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BD61D1" w14:textId="6161DFE7" w:rsidR="005521DB" w:rsidRDefault="1981A338" w:rsidP="4C398AC5">
      <w:pPr>
        <w:rPr>
          <w:rFonts w:ascii="Times New Roman" w:eastAsia="Times New Roman" w:hAnsi="Times New Roman" w:cs="Times New Roman"/>
          <w:b/>
          <w:bCs/>
          <w:color w:val="000000" w:themeColor="text1"/>
        </w:rPr>
      </w:pPr>
      <w:r w:rsidRPr="4C398AC5">
        <w:rPr>
          <w:rFonts w:ascii="Times New Roman" w:eastAsia="Times New Roman" w:hAnsi="Times New Roman" w:cs="Times New Roman"/>
          <w:b/>
          <w:bCs/>
          <w:color w:val="000000" w:themeColor="text1"/>
        </w:rPr>
        <w:t>Thematic Analysis of Open-Ended Responses:</w:t>
      </w:r>
    </w:p>
    <w:p w14:paraId="10860BE0" w14:textId="6699E3C4" w:rsidR="005521DB" w:rsidRDefault="1981A338" w:rsidP="4C398AC5">
      <w:pPr>
        <w:spacing w:after="0"/>
        <w:rPr>
          <w:rFonts w:ascii="Times New Roman" w:eastAsia="Times New Roman" w:hAnsi="Times New Roman" w:cs="Times New Roman"/>
          <w:color w:val="000000" w:themeColor="text1"/>
        </w:rPr>
      </w:pPr>
      <w:r w:rsidRPr="4C398AC5">
        <w:rPr>
          <w:rFonts w:ascii="Times New Roman" w:eastAsia="Times New Roman" w:hAnsi="Times New Roman" w:cs="Times New Roman"/>
          <w:b/>
          <w:bCs/>
          <w:color w:val="000000" w:themeColor="text1"/>
        </w:rPr>
        <w:t xml:space="preserve">Table 1: </w:t>
      </w:r>
      <w:r w:rsidRPr="4C398AC5">
        <w:rPr>
          <w:rFonts w:ascii="Times New Roman" w:eastAsia="Times New Roman" w:hAnsi="Times New Roman" w:cs="Times New Roman"/>
          <w:color w:val="000000" w:themeColor="text1"/>
        </w:rPr>
        <w:t>Thematic Analysis of Student Open-Ended Responses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940"/>
        <w:gridCol w:w="6390"/>
      </w:tblGrid>
      <w:tr w:rsidR="4C398AC5" w14:paraId="677BC044" w14:textId="77777777" w:rsidTr="4C398AC5">
        <w:trPr>
          <w:trHeight w:val="285"/>
        </w:trPr>
        <w:tc>
          <w:tcPr>
            <w:tcW w:w="2940" w:type="dxa"/>
            <w:shd w:val="clear" w:color="auto" w:fill="BFBFBF" w:themeFill="background1" w:themeFillShade="BF"/>
            <w:tcMar>
              <w:left w:w="105" w:type="dxa"/>
              <w:right w:w="105" w:type="dxa"/>
            </w:tcMar>
          </w:tcPr>
          <w:p w14:paraId="14D0E975" w14:textId="1927EF87" w:rsidR="4C398AC5" w:rsidRDefault="4C398AC5" w:rsidP="4C398AC5">
            <w:pPr>
              <w:rPr>
                <w:rFonts w:ascii="Times New Roman" w:eastAsia="Times New Roman" w:hAnsi="Times New Roman" w:cs="Times New Roman"/>
                <w:sz w:val="22"/>
                <w:szCs w:val="22"/>
              </w:rPr>
            </w:pPr>
            <w:r w:rsidRPr="4C398AC5">
              <w:rPr>
                <w:rFonts w:ascii="Times New Roman" w:eastAsia="Times New Roman" w:hAnsi="Times New Roman" w:cs="Times New Roman"/>
                <w:b/>
                <w:bCs/>
                <w:sz w:val="22"/>
                <w:szCs w:val="22"/>
                <w:u w:val="single"/>
              </w:rPr>
              <w:t>Rationale</w:t>
            </w:r>
          </w:p>
        </w:tc>
        <w:tc>
          <w:tcPr>
            <w:tcW w:w="6390" w:type="dxa"/>
            <w:shd w:val="clear" w:color="auto" w:fill="BFBFBF" w:themeFill="background1" w:themeFillShade="BF"/>
            <w:tcMar>
              <w:left w:w="105" w:type="dxa"/>
              <w:right w:w="105" w:type="dxa"/>
            </w:tcMar>
          </w:tcPr>
          <w:p w14:paraId="7B3D1C4B" w14:textId="1F991B49" w:rsidR="4C398AC5" w:rsidRDefault="4C398AC5" w:rsidP="4C398AC5">
            <w:pPr>
              <w:rPr>
                <w:rFonts w:ascii="Times New Roman" w:eastAsia="Times New Roman" w:hAnsi="Times New Roman" w:cs="Times New Roman"/>
                <w:sz w:val="22"/>
                <w:szCs w:val="22"/>
              </w:rPr>
            </w:pPr>
            <w:r w:rsidRPr="4C398AC5">
              <w:rPr>
                <w:rFonts w:ascii="Times New Roman" w:eastAsia="Times New Roman" w:hAnsi="Times New Roman" w:cs="Times New Roman"/>
                <w:b/>
                <w:bCs/>
                <w:sz w:val="22"/>
                <w:szCs w:val="22"/>
                <w:u w:val="single"/>
              </w:rPr>
              <w:t>Representative Quotes</w:t>
            </w:r>
          </w:p>
        </w:tc>
      </w:tr>
      <w:tr w:rsidR="4C398AC5" w14:paraId="43CBCF78" w14:textId="77777777" w:rsidTr="4C398AC5">
        <w:trPr>
          <w:trHeight w:val="285"/>
        </w:trPr>
        <w:tc>
          <w:tcPr>
            <w:tcW w:w="9330" w:type="dxa"/>
            <w:gridSpan w:val="2"/>
            <w:shd w:val="clear" w:color="auto" w:fill="BFBFBF" w:themeFill="background1" w:themeFillShade="BF"/>
            <w:tcMar>
              <w:left w:w="105" w:type="dxa"/>
              <w:right w:w="105" w:type="dxa"/>
            </w:tcMar>
          </w:tcPr>
          <w:p w14:paraId="1DF54C2D" w14:textId="7E1C6BCB"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 xml:space="preserve">Theme 1: </w:t>
            </w:r>
            <w:r w:rsidRPr="4C398AC5">
              <w:rPr>
                <w:rFonts w:ascii="Times New Roman" w:eastAsia="Times New Roman" w:hAnsi="Times New Roman" w:cs="Times New Roman"/>
                <w:color w:val="000000" w:themeColor="text1"/>
                <w:sz w:val="22"/>
                <w:szCs w:val="22"/>
              </w:rPr>
              <w:t>Knowing About Obesity Is Not the Same as Knowing How to Care for Patients</w:t>
            </w:r>
          </w:p>
        </w:tc>
      </w:tr>
      <w:tr w:rsidR="4C398AC5" w14:paraId="02802E98" w14:textId="77777777" w:rsidTr="4C398AC5">
        <w:trPr>
          <w:trHeight w:val="285"/>
        </w:trPr>
        <w:tc>
          <w:tcPr>
            <w:tcW w:w="2940" w:type="dxa"/>
            <w:tcMar>
              <w:left w:w="105" w:type="dxa"/>
              <w:right w:w="105" w:type="dxa"/>
            </w:tcMar>
          </w:tcPr>
          <w:p w14:paraId="0E29AE87" w14:textId="7255D9F5"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Students describe receiving exposure to obesity-related information but frequently report feeling unprepared to translate knowledge into practical patient care skills and clinical decision making.</w:t>
            </w:r>
          </w:p>
        </w:tc>
        <w:tc>
          <w:tcPr>
            <w:tcW w:w="6390" w:type="dxa"/>
            <w:tcMar>
              <w:left w:w="105" w:type="dxa"/>
              <w:right w:w="105" w:type="dxa"/>
            </w:tcMar>
          </w:tcPr>
          <w:p w14:paraId="1D10D766" w14:textId="4C35CD90"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"...Patients often seek nutrition advice from their </w:t>
            </w:r>
            <w:proofErr w:type="gramStart"/>
            <w:r w:rsidRPr="4C398AC5">
              <w:rPr>
                <w:rFonts w:ascii="Times New Roman" w:eastAsia="Times New Roman" w:hAnsi="Times New Roman" w:cs="Times New Roman"/>
                <w:color w:val="000000" w:themeColor="text1"/>
                <w:sz w:val="22"/>
                <w:szCs w:val="22"/>
              </w:rPr>
              <w:t>physicians</w:t>
            </w:r>
            <w:proofErr w:type="gramEnd"/>
            <w:r w:rsidRPr="4C398AC5">
              <w:rPr>
                <w:rFonts w:ascii="Times New Roman" w:eastAsia="Times New Roman" w:hAnsi="Times New Roman" w:cs="Times New Roman"/>
                <w:color w:val="000000" w:themeColor="text1"/>
                <w:sz w:val="22"/>
                <w:szCs w:val="22"/>
              </w:rPr>
              <w:t xml:space="preserve"> and I do not believe that I will be qualified to answer nutrition questions after only 2 lectures..."    </w:t>
            </w:r>
          </w:p>
          <w:p w14:paraId="2CBE18C2" w14:textId="4633C4BF" w:rsidR="4C398AC5" w:rsidRDefault="4C398AC5" w:rsidP="4C398AC5">
            <w:pPr>
              <w:rPr>
                <w:rFonts w:ascii="Times New Roman" w:eastAsia="Times New Roman" w:hAnsi="Times New Roman" w:cs="Times New Roman"/>
                <w:color w:val="000000" w:themeColor="text1"/>
                <w:sz w:val="22"/>
                <w:szCs w:val="22"/>
              </w:rPr>
            </w:pPr>
          </w:p>
          <w:p w14:paraId="2FC1073F" w14:textId="72865D3C"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"...it’s not until third year when we actually practice physical exam maneuvers on patients with a larger a body habitus..."  </w:t>
            </w:r>
          </w:p>
          <w:p w14:paraId="1C84A641" w14:textId="2D6ED0E6" w:rsidR="4C398AC5" w:rsidRDefault="4C398AC5" w:rsidP="4C398AC5">
            <w:pPr>
              <w:rPr>
                <w:rFonts w:ascii="Times New Roman" w:eastAsia="Times New Roman" w:hAnsi="Times New Roman" w:cs="Times New Roman"/>
                <w:color w:val="000000" w:themeColor="text1"/>
                <w:sz w:val="22"/>
                <w:szCs w:val="22"/>
              </w:rPr>
            </w:pPr>
          </w:p>
          <w:p w14:paraId="3C7BD2C9" w14:textId="490A0898"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“...We are taught absolutely nothing about how to treat patients with obesity using nutrition, exercise, and other modalities...”</w:t>
            </w:r>
          </w:p>
        </w:tc>
      </w:tr>
      <w:tr w:rsidR="4C398AC5" w14:paraId="7B7639CA" w14:textId="77777777" w:rsidTr="4C398AC5">
        <w:trPr>
          <w:trHeight w:val="285"/>
        </w:trPr>
        <w:tc>
          <w:tcPr>
            <w:tcW w:w="9330" w:type="dxa"/>
            <w:gridSpan w:val="2"/>
            <w:shd w:val="clear" w:color="auto" w:fill="BFBFBF" w:themeFill="background1" w:themeFillShade="BF"/>
            <w:tcMar>
              <w:left w:w="105" w:type="dxa"/>
              <w:right w:w="105" w:type="dxa"/>
            </w:tcMar>
          </w:tcPr>
          <w:p w14:paraId="463E6CF4" w14:textId="49C32697"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Theme 2:</w:t>
            </w:r>
            <w:r w:rsidRPr="4C398AC5">
              <w:rPr>
                <w:rFonts w:ascii="Times New Roman" w:eastAsia="Times New Roman" w:hAnsi="Times New Roman" w:cs="Times New Roman"/>
                <w:color w:val="000000" w:themeColor="text1"/>
                <w:sz w:val="22"/>
                <w:szCs w:val="22"/>
              </w:rPr>
              <w:t xml:space="preserve"> How Future Physicians Talk about Obesity is Important</w:t>
            </w:r>
          </w:p>
        </w:tc>
      </w:tr>
      <w:tr w:rsidR="4C398AC5" w14:paraId="24C48899" w14:textId="77777777" w:rsidTr="4C398AC5">
        <w:trPr>
          <w:trHeight w:val="285"/>
        </w:trPr>
        <w:tc>
          <w:tcPr>
            <w:tcW w:w="2940" w:type="dxa"/>
            <w:tcMar>
              <w:left w:w="105" w:type="dxa"/>
              <w:right w:w="105" w:type="dxa"/>
            </w:tcMar>
          </w:tcPr>
          <w:p w14:paraId="40C51FFB" w14:textId="1E8105AC" w:rsidR="4C398AC5" w:rsidRDefault="4C398AC5" w:rsidP="4C398AC5">
            <w:pPr>
              <w:rPr>
                <w:rFonts w:ascii="Times New Roman" w:eastAsia="Times New Roman" w:hAnsi="Times New Roman" w:cs="Times New Roman"/>
                <w:sz w:val="22"/>
                <w:szCs w:val="22"/>
              </w:rPr>
            </w:pPr>
            <w:r w:rsidRPr="4C398AC5">
              <w:rPr>
                <w:rFonts w:ascii="Times New Roman" w:eastAsia="Times New Roman" w:hAnsi="Times New Roman" w:cs="Times New Roman"/>
                <w:sz w:val="22"/>
                <w:szCs w:val="22"/>
              </w:rPr>
              <w:t>Students emphasize that communication, counseling, language choices, and clinician attitudes affect patient experiences and outcomes in obesity care.</w:t>
            </w:r>
          </w:p>
        </w:tc>
        <w:tc>
          <w:tcPr>
            <w:tcW w:w="6390" w:type="dxa"/>
            <w:tcMar>
              <w:left w:w="105" w:type="dxa"/>
              <w:right w:w="105" w:type="dxa"/>
            </w:tcMar>
          </w:tcPr>
          <w:p w14:paraId="78BA392D" w14:textId="51AB20FA"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"...I also think students would benefit greatly from MAPS sessions about weight bias among HCPs, as this is something incredibly pervasive in almost every specialty in our health system that I was unprepared to encounter when I started my 3rd year clerkships.”</w:t>
            </w:r>
          </w:p>
          <w:p w14:paraId="1000EB4E" w14:textId="5EBC1AA2" w:rsidR="4C398AC5" w:rsidRDefault="4C398AC5" w:rsidP="4C398AC5">
            <w:pPr>
              <w:rPr>
                <w:rFonts w:ascii="Times New Roman" w:eastAsia="Times New Roman" w:hAnsi="Times New Roman" w:cs="Times New Roman"/>
                <w:color w:val="000000" w:themeColor="text1"/>
                <w:sz w:val="22"/>
                <w:szCs w:val="22"/>
              </w:rPr>
            </w:pPr>
          </w:p>
          <w:p w14:paraId="55E65C9D" w14:textId="17985122" w:rsidR="4C398AC5" w:rsidRDefault="4C398AC5" w:rsidP="4C398AC5">
            <w:pPr>
              <w:rPr>
                <w:rFonts w:ascii="Times New Roman" w:eastAsia="Times New Roman" w:hAnsi="Times New Roman" w:cs="Times New Roman"/>
                <w:color w:val="000000" w:themeColor="text1"/>
                <w:sz w:val="22"/>
                <w:szCs w:val="22"/>
              </w:rPr>
            </w:pPr>
          </w:p>
          <w:p w14:paraId="78FD9614" w14:textId="79B61108"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"How do we talk to patients about obesity?"  </w:t>
            </w:r>
          </w:p>
          <w:p w14:paraId="3A2084F6" w14:textId="04E50805" w:rsidR="4C398AC5" w:rsidRDefault="4C398AC5" w:rsidP="4C398AC5">
            <w:pPr>
              <w:rPr>
                <w:rFonts w:ascii="Times New Roman" w:eastAsia="Times New Roman" w:hAnsi="Times New Roman" w:cs="Times New Roman"/>
                <w:color w:val="000000" w:themeColor="text1"/>
                <w:sz w:val="22"/>
                <w:szCs w:val="22"/>
              </w:rPr>
            </w:pPr>
          </w:p>
          <w:p w14:paraId="13AA3245" w14:textId="191E8C7D"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"...With weight stigma in medicine so widespread, I feel it is essential to give lots of explicit guidance to students before they are able to cause harm in clinicals."</w:t>
            </w:r>
          </w:p>
        </w:tc>
      </w:tr>
      <w:tr w:rsidR="4C398AC5" w14:paraId="72F6365C" w14:textId="77777777" w:rsidTr="4C398AC5">
        <w:trPr>
          <w:trHeight w:val="285"/>
        </w:trPr>
        <w:tc>
          <w:tcPr>
            <w:tcW w:w="9330" w:type="dxa"/>
            <w:gridSpan w:val="2"/>
            <w:shd w:val="clear" w:color="auto" w:fill="BFBFBF" w:themeFill="background1" w:themeFillShade="BF"/>
            <w:tcMar>
              <w:left w:w="105" w:type="dxa"/>
              <w:right w:w="105" w:type="dxa"/>
            </w:tcMar>
          </w:tcPr>
          <w:p w14:paraId="651B7214" w14:textId="328553AB"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 xml:space="preserve">Theme 3: </w:t>
            </w:r>
            <w:r w:rsidRPr="4C398AC5">
              <w:rPr>
                <w:rFonts w:ascii="Times New Roman" w:eastAsia="Times New Roman" w:hAnsi="Times New Roman" w:cs="Times New Roman"/>
                <w:color w:val="000000" w:themeColor="text1"/>
                <w:sz w:val="22"/>
                <w:szCs w:val="22"/>
              </w:rPr>
              <w:t>Lifestyle Medicine Must Be Practical to Be Useful</w:t>
            </w:r>
          </w:p>
        </w:tc>
      </w:tr>
      <w:tr w:rsidR="4C398AC5" w14:paraId="1BC0913D" w14:textId="77777777" w:rsidTr="4C398AC5">
        <w:trPr>
          <w:trHeight w:val="285"/>
        </w:trPr>
        <w:tc>
          <w:tcPr>
            <w:tcW w:w="2940" w:type="dxa"/>
            <w:tcMar>
              <w:left w:w="105" w:type="dxa"/>
              <w:right w:w="105" w:type="dxa"/>
            </w:tcMar>
          </w:tcPr>
          <w:p w14:paraId="490923C8" w14:textId="1EB44EC4"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Students view nutrition, physical activity, behavioral change, and lifestyle medicine as important components of obesity management but report difficulty applying these concepts in practice.</w:t>
            </w:r>
          </w:p>
        </w:tc>
        <w:tc>
          <w:tcPr>
            <w:tcW w:w="6390" w:type="dxa"/>
            <w:tcMar>
              <w:left w:w="105" w:type="dxa"/>
              <w:right w:w="105" w:type="dxa"/>
            </w:tcMar>
          </w:tcPr>
          <w:p w14:paraId="7DE6C614" w14:textId="20DC6356"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"...The nutrition given during the GI block did not feel sufficient to understand how to counsel patients..." </w:t>
            </w:r>
          </w:p>
          <w:p w14:paraId="4541A52F" w14:textId="39D27B4A" w:rsidR="4C398AC5" w:rsidRDefault="4C398AC5" w:rsidP="4C398AC5">
            <w:pPr>
              <w:rPr>
                <w:rFonts w:ascii="Times New Roman" w:eastAsia="Times New Roman" w:hAnsi="Times New Roman" w:cs="Times New Roman"/>
                <w:color w:val="000000" w:themeColor="text1"/>
                <w:sz w:val="22"/>
                <w:szCs w:val="22"/>
              </w:rPr>
            </w:pPr>
          </w:p>
          <w:p w14:paraId="145D8F15" w14:textId="712318A5"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“...A lot of work needs to be done in the curriculum to increase education in nutrition, exercise, sleep hygiene, stress, and other lifestyle modalities that can greatly affect one's weight and overall health...”  </w:t>
            </w:r>
          </w:p>
          <w:p w14:paraId="309DFA42" w14:textId="2346BE9E" w:rsidR="4C398AC5" w:rsidRDefault="4C398AC5" w:rsidP="4C398AC5">
            <w:pPr>
              <w:rPr>
                <w:rFonts w:ascii="Times New Roman" w:eastAsia="Times New Roman" w:hAnsi="Times New Roman" w:cs="Times New Roman"/>
                <w:color w:val="000000" w:themeColor="text1"/>
                <w:sz w:val="22"/>
                <w:szCs w:val="22"/>
              </w:rPr>
            </w:pPr>
          </w:p>
          <w:p w14:paraId="6D65AD82" w14:textId="4ACC2380"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“GI talks pharmaco and surg No one talks </w:t>
            </w:r>
            <w:proofErr w:type="gramStart"/>
            <w:r w:rsidRPr="4C398AC5">
              <w:rPr>
                <w:rFonts w:ascii="Times New Roman" w:eastAsia="Times New Roman" w:hAnsi="Times New Roman" w:cs="Times New Roman"/>
                <w:color w:val="000000" w:themeColor="text1"/>
                <w:sz w:val="22"/>
                <w:szCs w:val="22"/>
              </w:rPr>
              <w:t>life style</w:t>
            </w:r>
            <w:proofErr w:type="gramEnd"/>
            <w:r w:rsidRPr="4C398AC5">
              <w:rPr>
                <w:rFonts w:ascii="Times New Roman" w:eastAsia="Times New Roman" w:hAnsi="Times New Roman" w:cs="Times New Roman"/>
                <w:color w:val="000000" w:themeColor="text1"/>
                <w:sz w:val="22"/>
                <w:szCs w:val="22"/>
              </w:rPr>
              <w:t xml:space="preserve"> like exercise. No one gives practical advice on diet for obesity.”  </w:t>
            </w:r>
          </w:p>
        </w:tc>
      </w:tr>
      <w:tr w:rsidR="4C398AC5" w14:paraId="3AE649B0" w14:textId="77777777" w:rsidTr="4C398AC5">
        <w:trPr>
          <w:trHeight w:val="285"/>
        </w:trPr>
        <w:tc>
          <w:tcPr>
            <w:tcW w:w="9330" w:type="dxa"/>
            <w:gridSpan w:val="2"/>
            <w:shd w:val="clear" w:color="auto" w:fill="BFBFBF" w:themeFill="background1" w:themeFillShade="BF"/>
            <w:tcMar>
              <w:left w:w="105" w:type="dxa"/>
              <w:right w:w="105" w:type="dxa"/>
            </w:tcMar>
          </w:tcPr>
          <w:p w14:paraId="04790737" w14:textId="3FCD15C5"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 xml:space="preserve">Theme 4: </w:t>
            </w:r>
            <w:r w:rsidRPr="4C398AC5">
              <w:rPr>
                <w:rFonts w:ascii="Times New Roman" w:eastAsia="Times New Roman" w:hAnsi="Times New Roman" w:cs="Times New Roman"/>
                <w:color w:val="000000" w:themeColor="text1"/>
                <w:sz w:val="22"/>
                <w:szCs w:val="22"/>
              </w:rPr>
              <w:t>Obesity Exists Within Systems, Not Individuals Alone</w:t>
            </w:r>
          </w:p>
        </w:tc>
      </w:tr>
      <w:tr w:rsidR="4C398AC5" w14:paraId="014F55FF" w14:textId="77777777" w:rsidTr="4C398AC5">
        <w:trPr>
          <w:trHeight w:val="285"/>
        </w:trPr>
        <w:tc>
          <w:tcPr>
            <w:tcW w:w="2940" w:type="dxa"/>
            <w:tcMar>
              <w:left w:w="105" w:type="dxa"/>
              <w:right w:w="105" w:type="dxa"/>
            </w:tcMar>
          </w:tcPr>
          <w:p w14:paraId="668A11B1" w14:textId="3F07A5AF"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Students frequently frame obesity as shaped by social, structural, environmental, and economic factors rather than individual choices alone.</w:t>
            </w:r>
          </w:p>
        </w:tc>
        <w:tc>
          <w:tcPr>
            <w:tcW w:w="6390" w:type="dxa"/>
            <w:tcMar>
              <w:left w:w="105" w:type="dxa"/>
              <w:right w:w="105" w:type="dxa"/>
            </w:tcMar>
          </w:tcPr>
          <w:p w14:paraId="4457909E" w14:textId="0A03008B"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"I think understanding obesity as a holistic condition and how we can help, especially in the social context a </w:t>
            </w:r>
            <w:proofErr w:type="gramStart"/>
            <w:r w:rsidRPr="4C398AC5">
              <w:rPr>
                <w:rFonts w:ascii="Times New Roman" w:eastAsia="Times New Roman" w:hAnsi="Times New Roman" w:cs="Times New Roman"/>
                <w:color w:val="000000" w:themeColor="text1"/>
                <w:sz w:val="22"/>
                <w:szCs w:val="22"/>
              </w:rPr>
              <w:t>patient lives</w:t>
            </w:r>
            <w:proofErr w:type="gramEnd"/>
            <w:r w:rsidRPr="4C398AC5">
              <w:rPr>
                <w:rFonts w:ascii="Times New Roman" w:eastAsia="Times New Roman" w:hAnsi="Times New Roman" w:cs="Times New Roman"/>
                <w:color w:val="000000" w:themeColor="text1"/>
                <w:sz w:val="22"/>
                <w:szCs w:val="22"/>
              </w:rPr>
              <w:t xml:space="preserve"> within that may be preventing them from losing weight, would be really helpful."</w:t>
            </w:r>
          </w:p>
        </w:tc>
      </w:tr>
      <w:tr w:rsidR="4C398AC5" w14:paraId="6E0C19A7" w14:textId="77777777" w:rsidTr="4C398AC5">
        <w:trPr>
          <w:trHeight w:val="285"/>
        </w:trPr>
        <w:tc>
          <w:tcPr>
            <w:tcW w:w="9330" w:type="dxa"/>
            <w:gridSpan w:val="2"/>
            <w:shd w:val="clear" w:color="auto" w:fill="BFBFBF" w:themeFill="background1" w:themeFillShade="BF"/>
            <w:tcMar>
              <w:left w:w="105" w:type="dxa"/>
              <w:right w:w="105" w:type="dxa"/>
            </w:tcMar>
          </w:tcPr>
          <w:p w14:paraId="211255BE" w14:textId="3B38AC9B"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 xml:space="preserve">Theme 5: </w:t>
            </w:r>
            <w:r w:rsidRPr="4C398AC5">
              <w:rPr>
                <w:rFonts w:ascii="Times New Roman" w:eastAsia="Times New Roman" w:hAnsi="Times New Roman" w:cs="Times New Roman"/>
                <w:color w:val="000000" w:themeColor="text1"/>
                <w:sz w:val="22"/>
                <w:szCs w:val="22"/>
              </w:rPr>
              <w:t>In-person, Integrated Obesity Education is Welcome</w:t>
            </w:r>
          </w:p>
        </w:tc>
      </w:tr>
      <w:tr w:rsidR="4C398AC5" w14:paraId="5977C9EE" w14:textId="77777777" w:rsidTr="4C398AC5">
        <w:trPr>
          <w:trHeight w:val="285"/>
        </w:trPr>
        <w:tc>
          <w:tcPr>
            <w:tcW w:w="2940" w:type="dxa"/>
            <w:tcMar>
              <w:left w:w="105" w:type="dxa"/>
              <w:right w:w="105" w:type="dxa"/>
            </w:tcMar>
          </w:tcPr>
          <w:p w14:paraId="7E8FDD5C" w14:textId="15309BE6"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Students generally support obesity medicine education when it is integrated into existing coursework and delivered through meaningful </w:t>
            </w:r>
            <w:r w:rsidRPr="4C398AC5">
              <w:rPr>
                <w:rFonts w:ascii="Times New Roman" w:eastAsia="Times New Roman" w:hAnsi="Times New Roman" w:cs="Times New Roman"/>
                <w:color w:val="000000" w:themeColor="text1"/>
                <w:sz w:val="22"/>
                <w:szCs w:val="22"/>
              </w:rPr>
              <w:lastRenderedPageBreak/>
              <w:t>educational experiences rather than separate requirements.</w:t>
            </w:r>
          </w:p>
        </w:tc>
        <w:tc>
          <w:tcPr>
            <w:tcW w:w="6390" w:type="dxa"/>
            <w:tcMar>
              <w:left w:w="105" w:type="dxa"/>
              <w:right w:w="105" w:type="dxa"/>
            </w:tcMar>
          </w:tcPr>
          <w:p w14:paraId="2B26C35B" w14:textId="1E49918D"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lastRenderedPageBreak/>
              <w:t xml:space="preserve">"I don’t think it needs to be a longitudinal thread. Rather, it should be incorporated in a few additional lectures at various points in the preclinical and clinical curricula." </w:t>
            </w:r>
          </w:p>
          <w:p w14:paraId="262917CA" w14:textId="2598EA46" w:rsidR="4C398AC5" w:rsidRDefault="4C398AC5" w:rsidP="4C398AC5">
            <w:pPr>
              <w:rPr>
                <w:rFonts w:ascii="Times New Roman" w:eastAsia="Times New Roman" w:hAnsi="Times New Roman" w:cs="Times New Roman"/>
                <w:color w:val="000000" w:themeColor="text1"/>
                <w:sz w:val="22"/>
                <w:szCs w:val="22"/>
              </w:rPr>
            </w:pPr>
          </w:p>
          <w:p w14:paraId="5A26DADD" w14:textId="583BDC27"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lastRenderedPageBreak/>
              <w:t xml:space="preserve">“Very much not interested in another longitudinal course, please integrate into existing curriculum.”  </w:t>
            </w:r>
          </w:p>
          <w:p w14:paraId="0B1A99F9" w14:textId="71E0700B"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"...Often longitudinal courses detract from core curriculum or clinical </w:t>
            </w:r>
            <w:proofErr w:type="gramStart"/>
            <w:r w:rsidRPr="4C398AC5">
              <w:rPr>
                <w:rFonts w:ascii="Times New Roman" w:eastAsia="Times New Roman" w:hAnsi="Times New Roman" w:cs="Times New Roman"/>
                <w:color w:val="000000" w:themeColor="text1"/>
                <w:sz w:val="22"/>
                <w:szCs w:val="22"/>
              </w:rPr>
              <w:t>work</w:t>
            </w:r>
            <w:proofErr w:type="gramEnd"/>
            <w:r w:rsidRPr="4C398AC5">
              <w:rPr>
                <w:rFonts w:ascii="Times New Roman" w:eastAsia="Times New Roman" w:hAnsi="Times New Roman" w:cs="Times New Roman"/>
                <w:color w:val="000000" w:themeColor="text1"/>
                <w:sz w:val="22"/>
                <w:szCs w:val="22"/>
              </w:rPr>
              <w:t xml:space="preserve"> and I worry students would not put enough time or to be honest would not care if it were a longitudinal online module."</w:t>
            </w:r>
          </w:p>
        </w:tc>
      </w:tr>
      <w:tr w:rsidR="4C398AC5" w14:paraId="57D52963" w14:textId="77777777" w:rsidTr="4C398AC5">
        <w:trPr>
          <w:trHeight w:val="285"/>
        </w:trPr>
        <w:tc>
          <w:tcPr>
            <w:tcW w:w="9330" w:type="dxa"/>
            <w:gridSpan w:val="2"/>
            <w:shd w:val="clear" w:color="auto" w:fill="BFBFBF" w:themeFill="background1" w:themeFillShade="BF"/>
            <w:tcMar>
              <w:left w:w="105" w:type="dxa"/>
              <w:right w:w="105" w:type="dxa"/>
            </w:tcMar>
          </w:tcPr>
          <w:p w14:paraId="0B656630" w14:textId="49DCF0AE"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lastRenderedPageBreak/>
              <w:t xml:space="preserve">Theme 6: </w:t>
            </w:r>
            <w:r w:rsidRPr="4C398AC5">
              <w:rPr>
                <w:rFonts w:ascii="Times New Roman" w:eastAsia="Times New Roman" w:hAnsi="Times New Roman" w:cs="Times New Roman"/>
                <w:color w:val="000000" w:themeColor="text1"/>
                <w:sz w:val="22"/>
                <w:szCs w:val="22"/>
              </w:rPr>
              <w:t>Opportunities for Obesity Medicine Training are Often Variable</w:t>
            </w:r>
          </w:p>
        </w:tc>
      </w:tr>
      <w:tr w:rsidR="4C398AC5" w14:paraId="7750BC75" w14:textId="77777777" w:rsidTr="4C398AC5">
        <w:trPr>
          <w:trHeight w:val="285"/>
        </w:trPr>
        <w:tc>
          <w:tcPr>
            <w:tcW w:w="2940" w:type="dxa"/>
            <w:tcMar>
              <w:left w:w="105" w:type="dxa"/>
              <w:right w:w="105" w:type="dxa"/>
            </w:tcMar>
          </w:tcPr>
          <w:p w14:paraId="0B0180BF" w14:textId="781809BE"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Students report that learning opportunities were often dependent on rotations, electives, and self-directed efforts, leading to inconsistent exposure across learners.</w:t>
            </w:r>
          </w:p>
        </w:tc>
        <w:tc>
          <w:tcPr>
            <w:tcW w:w="6390" w:type="dxa"/>
            <w:tcMar>
              <w:left w:w="105" w:type="dxa"/>
              <w:right w:w="105" w:type="dxa"/>
            </w:tcMar>
          </w:tcPr>
          <w:p w14:paraId="4261D7EF" w14:textId="0E095B0E"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"...I feel like it has been my own interest in the subject that has led me to seek out my own learning and understanding of the topic such as lectures from the integrative medicine interest group." </w:t>
            </w:r>
          </w:p>
          <w:p w14:paraId="2CE43787" w14:textId="62A575F4" w:rsidR="4C398AC5" w:rsidRDefault="4C398AC5" w:rsidP="4C398AC5">
            <w:pPr>
              <w:rPr>
                <w:rFonts w:ascii="Times New Roman" w:eastAsia="Times New Roman" w:hAnsi="Times New Roman" w:cs="Times New Roman"/>
                <w:color w:val="000000" w:themeColor="text1"/>
                <w:sz w:val="22"/>
                <w:szCs w:val="22"/>
              </w:rPr>
            </w:pPr>
          </w:p>
          <w:p w14:paraId="0B49C8E8" w14:textId="7B87351B"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"...Other ways for medical students to learn about obesity management include...DITK and Brenner FIT</w:t>
            </w:r>
          </w:p>
          <w:p w14:paraId="28D0C72E" w14:textId="7E82E458"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but this is predominantly in a pediatric outpatient setting with highly motivated families and participating in this program is an elective option, not required for all students.</w:t>
            </w:r>
          </w:p>
          <w:p w14:paraId="64CDAF79" w14:textId="55BD7747" w:rsidR="4C398AC5" w:rsidRDefault="4C398AC5" w:rsidP="4C398AC5">
            <w:pPr>
              <w:rPr>
                <w:rFonts w:ascii="Times New Roman" w:eastAsia="Times New Roman" w:hAnsi="Times New Roman" w:cs="Times New Roman"/>
                <w:color w:val="000000" w:themeColor="text1"/>
                <w:sz w:val="22"/>
                <w:szCs w:val="22"/>
              </w:rPr>
            </w:pPr>
          </w:p>
          <w:p w14:paraId="0367F8CC" w14:textId="25F917A4" w:rsidR="4C398AC5" w:rsidRDefault="4C398AC5" w:rsidP="4C398AC5">
            <w:pPr>
              <w:rPr>
                <w:rFonts w:ascii="Times New Roman" w:eastAsia="Times New Roman" w:hAnsi="Times New Roman" w:cs="Times New Roman"/>
                <w:color w:val="000000" w:themeColor="text1"/>
                <w:sz w:val="22"/>
                <w:szCs w:val="22"/>
              </w:rPr>
            </w:pPr>
          </w:p>
          <w:p w14:paraId="51B013FF" w14:textId="1F81E825"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"...I have also heard of people learning more about surgical interventions for obesity on MIS rotations during surgery, but not everyone rotates through that."</w:t>
            </w:r>
          </w:p>
        </w:tc>
      </w:tr>
      <w:tr w:rsidR="4C398AC5" w14:paraId="70DC6FA5" w14:textId="77777777" w:rsidTr="4C398AC5">
        <w:trPr>
          <w:trHeight w:val="285"/>
        </w:trPr>
        <w:tc>
          <w:tcPr>
            <w:tcW w:w="9330" w:type="dxa"/>
            <w:gridSpan w:val="2"/>
            <w:shd w:val="clear" w:color="auto" w:fill="BFBFBF" w:themeFill="background1" w:themeFillShade="BF"/>
            <w:tcMar>
              <w:left w:w="105" w:type="dxa"/>
              <w:right w:w="105" w:type="dxa"/>
            </w:tcMar>
          </w:tcPr>
          <w:p w14:paraId="0BC4DCA9" w14:textId="21E9B855"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 xml:space="preserve">Theme 7: </w:t>
            </w:r>
            <w:r w:rsidRPr="4C398AC5">
              <w:rPr>
                <w:rFonts w:ascii="Times New Roman" w:eastAsia="Times New Roman" w:hAnsi="Times New Roman" w:cs="Times New Roman"/>
                <w:color w:val="000000" w:themeColor="text1"/>
                <w:sz w:val="22"/>
                <w:szCs w:val="22"/>
              </w:rPr>
              <w:t>There are Opportunities Within Current Curriculum for Obesity Medicine Content, but Lacking Depth</w:t>
            </w:r>
          </w:p>
        </w:tc>
      </w:tr>
      <w:tr w:rsidR="4C398AC5" w14:paraId="5E103975" w14:textId="77777777" w:rsidTr="4C398AC5">
        <w:trPr>
          <w:trHeight w:val="285"/>
        </w:trPr>
        <w:tc>
          <w:tcPr>
            <w:tcW w:w="2940" w:type="dxa"/>
            <w:tcMar>
              <w:left w:w="105" w:type="dxa"/>
              <w:right w:w="105" w:type="dxa"/>
            </w:tcMar>
          </w:tcPr>
          <w:p w14:paraId="5139DFAD" w14:textId="3AEEB8DE"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Students identify numerous existing examples of obesity-related instruction but often characterize these experiences as brief or not specific</w:t>
            </w:r>
          </w:p>
        </w:tc>
        <w:tc>
          <w:tcPr>
            <w:tcW w:w="6390" w:type="dxa"/>
            <w:tcMar>
              <w:left w:w="105" w:type="dxa"/>
              <w:right w:w="105" w:type="dxa"/>
            </w:tcMar>
          </w:tcPr>
          <w:p w14:paraId="770E68B8" w14:textId="4798A77E"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"The GI block touched on obesity, pharm, and surgery, but the nutrition, physical activity, and behavioral therapy aspects were lacking." </w:t>
            </w:r>
          </w:p>
          <w:p w14:paraId="0AD19DD5" w14:textId="082E62F6" w:rsidR="4C398AC5" w:rsidRDefault="4C398AC5" w:rsidP="4C398AC5">
            <w:pPr>
              <w:rPr>
                <w:rFonts w:ascii="Times New Roman" w:eastAsia="Times New Roman" w:hAnsi="Times New Roman" w:cs="Times New Roman"/>
                <w:color w:val="000000" w:themeColor="text1"/>
                <w:sz w:val="22"/>
                <w:szCs w:val="22"/>
              </w:rPr>
            </w:pPr>
          </w:p>
          <w:p w14:paraId="40A5A04A" w14:textId="3E87C1EF"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 “Reflecting back on my clinical curriculum, I cannot identify specific areas that truly address the pillars of obesity management, although it is touched on in every rotation...”</w:t>
            </w:r>
          </w:p>
        </w:tc>
      </w:tr>
    </w:tbl>
    <w:p w14:paraId="18DE77E4" w14:textId="1B415941" w:rsidR="005521DB" w:rsidRDefault="1981A338" w:rsidP="4C398AC5">
      <w:pPr>
        <w:spacing w:after="0"/>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 </w:t>
      </w:r>
    </w:p>
    <w:p w14:paraId="2B75E267" w14:textId="39206B43" w:rsidR="005521DB" w:rsidRDefault="005521DB" w:rsidP="4C398AC5">
      <w:pPr>
        <w:spacing w:after="0"/>
        <w:rPr>
          <w:rFonts w:ascii="Times New Roman" w:eastAsia="Times New Roman" w:hAnsi="Times New Roman" w:cs="Times New Roman"/>
          <w:b/>
          <w:bCs/>
          <w:color w:val="000000" w:themeColor="text1"/>
        </w:rPr>
      </w:pPr>
    </w:p>
    <w:p w14:paraId="60E29787" w14:textId="45A361F9" w:rsidR="005521DB" w:rsidRDefault="005521DB" w:rsidP="4C398AC5">
      <w:pPr>
        <w:spacing w:after="0"/>
        <w:rPr>
          <w:rFonts w:ascii="Times New Roman" w:eastAsia="Times New Roman" w:hAnsi="Times New Roman" w:cs="Times New Roman"/>
          <w:b/>
          <w:bCs/>
          <w:color w:val="000000" w:themeColor="text1"/>
        </w:rPr>
      </w:pPr>
    </w:p>
    <w:p w14:paraId="4DDC3EB5" w14:textId="5BC16A45" w:rsidR="005521DB" w:rsidRDefault="005521DB" w:rsidP="4C398AC5">
      <w:pPr>
        <w:spacing w:after="0"/>
        <w:rPr>
          <w:rFonts w:ascii="Times New Roman" w:eastAsia="Times New Roman" w:hAnsi="Times New Roman" w:cs="Times New Roman"/>
          <w:b/>
          <w:bCs/>
          <w:color w:val="000000" w:themeColor="text1"/>
        </w:rPr>
      </w:pPr>
    </w:p>
    <w:p w14:paraId="620E39DC" w14:textId="1570A3E3" w:rsidR="005521DB" w:rsidRDefault="005521DB" w:rsidP="4C398AC5">
      <w:pPr>
        <w:spacing w:after="0"/>
        <w:rPr>
          <w:rFonts w:ascii="Times New Roman" w:eastAsia="Times New Roman" w:hAnsi="Times New Roman" w:cs="Times New Roman"/>
          <w:b/>
          <w:bCs/>
          <w:color w:val="000000" w:themeColor="text1"/>
        </w:rPr>
      </w:pPr>
    </w:p>
    <w:p w14:paraId="2AAFE4F0" w14:textId="36A38A7C" w:rsidR="005521DB" w:rsidRDefault="005521DB" w:rsidP="4C398AC5">
      <w:pPr>
        <w:spacing w:after="0"/>
        <w:rPr>
          <w:rFonts w:ascii="Times New Roman" w:eastAsia="Times New Roman" w:hAnsi="Times New Roman" w:cs="Times New Roman"/>
          <w:b/>
          <w:bCs/>
          <w:color w:val="000000" w:themeColor="text1"/>
        </w:rPr>
      </w:pPr>
    </w:p>
    <w:p w14:paraId="7EC5FCC1" w14:textId="02C84894" w:rsidR="005521DB" w:rsidRDefault="005521DB" w:rsidP="4C398AC5">
      <w:pPr>
        <w:spacing w:after="0"/>
        <w:rPr>
          <w:rFonts w:ascii="Times New Roman" w:eastAsia="Times New Roman" w:hAnsi="Times New Roman" w:cs="Times New Roman"/>
          <w:b/>
          <w:bCs/>
          <w:color w:val="000000" w:themeColor="text1"/>
        </w:rPr>
      </w:pPr>
    </w:p>
    <w:p w14:paraId="4A6F10AB" w14:textId="7AA16B5E" w:rsidR="005521DB" w:rsidRDefault="005521DB" w:rsidP="4C398AC5">
      <w:pPr>
        <w:spacing w:after="0"/>
        <w:rPr>
          <w:rFonts w:ascii="Times New Roman" w:eastAsia="Times New Roman" w:hAnsi="Times New Roman" w:cs="Times New Roman"/>
          <w:b/>
          <w:bCs/>
          <w:color w:val="000000" w:themeColor="text1"/>
        </w:rPr>
      </w:pPr>
    </w:p>
    <w:p w14:paraId="39A64791" w14:textId="0403B2DD" w:rsidR="005521DB" w:rsidRDefault="005521DB" w:rsidP="4C398AC5">
      <w:pPr>
        <w:spacing w:after="0"/>
        <w:rPr>
          <w:rFonts w:ascii="Times New Roman" w:eastAsia="Times New Roman" w:hAnsi="Times New Roman" w:cs="Times New Roman"/>
          <w:b/>
          <w:bCs/>
          <w:color w:val="000000" w:themeColor="text1"/>
        </w:rPr>
      </w:pPr>
    </w:p>
    <w:p w14:paraId="1CBCB85E" w14:textId="5115E14E" w:rsidR="005521DB" w:rsidRDefault="005521DB" w:rsidP="4C398AC5">
      <w:pPr>
        <w:spacing w:after="0"/>
        <w:rPr>
          <w:rFonts w:ascii="Times New Roman" w:eastAsia="Times New Roman" w:hAnsi="Times New Roman" w:cs="Times New Roman"/>
          <w:b/>
          <w:bCs/>
          <w:color w:val="000000" w:themeColor="text1"/>
        </w:rPr>
      </w:pPr>
    </w:p>
    <w:p w14:paraId="494E85B1" w14:textId="3711A2D5" w:rsidR="005521DB" w:rsidRDefault="005521DB" w:rsidP="4C398AC5">
      <w:pPr>
        <w:spacing w:after="0"/>
        <w:rPr>
          <w:rFonts w:ascii="Times New Roman" w:eastAsia="Times New Roman" w:hAnsi="Times New Roman" w:cs="Times New Roman"/>
          <w:b/>
          <w:bCs/>
          <w:color w:val="000000" w:themeColor="text1"/>
        </w:rPr>
      </w:pPr>
    </w:p>
    <w:p w14:paraId="07D98F75" w14:textId="2F84FF51" w:rsidR="005521DB" w:rsidRDefault="005521DB" w:rsidP="4C398AC5">
      <w:pPr>
        <w:spacing w:after="0"/>
        <w:rPr>
          <w:rFonts w:ascii="Times New Roman" w:eastAsia="Times New Roman" w:hAnsi="Times New Roman" w:cs="Times New Roman"/>
          <w:b/>
          <w:bCs/>
          <w:color w:val="000000" w:themeColor="text1"/>
        </w:rPr>
      </w:pPr>
    </w:p>
    <w:p w14:paraId="4FE292FD" w14:textId="37153042" w:rsidR="005521DB" w:rsidRDefault="005521DB" w:rsidP="4C398AC5">
      <w:pPr>
        <w:spacing w:after="0"/>
        <w:rPr>
          <w:rFonts w:ascii="Times New Roman" w:eastAsia="Times New Roman" w:hAnsi="Times New Roman" w:cs="Times New Roman"/>
          <w:b/>
          <w:bCs/>
          <w:color w:val="000000" w:themeColor="text1"/>
        </w:rPr>
      </w:pPr>
    </w:p>
    <w:p w14:paraId="32F5A15A" w14:textId="5CDB851D" w:rsidR="005521DB" w:rsidRDefault="005521DB" w:rsidP="4C398AC5">
      <w:pPr>
        <w:spacing w:after="0"/>
        <w:rPr>
          <w:rFonts w:ascii="Times New Roman" w:eastAsia="Times New Roman" w:hAnsi="Times New Roman" w:cs="Times New Roman"/>
          <w:b/>
          <w:bCs/>
          <w:color w:val="000000" w:themeColor="text1"/>
        </w:rPr>
      </w:pPr>
    </w:p>
    <w:p w14:paraId="2A158D8C" w14:textId="47EBBC2E" w:rsidR="005521DB" w:rsidRDefault="005521DB" w:rsidP="4C398AC5">
      <w:pPr>
        <w:spacing w:after="0"/>
        <w:rPr>
          <w:rFonts w:ascii="Times New Roman" w:eastAsia="Times New Roman" w:hAnsi="Times New Roman" w:cs="Times New Roman"/>
          <w:b/>
          <w:bCs/>
          <w:color w:val="000000" w:themeColor="text1"/>
        </w:rPr>
      </w:pPr>
    </w:p>
    <w:p w14:paraId="2AF97F21" w14:textId="1D229FD4" w:rsidR="005521DB" w:rsidRDefault="005521DB" w:rsidP="4C398AC5">
      <w:pPr>
        <w:spacing w:after="0"/>
        <w:rPr>
          <w:rFonts w:ascii="Times New Roman" w:eastAsia="Times New Roman" w:hAnsi="Times New Roman" w:cs="Times New Roman"/>
          <w:b/>
          <w:bCs/>
          <w:color w:val="000000" w:themeColor="text1"/>
        </w:rPr>
      </w:pPr>
    </w:p>
    <w:p w14:paraId="1E9D12D3" w14:textId="77777777" w:rsidR="003D2701" w:rsidRDefault="003D2701" w:rsidP="4C398AC5">
      <w:pPr>
        <w:spacing w:after="0"/>
        <w:rPr>
          <w:rFonts w:ascii="Times New Roman" w:eastAsia="Times New Roman" w:hAnsi="Times New Roman" w:cs="Times New Roman"/>
          <w:b/>
          <w:bCs/>
          <w:color w:val="000000" w:themeColor="text1"/>
        </w:rPr>
      </w:pPr>
    </w:p>
    <w:p w14:paraId="45EBEDD4" w14:textId="3DD48FCA" w:rsidR="005521DB" w:rsidRDefault="1981A338" w:rsidP="4C398AC5">
      <w:pPr>
        <w:spacing w:after="0"/>
        <w:rPr>
          <w:rFonts w:ascii="Times New Roman" w:eastAsia="Times New Roman" w:hAnsi="Times New Roman" w:cs="Times New Roman"/>
          <w:color w:val="000000" w:themeColor="text1"/>
        </w:rPr>
      </w:pPr>
      <w:r w:rsidRPr="4C398AC5">
        <w:rPr>
          <w:rFonts w:ascii="Times New Roman" w:eastAsia="Times New Roman" w:hAnsi="Times New Roman" w:cs="Times New Roman"/>
          <w:b/>
          <w:bCs/>
          <w:color w:val="000000" w:themeColor="text1"/>
        </w:rPr>
        <w:lastRenderedPageBreak/>
        <w:t xml:space="preserve">Table 2: </w:t>
      </w:r>
      <w:r w:rsidRPr="4C398AC5">
        <w:rPr>
          <w:rFonts w:ascii="Times New Roman" w:eastAsia="Times New Roman" w:hAnsi="Times New Roman" w:cs="Times New Roman"/>
          <w:color w:val="000000" w:themeColor="text1"/>
        </w:rPr>
        <w:t>Thematic Analysis of Faculty Open-Ended Responses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955"/>
        <w:gridCol w:w="6375"/>
      </w:tblGrid>
      <w:tr w:rsidR="4C398AC5" w14:paraId="3B3CAF26" w14:textId="77777777" w:rsidTr="4C398AC5">
        <w:trPr>
          <w:trHeight w:val="285"/>
        </w:trPr>
        <w:tc>
          <w:tcPr>
            <w:tcW w:w="2955" w:type="dxa"/>
            <w:shd w:val="clear" w:color="auto" w:fill="BFBFBF" w:themeFill="background1" w:themeFillShade="BF"/>
            <w:tcMar>
              <w:left w:w="105" w:type="dxa"/>
              <w:right w:w="105" w:type="dxa"/>
            </w:tcMar>
          </w:tcPr>
          <w:p w14:paraId="38B7131D" w14:textId="77E1E1BC" w:rsidR="4C398AC5" w:rsidRDefault="4C398AC5" w:rsidP="4C398AC5">
            <w:pPr>
              <w:rPr>
                <w:rFonts w:ascii="Times New Roman" w:eastAsia="Times New Roman" w:hAnsi="Times New Roman" w:cs="Times New Roman"/>
                <w:color w:val="000000" w:themeColor="text1"/>
              </w:rPr>
            </w:pPr>
            <w:r w:rsidRPr="4C398AC5">
              <w:rPr>
                <w:rFonts w:ascii="Times New Roman" w:eastAsia="Times New Roman" w:hAnsi="Times New Roman" w:cs="Times New Roman"/>
                <w:b/>
                <w:bCs/>
                <w:color w:val="000000" w:themeColor="text1"/>
                <w:u w:val="single"/>
              </w:rPr>
              <w:t>Rationale</w:t>
            </w:r>
          </w:p>
        </w:tc>
        <w:tc>
          <w:tcPr>
            <w:tcW w:w="6375" w:type="dxa"/>
            <w:shd w:val="clear" w:color="auto" w:fill="BFBFBF" w:themeFill="background1" w:themeFillShade="BF"/>
            <w:tcMar>
              <w:left w:w="105" w:type="dxa"/>
              <w:right w:w="105" w:type="dxa"/>
            </w:tcMar>
          </w:tcPr>
          <w:p w14:paraId="3548071A" w14:textId="7EF74229" w:rsidR="4C398AC5" w:rsidRDefault="4C398AC5" w:rsidP="4C398AC5">
            <w:pPr>
              <w:rPr>
                <w:rFonts w:ascii="Times New Roman" w:eastAsia="Times New Roman" w:hAnsi="Times New Roman" w:cs="Times New Roman"/>
                <w:color w:val="000000" w:themeColor="text1"/>
              </w:rPr>
            </w:pPr>
            <w:r w:rsidRPr="4C398AC5">
              <w:rPr>
                <w:rFonts w:ascii="Times New Roman" w:eastAsia="Times New Roman" w:hAnsi="Times New Roman" w:cs="Times New Roman"/>
                <w:b/>
                <w:bCs/>
                <w:color w:val="000000" w:themeColor="text1"/>
                <w:u w:val="single"/>
              </w:rPr>
              <w:t>Quotes</w:t>
            </w:r>
          </w:p>
        </w:tc>
      </w:tr>
      <w:tr w:rsidR="4C398AC5" w14:paraId="1669C130" w14:textId="77777777" w:rsidTr="4C398AC5">
        <w:trPr>
          <w:trHeight w:val="285"/>
        </w:trPr>
        <w:tc>
          <w:tcPr>
            <w:tcW w:w="9330" w:type="dxa"/>
            <w:gridSpan w:val="2"/>
            <w:shd w:val="clear" w:color="auto" w:fill="BFBFBF" w:themeFill="background1" w:themeFillShade="BF"/>
            <w:tcMar>
              <w:left w:w="105" w:type="dxa"/>
              <w:right w:w="105" w:type="dxa"/>
            </w:tcMar>
          </w:tcPr>
          <w:p w14:paraId="328EC1B9" w14:textId="2E808A19"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 xml:space="preserve">Theme 8: </w:t>
            </w:r>
            <w:r w:rsidRPr="4C398AC5">
              <w:rPr>
                <w:rFonts w:ascii="Times New Roman" w:eastAsia="Times New Roman" w:hAnsi="Times New Roman" w:cs="Times New Roman"/>
                <w:color w:val="000000" w:themeColor="text1"/>
                <w:sz w:val="22"/>
                <w:szCs w:val="22"/>
              </w:rPr>
              <w:t>Faculty support obesity medicine education, but curricular overcrowding shapes what is perceived as feasible.</w:t>
            </w:r>
          </w:p>
        </w:tc>
      </w:tr>
      <w:tr w:rsidR="4C398AC5" w14:paraId="2C16CC8C" w14:textId="77777777" w:rsidTr="4C398AC5">
        <w:trPr>
          <w:trHeight w:val="285"/>
        </w:trPr>
        <w:tc>
          <w:tcPr>
            <w:tcW w:w="2955" w:type="dxa"/>
            <w:tcMar>
              <w:left w:w="105" w:type="dxa"/>
              <w:right w:w="105" w:type="dxa"/>
            </w:tcMar>
          </w:tcPr>
          <w:p w14:paraId="7A3AB8FE" w14:textId="3475DFA5"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Faculty generally endorse obesity medicine education; however, support is consistently moderated by concerns regarding limited curricular time, competing priorities, and instructional feasibility. The theme captures the tension between valuing obesity education and navigating curriculum overcrowding.</w:t>
            </w:r>
          </w:p>
        </w:tc>
        <w:tc>
          <w:tcPr>
            <w:tcW w:w="6375" w:type="dxa"/>
            <w:tcMar>
              <w:left w:w="105" w:type="dxa"/>
              <w:right w:w="105" w:type="dxa"/>
            </w:tcMar>
          </w:tcPr>
          <w:p w14:paraId="780EC93C" w14:textId="3F8D6C1E"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"Course already packed as it is. Can't substitute as it would mean I would be dropping off another important area. Would be willing if given more time on calendar."  </w:t>
            </w:r>
          </w:p>
          <w:p w14:paraId="66602F9E" w14:textId="2FA02D90" w:rsidR="4C398AC5" w:rsidRDefault="4C398AC5" w:rsidP="4C398AC5">
            <w:pPr>
              <w:rPr>
                <w:rFonts w:ascii="Times New Roman" w:eastAsia="Times New Roman" w:hAnsi="Times New Roman" w:cs="Times New Roman"/>
                <w:color w:val="000000" w:themeColor="text1"/>
                <w:sz w:val="22"/>
                <w:szCs w:val="22"/>
              </w:rPr>
            </w:pPr>
          </w:p>
          <w:p w14:paraId="1D575884" w14:textId="2143587A"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"I am a CS coach. The curriculum already seems jam packed and I worry about the opportunity cost of removing something else equally as important </w:t>
            </w:r>
            <w:proofErr w:type="gramStart"/>
            <w:r w:rsidRPr="4C398AC5">
              <w:rPr>
                <w:rFonts w:ascii="Times New Roman" w:eastAsia="Times New Roman" w:hAnsi="Times New Roman" w:cs="Times New Roman"/>
                <w:color w:val="000000" w:themeColor="text1"/>
                <w:sz w:val="22"/>
                <w:szCs w:val="22"/>
              </w:rPr>
              <w:t>in order to</w:t>
            </w:r>
            <w:proofErr w:type="gramEnd"/>
            <w:r w:rsidRPr="4C398AC5">
              <w:rPr>
                <w:rFonts w:ascii="Times New Roman" w:eastAsia="Times New Roman" w:hAnsi="Times New Roman" w:cs="Times New Roman"/>
                <w:color w:val="000000" w:themeColor="text1"/>
                <w:sz w:val="22"/>
                <w:szCs w:val="22"/>
              </w:rPr>
              <w:t xml:space="preserve"> include more obesity training."</w:t>
            </w:r>
          </w:p>
        </w:tc>
      </w:tr>
      <w:tr w:rsidR="4C398AC5" w14:paraId="2DB73717" w14:textId="77777777" w:rsidTr="4C398AC5">
        <w:trPr>
          <w:trHeight w:val="285"/>
        </w:trPr>
        <w:tc>
          <w:tcPr>
            <w:tcW w:w="9330" w:type="dxa"/>
            <w:gridSpan w:val="2"/>
            <w:shd w:val="clear" w:color="auto" w:fill="BFBFBF" w:themeFill="background1" w:themeFillShade="BF"/>
            <w:tcMar>
              <w:left w:w="105" w:type="dxa"/>
              <w:right w:w="105" w:type="dxa"/>
            </w:tcMar>
          </w:tcPr>
          <w:p w14:paraId="3E1173E6" w14:textId="350A73E4"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Theme 9:</w:t>
            </w:r>
            <w:r w:rsidRPr="4C398AC5">
              <w:rPr>
                <w:rFonts w:ascii="Times New Roman" w:eastAsia="Times New Roman" w:hAnsi="Times New Roman" w:cs="Times New Roman"/>
                <w:color w:val="000000" w:themeColor="text1"/>
                <w:sz w:val="22"/>
                <w:szCs w:val="22"/>
              </w:rPr>
              <w:t xml:space="preserve"> Obesity education is viewed as most valuable when embedded throughout the curriculum rather than isolated in a standalone course or thread.</w:t>
            </w:r>
          </w:p>
        </w:tc>
      </w:tr>
      <w:tr w:rsidR="4C398AC5" w14:paraId="5FC1282A" w14:textId="77777777" w:rsidTr="4C398AC5">
        <w:trPr>
          <w:trHeight w:val="285"/>
        </w:trPr>
        <w:tc>
          <w:tcPr>
            <w:tcW w:w="2955" w:type="dxa"/>
            <w:tcMar>
              <w:left w:w="105" w:type="dxa"/>
              <w:right w:w="105" w:type="dxa"/>
            </w:tcMar>
          </w:tcPr>
          <w:p w14:paraId="0817F265" w14:textId="6ABB9678"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Faculty describe obesity as relevant across many learning contexts and therefore favor integration within existing courses and clerkships rather than creation of separate curricular structures.</w:t>
            </w:r>
          </w:p>
        </w:tc>
        <w:tc>
          <w:tcPr>
            <w:tcW w:w="6375" w:type="dxa"/>
            <w:tcMar>
              <w:left w:w="105" w:type="dxa"/>
              <w:right w:w="105" w:type="dxa"/>
            </w:tcMar>
          </w:tcPr>
          <w:p w14:paraId="3A7DCE05" w14:textId="38E5C4AF"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"I don't think this is a unique content area that would require its own thread." "I think there is room for this in most clinical blocks, at the least worked into a lecture. Think - a lecture on lipidology in cards, effects of obesity in OSA in pulm, endless places it could fit in Endo. I'd talk with other thread directors about how they "weave in””. </w:t>
            </w:r>
          </w:p>
          <w:p w14:paraId="57472B4F" w14:textId="4E295426" w:rsidR="4C398AC5" w:rsidRDefault="4C398AC5" w:rsidP="4C398AC5">
            <w:pPr>
              <w:rPr>
                <w:rFonts w:ascii="Times New Roman" w:eastAsia="Times New Roman" w:hAnsi="Times New Roman" w:cs="Times New Roman"/>
                <w:color w:val="000000" w:themeColor="text1"/>
                <w:sz w:val="22"/>
                <w:szCs w:val="22"/>
              </w:rPr>
            </w:pPr>
          </w:p>
          <w:p w14:paraId="796488E8" w14:textId="317276EC"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"I would prefer </w:t>
            </w:r>
            <w:proofErr w:type="gramStart"/>
            <w:r w:rsidRPr="4C398AC5">
              <w:rPr>
                <w:rFonts w:ascii="Times New Roman" w:eastAsia="Times New Roman" w:hAnsi="Times New Roman" w:cs="Times New Roman"/>
                <w:color w:val="000000" w:themeColor="text1"/>
                <w:sz w:val="22"/>
                <w:szCs w:val="22"/>
              </w:rPr>
              <w:t>a 1-2 lectures</w:t>
            </w:r>
            <w:proofErr w:type="gramEnd"/>
            <w:r w:rsidRPr="4C398AC5">
              <w:rPr>
                <w:rFonts w:ascii="Times New Roman" w:eastAsia="Times New Roman" w:hAnsi="Times New Roman" w:cs="Times New Roman"/>
                <w:color w:val="000000" w:themeColor="text1"/>
                <w:sz w:val="22"/>
                <w:szCs w:val="22"/>
              </w:rPr>
              <w:t xml:space="preserve"> for the students on the topic of obesity medicine, rather than a thread". </w:t>
            </w:r>
          </w:p>
          <w:p w14:paraId="05F7F67E" w14:textId="3540F595" w:rsidR="4C398AC5" w:rsidRDefault="4C398AC5" w:rsidP="4C398AC5">
            <w:pPr>
              <w:rPr>
                <w:rFonts w:ascii="Times New Roman" w:eastAsia="Times New Roman" w:hAnsi="Times New Roman" w:cs="Times New Roman"/>
                <w:color w:val="000000" w:themeColor="text1"/>
                <w:sz w:val="22"/>
                <w:szCs w:val="22"/>
              </w:rPr>
            </w:pPr>
          </w:p>
          <w:p w14:paraId="671CE7BF" w14:textId="61F1B66B"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"As a starting place, it would be more practical to intentionally incorporate obesity-focused teaching points in existing curricular materials, rather than imposing a whole new curriculum."</w:t>
            </w:r>
          </w:p>
        </w:tc>
      </w:tr>
      <w:tr w:rsidR="4C398AC5" w14:paraId="26A06763" w14:textId="77777777" w:rsidTr="4C398AC5">
        <w:trPr>
          <w:trHeight w:val="285"/>
        </w:trPr>
        <w:tc>
          <w:tcPr>
            <w:tcW w:w="9330" w:type="dxa"/>
            <w:gridSpan w:val="2"/>
            <w:shd w:val="clear" w:color="auto" w:fill="BFBFBF" w:themeFill="background1" w:themeFillShade="BF"/>
            <w:tcMar>
              <w:left w:w="105" w:type="dxa"/>
              <w:right w:w="105" w:type="dxa"/>
            </w:tcMar>
          </w:tcPr>
          <w:p w14:paraId="0B9783BF" w14:textId="7CF3322C"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 xml:space="preserve">Theme 10: </w:t>
            </w:r>
            <w:r w:rsidRPr="4C398AC5">
              <w:rPr>
                <w:rFonts w:ascii="Times New Roman" w:eastAsia="Times New Roman" w:hAnsi="Times New Roman" w:cs="Times New Roman"/>
                <w:color w:val="000000" w:themeColor="text1"/>
                <w:sz w:val="22"/>
                <w:szCs w:val="22"/>
              </w:rPr>
              <w:t>Preparing students for obesity care requires practical competencies that extend beyond knowledge of disease mechanisms.</w:t>
            </w:r>
          </w:p>
        </w:tc>
      </w:tr>
      <w:tr w:rsidR="4C398AC5" w14:paraId="2DAF02E1" w14:textId="77777777" w:rsidTr="4C398AC5">
        <w:trPr>
          <w:trHeight w:val="285"/>
        </w:trPr>
        <w:tc>
          <w:tcPr>
            <w:tcW w:w="2955" w:type="dxa"/>
            <w:tcMar>
              <w:left w:w="105" w:type="dxa"/>
              <w:right w:w="105" w:type="dxa"/>
            </w:tcMar>
          </w:tcPr>
          <w:p w14:paraId="42BD102C" w14:textId="0F155DDD"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Faculty emphasize that students should be taught practical skills in obesity management, counseling, pharmacotherapy, and evidence-based treatment in addition to foundational knowledge.</w:t>
            </w:r>
          </w:p>
        </w:tc>
        <w:tc>
          <w:tcPr>
            <w:tcW w:w="6375" w:type="dxa"/>
            <w:tcMar>
              <w:left w:w="105" w:type="dxa"/>
              <w:right w:w="105" w:type="dxa"/>
            </w:tcMar>
          </w:tcPr>
          <w:p w14:paraId="4CC15797" w14:textId="74C82D79"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"Counseling interventions for primary care setting, glp-1 management" </w:t>
            </w:r>
          </w:p>
          <w:p w14:paraId="5D62898C" w14:textId="56FADCB8" w:rsidR="4C398AC5" w:rsidRDefault="4C398AC5" w:rsidP="4C398AC5">
            <w:pPr>
              <w:rPr>
                <w:rFonts w:ascii="Times New Roman" w:eastAsia="Times New Roman" w:hAnsi="Times New Roman" w:cs="Times New Roman"/>
                <w:color w:val="000000" w:themeColor="text1"/>
                <w:sz w:val="22"/>
                <w:szCs w:val="22"/>
              </w:rPr>
            </w:pPr>
          </w:p>
          <w:p w14:paraId="5FB31ED2" w14:textId="0FE7322A"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 Best practices in approaching obesity with patients dealing with </w:t>
            </w:r>
            <w:proofErr w:type="gramStart"/>
            <w:r w:rsidRPr="4C398AC5">
              <w:rPr>
                <w:rFonts w:ascii="Times New Roman" w:eastAsia="Times New Roman" w:hAnsi="Times New Roman" w:cs="Times New Roman"/>
                <w:color w:val="000000" w:themeColor="text1"/>
                <w:sz w:val="22"/>
                <w:szCs w:val="22"/>
              </w:rPr>
              <w:t>it  -</w:t>
            </w:r>
            <w:proofErr w:type="gramEnd"/>
            <w:r w:rsidRPr="4C398AC5">
              <w:rPr>
                <w:rFonts w:ascii="Times New Roman" w:eastAsia="Times New Roman" w:hAnsi="Times New Roman" w:cs="Times New Roman"/>
                <w:color w:val="000000" w:themeColor="text1"/>
                <w:sz w:val="22"/>
                <w:szCs w:val="22"/>
              </w:rPr>
              <w:t xml:space="preserve"> Medical and surgical therapies, including side effects/complications unique to </w:t>
            </w:r>
            <w:proofErr w:type="gramStart"/>
            <w:r w:rsidRPr="4C398AC5">
              <w:rPr>
                <w:rFonts w:ascii="Times New Roman" w:eastAsia="Times New Roman" w:hAnsi="Times New Roman" w:cs="Times New Roman"/>
                <w:color w:val="000000" w:themeColor="text1"/>
                <w:sz w:val="22"/>
                <w:szCs w:val="22"/>
              </w:rPr>
              <w:t>each  -</w:t>
            </w:r>
            <w:proofErr w:type="gramEnd"/>
            <w:r w:rsidRPr="4C398AC5">
              <w:rPr>
                <w:rFonts w:ascii="Times New Roman" w:eastAsia="Times New Roman" w:hAnsi="Times New Roman" w:cs="Times New Roman"/>
                <w:color w:val="000000" w:themeColor="text1"/>
                <w:sz w:val="22"/>
                <w:szCs w:val="22"/>
              </w:rPr>
              <w:t xml:space="preserve"> More nutrition education!!!"</w:t>
            </w:r>
          </w:p>
          <w:p w14:paraId="102E339C" w14:textId="7AEA1CDE" w:rsidR="4C398AC5" w:rsidRDefault="4C398AC5" w:rsidP="4C398AC5">
            <w:pPr>
              <w:rPr>
                <w:rFonts w:ascii="Times New Roman" w:eastAsia="Times New Roman" w:hAnsi="Times New Roman" w:cs="Times New Roman"/>
                <w:color w:val="000000" w:themeColor="text1"/>
                <w:sz w:val="22"/>
                <w:szCs w:val="22"/>
              </w:rPr>
            </w:pPr>
          </w:p>
          <w:p w14:paraId="62BD6CBE" w14:textId="3A6741B8"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 "I'm fully supportive of a longitudinal obesity thread. I think every MD program graduate should be able to achieve a minimum level of competency relevant to the care of this patient population."</w:t>
            </w:r>
          </w:p>
        </w:tc>
      </w:tr>
      <w:tr w:rsidR="4C398AC5" w14:paraId="7C99DAB2" w14:textId="77777777" w:rsidTr="4C398AC5">
        <w:trPr>
          <w:trHeight w:val="285"/>
        </w:trPr>
        <w:tc>
          <w:tcPr>
            <w:tcW w:w="9330" w:type="dxa"/>
            <w:gridSpan w:val="2"/>
            <w:shd w:val="clear" w:color="auto" w:fill="BFBFBF" w:themeFill="background1" w:themeFillShade="BF"/>
            <w:tcMar>
              <w:left w:w="105" w:type="dxa"/>
              <w:right w:w="105" w:type="dxa"/>
            </w:tcMar>
          </w:tcPr>
          <w:p w14:paraId="4F644AD4" w14:textId="4D7840B1"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Theme 11:</w:t>
            </w:r>
            <w:r w:rsidRPr="4C398AC5">
              <w:rPr>
                <w:rFonts w:ascii="Times New Roman" w:eastAsia="Times New Roman" w:hAnsi="Times New Roman" w:cs="Times New Roman"/>
                <w:color w:val="000000" w:themeColor="text1"/>
                <w:sz w:val="22"/>
                <w:szCs w:val="22"/>
              </w:rPr>
              <w:t xml:space="preserve"> The quality of obesity care is shaped by how clinicians communicate with and relate to patients.</w:t>
            </w:r>
          </w:p>
        </w:tc>
      </w:tr>
      <w:tr w:rsidR="4C398AC5" w14:paraId="66456D9D" w14:textId="77777777" w:rsidTr="4C398AC5">
        <w:trPr>
          <w:trHeight w:val="285"/>
        </w:trPr>
        <w:tc>
          <w:tcPr>
            <w:tcW w:w="2955" w:type="dxa"/>
            <w:tcMar>
              <w:left w:w="105" w:type="dxa"/>
              <w:right w:w="105" w:type="dxa"/>
            </w:tcMar>
          </w:tcPr>
          <w:p w14:paraId="7596CF5C" w14:textId="39BDF951"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This theme reflects the belief that communication, stigma reduction, empathy, and patient-centered interactions are central components of effective obesity care.</w:t>
            </w:r>
          </w:p>
        </w:tc>
        <w:tc>
          <w:tcPr>
            <w:tcW w:w="6375" w:type="dxa"/>
            <w:tcMar>
              <w:left w:w="105" w:type="dxa"/>
              <w:right w:w="105" w:type="dxa"/>
            </w:tcMar>
          </w:tcPr>
          <w:p w14:paraId="056EB129" w14:textId="77E8E3E9"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"Could implement obesity bias" </w:t>
            </w:r>
          </w:p>
          <w:p w14:paraId="5675C5C1" w14:textId="76CEF3D8" w:rsidR="4C398AC5" w:rsidRDefault="4C398AC5" w:rsidP="4C398AC5">
            <w:pPr>
              <w:rPr>
                <w:rFonts w:ascii="Times New Roman" w:eastAsia="Times New Roman" w:hAnsi="Times New Roman" w:cs="Times New Roman"/>
                <w:color w:val="000000" w:themeColor="text1"/>
                <w:sz w:val="22"/>
                <w:szCs w:val="22"/>
              </w:rPr>
            </w:pPr>
          </w:p>
          <w:p w14:paraId="089A372D" w14:textId="141FAA44"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"Nutrition (across the </w:t>
            </w:r>
            <w:proofErr w:type="gramStart"/>
            <w:r w:rsidRPr="4C398AC5">
              <w:rPr>
                <w:rFonts w:ascii="Times New Roman" w:eastAsia="Times New Roman" w:hAnsi="Times New Roman" w:cs="Times New Roman"/>
                <w:color w:val="000000" w:themeColor="text1"/>
                <w:sz w:val="22"/>
                <w:szCs w:val="22"/>
              </w:rPr>
              <w:t>4 year</w:t>
            </w:r>
            <w:proofErr w:type="gramEnd"/>
            <w:r w:rsidRPr="4C398AC5">
              <w:rPr>
                <w:rFonts w:ascii="Times New Roman" w:eastAsia="Times New Roman" w:hAnsi="Times New Roman" w:cs="Times New Roman"/>
                <w:color w:val="000000" w:themeColor="text1"/>
                <w:sz w:val="22"/>
                <w:szCs w:val="22"/>
              </w:rPr>
              <w:t xml:space="preserve"> curriculum); communication skills (including non-stigmatizing language); pharmacology concepts for safe management of obese patients"</w:t>
            </w:r>
          </w:p>
        </w:tc>
      </w:tr>
      <w:tr w:rsidR="4C398AC5" w14:paraId="14AC26D3" w14:textId="77777777" w:rsidTr="4C398AC5">
        <w:trPr>
          <w:trHeight w:val="285"/>
        </w:trPr>
        <w:tc>
          <w:tcPr>
            <w:tcW w:w="9330" w:type="dxa"/>
            <w:gridSpan w:val="2"/>
            <w:shd w:val="clear" w:color="auto" w:fill="BFBFBF" w:themeFill="background1" w:themeFillShade="BF"/>
            <w:tcMar>
              <w:left w:w="105" w:type="dxa"/>
              <w:right w:w="105" w:type="dxa"/>
            </w:tcMar>
          </w:tcPr>
          <w:p w14:paraId="70A07029" w14:textId="57D69363"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lastRenderedPageBreak/>
              <w:t xml:space="preserve">Theme 12: </w:t>
            </w:r>
            <w:r w:rsidRPr="4C398AC5">
              <w:rPr>
                <w:rFonts w:ascii="Times New Roman" w:eastAsia="Times New Roman" w:hAnsi="Times New Roman" w:cs="Times New Roman"/>
                <w:color w:val="000000" w:themeColor="text1"/>
                <w:sz w:val="22"/>
                <w:szCs w:val="22"/>
              </w:rPr>
              <w:t>Successful curriculum change depends on engagement and cultural buy-in from both learners and educators.</w:t>
            </w:r>
          </w:p>
        </w:tc>
      </w:tr>
      <w:tr w:rsidR="4C398AC5" w14:paraId="00F9542E" w14:textId="77777777" w:rsidTr="4C398AC5">
        <w:trPr>
          <w:trHeight w:val="285"/>
        </w:trPr>
        <w:tc>
          <w:tcPr>
            <w:tcW w:w="2955" w:type="dxa"/>
            <w:tcMar>
              <w:left w:w="105" w:type="dxa"/>
              <w:right w:w="105" w:type="dxa"/>
            </w:tcMar>
          </w:tcPr>
          <w:p w14:paraId="2D18932D" w14:textId="7D0E1710"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Faculty emphasize that implementation requires acceptance, engagement, and participation from both students and faculty members for obesity education to be successful.</w:t>
            </w:r>
          </w:p>
        </w:tc>
        <w:tc>
          <w:tcPr>
            <w:tcW w:w="6375" w:type="dxa"/>
            <w:tcMar>
              <w:left w:w="105" w:type="dxa"/>
              <w:right w:w="105" w:type="dxa"/>
            </w:tcMar>
          </w:tcPr>
          <w:p w14:paraId="1BC29710" w14:textId="57C84748"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"make sure you include a student design team as you set up the material; make as interactive as possible"</w:t>
            </w:r>
          </w:p>
          <w:p w14:paraId="6F4E99B3" w14:textId="2AD22A67" w:rsidR="4C398AC5" w:rsidRDefault="4C398AC5" w:rsidP="4C398AC5">
            <w:pPr>
              <w:rPr>
                <w:rFonts w:ascii="Times New Roman" w:eastAsia="Times New Roman" w:hAnsi="Times New Roman" w:cs="Times New Roman"/>
                <w:color w:val="000000" w:themeColor="text1"/>
                <w:sz w:val="22"/>
                <w:szCs w:val="22"/>
              </w:rPr>
            </w:pPr>
          </w:p>
          <w:p w14:paraId="1D73A6DD" w14:textId="10526CC9"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"Sounds like a great idea, needs true adoption by faculty and faculty education". </w:t>
            </w:r>
          </w:p>
          <w:p w14:paraId="45D79BF6" w14:textId="6871DE56" w:rsidR="4C398AC5" w:rsidRDefault="4C398AC5" w:rsidP="4C398AC5">
            <w:pPr>
              <w:rPr>
                <w:rFonts w:ascii="Times New Roman" w:eastAsia="Times New Roman" w:hAnsi="Times New Roman" w:cs="Times New Roman"/>
                <w:color w:val="000000" w:themeColor="text1"/>
                <w:sz w:val="22"/>
                <w:szCs w:val="22"/>
              </w:rPr>
            </w:pPr>
          </w:p>
          <w:p w14:paraId="357B6F21" w14:textId="089B91AF"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"I support and think this is an important educational endveavor. How will students engage with the material? They already do not want to come to class"</w:t>
            </w:r>
          </w:p>
        </w:tc>
      </w:tr>
      <w:tr w:rsidR="4C398AC5" w14:paraId="05368781" w14:textId="77777777" w:rsidTr="4C398AC5">
        <w:trPr>
          <w:trHeight w:val="285"/>
        </w:trPr>
        <w:tc>
          <w:tcPr>
            <w:tcW w:w="9330" w:type="dxa"/>
            <w:gridSpan w:val="2"/>
            <w:shd w:val="clear" w:color="auto" w:fill="BFBFBF" w:themeFill="background1" w:themeFillShade="BF"/>
            <w:tcMar>
              <w:left w:w="105" w:type="dxa"/>
              <w:right w:w="105" w:type="dxa"/>
            </w:tcMar>
          </w:tcPr>
          <w:p w14:paraId="3D93BC52" w14:textId="7B1988A2"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b/>
                <w:bCs/>
                <w:color w:val="000000" w:themeColor="text1"/>
                <w:sz w:val="22"/>
                <w:szCs w:val="22"/>
              </w:rPr>
              <w:t>Theme 13:</w:t>
            </w:r>
            <w:r w:rsidRPr="4C398AC5">
              <w:rPr>
                <w:rFonts w:ascii="Times New Roman" w:eastAsia="Times New Roman" w:hAnsi="Times New Roman" w:cs="Times New Roman"/>
                <w:color w:val="000000" w:themeColor="text1"/>
                <w:sz w:val="22"/>
                <w:szCs w:val="22"/>
              </w:rPr>
              <w:t xml:space="preserve"> Faculty conceptualize obesity as a health issue that cuts across specialties, systems, and clinical contexts.</w:t>
            </w:r>
          </w:p>
        </w:tc>
      </w:tr>
      <w:tr w:rsidR="4C398AC5" w14:paraId="771407EC" w14:textId="77777777" w:rsidTr="4C398AC5">
        <w:trPr>
          <w:trHeight w:val="285"/>
        </w:trPr>
        <w:tc>
          <w:tcPr>
            <w:tcW w:w="2955" w:type="dxa"/>
            <w:tcMar>
              <w:left w:w="105" w:type="dxa"/>
              <w:right w:w="105" w:type="dxa"/>
            </w:tcMar>
          </w:tcPr>
          <w:p w14:paraId="73866F69" w14:textId="56D0D489"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Faculty describe obesity as affecting numerous body systems and clinical specialties, supporting a multidisciplinary and longitudinal educational approach.</w:t>
            </w:r>
          </w:p>
        </w:tc>
        <w:tc>
          <w:tcPr>
            <w:tcW w:w="6375" w:type="dxa"/>
            <w:tcMar>
              <w:left w:w="105" w:type="dxa"/>
              <w:right w:w="105" w:type="dxa"/>
            </w:tcMar>
          </w:tcPr>
          <w:p w14:paraId="2874F7F9" w14:textId="7F1114F9"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 xml:space="preserve">"I think it is great to have a longitudinal program that can educate the students how obesity plays a part in all of the different systems and diseases. A panel discussion with people from the community who are obese and can share their stories of how obesity affects their approach to medical care and daily living."  </w:t>
            </w:r>
          </w:p>
          <w:p w14:paraId="48BFB6AF" w14:textId="1DE7EC00" w:rsidR="4C398AC5" w:rsidRDefault="4C398AC5" w:rsidP="4C398AC5">
            <w:pPr>
              <w:rPr>
                <w:rFonts w:ascii="Times New Roman" w:eastAsia="Times New Roman" w:hAnsi="Times New Roman" w:cs="Times New Roman"/>
                <w:color w:val="000000" w:themeColor="text1"/>
                <w:sz w:val="22"/>
                <w:szCs w:val="22"/>
              </w:rPr>
            </w:pPr>
          </w:p>
          <w:p w14:paraId="6743EC48" w14:textId="1EBCADC4" w:rsidR="4C398AC5" w:rsidRDefault="4C398AC5" w:rsidP="4C398AC5">
            <w:pPr>
              <w:rPr>
                <w:rFonts w:ascii="Times New Roman" w:eastAsia="Times New Roman" w:hAnsi="Times New Roman" w:cs="Times New Roman"/>
                <w:color w:val="000000" w:themeColor="text1"/>
                <w:sz w:val="22"/>
                <w:szCs w:val="22"/>
              </w:rPr>
            </w:pPr>
            <w:r w:rsidRPr="4C398AC5">
              <w:rPr>
                <w:rFonts w:ascii="Times New Roman" w:eastAsia="Times New Roman" w:hAnsi="Times New Roman" w:cs="Times New Roman"/>
                <w:color w:val="000000" w:themeColor="text1"/>
                <w:sz w:val="22"/>
                <w:szCs w:val="22"/>
              </w:rPr>
              <w:t>"As a radiologist, education on how obesity affects imaging. Physical constraints, poor image quality, radiation dose...."</w:t>
            </w:r>
          </w:p>
        </w:tc>
      </w:tr>
    </w:tbl>
    <w:p w14:paraId="1FE77B3F" w14:textId="728CE4DE" w:rsidR="005521DB" w:rsidRDefault="005521DB" w:rsidP="4C398AC5">
      <w:pPr>
        <w:rPr>
          <w:rFonts w:ascii="Times New Roman" w:eastAsia="Times New Roman" w:hAnsi="Times New Roman" w:cs="Times New Roman"/>
          <w:color w:val="242424"/>
          <w:sz w:val="22"/>
          <w:szCs w:val="22"/>
        </w:rPr>
      </w:pPr>
    </w:p>
    <w:p w14:paraId="2C078E63" w14:textId="40336217" w:rsidR="005521DB" w:rsidRDefault="005521DB"/>
    <w:sectPr w:rsidR="005521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7DE9AB3"/>
    <w:rsid w:val="00081B41"/>
    <w:rsid w:val="003D2701"/>
    <w:rsid w:val="005521DB"/>
    <w:rsid w:val="009C61F5"/>
    <w:rsid w:val="1981A338"/>
    <w:rsid w:val="28D8030F"/>
    <w:rsid w:val="37DE9AB3"/>
    <w:rsid w:val="4C398AC5"/>
    <w:rsid w:val="6CCA8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0EFC"/>
  <w15:chartTrackingRefBased/>
  <w15:docId w15:val="{D35AA7D9-0C8D-4E60-A6D6-45743E244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1389</Words>
  <Characters>7922</Characters>
  <Application>Microsoft Office Word</Application>
  <DocSecurity>0</DocSecurity>
  <Lines>66</Lines>
  <Paragraphs>18</Paragraphs>
  <ScaleCrop>false</ScaleCrop>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Jesse M</dc:creator>
  <cp:keywords/>
  <dc:description/>
  <cp:lastModifiedBy>Erin Saner</cp:lastModifiedBy>
  <cp:revision>3</cp:revision>
  <dcterms:created xsi:type="dcterms:W3CDTF">2026-09-08T23:28:00Z</dcterms:created>
  <dcterms:modified xsi:type="dcterms:W3CDTF">2026-09-08T23:38:00Z</dcterms:modified>
</cp:coreProperties>
</file>