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60D1AB" w14:textId="15B37182" w:rsidR="00783F69" w:rsidRDefault="06B94880" w:rsidP="1559566F">
      <w:pPr>
        <w:spacing w:before="120" w:after="120"/>
        <w:rPr>
          <w:rFonts w:ascii="Times New Roman" w:eastAsia="Times New Roman" w:hAnsi="Times New Roman" w:cs="Times New Roman"/>
          <w:b/>
          <w:bCs/>
          <w:color w:val="000000" w:themeColor="text1"/>
        </w:rPr>
      </w:pPr>
      <w:r w:rsidRPr="1559566F">
        <w:rPr>
          <w:rFonts w:ascii="Times New Roman" w:eastAsia="Times New Roman" w:hAnsi="Times New Roman" w:cs="Times New Roman"/>
          <w:b/>
          <w:bCs/>
          <w:color w:val="000000" w:themeColor="text1"/>
        </w:rPr>
        <w:t>Curricular Review (Y24-25) for Obesity and Nutrition Related Learning Objectives: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45"/>
        <w:gridCol w:w="6599"/>
      </w:tblGrid>
      <w:tr w:rsidR="5EB146C6" w14:paraId="74D96B9D" w14:textId="77777777" w:rsidTr="5EB146C6">
        <w:trPr>
          <w:trHeight w:val="285"/>
        </w:trPr>
        <w:tc>
          <w:tcPr>
            <w:tcW w:w="2745" w:type="dxa"/>
            <w:shd w:val="clear" w:color="auto" w:fill="BFBFBF" w:themeFill="background1" w:themeFillShade="BF"/>
            <w:tcMar>
              <w:left w:w="105" w:type="dxa"/>
              <w:right w:w="105" w:type="dxa"/>
            </w:tcMar>
          </w:tcPr>
          <w:p w14:paraId="492881EC" w14:textId="2996141F" w:rsidR="5EB146C6" w:rsidRDefault="5EB146C6" w:rsidP="5EB146C6">
            <w:pPr>
              <w:jc w:val="cente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b/>
                <w:bCs/>
                <w:color w:val="000000" w:themeColor="text1"/>
                <w:sz w:val="22"/>
                <w:szCs w:val="22"/>
              </w:rPr>
              <w:t>Course</w:t>
            </w:r>
          </w:p>
        </w:tc>
        <w:tc>
          <w:tcPr>
            <w:tcW w:w="6600" w:type="dxa"/>
            <w:shd w:val="clear" w:color="auto" w:fill="BFBFBF" w:themeFill="background1" w:themeFillShade="BF"/>
            <w:tcMar>
              <w:left w:w="105" w:type="dxa"/>
              <w:right w:w="105" w:type="dxa"/>
            </w:tcMar>
          </w:tcPr>
          <w:p w14:paraId="59E3ABB3" w14:textId="1B4BFEE1" w:rsidR="5EB146C6" w:rsidRDefault="5EB146C6" w:rsidP="5EB146C6">
            <w:pPr>
              <w:jc w:val="cente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b/>
                <w:bCs/>
                <w:color w:val="000000" w:themeColor="text1"/>
                <w:sz w:val="22"/>
                <w:szCs w:val="22"/>
              </w:rPr>
              <w:t>Obesity-Related Objectives or Curricular Topics</w:t>
            </w:r>
          </w:p>
        </w:tc>
      </w:tr>
      <w:tr w:rsidR="5EB146C6" w14:paraId="03FBA59E" w14:textId="77777777" w:rsidTr="5EB146C6">
        <w:trPr>
          <w:trHeight w:val="285"/>
        </w:trPr>
        <w:tc>
          <w:tcPr>
            <w:tcW w:w="9345" w:type="dxa"/>
            <w:gridSpan w:val="2"/>
            <w:shd w:val="clear" w:color="auto" w:fill="BFBFBF" w:themeFill="background1" w:themeFillShade="BF"/>
            <w:tcMar>
              <w:left w:w="105" w:type="dxa"/>
              <w:right w:w="105" w:type="dxa"/>
            </w:tcMar>
          </w:tcPr>
          <w:p w14:paraId="770898C6" w14:textId="25D3E85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b/>
                <w:bCs/>
                <w:color w:val="000000" w:themeColor="text1"/>
                <w:sz w:val="22"/>
                <w:szCs w:val="22"/>
              </w:rPr>
              <w:t>First-Year Courses:</w:t>
            </w:r>
          </w:p>
        </w:tc>
      </w:tr>
      <w:tr w:rsidR="5EB146C6" w14:paraId="40A29A92" w14:textId="77777777" w:rsidTr="5EB146C6">
        <w:trPr>
          <w:trHeight w:val="285"/>
        </w:trPr>
        <w:tc>
          <w:tcPr>
            <w:tcW w:w="2745" w:type="dxa"/>
            <w:tcMar>
              <w:left w:w="105" w:type="dxa"/>
              <w:right w:w="105" w:type="dxa"/>
            </w:tcMar>
          </w:tcPr>
          <w:p w14:paraId="229F8AF0" w14:textId="33AF62C8"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Anatomy &amp; Physiology</w:t>
            </w:r>
          </w:p>
        </w:tc>
        <w:tc>
          <w:tcPr>
            <w:tcW w:w="6600" w:type="dxa"/>
            <w:tcMar>
              <w:left w:w="105" w:type="dxa"/>
              <w:right w:w="105" w:type="dxa"/>
            </w:tcMar>
          </w:tcPr>
          <w:p w14:paraId="1E01BDC1" w14:textId="6F3BC166"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6D9221DF" w14:textId="77777777" w:rsidTr="5EB146C6">
        <w:trPr>
          <w:trHeight w:val="285"/>
        </w:trPr>
        <w:tc>
          <w:tcPr>
            <w:tcW w:w="2745" w:type="dxa"/>
            <w:tcMar>
              <w:left w:w="105" w:type="dxa"/>
              <w:right w:w="105" w:type="dxa"/>
            </w:tcMar>
          </w:tcPr>
          <w:p w14:paraId="31C1CB87" w14:textId="6655944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Metabolism &amp; Defense</w:t>
            </w:r>
          </w:p>
        </w:tc>
        <w:tc>
          <w:tcPr>
            <w:tcW w:w="6600" w:type="dxa"/>
            <w:tcMar>
              <w:left w:w="105" w:type="dxa"/>
              <w:right w:w="105" w:type="dxa"/>
            </w:tcMar>
          </w:tcPr>
          <w:p w14:paraId="3918BD76" w14:textId="742EBE11"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“Inter-organ metabolism and metabolic regulation in human health through the understanding of protein structure, enzyme mechanisms, extracellular signaling mechanisms”</w:t>
            </w:r>
          </w:p>
        </w:tc>
      </w:tr>
      <w:tr w:rsidR="5EB146C6" w14:paraId="65A299CE" w14:textId="77777777" w:rsidTr="5EB146C6">
        <w:trPr>
          <w:trHeight w:val="285"/>
        </w:trPr>
        <w:tc>
          <w:tcPr>
            <w:tcW w:w="2745" w:type="dxa"/>
            <w:tcMar>
              <w:left w:w="105" w:type="dxa"/>
              <w:right w:w="105" w:type="dxa"/>
            </w:tcMar>
          </w:tcPr>
          <w:p w14:paraId="406B96B3" w14:textId="4A70D6D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Population Health and Epidemiology</w:t>
            </w:r>
          </w:p>
        </w:tc>
        <w:tc>
          <w:tcPr>
            <w:tcW w:w="6600" w:type="dxa"/>
            <w:tcMar>
              <w:left w:w="105" w:type="dxa"/>
              <w:right w:w="105" w:type="dxa"/>
            </w:tcMar>
          </w:tcPr>
          <w:p w14:paraId="0636C2D0" w14:textId="79E482E7"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68D80969" w14:textId="77777777" w:rsidTr="5EB146C6">
        <w:trPr>
          <w:trHeight w:val="285"/>
        </w:trPr>
        <w:tc>
          <w:tcPr>
            <w:tcW w:w="2745" w:type="dxa"/>
            <w:tcMar>
              <w:left w:w="105" w:type="dxa"/>
              <w:right w:w="105" w:type="dxa"/>
            </w:tcMar>
          </w:tcPr>
          <w:p w14:paraId="660F9BCC" w14:textId="4741B4F4"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Medicine and Patients in Society</w:t>
            </w:r>
          </w:p>
        </w:tc>
        <w:tc>
          <w:tcPr>
            <w:tcW w:w="6600" w:type="dxa"/>
            <w:tcMar>
              <w:left w:w="105" w:type="dxa"/>
              <w:right w:w="105" w:type="dxa"/>
            </w:tcMar>
          </w:tcPr>
          <w:p w14:paraId="3601EAC7" w14:textId="165E30CA"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69F6D938" w14:textId="77777777" w:rsidTr="5EB146C6">
        <w:trPr>
          <w:trHeight w:val="285"/>
        </w:trPr>
        <w:tc>
          <w:tcPr>
            <w:tcW w:w="2745" w:type="dxa"/>
            <w:tcMar>
              <w:left w:w="105" w:type="dxa"/>
              <w:right w:w="105" w:type="dxa"/>
            </w:tcMar>
          </w:tcPr>
          <w:p w14:paraId="0EC1E15D" w14:textId="35D57E81"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Introduction to Clinical Reasoning and Integrative Thinking</w:t>
            </w:r>
          </w:p>
        </w:tc>
        <w:tc>
          <w:tcPr>
            <w:tcW w:w="6600" w:type="dxa"/>
            <w:tcMar>
              <w:left w:w="105" w:type="dxa"/>
              <w:right w:w="105" w:type="dxa"/>
            </w:tcMar>
          </w:tcPr>
          <w:p w14:paraId="0CCF8E65" w14:textId="510724B0"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 xml:space="preserve">Category for mechanistic strategy for generating a differential diagnosis – Metabolic/Nutritional </w:t>
            </w:r>
          </w:p>
          <w:p w14:paraId="597D82BE" w14:textId="12B69FD1"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3457007C" w14:textId="77777777" w:rsidTr="5EB146C6">
        <w:trPr>
          <w:trHeight w:val="285"/>
        </w:trPr>
        <w:tc>
          <w:tcPr>
            <w:tcW w:w="2745" w:type="dxa"/>
            <w:tcMar>
              <w:left w:w="105" w:type="dxa"/>
              <w:right w:w="105" w:type="dxa"/>
            </w:tcMar>
          </w:tcPr>
          <w:p w14:paraId="1F0120E1" w14:textId="70550574"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Clinical Skills</w:t>
            </w:r>
          </w:p>
        </w:tc>
        <w:tc>
          <w:tcPr>
            <w:tcW w:w="6600" w:type="dxa"/>
            <w:tcMar>
              <w:left w:w="105" w:type="dxa"/>
              <w:right w:w="105" w:type="dxa"/>
            </w:tcMar>
          </w:tcPr>
          <w:p w14:paraId="5D9F8E98" w14:textId="16E90446"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2E99FDB1" w14:textId="77777777" w:rsidTr="5EB146C6">
        <w:trPr>
          <w:trHeight w:val="285"/>
        </w:trPr>
        <w:tc>
          <w:tcPr>
            <w:tcW w:w="2745" w:type="dxa"/>
            <w:tcMar>
              <w:left w:w="105" w:type="dxa"/>
              <w:right w:w="105" w:type="dxa"/>
            </w:tcMar>
          </w:tcPr>
          <w:p w14:paraId="2BBA9911" w14:textId="30002E70"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Neurology</w:t>
            </w:r>
          </w:p>
        </w:tc>
        <w:tc>
          <w:tcPr>
            <w:tcW w:w="6600" w:type="dxa"/>
            <w:tcMar>
              <w:left w:w="105" w:type="dxa"/>
              <w:right w:w="105" w:type="dxa"/>
            </w:tcMar>
          </w:tcPr>
          <w:p w14:paraId="58A8F273" w14:textId="4EC5BC17"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3C3B0904" w14:textId="77777777" w:rsidTr="5EB146C6">
        <w:trPr>
          <w:trHeight w:val="285"/>
        </w:trPr>
        <w:tc>
          <w:tcPr>
            <w:tcW w:w="2745" w:type="dxa"/>
            <w:tcMar>
              <w:left w:w="105" w:type="dxa"/>
              <w:right w:w="105" w:type="dxa"/>
            </w:tcMar>
          </w:tcPr>
          <w:p w14:paraId="6A3FF00C" w14:textId="4BA36D8B"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Gastroenterology</w:t>
            </w:r>
          </w:p>
        </w:tc>
        <w:tc>
          <w:tcPr>
            <w:tcW w:w="6600" w:type="dxa"/>
            <w:tcMar>
              <w:left w:w="105" w:type="dxa"/>
              <w:right w:w="105" w:type="dxa"/>
            </w:tcMar>
          </w:tcPr>
          <w:p w14:paraId="471D786F" w14:textId="5231BA66"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“Physiology of digestion and absorption, and nutrition.”</w:t>
            </w:r>
          </w:p>
        </w:tc>
      </w:tr>
      <w:tr w:rsidR="5EB146C6" w14:paraId="247A825B" w14:textId="77777777" w:rsidTr="5EB146C6">
        <w:trPr>
          <w:trHeight w:val="285"/>
        </w:trPr>
        <w:tc>
          <w:tcPr>
            <w:tcW w:w="9345" w:type="dxa"/>
            <w:gridSpan w:val="2"/>
            <w:shd w:val="clear" w:color="auto" w:fill="BFBFBF" w:themeFill="background1" w:themeFillShade="BF"/>
            <w:tcMar>
              <w:left w:w="105" w:type="dxa"/>
              <w:right w:w="105" w:type="dxa"/>
            </w:tcMar>
          </w:tcPr>
          <w:p w14:paraId="2544C681" w14:textId="20ED8290"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b/>
                <w:bCs/>
                <w:color w:val="000000" w:themeColor="text1"/>
                <w:sz w:val="22"/>
                <w:szCs w:val="22"/>
              </w:rPr>
              <w:t>Second-Year Courses:</w:t>
            </w:r>
          </w:p>
        </w:tc>
      </w:tr>
      <w:tr w:rsidR="5EB146C6" w14:paraId="6D1BDD66" w14:textId="77777777" w:rsidTr="5EB146C6">
        <w:trPr>
          <w:trHeight w:val="285"/>
        </w:trPr>
        <w:tc>
          <w:tcPr>
            <w:tcW w:w="2745" w:type="dxa"/>
            <w:tcMar>
              <w:left w:w="105" w:type="dxa"/>
              <w:right w:w="105" w:type="dxa"/>
            </w:tcMar>
          </w:tcPr>
          <w:p w14:paraId="46E7A06E" w14:textId="2F9FD21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Hematology</w:t>
            </w:r>
          </w:p>
        </w:tc>
        <w:tc>
          <w:tcPr>
            <w:tcW w:w="6600" w:type="dxa"/>
            <w:tcMar>
              <w:left w:w="105" w:type="dxa"/>
              <w:right w:w="105" w:type="dxa"/>
            </w:tcMar>
          </w:tcPr>
          <w:p w14:paraId="6204EEC0" w14:textId="78D2218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777045A3" w14:textId="77777777" w:rsidTr="5EB146C6">
        <w:trPr>
          <w:trHeight w:val="285"/>
        </w:trPr>
        <w:tc>
          <w:tcPr>
            <w:tcW w:w="2745" w:type="dxa"/>
            <w:tcMar>
              <w:left w:w="105" w:type="dxa"/>
              <w:right w:w="105" w:type="dxa"/>
            </w:tcMar>
          </w:tcPr>
          <w:p w14:paraId="663605BD" w14:textId="626DAB3E"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Pulmonary</w:t>
            </w:r>
          </w:p>
        </w:tc>
        <w:tc>
          <w:tcPr>
            <w:tcW w:w="6600" w:type="dxa"/>
            <w:tcMar>
              <w:left w:w="105" w:type="dxa"/>
              <w:right w:w="105" w:type="dxa"/>
            </w:tcMar>
          </w:tcPr>
          <w:p w14:paraId="07A46225" w14:textId="4D7E0BDE"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456F0714" w14:textId="77777777" w:rsidTr="5EB146C6">
        <w:trPr>
          <w:trHeight w:val="285"/>
        </w:trPr>
        <w:tc>
          <w:tcPr>
            <w:tcW w:w="2745" w:type="dxa"/>
            <w:tcMar>
              <w:left w:w="105" w:type="dxa"/>
              <w:right w:w="105" w:type="dxa"/>
            </w:tcMar>
          </w:tcPr>
          <w:p w14:paraId="5AE4EFC5" w14:textId="18D0CC59"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Renal</w:t>
            </w:r>
          </w:p>
        </w:tc>
        <w:tc>
          <w:tcPr>
            <w:tcW w:w="6600" w:type="dxa"/>
            <w:tcMar>
              <w:left w:w="105" w:type="dxa"/>
              <w:right w:w="105" w:type="dxa"/>
            </w:tcMar>
          </w:tcPr>
          <w:p w14:paraId="4563090B" w14:textId="5CC60436"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b/>
                <w:bCs/>
                <w:color w:val="000000" w:themeColor="text1"/>
                <w:sz w:val="22"/>
                <w:szCs w:val="22"/>
              </w:rPr>
              <w:t>“</w:t>
            </w:r>
            <w:r w:rsidRPr="5EB146C6">
              <w:rPr>
                <w:rFonts w:ascii="Times New Roman" w:eastAsia="Times New Roman" w:hAnsi="Times New Roman" w:cs="Times New Roman"/>
                <w:color w:val="000000" w:themeColor="text1"/>
                <w:sz w:val="22"/>
                <w:szCs w:val="22"/>
              </w:rPr>
              <w:t>Identify and discuss essential nutrient needs for health, common drug-nutrient interactions, and the relationship between nutrition, metabolism and the maintenance of health and treatment of disease.”</w:t>
            </w:r>
          </w:p>
        </w:tc>
      </w:tr>
      <w:tr w:rsidR="5EB146C6" w14:paraId="1E9517E0" w14:textId="77777777" w:rsidTr="5EB146C6">
        <w:trPr>
          <w:trHeight w:val="285"/>
        </w:trPr>
        <w:tc>
          <w:tcPr>
            <w:tcW w:w="2745" w:type="dxa"/>
            <w:tcMar>
              <w:left w:w="105" w:type="dxa"/>
              <w:right w:w="105" w:type="dxa"/>
            </w:tcMar>
          </w:tcPr>
          <w:p w14:paraId="7C92B624" w14:textId="5FF04921"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Cardiology</w:t>
            </w:r>
          </w:p>
        </w:tc>
        <w:tc>
          <w:tcPr>
            <w:tcW w:w="6600" w:type="dxa"/>
            <w:tcMar>
              <w:left w:w="105" w:type="dxa"/>
              <w:right w:w="105" w:type="dxa"/>
            </w:tcMar>
          </w:tcPr>
          <w:p w14:paraId="18D531B4" w14:textId="0F0A2F2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“Cardiovascular epidemiology and impact on public health”</w:t>
            </w:r>
          </w:p>
          <w:p w14:paraId="721D6E74" w14:textId="5157221D"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4F3D11CE" w14:textId="77777777" w:rsidTr="5EB146C6">
        <w:trPr>
          <w:trHeight w:val="285"/>
        </w:trPr>
        <w:tc>
          <w:tcPr>
            <w:tcW w:w="2745" w:type="dxa"/>
            <w:tcMar>
              <w:left w:w="105" w:type="dxa"/>
              <w:right w:w="105" w:type="dxa"/>
            </w:tcMar>
          </w:tcPr>
          <w:p w14:paraId="7AFDBD37" w14:textId="24524F00"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Rheumatology/MSK</w:t>
            </w:r>
          </w:p>
        </w:tc>
        <w:tc>
          <w:tcPr>
            <w:tcW w:w="6600" w:type="dxa"/>
            <w:tcMar>
              <w:left w:w="105" w:type="dxa"/>
              <w:right w:w="105" w:type="dxa"/>
            </w:tcMar>
          </w:tcPr>
          <w:p w14:paraId="5686135A" w14:textId="4E5BA2D0"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20B4A98D" w14:textId="77777777" w:rsidTr="5EB146C6">
        <w:trPr>
          <w:trHeight w:val="285"/>
        </w:trPr>
        <w:tc>
          <w:tcPr>
            <w:tcW w:w="2745" w:type="dxa"/>
            <w:tcMar>
              <w:left w:w="105" w:type="dxa"/>
              <w:right w:w="105" w:type="dxa"/>
            </w:tcMar>
          </w:tcPr>
          <w:p w14:paraId="626539F7" w14:textId="3419406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Endocrine/Reproduction</w:t>
            </w:r>
          </w:p>
        </w:tc>
        <w:tc>
          <w:tcPr>
            <w:tcW w:w="6600" w:type="dxa"/>
            <w:tcMar>
              <w:left w:w="105" w:type="dxa"/>
              <w:right w:w="105" w:type="dxa"/>
            </w:tcMar>
          </w:tcPr>
          <w:p w14:paraId="2D892A9C" w14:textId="3DC4BB99"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“Pathology, pharmacological and non-pharmacological treatment for common endocrine and reproductive pathologies”</w:t>
            </w:r>
          </w:p>
          <w:p w14:paraId="508108AA" w14:textId="26BAB204" w:rsidR="5EB146C6" w:rsidRDefault="5EB146C6" w:rsidP="5EB146C6">
            <w:pPr>
              <w:rPr>
                <w:rFonts w:ascii="Times New Roman" w:eastAsia="Times New Roman" w:hAnsi="Times New Roman" w:cs="Times New Roman"/>
                <w:color w:val="000000" w:themeColor="text1"/>
                <w:sz w:val="22"/>
                <w:szCs w:val="22"/>
              </w:rPr>
            </w:pPr>
          </w:p>
          <w:p w14:paraId="4ADDB8CA" w14:textId="7C5E826E"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“Knowledge of the biochemical processes that contribute to the normal and abnormal functioning of the endocrine and reproductive systems and how it relates to human health”</w:t>
            </w:r>
          </w:p>
        </w:tc>
      </w:tr>
      <w:tr w:rsidR="5EB146C6" w14:paraId="68823FB0" w14:textId="77777777" w:rsidTr="5EB146C6">
        <w:trPr>
          <w:trHeight w:val="285"/>
        </w:trPr>
        <w:tc>
          <w:tcPr>
            <w:tcW w:w="9345" w:type="dxa"/>
            <w:gridSpan w:val="2"/>
            <w:shd w:val="clear" w:color="auto" w:fill="BFBFBF" w:themeFill="background1" w:themeFillShade="BF"/>
            <w:tcMar>
              <w:left w:w="105" w:type="dxa"/>
              <w:right w:w="105" w:type="dxa"/>
            </w:tcMar>
          </w:tcPr>
          <w:p w14:paraId="531E7F4F" w14:textId="3EBD4293"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b/>
                <w:bCs/>
                <w:color w:val="000000" w:themeColor="text1"/>
                <w:sz w:val="22"/>
                <w:szCs w:val="22"/>
              </w:rPr>
              <w:t>Third-Year Courses: Y25-26</w:t>
            </w:r>
          </w:p>
        </w:tc>
      </w:tr>
      <w:tr w:rsidR="5EB146C6" w14:paraId="304AB2E8" w14:textId="77777777" w:rsidTr="5EB146C6">
        <w:trPr>
          <w:trHeight w:val="285"/>
        </w:trPr>
        <w:tc>
          <w:tcPr>
            <w:tcW w:w="2745" w:type="dxa"/>
            <w:tcMar>
              <w:left w:w="105" w:type="dxa"/>
              <w:right w:w="105" w:type="dxa"/>
            </w:tcMar>
          </w:tcPr>
          <w:p w14:paraId="49CB18E4" w14:textId="692CEB64"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Pediatrics</w:t>
            </w:r>
          </w:p>
        </w:tc>
        <w:tc>
          <w:tcPr>
            <w:tcW w:w="6600" w:type="dxa"/>
            <w:tcMar>
              <w:left w:w="105" w:type="dxa"/>
              <w:right w:w="105" w:type="dxa"/>
            </w:tcMar>
          </w:tcPr>
          <w:p w14:paraId="37B2C921" w14:textId="17B1A108"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Growth and Nutrition Didactic</w:t>
            </w:r>
          </w:p>
          <w:p w14:paraId="172175EE" w14:textId="13B7C138" w:rsidR="5EB146C6" w:rsidRDefault="5EB146C6" w:rsidP="5EB146C6">
            <w:pPr>
              <w:rPr>
                <w:rFonts w:ascii="Times New Roman" w:eastAsia="Times New Roman" w:hAnsi="Times New Roman" w:cs="Times New Roman"/>
                <w:color w:val="000000" w:themeColor="text1"/>
                <w:sz w:val="22"/>
                <w:szCs w:val="22"/>
              </w:rPr>
            </w:pPr>
          </w:p>
          <w:p w14:paraId="470FB6E8" w14:textId="31A68ECE"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 xml:space="preserve"> “Health promotion and Wellness - describe various health promotion and wellness strategies that can result in reduced risk of disease and improved quality of life.”</w:t>
            </w:r>
          </w:p>
          <w:p w14:paraId="413510B4" w14:textId="7FD7634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“Develop strategies for health promotion as well as disease and injury prevention”</w:t>
            </w:r>
          </w:p>
        </w:tc>
      </w:tr>
      <w:tr w:rsidR="5EB146C6" w14:paraId="2F1BF823" w14:textId="77777777" w:rsidTr="5EB146C6">
        <w:trPr>
          <w:trHeight w:val="285"/>
        </w:trPr>
        <w:tc>
          <w:tcPr>
            <w:tcW w:w="2745" w:type="dxa"/>
            <w:tcMar>
              <w:left w:w="105" w:type="dxa"/>
              <w:right w:w="105" w:type="dxa"/>
            </w:tcMar>
          </w:tcPr>
          <w:p w14:paraId="4E6637DE" w14:textId="0775F978"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OB/GYN</w:t>
            </w:r>
          </w:p>
        </w:tc>
        <w:tc>
          <w:tcPr>
            <w:tcW w:w="6600" w:type="dxa"/>
            <w:tcMar>
              <w:left w:w="105" w:type="dxa"/>
              <w:right w:w="105" w:type="dxa"/>
            </w:tcMar>
          </w:tcPr>
          <w:p w14:paraId="487AB9C1" w14:textId="2E1086BD"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Did not include in audit/No access to Syllabus at time of audit</w:t>
            </w:r>
          </w:p>
        </w:tc>
      </w:tr>
      <w:tr w:rsidR="5EB146C6" w14:paraId="730F02DC" w14:textId="77777777" w:rsidTr="5EB146C6">
        <w:trPr>
          <w:trHeight w:val="285"/>
        </w:trPr>
        <w:tc>
          <w:tcPr>
            <w:tcW w:w="2745" w:type="dxa"/>
            <w:tcMar>
              <w:left w:w="105" w:type="dxa"/>
              <w:right w:w="105" w:type="dxa"/>
            </w:tcMar>
          </w:tcPr>
          <w:p w14:paraId="6ECF0B00" w14:textId="7507763D"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Internal Medicine</w:t>
            </w:r>
          </w:p>
        </w:tc>
        <w:tc>
          <w:tcPr>
            <w:tcW w:w="6600" w:type="dxa"/>
            <w:tcMar>
              <w:left w:w="105" w:type="dxa"/>
              <w:right w:w="105" w:type="dxa"/>
            </w:tcMar>
          </w:tcPr>
          <w:p w14:paraId="6952389C" w14:textId="610AE808"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Obesity designated as a required diagnosis for students to participate in during inpatient internal medicine</w:t>
            </w:r>
          </w:p>
          <w:p w14:paraId="1D30E842" w14:textId="129FC0FA" w:rsidR="5EB146C6" w:rsidRDefault="5EB146C6" w:rsidP="5EB146C6">
            <w:pPr>
              <w:rPr>
                <w:rFonts w:ascii="Times New Roman" w:eastAsia="Times New Roman" w:hAnsi="Times New Roman" w:cs="Times New Roman"/>
                <w:color w:val="000000" w:themeColor="text1"/>
                <w:sz w:val="22"/>
                <w:szCs w:val="22"/>
              </w:rPr>
            </w:pPr>
          </w:p>
          <w:p w14:paraId="3219F8E9" w14:textId="6991DB6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“Describe health promotion and wellness strategies that can result in reduced risk of disease and improved quality of life.”</w:t>
            </w:r>
          </w:p>
          <w:p w14:paraId="4E9543A9" w14:textId="697FD04D"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lastRenderedPageBreak/>
              <w:t>“Describe key aspects of delivering preventative care including screening and surveillance for common health risks, patient education, health promotion, and disease prevention efforts, counseling to promote behavior modification, and public health guidelines for preventive care.”</w:t>
            </w:r>
          </w:p>
        </w:tc>
      </w:tr>
      <w:tr w:rsidR="5EB146C6" w14:paraId="54C9239F" w14:textId="77777777" w:rsidTr="5EB146C6">
        <w:trPr>
          <w:trHeight w:val="285"/>
        </w:trPr>
        <w:tc>
          <w:tcPr>
            <w:tcW w:w="2745" w:type="dxa"/>
            <w:tcMar>
              <w:left w:w="105" w:type="dxa"/>
              <w:right w:w="105" w:type="dxa"/>
            </w:tcMar>
          </w:tcPr>
          <w:p w14:paraId="7F270167" w14:textId="18EF90F9"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lastRenderedPageBreak/>
              <w:t>Anesthesia</w:t>
            </w:r>
          </w:p>
        </w:tc>
        <w:tc>
          <w:tcPr>
            <w:tcW w:w="6600" w:type="dxa"/>
            <w:tcMar>
              <w:left w:w="105" w:type="dxa"/>
              <w:right w:w="105" w:type="dxa"/>
            </w:tcMar>
          </w:tcPr>
          <w:p w14:paraId="3AE09F2B" w14:textId="6BD4AEE1"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Did not include in audit/No access to syllabus at time of audit</w:t>
            </w:r>
          </w:p>
          <w:p w14:paraId="767A38CF" w14:textId="1B6CF9FD" w:rsidR="5EB146C6" w:rsidRDefault="5EB146C6" w:rsidP="5EB146C6">
            <w:pPr>
              <w:rPr>
                <w:rFonts w:ascii="Times New Roman" w:eastAsia="Times New Roman" w:hAnsi="Times New Roman" w:cs="Times New Roman"/>
                <w:color w:val="000000" w:themeColor="text1"/>
                <w:sz w:val="22"/>
                <w:szCs w:val="22"/>
              </w:rPr>
            </w:pPr>
          </w:p>
        </w:tc>
      </w:tr>
      <w:tr w:rsidR="5EB146C6" w14:paraId="13CB778A" w14:textId="77777777" w:rsidTr="5EB146C6">
        <w:trPr>
          <w:trHeight w:val="285"/>
        </w:trPr>
        <w:tc>
          <w:tcPr>
            <w:tcW w:w="2745" w:type="dxa"/>
            <w:tcMar>
              <w:left w:w="105" w:type="dxa"/>
              <w:right w:w="105" w:type="dxa"/>
            </w:tcMar>
          </w:tcPr>
          <w:p w14:paraId="40211545" w14:textId="142230A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Ambulatory Internal Medicine</w:t>
            </w:r>
          </w:p>
        </w:tc>
        <w:tc>
          <w:tcPr>
            <w:tcW w:w="6600" w:type="dxa"/>
            <w:tcMar>
              <w:left w:w="105" w:type="dxa"/>
              <w:right w:w="105" w:type="dxa"/>
            </w:tcMar>
          </w:tcPr>
          <w:p w14:paraId="35F45B2B" w14:textId="3A868D90"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 xml:space="preserve">Obesity listed as a required diagnosis for students to care for in an outpatient setting.  </w:t>
            </w:r>
          </w:p>
          <w:p w14:paraId="480E3684" w14:textId="544DD0EC" w:rsidR="5EB146C6" w:rsidRDefault="5EB146C6" w:rsidP="5EB146C6">
            <w:pPr>
              <w:rPr>
                <w:rFonts w:ascii="Times New Roman" w:eastAsia="Times New Roman" w:hAnsi="Times New Roman" w:cs="Times New Roman"/>
                <w:color w:val="000000" w:themeColor="text1"/>
                <w:sz w:val="22"/>
                <w:szCs w:val="22"/>
              </w:rPr>
            </w:pPr>
          </w:p>
          <w:p w14:paraId="37DB8DF9" w14:textId="37EEA422"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“Encourage patients to share responsibility for health promotion and disease prevention.”</w:t>
            </w:r>
          </w:p>
          <w:p w14:paraId="2263B083" w14:textId="1406FAFF" w:rsidR="5EB146C6" w:rsidRDefault="5EB146C6" w:rsidP="5EB146C6">
            <w:pPr>
              <w:rPr>
                <w:rFonts w:ascii="Times New Roman" w:eastAsia="Times New Roman" w:hAnsi="Times New Roman" w:cs="Times New Roman"/>
                <w:sz w:val="22"/>
                <w:szCs w:val="22"/>
              </w:rPr>
            </w:pPr>
            <w:r w:rsidRPr="5EB146C6">
              <w:rPr>
                <w:rFonts w:ascii="Times New Roman" w:eastAsia="Times New Roman" w:hAnsi="Times New Roman" w:cs="Times New Roman"/>
                <w:color w:val="000000" w:themeColor="text1"/>
                <w:sz w:val="22"/>
                <w:szCs w:val="22"/>
              </w:rPr>
              <w:t>“</w:t>
            </w:r>
            <w:r w:rsidRPr="5EB146C6">
              <w:rPr>
                <w:rFonts w:ascii="Times New Roman" w:eastAsia="Times New Roman" w:hAnsi="Times New Roman" w:cs="Times New Roman"/>
                <w:sz w:val="22"/>
                <w:szCs w:val="22"/>
              </w:rPr>
              <w:t>Recognize when to screen for certain conditions based on age and risk factors and what to do with the results of the screening tests.”</w:t>
            </w:r>
          </w:p>
          <w:p w14:paraId="32DF06EB" w14:textId="08990FF4" w:rsidR="5EB146C6" w:rsidRDefault="5EB146C6" w:rsidP="5EB146C6">
            <w:pPr>
              <w:rPr>
                <w:rFonts w:ascii="Times New Roman" w:eastAsia="Times New Roman" w:hAnsi="Times New Roman" w:cs="Times New Roman"/>
                <w:sz w:val="22"/>
                <w:szCs w:val="22"/>
              </w:rPr>
            </w:pPr>
            <w:r w:rsidRPr="5EB146C6">
              <w:rPr>
                <w:rFonts w:ascii="Times New Roman" w:eastAsia="Times New Roman" w:hAnsi="Times New Roman" w:cs="Times New Roman"/>
                <w:sz w:val="22"/>
                <w:szCs w:val="22"/>
              </w:rPr>
              <w:t>“Describe general types of preventive health care issues that should be addressed on a routine basis in adult patients”</w:t>
            </w:r>
          </w:p>
          <w:p w14:paraId="756CE583" w14:textId="6F1C1716" w:rsidR="5EB146C6" w:rsidRDefault="5EB146C6" w:rsidP="5EB146C6">
            <w:pPr>
              <w:rPr>
                <w:rFonts w:ascii="Times New Roman" w:eastAsia="Times New Roman" w:hAnsi="Times New Roman" w:cs="Times New Roman"/>
                <w:sz w:val="22"/>
                <w:szCs w:val="22"/>
              </w:rPr>
            </w:pPr>
            <w:r w:rsidRPr="5EB146C6">
              <w:rPr>
                <w:rFonts w:ascii="Times New Roman" w:eastAsia="Times New Roman" w:hAnsi="Times New Roman" w:cs="Times New Roman"/>
                <w:sz w:val="22"/>
                <w:szCs w:val="22"/>
              </w:rPr>
              <w:t>“Describe methods for counseling patients about risk- factor modification, including the motivational interviewing approach to helping patients change behavior.”</w:t>
            </w:r>
          </w:p>
          <w:p w14:paraId="386873B3" w14:textId="2F2682AF" w:rsidR="5EB146C6" w:rsidRDefault="5EB146C6" w:rsidP="5EB146C6">
            <w:pPr>
              <w:rPr>
                <w:rFonts w:ascii="Times New Roman" w:eastAsia="Times New Roman" w:hAnsi="Times New Roman" w:cs="Times New Roman"/>
                <w:sz w:val="22"/>
                <w:szCs w:val="22"/>
              </w:rPr>
            </w:pPr>
            <w:r w:rsidRPr="5EB146C6">
              <w:rPr>
                <w:rFonts w:ascii="Times New Roman" w:eastAsia="Times New Roman" w:hAnsi="Times New Roman" w:cs="Times New Roman"/>
                <w:sz w:val="22"/>
                <w:szCs w:val="22"/>
              </w:rPr>
              <w:t>“Describe preventive health care issues that are a routine part of their assessments of patients.”</w:t>
            </w:r>
          </w:p>
        </w:tc>
      </w:tr>
      <w:tr w:rsidR="5EB146C6" w14:paraId="0ED44B8C" w14:textId="77777777" w:rsidTr="5EB146C6">
        <w:trPr>
          <w:trHeight w:val="285"/>
        </w:trPr>
        <w:tc>
          <w:tcPr>
            <w:tcW w:w="2745" w:type="dxa"/>
            <w:tcMar>
              <w:left w:w="105" w:type="dxa"/>
              <w:right w:w="105" w:type="dxa"/>
            </w:tcMar>
          </w:tcPr>
          <w:p w14:paraId="121EF563" w14:textId="74EBDD58"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Surgery</w:t>
            </w:r>
          </w:p>
        </w:tc>
        <w:tc>
          <w:tcPr>
            <w:tcW w:w="6600" w:type="dxa"/>
            <w:tcMar>
              <w:left w:w="105" w:type="dxa"/>
              <w:right w:w="105" w:type="dxa"/>
            </w:tcMar>
          </w:tcPr>
          <w:p w14:paraId="3FA43E64" w14:textId="3C8CFDD7"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Did not include in audit/No access to syllabus at time of audit</w:t>
            </w:r>
          </w:p>
        </w:tc>
      </w:tr>
      <w:tr w:rsidR="5EB146C6" w14:paraId="57C4EDEF" w14:textId="77777777" w:rsidTr="5EB146C6">
        <w:trPr>
          <w:trHeight w:val="285"/>
        </w:trPr>
        <w:tc>
          <w:tcPr>
            <w:tcW w:w="2745" w:type="dxa"/>
            <w:tcMar>
              <w:left w:w="105" w:type="dxa"/>
              <w:right w:w="105" w:type="dxa"/>
            </w:tcMar>
          </w:tcPr>
          <w:p w14:paraId="2476CBD5" w14:textId="01793EB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Psychiatry</w:t>
            </w:r>
          </w:p>
        </w:tc>
        <w:tc>
          <w:tcPr>
            <w:tcW w:w="6600" w:type="dxa"/>
            <w:tcMar>
              <w:left w:w="105" w:type="dxa"/>
              <w:right w:w="105" w:type="dxa"/>
            </w:tcMar>
          </w:tcPr>
          <w:p w14:paraId="72D2158C" w14:textId="30D2CFBF"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124FCC63" w14:textId="77777777" w:rsidTr="5EB146C6">
        <w:trPr>
          <w:trHeight w:val="330"/>
        </w:trPr>
        <w:tc>
          <w:tcPr>
            <w:tcW w:w="2745" w:type="dxa"/>
            <w:tcMar>
              <w:left w:w="105" w:type="dxa"/>
              <w:right w:w="105" w:type="dxa"/>
            </w:tcMar>
          </w:tcPr>
          <w:p w14:paraId="1996DF99" w14:textId="5E656FF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Neurology</w:t>
            </w:r>
          </w:p>
        </w:tc>
        <w:tc>
          <w:tcPr>
            <w:tcW w:w="6600" w:type="dxa"/>
            <w:tcMar>
              <w:left w:w="105" w:type="dxa"/>
              <w:right w:w="105" w:type="dxa"/>
            </w:tcMar>
          </w:tcPr>
          <w:p w14:paraId="27BFA65A" w14:textId="5503C6E7"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r w:rsidR="5EB146C6" w14:paraId="42CD9FBD" w14:textId="77777777" w:rsidTr="5EB146C6">
        <w:trPr>
          <w:trHeight w:val="285"/>
        </w:trPr>
        <w:tc>
          <w:tcPr>
            <w:tcW w:w="2745" w:type="dxa"/>
            <w:tcMar>
              <w:left w:w="105" w:type="dxa"/>
              <w:right w:w="105" w:type="dxa"/>
            </w:tcMar>
          </w:tcPr>
          <w:p w14:paraId="387EE70E" w14:textId="55A2DC83"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Family Medicine</w:t>
            </w:r>
          </w:p>
        </w:tc>
        <w:tc>
          <w:tcPr>
            <w:tcW w:w="6600" w:type="dxa"/>
            <w:tcMar>
              <w:left w:w="105" w:type="dxa"/>
              <w:right w:w="105" w:type="dxa"/>
            </w:tcMar>
          </w:tcPr>
          <w:p w14:paraId="7352CC82" w14:textId="473B93A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Students required to observe at least one patient with obesity in clinic</w:t>
            </w:r>
          </w:p>
          <w:p w14:paraId="42955859" w14:textId="4DC67ADB" w:rsidR="5EB146C6" w:rsidRDefault="5EB146C6" w:rsidP="5EB146C6">
            <w:pPr>
              <w:rPr>
                <w:rFonts w:ascii="Times New Roman" w:eastAsia="Times New Roman" w:hAnsi="Times New Roman" w:cs="Times New Roman"/>
                <w:color w:val="000000" w:themeColor="text1"/>
                <w:sz w:val="22"/>
                <w:szCs w:val="22"/>
              </w:rPr>
            </w:pPr>
          </w:p>
          <w:p w14:paraId="7AB71BDA" w14:textId="6C39CC8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 xml:space="preserve">1 hour “Exercise as Medicine” Lecture with reading, journal, and video reflection. </w:t>
            </w:r>
          </w:p>
          <w:p w14:paraId="379C7827" w14:textId="7E56241A"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0.5-hour Intro to Integrative Medicine Lecture</w:t>
            </w:r>
          </w:p>
          <w:p w14:paraId="63A1AED2" w14:textId="6FCA36E9"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1.5 hr Diabetes Care Lecture with associated reading and quiz</w:t>
            </w:r>
          </w:p>
          <w:p w14:paraId="15A7BE37" w14:textId="368CACC5"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1 hr Hypertension Lecture</w:t>
            </w:r>
          </w:p>
          <w:p w14:paraId="54EC3AD3" w14:textId="385ECA12"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1 hr Health Maintenance Lecture with associated quiz</w:t>
            </w:r>
          </w:p>
          <w:p w14:paraId="14CDBAC8" w14:textId="65F02A4E" w:rsidR="5EB146C6" w:rsidRDefault="5EB146C6" w:rsidP="5EB146C6">
            <w:pPr>
              <w:rPr>
                <w:rFonts w:ascii="Times New Roman" w:eastAsia="Times New Roman" w:hAnsi="Times New Roman" w:cs="Times New Roman"/>
                <w:color w:val="000000" w:themeColor="text1"/>
                <w:sz w:val="22"/>
                <w:szCs w:val="22"/>
              </w:rPr>
            </w:pPr>
          </w:p>
          <w:p w14:paraId="0A6A2907" w14:textId="493C3632"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“Develop evidence-based health promotion and disease prevention plans for patients of any age or gender.”</w:t>
            </w:r>
          </w:p>
          <w:p w14:paraId="426B503D" w14:textId="0C32048C"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“Use recognized screening tools for health maintenance and counseling purposes”</w:t>
            </w:r>
          </w:p>
          <w:p w14:paraId="1CDC5856" w14:textId="00798B55"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“Develop strategies for behavioral change and describe the “stages of change” as that concept applies to the patient’s behavior and planning.”</w:t>
            </w:r>
          </w:p>
          <w:p w14:paraId="20006821" w14:textId="7F69AB23"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“Demonstrate patient education and effective discussion of disease prevention strategies”</w:t>
            </w:r>
          </w:p>
        </w:tc>
      </w:tr>
      <w:tr w:rsidR="5EB146C6" w14:paraId="010BBAA7" w14:textId="77777777" w:rsidTr="5EB146C6">
        <w:trPr>
          <w:trHeight w:val="285"/>
        </w:trPr>
        <w:tc>
          <w:tcPr>
            <w:tcW w:w="2745" w:type="dxa"/>
            <w:tcMar>
              <w:left w:w="105" w:type="dxa"/>
              <w:right w:w="105" w:type="dxa"/>
            </w:tcMar>
          </w:tcPr>
          <w:p w14:paraId="04AC7045" w14:textId="3FFD5309"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Emergency Medicine</w:t>
            </w:r>
          </w:p>
        </w:tc>
        <w:tc>
          <w:tcPr>
            <w:tcW w:w="6600" w:type="dxa"/>
            <w:tcMar>
              <w:left w:w="105" w:type="dxa"/>
              <w:right w:w="105" w:type="dxa"/>
            </w:tcMar>
          </w:tcPr>
          <w:p w14:paraId="18F45043" w14:textId="14BC57A4" w:rsidR="5EB146C6" w:rsidRDefault="5EB146C6" w:rsidP="5EB146C6">
            <w:pPr>
              <w:rPr>
                <w:rFonts w:ascii="Times New Roman" w:eastAsia="Times New Roman" w:hAnsi="Times New Roman" w:cs="Times New Roman"/>
                <w:color w:val="000000" w:themeColor="text1"/>
                <w:sz w:val="22"/>
                <w:szCs w:val="22"/>
              </w:rPr>
            </w:pPr>
            <w:r w:rsidRPr="5EB146C6">
              <w:rPr>
                <w:rFonts w:ascii="Times New Roman" w:eastAsia="Times New Roman" w:hAnsi="Times New Roman" w:cs="Times New Roman"/>
                <w:color w:val="000000" w:themeColor="text1"/>
                <w:sz w:val="22"/>
                <w:szCs w:val="22"/>
              </w:rPr>
              <w:t>No specific obesity medicine objectives</w:t>
            </w:r>
          </w:p>
        </w:tc>
      </w:tr>
    </w:tbl>
    <w:p w14:paraId="2C078E63" w14:textId="59F2DF8E" w:rsidR="00783F69" w:rsidRDefault="00783F69"/>
    <w:sectPr w:rsidR="00783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6380AA"/>
    <w:rsid w:val="00081B41"/>
    <w:rsid w:val="00630550"/>
    <w:rsid w:val="00783F69"/>
    <w:rsid w:val="06B94880"/>
    <w:rsid w:val="1559566F"/>
    <w:rsid w:val="3F29AEEB"/>
    <w:rsid w:val="47474568"/>
    <w:rsid w:val="586380AA"/>
    <w:rsid w:val="5EB1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F9687"/>
  <w15:chartTrackingRefBased/>
  <w15:docId w15:val="{4E35BD41-11DB-4C78-86C0-C32EA78B5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3838</Characters>
  <Application>Microsoft Office Word</Application>
  <DocSecurity>0</DocSecurity>
  <Lines>31</Lines>
  <Paragraphs>9</Paragraphs>
  <ScaleCrop>false</ScaleCrop>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Jesse M</dc:creator>
  <cp:keywords/>
  <dc:description/>
  <cp:lastModifiedBy>Erin Saner</cp:lastModifiedBy>
  <cp:revision>2</cp:revision>
  <dcterms:created xsi:type="dcterms:W3CDTF">2026-09-08T23:25:00Z</dcterms:created>
  <dcterms:modified xsi:type="dcterms:W3CDTF">2026-09-08T23:25:00Z</dcterms:modified>
</cp:coreProperties>
</file>