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CEECCE" w14:textId="5C040ABD" w:rsidR="00D148E3" w:rsidRDefault="00D148E3" w:rsidP="00476A2A">
      <w:pPr>
        <w:jc w:val="center"/>
        <w:rPr>
          <w:rFonts w:cs="Times New Roman"/>
          <w:b/>
          <w:bCs/>
          <w:color w:val="000000"/>
          <w:sz w:val="28"/>
          <w:szCs w:val="28"/>
          <w:shd w:val="clear" w:color="auto" w:fill="FFFFFF"/>
        </w:rPr>
      </w:pPr>
      <w:r w:rsidRPr="00D148E3">
        <w:rPr>
          <w:rFonts w:cs="Times New Roman"/>
          <w:b/>
          <w:bCs/>
          <w:color w:val="000000"/>
          <w:sz w:val="28"/>
          <w:szCs w:val="28"/>
          <w:shd w:val="clear" w:color="auto" w:fill="FFFFFF"/>
        </w:rPr>
        <w:t xml:space="preserve">Impact of </w:t>
      </w:r>
      <w:r w:rsidRPr="1DBC89E1">
        <w:rPr>
          <w:rFonts w:cs="Times New Roman"/>
          <w:b/>
          <w:bCs/>
          <w:color w:val="000000" w:themeColor="text1"/>
          <w:sz w:val="28"/>
          <w:szCs w:val="28"/>
        </w:rPr>
        <w:t>coronary artery calcification</w:t>
      </w:r>
      <w:r w:rsidRPr="28EEDEE0">
        <w:rPr>
          <w:rFonts w:cs="Times New Roman"/>
          <w:b/>
          <w:bCs/>
          <w:color w:val="000000" w:themeColor="text1"/>
          <w:sz w:val="28"/>
          <w:szCs w:val="28"/>
        </w:rPr>
        <w:t xml:space="preserve"> detection on cardiovascular care trajectories in patients undergoing lung cancer screening: a systematic review</w:t>
      </w:r>
    </w:p>
    <w:p w14:paraId="32630D66" w14:textId="59C86E0C" w:rsidR="00020B28" w:rsidRPr="00020B28" w:rsidRDefault="00020B28" w:rsidP="00020B28">
      <w:pPr>
        <w:spacing w:line="240" w:lineRule="auto"/>
        <w:jc w:val="center"/>
        <w:rPr>
          <w:rFonts w:cs="Times New Roman"/>
          <w:b/>
          <w:bCs/>
          <w:color w:val="000000"/>
          <w:szCs w:val="24"/>
          <w:shd w:val="clear" w:color="auto" w:fill="FFFFFF"/>
        </w:rPr>
      </w:pPr>
      <w:r w:rsidRPr="00020B28">
        <w:rPr>
          <w:rFonts w:cs="Times New Roman"/>
          <w:b/>
          <w:bCs/>
          <w:color w:val="000000"/>
          <w:szCs w:val="24"/>
          <w:shd w:val="clear" w:color="auto" w:fill="FFFFFF"/>
        </w:rPr>
        <w:t>Data Supplement</w:t>
      </w:r>
    </w:p>
    <w:p w14:paraId="04FFD1E7" w14:textId="763D40DF" w:rsidR="00203839" w:rsidRPr="003046BF" w:rsidRDefault="00F569B5" w:rsidP="00B03E94">
      <w:pPr>
        <w:rPr>
          <w:rFonts w:cs="Times New Roman"/>
          <w:color w:val="000000"/>
          <w:shd w:val="clear" w:color="auto" w:fill="FFFFFF"/>
        </w:rPr>
        <w:sectPr w:rsidR="00203839" w:rsidRPr="003046BF" w:rsidSect="00203839">
          <w:footerReference w:type="even" r:id="rId8"/>
          <w:footerReference w:type="default" r:id="rId9"/>
          <w:pgSz w:w="12240" w:h="15840"/>
          <w:pgMar w:top="1440" w:right="1440" w:bottom="1440" w:left="1440" w:header="709" w:footer="709" w:gutter="0"/>
          <w:cols w:space="708"/>
          <w:docGrid w:linePitch="360"/>
        </w:sectPr>
      </w:pPr>
      <w:r w:rsidRPr="00F569B5">
        <w:rPr>
          <w:rFonts w:cs="Times New Roman"/>
          <w:color w:val="000000"/>
          <w:shd w:val="clear" w:color="auto" w:fill="FFFFFF"/>
        </w:rPr>
        <w:t>Spencer C. Lee,</w:t>
      </w:r>
      <w:r>
        <w:rPr>
          <w:rFonts w:cs="Times New Roman"/>
          <w:color w:val="000000"/>
          <w:shd w:val="clear" w:color="auto" w:fill="FFFFFF"/>
        </w:rPr>
        <w:t xml:space="preserve"> </w:t>
      </w:r>
      <w:r w:rsidRPr="00F569B5">
        <w:rPr>
          <w:rFonts w:cs="Times New Roman"/>
          <w:color w:val="000000"/>
          <w:shd w:val="clear" w:color="auto" w:fill="FFFFFF"/>
        </w:rPr>
        <w:t>Logan Cucksey, Tony Guo, Ramin Rezaeianzadeh, Yasith Samar</w:t>
      </w:r>
      <w:r w:rsidR="004B0849">
        <w:rPr>
          <w:rFonts w:cs="Times New Roman"/>
          <w:color w:val="000000"/>
          <w:shd w:val="clear" w:color="auto" w:fill="FFFFFF"/>
        </w:rPr>
        <w:t>a</w:t>
      </w:r>
      <w:r w:rsidRPr="00F569B5">
        <w:rPr>
          <w:rFonts w:cs="Times New Roman"/>
          <w:color w:val="000000"/>
          <w:shd w:val="clear" w:color="auto" w:fill="FFFFFF"/>
        </w:rPr>
        <w:t>sin</w:t>
      </w:r>
      <w:r w:rsidR="004B0849">
        <w:rPr>
          <w:rFonts w:cs="Times New Roman"/>
          <w:color w:val="000000"/>
          <w:shd w:val="clear" w:color="auto" w:fill="FFFFFF"/>
        </w:rPr>
        <w:t>g</w:t>
      </w:r>
      <w:r w:rsidRPr="00F569B5">
        <w:rPr>
          <w:rFonts w:cs="Times New Roman"/>
          <w:color w:val="000000"/>
          <w:shd w:val="clear" w:color="auto" w:fill="FFFFFF"/>
        </w:rPr>
        <w:t xml:space="preserve">he, Crystal Leung, Christine Chen, Jeenat Mehareen, </w:t>
      </w:r>
      <w:r w:rsidR="26D5C55B" w:rsidRPr="14B3D1A0">
        <w:rPr>
          <w:rFonts w:cs="Times New Roman"/>
          <w:color w:val="000000" w:themeColor="text1"/>
        </w:rPr>
        <w:t xml:space="preserve">Christopher B. Fordyce, </w:t>
      </w:r>
      <w:r w:rsidRPr="14B3D1A0">
        <w:rPr>
          <w:rFonts w:cs="Times New Roman"/>
          <w:color w:val="000000" w:themeColor="text1"/>
        </w:rPr>
        <w:t>Renelle Myers</w:t>
      </w:r>
    </w:p>
    <w:p w14:paraId="00928614" w14:textId="77777777" w:rsidR="0051281A" w:rsidRDefault="0051281A" w:rsidP="0051281A">
      <w:pPr>
        <w:rPr>
          <w:rFonts w:cs="Times New Roman"/>
          <w:szCs w:val="24"/>
        </w:rPr>
      </w:pPr>
      <w:r>
        <w:rPr>
          <w:rFonts w:cs="Times New Roman"/>
          <w:b/>
          <w:bCs/>
          <w:szCs w:val="24"/>
        </w:rPr>
        <w:lastRenderedPageBreak/>
        <w:t>Supplemental Text</w:t>
      </w:r>
      <w:r w:rsidRPr="00477BDB">
        <w:rPr>
          <w:rFonts w:cs="Times New Roman"/>
          <w:b/>
          <w:bCs/>
          <w:szCs w:val="24"/>
        </w:rPr>
        <w:t xml:space="preserve">. </w:t>
      </w:r>
      <w:r w:rsidRPr="00477BDB">
        <w:rPr>
          <w:rFonts w:cs="Times New Roman"/>
          <w:szCs w:val="24"/>
        </w:rPr>
        <w:t>Coronary artery calcification and cardiovascular prevention guidelines.</w:t>
      </w:r>
    </w:p>
    <w:p w14:paraId="102E6265" w14:textId="77777777" w:rsidR="0051281A" w:rsidRPr="00477BDB" w:rsidRDefault="0051281A" w:rsidP="0051281A">
      <w:pPr>
        <w:rPr>
          <w:rFonts w:cs="Times New Roman"/>
          <w:szCs w:val="24"/>
        </w:rPr>
      </w:pPr>
      <w:r w:rsidRPr="00477BDB">
        <w:rPr>
          <w:rFonts w:cs="Times New Roman"/>
          <w:i/>
          <w:iCs/>
          <w:szCs w:val="24"/>
        </w:rPr>
        <w:t>Role of CAC across guideline</w:t>
      </w:r>
      <w:r>
        <w:rPr>
          <w:rFonts w:cs="Times New Roman"/>
          <w:i/>
          <w:iCs/>
          <w:szCs w:val="24"/>
        </w:rPr>
        <w:t>s</w:t>
      </w:r>
    </w:p>
    <w:p w14:paraId="5E8167DA" w14:textId="5603F109" w:rsidR="0051281A" w:rsidRPr="00477BDB" w:rsidRDefault="0051281A" w:rsidP="0051281A">
      <w:pPr>
        <w:spacing w:after="0"/>
        <w:ind w:firstLine="720"/>
        <w:rPr>
          <w:rFonts w:cs="Times New Roman"/>
          <w:szCs w:val="24"/>
        </w:rPr>
      </w:pPr>
      <w:r w:rsidRPr="00477BDB">
        <w:rPr>
          <w:rFonts w:cs="Times New Roman"/>
          <w:szCs w:val="24"/>
        </w:rPr>
        <w:t>Across major international cardiovascular prevention guidelines, the role of coronary artery calcium (CAC) scoring</w:t>
      </w:r>
      <w:r w:rsidR="008A7B3F">
        <w:rPr>
          <w:rFonts w:cs="Times New Roman"/>
          <w:szCs w:val="24"/>
        </w:rPr>
        <w:t xml:space="preserve"> on non-gated computed tomography (CT)</w:t>
      </w:r>
      <w:r w:rsidRPr="00477BDB">
        <w:rPr>
          <w:rFonts w:cs="Times New Roman"/>
          <w:szCs w:val="24"/>
        </w:rPr>
        <w:t xml:space="preserve"> varies substantially and is most consistently positioned as an optional adjunct rather than a core component of risk assessment (</w:t>
      </w:r>
      <w:r w:rsidR="00903911">
        <w:rPr>
          <w:rFonts w:cs="Times New Roman"/>
          <w:b/>
          <w:bCs/>
          <w:szCs w:val="24"/>
        </w:rPr>
        <w:t>e</w:t>
      </w:r>
      <w:r>
        <w:rPr>
          <w:rFonts w:cs="Times New Roman"/>
          <w:b/>
          <w:bCs/>
          <w:szCs w:val="24"/>
        </w:rPr>
        <w:t xml:space="preserve">Table </w:t>
      </w:r>
      <w:r w:rsidR="00642D34">
        <w:rPr>
          <w:rFonts w:cs="Times New Roman"/>
          <w:b/>
          <w:bCs/>
          <w:szCs w:val="24"/>
        </w:rPr>
        <w:t>1</w:t>
      </w:r>
      <w:r w:rsidRPr="00477BDB">
        <w:rPr>
          <w:rFonts w:cs="Times New Roman"/>
          <w:szCs w:val="24"/>
        </w:rPr>
        <w:t>). Prior syntheses of global CAC guidelines have highlighted both the widespread consideration of CAC and variability in its clinical application across jurisdictions</w:t>
      </w:r>
      <w:r w:rsidR="00436281">
        <w:rPr>
          <w:rFonts w:cs="Times New Roman"/>
          <w:szCs w:val="24"/>
        </w:rPr>
        <w:t>.</w:t>
      </w:r>
      <w:r w:rsidRPr="00477BDB">
        <w:rPr>
          <w:rFonts w:cs="Times New Roman"/>
          <w:szCs w:val="24"/>
        </w:rPr>
        <w:fldChar w:fldCharType="begin"/>
      </w:r>
      <w:r w:rsidRPr="00477BDB">
        <w:rPr>
          <w:rFonts w:cs="Times New Roman"/>
          <w:szCs w:val="24"/>
        </w:rPr>
        <w:instrText xml:space="preserve"> ADDIN ZOTERO_ITEM CSL_CITATION {"citationID":"tPnK8AJ3","properties":{"formattedCitation":"\\super 1,2\\nosupersub{}","plainCitation":"1,2","noteIndex":0},"citationItems":[{"id":8706,"uris":["http://zotero.org/users/9632838/items/QRAEKBEA"],"itemData":{"id":8706,"type":"article-journal","abstract":"This review summarizes the framework behind global guidelines of coronary artery calcium (CAC) in atherosclerotic cardiovascular disease risk assessment, for applications in both the clinical setting and preventive therapy. By comparing similarities and differences in recommendations, this review identiﬁes most notable common features for the application of CAC presented by different cardiovascular societies across the world. Guidelines included from North America are as follows: 1) the 2019 American College of Cardiology/American Heart Association Guideline on the Primary Prevention of Cardiovascular Disease; and 2) the 2021 Canadian Cardiovascular Society Guidelines for the Management of Dyslipidemia for Prevention of Adult Cardiovascular Disease. The authors also included European guidelines: 1) the 2019 European Society for Cardiology/European Atherosclerosis Society Guidelines for the Management of Dyslipidemias; and 2) the 2016 National Institute for Health and Care Excellence Clinical Guidelines. In this comparison, the authors also discuss: 1) the Cardiac Society of Australia and New Zealand Guidelines on CAC; 2) the Chinese Society of Cardiology Guidelines; and 3) the Japanese Atherosclerosis Society Guidelines for Prevention of Atherosclerotic Cardiovascular Diseases. Last, they include statements made by specialty societies including the National Lipid Association, Society of Cardiovascular Computed Tomography, and U.S. Preventive Services Task Force. Utilizing an in-depth review of clinical evidence, these guidelines emphasize the importance of CAC in the primary and secondary prevention of atherosclerotic cardiovascular disease. International guidelines all empower a dynamic clinician-patient relationship and advocate for individualized discussions regarding disease management and pharmacotherapy treatment. Some differences in precise coronary artery calcium score intervals, risk cut points, treatment thresholds, and stratiﬁers of speciﬁc patient subgroups do exist. However, international guidelines employ more similarities than differences from both a clinical and functional perspective. Understanding the parallels among international coronary artery calcium guidelines is essential for clinicians to correctly adjudicate personalized statin and aspirin therapy and further medical management. (J Am Coll Cardiol Img 2023;16:98–117) © 2023 by the American College of Cardiology Foundation.","container-title":"JACC: Cardiovascular Imaging","DOI":"10.1016/j.jcmg.2022.06.018","ISSN":"1936878X","issue":"1","journalAbbreviation":"JACC: Cardiovascular Imaging","language":"en","page":"98-117","source":"DOI.org (Crossref)","title":"Major Global Coronary Artery Calcium Guidelines","volume":"16","author":[{"family":"Golub","given":"Ilana S."},{"family":"Termeie","given":"Orly G."},{"family":"Kristo","given":"Stephanie"},{"family":"Schroeder","given":"Lucia P."},{"family":"Lakshmanan","given":"Suvasini"},{"family":"Shafter","given":"Ahmed M."},{"family":"Hussein","given":"Luay"},{"family":"Verghese","given":"Dhiran"},{"family":"Aldana-Bitar","given":"Jairo"},{"family":"Manubolu","given":"Venkat S."},{"family":"Budoff","given":"Matthew J."}],"issued":{"date-parts":[["2023",1]]}}},{"id":8726,"uris":["http://zotero.org/users/9632838/items/KW64DSSQ"],"itemData":{"id":8726,"type":"article-journal","container-title":"Journal of the American College of Radiology","DOI":"10.1016/j.jacr.2024.02.010","ISSN":"1546-1440, 1558-349X","issue":"6","journalAbbreviation":"Journal of the American College of Radiology","language":"English","page":"880-889","PMID":"38382860","publisher":"Elsevier","source":"www.jacr.org","title":"Opportunistic Screening for Coronary Artery Disease: An Untapped Population Health Resource","title-short":"Opportunistic Screening for Coronary Artery Disease","volume":"21","author":[{"family":"Malik","given":"Rubab F."},{"family":"Sun","given":"Kristie J."},{"family":"Azadi","given":"Javad R."},{"family":"Lau","given":"Brandyn D."},{"family":"Whelton","given":"Seamus"},{"family":"Arbab-Zadeh","given":"Armin"},{"family":"Wilson","given":"Renee F."},{"family":"Johnson","given":"Pamela T."}],"issued":{"date-parts":[["2024",6,1]]}}}],"schema":"https://github.com/citation-style-language/schema/raw/master/csl-citation.json"}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1,2</w:t>
      </w:r>
      <w:r w:rsidRPr="00477BDB">
        <w:rPr>
          <w:rFonts w:cs="Times New Roman"/>
          <w:szCs w:val="24"/>
        </w:rPr>
        <w:fldChar w:fldCharType="end"/>
      </w:r>
    </w:p>
    <w:p w14:paraId="2579ED27" w14:textId="626585E3" w:rsidR="0051281A" w:rsidRPr="00477BDB" w:rsidRDefault="0051281A" w:rsidP="00BE21DC">
      <w:pPr>
        <w:spacing w:after="0"/>
        <w:ind w:firstLine="720"/>
        <w:rPr>
          <w:rFonts w:cs="Times New Roman"/>
          <w:szCs w:val="24"/>
        </w:rPr>
      </w:pPr>
      <w:r w:rsidRPr="00477BDB">
        <w:rPr>
          <w:rFonts w:cs="Times New Roman"/>
          <w:szCs w:val="24"/>
        </w:rPr>
        <w:t>In earlier U.S. American College of Cardiology/American Heart Association (ACC/AHA) guidelines (2013)</w:t>
      </w:r>
      <w:r w:rsidR="00436281">
        <w:rPr>
          <w:rFonts w:cs="Times New Roman"/>
          <w:szCs w:val="24"/>
        </w:rPr>
        <w:t>,</w:t>
      </w:r>
      <w:r w:rsidRPr="00477BDB">
        <w:rPr>
          <w:rFonts w:cs="Times New Roman"/>
          <w:szCs w:val="24"/>
        </w:rPr>
        <w:fldChar w:fldCharType="begin"/>
      </w:r>
      <w:r w:rsidRPr="00477BDB">
        <w:rPr>
          <w:rFonts w:cs="Times New Roman"/>
          <w:szCs w:val="24"/>
        </w:rPr>
        <w:instrText xml:space="preserve"> ADDIN ZOTERO_ITEM CSL_CITATION {"citationID":"vMBZdjoe","properties":{"formattedCitation":"\\super 3\\nosupersub{}","plainCitation":"3","noteIndex":0},"citationItems":[{"id":8844,"uris":["http://zotero.org/users/9632838/items/Z7E62N7X"],"itemData":{"id":8844,"type":"article-journal","language":"en","source":"Zotero","title":"2013 ACC/AHA Guideline on the Treatment of Blood Cholesterol to Reduce Atherosclerotic Cardiovascular Risk in Adults"}}],"schema":"https://github.com/citation-style-language/schema/raw/master/csl-citation.json"}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3</w:t>
      </w:r>
      <w:r w:rsidRPr="00477BDB">
        <w:rPr>
          <w:rFonts w:cs="Times New Roman"/>
          <w:szCs w:val="24"/>
        </w:rPr>
        <w:fldChar w:fldCharType="end"/>
      </w:r>
      <w:r w:rsidR="00436281">
        <w:rPr>
          <w:rFonts w:cs="Times New Roman"/>
          <w:szCs w:val="24"/>
        </w:rPr>
        <w:t xml:space="preserve"> </w:t>
      </w:r>
      <w:r w:rsidRPr="00477BDB">
        <w:rPr>
          <w:rFonts w:cs="Times New Roman"/>
          <w:szCs w:val="24"/>
        </w:rPr>
        <w:t xml:space="preserve">CAC was acknowledged but had a limited role in guiding treatment decisions. </w:t>
      </w:r>
      <w:r w:rsidR="00525D2B" w:rsidRPr="00525D2B">
        <w:rPr>
          <w:rFonts w:cs="Times New Roman"/>
          <w:szCs w:val="24"/>
        </w:rPr>
        <w:t>The 2018 ACC/AHA guideline subsequently formalized CAC as a decision aid when treatment decisions remained uncertain, with specific thresholds (e.g., CAC = 0 or ≥100 Agatston units) used to inform statin initiation</w:t>
      </w:r>
      <w:r w:rsidR="00436281">
        <w:rPr>
          <w:rFonts w:cs="Times New Roman"/>
          <w:szCs w:val="24"/>
        </w:rPr>
        <w:t>.</w:t>
      </w:r>
      <w:r w:rsidR="00525D2B" w:rsidRPr="00477BDB">
        <w:rPr>
          <w:rFonts w:cs="Times New Roman"/>
          <w:szCs w:val="24"/>
        </w:rPr>
        <w:fldChar w:fldCharType="begin"/>
      </w:r>
      <w:r w:rsidR="00525D2B" w:rsidRPr="00477BDB">
        <w:rPr>
          <w:rFonts w:cs="Times New Roman"/>
          <w:szCs w:val="24"/>
        </w:rPr>
        <w:instrText xml:space="preserve"> ADDIN ZOTERO_ITEM CSL_CITATION {"citationID":"KsrCALNX","properties":{"formattedCitation":"\\super 4\\nosupersub{}","plainCitation":"4","noteIndex":0},"citationItems":[{"id":8846,"uris":["http://zotero.org/users/9632838/items/HF6NC44G"],"itemData":{"id":8846,"type":"article-journal","container-title":"Circulation","DOI":"10.1161/CIR.0000000000000625","ISSN":"0009-7322, 1524-4539","issue":"25","journalAbbreviation":"Circulation","language":"en","source":"DOI.org (Crossref)","title":"2018 AHA/ACC/AACVPR/AAPA/ABC/ACPM/ADA/AGS/APhA/ASPC/NLA/PCNA Guideline on the Management of Blood Cholesterol: A Report of the American College of Cardiology/American Heart Association Task Force on Clinical Practice Guidelines","title-short":"2018 AHA/ACC/AACVPR/AAPA/ABC/ACPM/ADA/AGS/APhA/ASPC/NLA/PCNA Guideline on the Management of Blood Cholesterol","URL":"https://www.ahajournals.org/doi/10.1161/CIR.0000000000000625","volume":"139","author":[{"family":"Grundy","given":"Scott M."},{"family":"Stone","given":"Neil J."},{"family":"Bailey","given":"Alison L."},{"family":"Beam","given":"Craig"},{"family":"Birtcher","given":"Kim K."},{"family":"Blumenthal","given":"Roger S."},{"family":"Braun","given":"Lynne T."},{"family":"De Ferranti","given":"Sarah"},{"family":"Faiella-Tommasino","given":"Joseph"},{"family":"Forman","given":"Daniel E."},{"family":"Goldberg","given":"Ronald"},{"family":"Heidenreich","given":"Paul A."},{"family":"Hlatky","given":"Mark A."},{"family":"Jones","given":"Daniel W."},{"family":"Lloyd-Jones","given":"Donald"},{"family":"Lopez-Pajares","given":"Nuria"},{"family":"Ndumele","given":"Chiadi E."},{"family":"Orringer","given":"Carl E."},{"family":"Peralta","given":"Carmen A."},{"family":"Saseen","given":"Joseph J."},{"family":"Smith","given":"Sidney C."},{"family":"Sperling","given":"Laurence"},{"family":"Virani","given":"Salim S."},{"family":"Yeboah","given":"Joseph"}],"accessed":{"date-parts":[["2026",3,17]]},"issued":{"date-parts":[["2019",6,18]]}}}],"schema":"https://github.com/citation-style-language/schema/raw/master/csl-citation.json"} </w:instrText>
      </w:r>
      <w:r w:rsidR="00525D2B" w:rsidRPr="00477BDB">
        <w:rPr>
          <w:rFonts w:cs="Times New Roman"/>
          <w:szCs w:val="24"/>
        </w:rPr>
        <w:fldChar w:fldCharType="separate"/>
      </w:r>
      <w:r w:rsidR="00C346F6" w:rsidRPr="00C346F6">
        <w:rPr>
          <w:rFonts w:cs="Times New Roman"/>
          <w:szCs w:val="24"/>
          <w:vertAlign w:val="superscript"/>
          <w:lang w:val="en-US"/>
          <w14:ligatures w14:val="standardContextual"/>
        </w:rPr>
        <w:t>4</w:t>
      </w:r>
      <w:r w:rsidR="00525D2B" w:rsidRPr="00477BDB">
        <w:rPr>
          <w:rFonts w:cs="Times New Roman"/>
          <w:szCs w:val="24"/>
        </w:rPr>
        <w:fldChar w:fldCharType="end"/>
      </w:r>
      <w:r w:rsidR="00525D2B" w:rsidRPr="00525D2B">
        <w:rPr>
          <w:rFonts w:cs="Times New Roman"/>
          <w:szCs w:val="24"/>
        </w:rPr>
        <w:t xml:space="preserve"> More recently, the 2026 ACC/AHA guideline further strengthened the role of CAC in primary prevention, recommending CAC-based risk reclassification in selected borderline- and intermediate-risk adults and recommending initiation of lipid-lowering therapy when CAC is &gt;0 in these populations</w:t>
      </w:r>
      <w:r w:rsidR="00436281">
        <w:rPr>
          <w:rFonts w:cs="Times New Roman"/>
          <w:szCs w:val="24"/>
        </w:rPr>
        <w:t>.</w:t>
      </w:r>
      <w:r w:rsidR="00096E9E" w:rsidRPr="00096E9E">
        <w:rPr>
          <w:rFonts w:cs="Times New Roman"/>
          <w:szCs w:val="24"/>
        </w:rPr>
        <w:fldChar w:fldCharType="begin"/>
      </w:r>
      <w:r w:rsidR="00A57331">
        <w:rPr>
          <w:rFonts w:cs="Times New Roman"/>
          <w:szCs w:val="24"/>
        </w:rPr>
        <w:instrText xml:space="preserve"> ADDIN ZOTERO_ITEM CSL_CITATION {"citationID":"hmHtKomJ","properties":{"unsorted":false,"formattedCitation":"\\super 5\\nosupersub{}","plainCitation":"5","noteIndex":0},"citationItems":[{"id":9422,"uris":["http://zotero.org/users/9632838/items/I7BISCP9"],"itemData":{"id":9422,"type":"article-journal","abstract":"AIM: The \"2026 ACC/AHA/AACVPR/ABC/ACPM/ADA/AGS/APhA/ASPC/NLA/PCNA Guideline on the Management of Dyslipidemia\" retires and replaces the \"2018 AHA/ACC/AACVPR/AAPA/ABC/ACPM/ADA/AGS/APhA/ASPC/NLA/PCNA Guideline on the Management of Blood Cholesterol.\"\nMETHODS: A comprehensive literature search was conducted from October 2024 to December 2024 to identify clinical studies, systematic reviews and meta-analyses, and other evidence conducted on human participants that were published in English from MEDLINE (through PubMed), EMBASE, the Cochrane Library, Agency for Healthcare Research and Quality, and other selected databases relevant to this guideline.\nSTRUCTURE: The focus of this clinical practice guideline is to address the evaluation, management, and monitoring of individuals with dyslipidemias, including high blood cholesterol, hypertriglyceridemia, and elevated lipoprotein(a).","container-title":"Journal of the American College of Cardiology","DOI":"10.1016/j.jacc.2025.11.016","ISSN":"1558-3597","issue":"19","journalAbbreviation":"J Am Coll Cardiol","language":"eng","page":"2624-2757","PMID":"41824590","source":"PubMed","title":"2026 ACC/AHA/AACVPR/ABC/ACPM/ADA/AGS/APhA/ASPC/NLA/PCNA Guideline on the Management of Dyslipidemia: A Report of the American College of Cardiology/American Heart Association Joint Committee on Clinical Practice Guidelines","title-short":"2026 ACC/AHA/AACVPR/ABC/ACPM/ADA/AGS/APhA/ASPC/NLA/PCNA Guideline on the Management of Dyslipidemia","volume":"87","author":[{"family":"Blumenthal","given":"Roger S."},{"family":"Morris","given":"Pamela B."},{"family":"Gaudino","given":"Mario"},{"family":"Johnson","given":"Heather M."},{"family":"Anderson","given":"Timothy S."},{"family":"Bittner","given":"Vera A."},{"family":"Blankstein","given":"Ron"},{"family":"Brewer","given":"LaPrincess C."},{"family":"Cho","given":"Leslie"},{"family":"Ferranti","given":"Sarah D.","non-dropping-particle":"de"},{"family":"Gianos","given":"Eugenia"},{"family":"Gluckman","given":"Ty J."},{"family":"Gradney","given":"Kristen F."},{"family":"Isiadinso","given":"Ijeoma"},{"family":"Lloyd-Jones","given":"Donald M."},{"family":"Marrs","given":"Joel C."},{"family":"Martin","given":"Seth S."},{"family":"McLain","given":"Kellie H."},{"family":"Mehta","given":"Laxmi S."},{"family":"Mora","given":"Samia"},{"family":"Mulugeta","given":"Wudeneh M."},{"family":"Natarajan","given":"Pradeep"},{"family":"Navar","given":"Ann Marie"},{"family":"Orringer","given":"Carl E."},{"family":"Polonsky","given":"Tamar S."},{"family":"Reynolds","given":"Harmony R."},{"family":"Saseen","given":"Joseph J."},{"family":"Shapiro","given":"Michael D."},{"family":"Soffer","given":"Daniel E."},{"family":"Tynes","given":"Sheila A."},{"family":"Villavaso","given":"Chloé D."},{"family":"Virani","given":"Salim S."},{"family":"Wilkins","given":"John T."}],"issued":{"date-parts":[["2026",5,19]]}}}],"schema":"https://github.com/citation-style-language/schema/raw/master/csl-citation.json"} </w:instrText>
      </w:r>
      <w:r w:rsidR="00096E9E" w:rsidRPr="00096E9E">
        <w:rPr>
          <w:rFonts w:cs="Times New Roman"/>
          <w:szCs w:val="24"/>
        </w:rPr>
        <w:fldChar w:fldCharType="separate"/>
      </w:r>
      <w:r w:rsidR="00C346F6" w:rsidRPr="00C346F6">
        <w:rPr>
          <w:rFonts w:cs="Times New Roman"/>
          <w:szCs w:val="24"/>
          <w:vertAlign w:val="superscript"/>
          <w:lang w:val="en-US"/>
          <w14:ligatures w14:val="standardContextual"/>
        </w:rPr>
        <w:t>5</w:t>
      </w:r>
      <w:r w:rsidR="00096E9E" w:rsidRPr="00096E9E">
        <w:rPr>
          <w:rFonts w:cs="Times New Roman"/>
          <w:szCs w:val="24"/>
        </w:rPr>
        <w:fldChar w:fldCharType="end"/>
      </w:r>
      <w:r w:rsidR="00096E9E">
        <w:rPr>
          <w:rFonts w:cs="Times New Roman"/>
          <w:szCs w:val="24"/>
        </w:rPr>
        <w:t xml:space="preserve"> T</w:t>
      </w:r>
      <w:r w:rsidR="00096E9E" w:rsidRPr="00096E9E">
        <w:rPr>
          <w:rFonts w:cs="Times New Roman"/>
          <w:szCs w:val="24"/>
        </w:rPr>
        <w:t xml:space="preserve">he </w:t>
      </w:r>
      <w:r w:rsidR="00096E9E">
        <w:rPr>
          <w:rFonts w:cs="Times New Roman"/>
          <w:szCs w:val="24"/>
        </w:rPr>
        <w:t xml:space="preserve">2026 </w:t>
      </w:r>
      <w:r w:rsidR="00096E9E" w:rsidRPr="00096E9E">
        <w:rPr>
          <w:rFonts w:cs="Times New Roman"/>
          <w:szCs w:val="24"/>
        </w:rPr>
        <w:t>guideline also specifically addresses incidental CAC identified on noncardiac CT, recommending that evidence of coronary atherosclerosis be considered when deciding whether to initiate or intensify lipid-lowering therapy in adults without prior</w:t>
      </w:r>
      <w:r w:rsidR="00BE21DC">
        <w:rPr>
          <w:rFonts w:cs="Times New Roman"/>
          <w:szCs w:val="24"/>
        </w:rPr>
        <w:t xml:space="preserve"> diagnosed</w:t>
      </w:r>
      <w:r w:rsidR="00096E9E" w:rsidRPr="00096E9E">
        <w:rPr>
          <w:rFonts w:cs="Times New Roman"/>
          <w:szCs w:val="24"/>
        </w:rPr>
        <w:t xml:space="preserve"> </w:t>
      </w:r>
      <w:r w:rsidR="00BE21DC">
        <w:rPr>
          <w:rFonts w:cs="Times New Roman"/>
          <w:szCs w:val="24"/>
        </w:rPr>
        <w:t>atherosclerotic cardiovascular disease (ASCVD)</w:t>
      </w:r>
      <w:r w:rsidR="00BE21DC" w:rsidRPr="00096E9E">
        <w:rPr>
          <w:rFonts w:cs="Times New Roman"/>
          <w:szCs w:val="24"/>
        </w:rPr>
        <w:fldChar w:fldCharType="begin"/>
      </w:r>
      <w:r w:rsidR="00A57331">
        <w:rPr>
          <w:rFonts w:cs="Times New Roman"/>
          <w:szCs w:val="24"/>
        </w:rPr>
        <w:instrText xml:space="preserve"> ADDIN ZOTERO_ITEM CSL_CITATION {"citationID":"ylGDCSik","properties":{"unsorted":false,"formattedCitation":"\\super 5\\nosupersub{}","plainCitation":"5","noteIndex":0},"citationItems":[{"id":9422,"uris":["http://zotero.org/users/9632838/items/I7BISCP9"],"itemData":{"id":9422,"type":"article-journal","abstract":"AIM: The \"2026 ACC/AHA/AACVPR/ABC/ACPM/ADA/AGS/APhA/ASPC/NLA/PCNA Guideline on the Management of Dyslipidemia\" retires and replaces the \"2018 AHA/ACC/AACVPR/AAPA/ABC/ACPM/ADA/AGS/APhA/ASPC/NLA/PCNA Guideline on the Management of Blood Cholesterol.\"\nMETHODS: A comprehensive literature search was conducted from October 2024 to December 2024 to identify clinical studies, systematic reviews and meta-analyses, and other evidence conducted on human participants that were published in English from MEDLINE (through PubMed), EMBASE, the Cochrane Library, Agency for Healthcare Research and Quality, and other selected databases relevant to this guideline.\nSTRUCTURE: The focus of this clinical practice guideline is to address the evaluation, management, and monitoring of individuals with dyslipidemias, including high blood cholesterol, hypertriglyceridemia, and elevated lipoprotein(a).","container-title":"Journal of the American College of Cardiology","DOI":"10.1016/j.jacc.2025.11.016","ISSN":"1558-3597","issue":"19","journalAbbreviation":"J Am Coll Cardiol","language":"eng","page":"2624-2757","PMID":"41824590","source":"PubMed","title":"2026 ACC/AHA/AACVPR/ABC/ACPM/ADA/AGS/APhA/ASPC/NLA/PCNA Guideline on the Management of Dyslipidemia: A Report of the American College of Cardiology/American Heart Association Joint Committee on Clinical Practice Guidelines","title-short":"2026 ACC/AHA/AACVPR/ABC/ACPM/ADA/AGS/APhA/ASPC/NLA/PCNA Guideline on the Management of Dyslipidemia","volume":"87","author":[{"family":"Blumenthal","given":"Roger S."},{"family":"Morris","given":"Pamela B."},{"family":"Gaudino","given":"Mario"},{"family":"Johnson","given":"Heather M."},{"family":"Anderson","given":"Timothy S."},{"family":"Bittner","given":"Vera A."},{"family":"Blankstein","given":"Ron"},{"family":"Brewer","given":"LaPrincess C."},{"family":"Cho","given":"Leslie"},{"family":"Ferranti","given":"Sarah D.","non-dropping-particle":"de"},{"family":"Gianos","given":"Eugenia"},{"family":"Gluckman","given":"Ty J."},{"family":"Gradney","given":"Kristen F."},{"family":"Isiadinso","given":"Ijeoma"},{"family":"Lloyd-Jones","given":"Donald M."},{"family":"Marrs","given":"Joel C."},{"family":"Martin","given":"Seth S."},{"family":"McLain","given":"Kellie H."},{"family":"Mehta","given":"Laxmi S."},{"family":"Mora","given":"Samia"},{"family":"Mulugeta","given":"Wudeneh M."},{"family":"Natarajan","given":"Pradeep"},{"family":"Navar","given":"Ann Marie"},{"family":"Orringer","given":"Carl E."},{"family":"Polonsky","given":"Tamar S."},{"family":"Reynolds","given":"Harmony R."},{"family":"Saseen","given":"Joseph J."},{"family":"Shapiro","given":"Michael D."},{"family":"Soffer","given":"Daniel E."},{"family":"Tynes","given":"Sheila A."},{"family":"Villavaso","given":"Chloé D."},{"family":"Virani","given":"Salim S."},{"family":"Wilkins","given":"John T."}],"issued":{"date-parts":[["2026",5,19]]}}}],"schema":"https://github.com/citation-style-language/schema/raw/master/csl-citation.json"} </w:instrText>
      </w:r>
      <w:r w:rsidR="00BE21DC" w:rsidRPr="00096E9E">
        <w:rPr>
          <w:rFonts w:cs="Times New Roman"/>
          <w:szCs w:val="24"/>
        </w:rPr>
        <w:fldChar w:fldCharType="separate"/>
      </w:r>
      <w:r w:rsidR="00C346F6" w:rsidRPr="00C346F6">
        <w:rPr>
          <w:rFonts w:cs="Times New Roman"/>
          <w:szCs w:val="24"/>
          <w:vertAlign w:val="superscript"/>
          <w:lang w:val="en-US"/>
          <w14:ligatures w14:val="standardContextual"/>
        </w:rPr>
        <w:t>5</w:t>
      </w:r>
      <w:r w:rsidR="00BE21DC" w:rsidRPr="00096E9E">
        <w:rPr>
          <w:rFonts w:cs="Times New Roman"/>
          <w:szCs w:val="24"/>
        </w:rPr>
        <w:fldChar w:fldCharType="end"/>
      </w:r>
      <w:r w:rsidR="00BE21DC">
        <w:rPr>
          <w:rFonts w:cs="Times New Roman"/>
          <w:szCs w:val="24"/>
        </w:rPr>
        <w:t xml:space="preserve">. </w:t>
      </w:r>
      <w:r w:rsidRPr="00477BDB">
        <w:rPr>
          <w:rFonts w:cs="Times New Roman"/>
          <w:szCs w:val="24"/>
        </w:rPr>
        <w:t>In contrast, the U.S. Preventive Services Task Force (USPSTF) has consistently concluded that evidence is insufficient to support CAC use in routine risk assessment</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{"citationID":"iCZpmAdV","properties":{"formattedCitation":"\\super 6,7\\nosupersub{}","plainCitation":"6,7","noteIndex":0},"citationItems":[{"id":8869,"uris":["http://zotero.org/users/9632838/items/58NNH68W"],"itemData":{"id":8869,"type":"article-journal","container-title":"JAMA","DOI":"10.1001/jama.2018.8359","ISSN":"0098-7484","issue":"3","journalAbbreviation":"JAMA","language":"en","page":"272","source":"DOI.org (Crossref)","title":"Risk Assessment for Cardiovascular Disease With Nontraditional Risk Factors: US Preventive Services Task Force Recommendation Statement","title-short":"Risk Assessment for Cardiovascular Disease With Nontraditional Risk Factors","volume":"320","author":[{"literal":"US Preventive Services Task Force"},{"family":"Curry","given":"Susan J."},{"family":"Krist","given":"Alex H."},{"family":"Owens","given":"Douglas K."},{"family":"Barry","given":"Michael J."},{"family":"Caughey","given":"Aaron B."},{"family":"Davidson","given":"Karina W."},{"family":"Doubeni","given":"Chyke A."},{"family":"Epling","given":"John W."},{"family":"Kemper","given":"Alex R."},{"family":"Kubik","given":"Martha"},{"family":"Landefeld","given":"C. Seth"},{"family":"Mangione","given":"Carol M."},{"family":"Silverstein","given":"Michael"},{"family":"Simon","given":"Melissa A."},{"family":"Tseng","given":"Chien-Wen"},{"family":"Wong","given":"John B."}],"issued":{"date-parts":[["2018",7,17]]}}},{"id":8871,"uris":["http://zotero.org/users/9632838/items/UJLGCJGC"],"itemData":{"id":8871,"type":"article-journal","container-title":"JAMA","DOI":"10.1001/jama.2022.13044","ISSN":"0098-7484","issue":"8","journalAbbreviation":"JAMA","language":"en","page":"746","source":"DOI.org (Crossref)","title":"Statin Use for the Primary Prevention of Cardiovascular Disease in Adults: US Preventive Services Task Force Recommendation Statement","title-short":"Statin Use for the Primary Prevention of Cardiovascular Disease in Adults","volume":"328","author":[{"literal":"US Preventive Services Task Force"},{"family":"Mangione","given":"Carol M."},{"family":"Barry","given":"Michael J."},{"family":"Nicholson","given":"Wanda K."},{"family":"Cabana","given":"Michael"},{"family":"Chelmow","given":"David"},{"family":"Coker","given":"Tumaini Rucker"},{"family":"Davis","given":"Esa M."},{"family":"Donahue","given":"Katrina E."},{"family":"Jaén","given":"Carlos Roberto"},{"family":"Kubik","given":"Martha"},{"family":"Li","given":"Li"},{"family":"Ogedegbe","given":"Gbenga"},{"family":"Pbert","given":"Lori"},{"family":"Ruiz","given":"John M."},{"family":"Stevermer","given":"James"},{"family":"Wong","given":"John B."}],"issued":{"date-parts":[["2022",8,23]]}}}],"schema":"https://github.com/citation-style-language/schema/raw/master/csl-citation.json"}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6,7</w:t>
      </w:r>
      <w:r w:rsidRPr="00477BDB">
        <w:rPr>
          <w:rFonts w:cs="Times New Roman"/>
          <w:szCs w:val="24"/>
        </w:rPr>
        <w:fldChar w:fldCharType="end"/>
      </w:r>
    </w:p>
    <w:p w14:paraId="518BAFF5" w14:textId="57483422" w:rsidR="0051281A" w:rsidRPr="00477BDB" w:rsidRDefault="0051281A" w:rsidP="0051281A">
      <w:pPr>
        <w:spacing w:after="0"/>
        <w:ind w:firstLine="720"/>
        <w:rPr>
          <w:rFonts w:cs="Times New Roman"/>
          <w:szCs w:val="24"/>
        </w:rPr>
      </w:pPr>
      <w:r w:rsidRPr="00477BDB">
        <w:rPr>
          <w:rFonts w:cs="Times New Roman"/>
          <w:szCs w:val="24"/>
        </w:rPr>
        <w:t>Outside the United States, CAC is incorporated less consistently. The European Society of Cardiology (ESC) allows CAC for risk reclassification near treatment thresholds</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{"citationID":"EkcAClYl","properties":{"formattedCitation":"\\super 8\\nosupersub{}","plainCitation":"8","noteIndex":0},"citationItems":[{"id":8842,"uris":["http://zotero.org/users/9632838/items/C3JLLBDJ"],"itemData":{"id":8842,"type":"article-journal","container-title":"European Heart Journal","DOI":"10.1093/eurheartj/ehab484","ISSN":"0195-668X, 1522-9645","issue":"34","language":"en","license":"https://academic.oup.com/journals/pages/open_access/funder_policies/chorus/standard_publication_model","page":"3227-3337","source":"DOI.org (Crossref)","title":"2021 ESC Guidelines on cardiovascular disease prevention in clinical practice","volume":"42","author":[{"family":"Visseren","given":"Frank L J"},{"family":"Mach","given":"François"},{"family":"Smulders","given":"Yvo M"},{"family":"Carballo","given":"David"},{"family":"Koskinas","given":"Konstantinos C"},{"family":"Bäck","given":"Maria"},{"family":"Benetos","given":"Athanase"},{"family":"Biffi","given":"Alessandro"},{"family":"Boavida","given":"José-Manuel"},{"family":"Capodanno","given":"Davide"},{"family":"Cosyns","given":"Bernard"},{"family":"Crawford","given":"Carolyn"},{"family":"Davos","given":"Constantinos H"},{"family":"Desormais","given":"Ileana"},{"family":"Di Angelantonio","given":"Emanuele"},{"family":"Franco","given":"Oscar H"},{"family":"Halvorsen","given":"Sigrun"},{"family":"Hobbs","given":"F D Richard"},{"family":"Hollander","given":"Monika"},{"family":"Jankowska","given":"Ewa A"},{"family":"Michal","given":"Matthias"},{"family":"Sacco","given":"Simona"},{"family":"Sattar","given":"Naveed"},{"family":"Tokgozoglu","given":"Lale"},{"family":"Tonstad","given":"Serena"},{"family":"Tsioufis","given":"Konstantinos P"},{"family":"Van Dis","given":"Ineke"},{"family":"Van Gelder","given":"Isabelle C"},{"family":"Wanner","given":"Christoph"},{"family":"Williams","given":"Bryan"},{"literal":"ESC Scientific Document Group"},{"family":"De Backer","given":"Guy"},{"family":"Regitz-Zagrosek","given":"Vera"},{"family":"Aamodt","given":"Anne Hege"},{"family":"Abdelhamid","given":"Magdy"},{"family":"Aboyans","given":"Victor"},{"family":"Albus","given":"Christian"},{"family":"Asteggiano","given":"Riccardo"},{"family":"Bäck","given":"Magnus"},{"family":"Borger","given":"Michael A"},{"family":"Brotons","given":"Carlos"},{"family":"Čelutkienė","given":"Jelena"},{"family":"Cifkova","given":"Renata"},{"family":"Cikes","given":"Maja"},{"family":"Cosentino","given":"Francesco"},{"family":"Dagres","given":"Nikolaos"},{"family":"De Backer","given":"Tine"},{"family":"De Bacquer","given":"Dirk"},{"family":"Delgado","given":"Victoria"},{"family":"Den Ruijter","given":"Hester"},{"family":"Dendale","given":"Paul"},{"family":"Drexel","given":"Heinz"},{"family":"Falk","given":"Volkmar"},{"family":"Fauchier","given":"Laurent"},{"family":"Ference","given":"Brian A"},{"family":"Ferrières","given":"Jean"},{"family":"Ferrini","given":"Marc"},{"family":"Fisher","given":"Miles"},{"family":"Fliser","given":"Danilo"},{"family":"Fras","given":"Zlatko"},{"family":"Gaita","given":"Dan"},{"family":"Giampaoli","given":"Simona"},{"family":"Gielen","given":"Stephan"},{"family":"Graham","given":"Ian"},{"family":"Jennings","given":"Catriona"},{"family":"Jorgensen","given":"Torben"},{"family":"Kautzky-Willer","given":"Alexandra"},{"family":"Kavousi","given":"Maryam"},{"family":"Koenig","given":"Wolfgang"},{"family":"Konradi","given":"Aleksandra"},{"family":"Kotecha","given":"Dipak"},{"family":"Landmesser","given":"Ulf"},{"family":"Lettino","given":"Madalena"},{"family":"Lewis","given":"Basil S"},{"family":"Linhart","given":"Aleš"},{"family":"Løchen","given":"Maja-Lisa"},{"family":"Makrilakis","given":"Konstantinos"},{"family":"Mancia","given":"Giuseppe"},{"family":"Marques-Vidal","given":"Pedro"},{"family":"McEvoy","given":"John William"},{"family":"McGreavy","given":"Paul"},{"family":"Merkely","given":"Bela"},{"family":"Neubeck","given":"Lis"},{"family":"Nielsen","given":"Jens Cosedis"},{"family":"Perk","given":"Joep"},{"family":"Petersen","given":"Steffen E"},{"family":"Petronio","given":"Anna Sonia"},{"family":"Piepoli","given":"Massimo"},{"family":"Pogosova","given":"Nana Goar"},{"family":"Prescott","given":"Eva Irene Bossano"},{"family":"Ray","given":"Kausik K"},{"family":"Reiner","given":"Zeljko"},{"family":"Richter","given":"Dimitrios J"},{"family":"Rydén","given":"Lars"},{"family":"Shlyakhto","given":"Evgeny"},{"family":"Sitges","given":"Marta"},{"family":"Sousa-Uva","given":"Miguel"},{"family":"Sudano","given":"Isabella"},{"family":"Tiberi","given":"Monica"},{"family":"Touyz","given":"Rhian M"},{"family":"Ungar","given":"Andrea"},{"family":"Verschuren","given":"W M Monique"},{"family":"Wiklund","given":"Olov"},{"family":"Wood","given":"David"},{"family":"Zamorano","given":"Jose Luis"},{"family":"Smulders","given":"Yvo M"},{"family":"Carballo","given":"David"},{"family":"Koskinas","given":"Konstantinos C"},{"family":"Bäck","given":"Maria"},{"family":"Benetos","given":"Athanase"},{"family":"Biffi","given":"Alessandro"},{"family":"Boavida","given":"José-Manuel"},{"family":"Capodanno","given":"Davide"},{"family":"Cosyns","given":"Bernard"},{"family":"Crawford","given":"Carolyn A"},{"family":"Davos","given":"Constantinos H"},{"family":"Desormais","given":"Ileana"},{"family":"Di Angelantonio","given":"Emanuele"},{"family":"Franco Duran","given":"Oscar H"},{"family":"Halvorsen","given":"Sigrun"},{"family":"Richard Hobbs","given":"F D"},{"family":"Hollander","given":"Monika"},{"family":"Jankowska","given":"Ewa A"},{"family":"Michal","given":"Matthias"},{"family":"Sacco","given":"Simona"},{"family":"Sattar","given":"Naveed"},{"family":"Tokgozoglu","given":"Lale"},{"family":"Tonstad","given":"Serena"},{"family":"Tsioufis","given":"Konstantinos P"},{"family":"Dis","given":"Ineke Van"},{"family":"Van Gelder","given":"Isabelle C"},{"family":"Wanner","given":"Christoph"},{"family":"Williams","given":"Bryan"}],"issued":{"date-parts":[["2021",9,7]]}}}],"schema":"https://github.com/citation-style-language/schema/raw/master/csl-citation.json"}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8</w:t>
      </w:r>
      <w:r w:rsidRPr="00477BDB">
        <w:rPr>
          <w:rFonts w:cs="Times New Roman"/>
          <w:szCs w:val="24"/>
        </w:rPr>
        <w:fldChar w:fldCharType="end"/>
      </w:r>
      <w:r w:rsidRPr="00477BDB">
        <w:rPr>
          <w:rFonts w:cs="Times New Roman"/>
          <w:szCs w:val="24"/>
        </w:rPr>
        <w:t xml:space="preserve"> while Australian</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{"citationID":"8sezfAmo","properties":{"formattedCitation":"\\super 9\\nosupersub{}","plainCitation":"9","noteIndex":0},"citationItems":[{"id":8850,"uris":["http://zotero.org/users/9632838/items/NA2ZMTTF"],"itemData":{"id":8850,"type":"article-journal","abstract":"Introduction: The 2023 Australianguidelineforassessing andmanagingcardiovasculardiseaseriskprovides updated evidence-based recommendations for the clinical assessment and management of cardiovascular disease (CVD) risk for primary prevention. It includes the new Australian CVD risk calculator (Aus CVD Risk Calculator), based on an equation developed from a large New Zealand cohort study, customised and recalibrated for the Australian population. The new guideline replaces the 2012 guideline that recommended CVD risk assessment using the Framingham risk equation. Main recommendations: The new guideline recommends CVD risk assessment in people without known CVD: all people aged 45–79 years, people with diabetes from 35 years, and First Nations people from 30 years. The new Aus CVD Risk Calculator should be used to estimate and categorise CVD risk into low (&lt; 5% risk over five years), intermediate (5% to &lt; 10% risk over five years) or high risk (≥ 10% over five years). The following reclassification factors may be applied to recategorise calculated risk to improve accuracy of risk prediction, particularly in individuals close to a risk threshold: Indigenous status/ ethnicity, estimated glomerular filtration rate, urine albumin to creatinine ratio measurements, severe mental illness, coronary artery calcium score and family history of premature CVD.","container-title":"Medical Journal of Australia","DOI":"10.5694/mja2.52280","ISSN":"0025-729X, 1326-5377","issue":"9","journalAbbreviation":"Medical Journal of Australia","language":"en","page":"482-490","source":"DOI.org (Crossref)","title":"2023 Australian guideline for assessing and managing cardiovascular disease risk","volume":"220","author":[{"family":"Nelson","given":"Mark R"},{"family":"Banks","given":"Emily"},{"family":"Brown","given":"Alex"},{"family":"Chow","given":"Clara K"},{"family":"Peiris","given":"David P"},{"family":"Stocks","given":"Nigel P"},{"family":"Davies Ao","given":"Rebecca"},{"family":"Raffoul","given":"Natalie"},{"family":"Kalman","given":"Lisa"},{"family":"Bradburn","given":"Emily"},{"family":"Jennings","given":"Garry"}],"issued":{"date-parts":[["2024",5,20]]}}}],"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9</w:t>
      </w:r>
      <w:r w:rsidRPr="00477BDB">
        <w:rPr>
          <w:rFonts w:cs="Times New Roman"/>
          <w:szCs w:val="24"/>
        </w:rPr>
        <w:fldChar w:fldCharType="end"/>
      </w:r>
      <w:r w:rsidRPr="00477BDB">
        <w:rPr>
          <w:rFonts w:cs="Times New Roman"/>
          <w:szCs w:val="24"/>
        </w:rPr>
        <w:t xml:space="preserve"> Korean</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{"citationID":"uHWsroVU","properties":{"formattedCitation":"\\super 10\\nosupersub{}","plainCitation":"10","noteIndex":0},"citationItems":[{"id":8897,"uris":["http://zotero.org/users/9632838/items/FLWR7JQ7"],"itemData":{"id":8897,"type":"article-journal","container-title":"Journal of Lipid and Atherosclerosis","DOI":"10.12997/jla.2019.8.2.78","ISSN":"2287-2892, 2288-2561","issue":"2","journalAbbreviation":"J Lipid Atheroscler","language":"en","page":"78","source":"DOI.org (Crossref)","title":"2018 Guidelines for the Management of Dyslipidemia in Korea","volume":"8","author":[{"family":"Rhee","given":"Eun-Jung"},{"family":"Kim","given":"Hyeon Chang"},{"family":"Kim","given":"Jae Hyeon"},{"family":"Lee","given":"Eun Young"},{"family":"Kim","given":"Byung Jin"},{"family":"Kim","given":"Eun Mi"},{"family":"Song","given":"YoonJu"},{"family":"Lim","given":"Jeong Hyun"},{"family":"Kim","given":"Hae Jin"},{"family":"Choi","given":"Seonghoon"},{"family":"Moon","given":"Min Kyong"},{"family":"Na","given":"Jin Oh"},{"family":"Park","given":"Kwang-Yeol"},{"family":"Oh","given":"Mi Sun"},{"family":"Han","given":"Sang Youb"},{"family":"Noh","given":"Junghyun"},{"family":"Yi","given":"Kyung Hee"},{"family":"Lee","given":"Sang-Hak"},{"family":"Hong","given":"Soon-Cheol"},{"family":"Jeong","given":"In-Kyung"},{"literal":"On behalf of the Committee of Clinical Practice Guideline of Korean Society of Lipid and Atherosclerosis"}],"issued":{"date-parts":[["2019"]]}}}],"schema":"https://github.com/citation-style-language/schema/raw/master/csl-citation.json"}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10</w:t>
      </w:r>
      <w:r w:rsidRPr="00477BDB">
        <w:rPr>
          <w:rFonts w:cs="Times New Roman"/>
          <w:szCs w:val="24"/>
        </w:rPr>
        <w:fldChar w:fldCharType="end"/>
      </w:r>
      <w:r w:rsidRPr="00477BDB">
        <w:rPr>
          <w:rFonts w:cs="Times New Roman"/>
          <w:szCs w:val="24"/>
        </w:rPr>
        <w:t xml:space="preserve"> and Taiwanese</w:t>
      </w:r>
      <w:r w:rsidRPr="00477BDB">
        <w:rPr>
          <w:rFonts w:cs="Times New Roman"/>
          <w:szCs w:val="24"/>
        </w:rPr>
        <w:fldChar w:fldCharType="begin"/>
      </w:r>
      <w:r w:rsidR="00A57331">
        <w:rPr>
          <w:rFonts w:cs="Times New Roman"/>
          <w:szCs w:val="24"/>
        </w:rPr>
        <w:instrText xml:space="preserve"> ADDIN ZOTERO_ITEM CSL_CITATION {"citationID":"AAUAE8DS","properties":{"formattedCitation":"\\super 11\\nosupersub{}","plainCitation":"11","noteIndex":0},"citationItems":[{"id":8881,"uris":["http://zotero.org/users/9632838/items/57FCDUAW"],"itemData":{"id":8881,"type":"article-journal","container-title":"Acta Cardiologica Sinica","DOI":"10.6515/ACS.202411_40(6).20240724B","issue":"6","language":"en","source":"DOI.org (CSL JSON)","title":"2024 Guidelines of the Taiwan Society of Cardiology on the Primary Prevention of Atherosclerotic Cardiovascular Disease --- Part II","volume":"40","author":[{"literal":"Ting-Hsing Chao"},{"literal":"Tsung-Hsien Lin"},{"literal":"Cheng-I Cheng"},{"literal":"Yen-Wen Wu"},{"literal":"Kwo-Chang Ueng"},{"literal":"Yih-Jer Wu"},{"literal":"Wei-Wen Lin"},{"literal":"Hsing-Ban Leu"},{"literal":"Hao-Min Cheng"},{"literal":"Chin-Chou Huang"},{"literal":"Chih-Cheng Wu"},{"literal":"Chao-Feng Lin"},{"literal":"Wei-Ting Chang"},{"literal":"Wen-Han Pan"},{"literal":"Pey-Rong Chen"},{"literal":"Ke-Hsin Ting"},{"literal":"Chun-Hung Su"},{"literal":"Chih-Sheng Chu"},{"literal":"Kuo-Liong Chien"},{"literal":"Hsueh-Wei Yen"},{"literal":"Yu-Chen Wang"},{"literal":"Ta-Chen Su"},{"literal":"Pang-Yen Liu"},{"literal":"Hsien-Yuan Chang"},{"literal":"Po-Wei Chen"},{"literal":"Jyh-Ming Jimmy Juang"},{"literal":"Ya-Wen Lu"},{"literal":"Po-Lin Lin"},{"literal":"Chao-Ping Wang"},{"literal":"Yu-Shien Ko"},{"literal":"Chern-En Chiang"},{"literal":"Charles Jia-Yin Hou"},{"literal":"Tzung-Dau Wang"},{"literal":"Yen-Hung Lin"},{"literal":"Po-Hsun Huang"},{"literal":"Wen-Jone Chen"}],"issued":{"date-parts":[["2024",11,30]]}}}],"schema":"https://github.com/citation-style-language/schema/raw/master/csl-citation.json"}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11</w:t>
      </w:r>
      <w:r w:rsidRPr="00477BDB">
        <w:rPr>
          <w:rFonts w:cs="Times New Roman"/>
          <w:szCs w:val="24"/>
        </w:rPr>
        <w:fldChar w:fldCharType="end"/>
      </w:r>
      <w:r w:rsidRPr="00477BDB">
        <w:rPr>
          <w:rFonts w:cs="Times New Roman"/>
          <w:szCs w:val="24"/>
        </w:rPr>
        <w:t xml:space="preserve"> guidelines similarly permit CAC use in selected </w:t>
      </w:r>
      <w:r w:rsidRPr="00477BDB">
        <w:rPr>
          <w:rFonts w:cs="Times New Roman"/>
          <w:szCs w:val="24"/>
        </w:rPr>
        <w:lastRenderedPageBreak/>
        <w:t>individuals as a risk modifier, but these recommendations are generally based on lower-certainty evidence, consensus statements, or narrative guidance without formal grading or standardized thresholds. However, several major jurisdictions, including the United Kingdom (National Institute for Health and Care Excellence)</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{"citationID":"AP0qjEu6","properties":{"formattedCitation":"\\super 12\\nosupersub{}","plainCitation":"12","noteIndex":0},"citationItems":[{"id":8852,"uris":["http://zotero.org/users/9632838/items/MXV73F46"],"itemData":{"id":8852,"type":"article-journal","container-title":"Cardiovascular disease","language":"en","source":"Zotero","title":"Cardiovascular disease: risk assessment and reduction, including lipid modification"}}],"schema":"https://github.com/citation-style-language/schema/raw/master/csl-citation.json"}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12</w:t>
      </w:r>
      <w:r w:rsidRPr="00477BDB">
        <w:rPr>
          <w:rFonts w:cs="Times New Roman"/>
          <w:szCs w:val="24"/>
        </w:rPr>
        <w:fldChar w:fldCharType="end"/>
      </w:r>
      <w:r w:rsidRPr="00477BDB">
        <w:rPr>
          <w:rFonts w:cs="Times New Roman"/>
          <w:szCs w:val="24"/>
        </w:rPr>
        <w:t xml:space="preserve"> Canada (Canadian Cardiovascular Harmonized National Guidelines Endeavour)</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{"citationID":"DvF37Ywc","properties":{"formattedCitation":"\\super 13\\nosupersub{}","plainCitation":"13","noteIndex":0},"citationItems":[{"id":8856,"uris":["http://zotero.org/users/9632838/items/7QSKY2VW"],"itemData":{"id":8856,"type":"article-journal","container-title":"Canadian Medical Association Journal","DOI":"10.1503/cmaj.220138","ISSN":"0820-3946, 1488-2329","issue":"43","journalAbbreviation":"CMAJ","language":"en","page":"E1460-E1480","source":"DOI.org (Crossref)","title":"Canadian Cardiovascular Harmonized National Guideline Endeavour (C-CHANGE) guideline for the prevention and management of cardiovascular disease in primary care: 2022 update","title-short":"Canadian Cardiovascular Harmonized National Guideline Endeavour (C-CHANGE) guideline for the prevention and management of cardiovascular disease in primary care","volume":"194","author":[{"family":"Jain","given":"Rahul"},{"family":"Stone","given":"James A."},{"family":"Agarwal","given":"Gina"},{"family":"Andrade","given":"Jason G."},{"family":"Bacon","given":"Simon L."},{"family":"Bajaj","given":"Harpreet S."},{"family":"Baker","given":"Brian"},{"family":"Cheng","given":"Gemma"},{"family":"Dannenbaum","given":"David"},{"family":"Gelfer","given":"Mark"},{"family":"Habert","given":"Jeffrey"},{"family":"Hickey","given":"John"},{"family":"Keshavjee","given":"Karim"},{"family":"Kitty","given":"Darlene"},{"family":"Lindsay","given":"Patrice"},{"family":"L’Abbé","given":"Mary R."},{"family":"Lau","given":"David C.W."},{"family":"Macle","given":"Laurent"},{"family":"McDonald","given":"Michael"},{"family":"Nerenberg","given":"Kara"},{"family":"Pearson","given":"Glen J."},{"family":"Pham","given":"Thuy"},{"family":"Poppe","given":"Alexandre Y."},{"family":"Rabi","given":"Doreen M."},{"family":"Sherifali","given":"Diana"},{"family":"Selby","given":"Peter"},{"family":"Smith","given":"Eric"},{"family":"Stern","given":"Sol"},{"family":"Thanassoulis","given":"George"},{"family":"Terenzi","given":"Kristin"},{"family":"Tu","given":"Karen"},{"family":"Udell","given":"Jacob"},{"family":"Virani","given":"Sean A."},{"family":"Ward","given":"Richard A."},{"family":"Warburton","given":"Darren E.R."},{"family":"Wharton","given":"Sean"},{"family":"Zymantas","given":"Jennifer"},{"family":"Hua-Stewart","given":"Diane"},{"family":"Liu","given":"Peter P."},{"family":"Tobe","given":"Sheldon W."}],"issued":{"date-parts":[["2022",11,7]]}}}],"schema":"https://github.com/citation-style-language/schema/raw/master/csl-citation.json"}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13</w:t>
      </w:r>
      <w:r w:rsidRPr="00477BDB">
        <w:rPr>
          <w:rFonts w:cs="Times New Roman"/>
          <w:szCs w:val="24"/>
        </w:rPr>
        <w:fldChar w:fldCharType="end"/>
      </w:r>
      <w:r w:rsidRPr="00477BDB">
        <w:rPr>
          <w:rFonts w:cs="Times New Roman"/>
          <w:szCs w:val="24"/>
        </w:rPr>
        <w:t xml:space="preserve"> China (Chinese Society of Cardiology)</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{"citationID":"BjxWiOYX","properties":{"formattedCitation":"\\super 14\\nosupersub{}","plainCitation":"14","noteIndex":0},"citationItems":[{"id":8887,"uris":["http://zotero.org/users/9632838/items/CC9JCX4H"],"itemData":{"id":8887,"type":"article-journal","abstract":"Atherosclerotic cardiovascular disease (ASCVD) is the leading cause of death among urban and rural residents in China, and elevated low-density lipoprotein cholesterol (LDL-C) is a risk factor for ASCVD. Considering the increasing burden of ASCVD, lipid management is of the utmost importance. In recent years, research on blood lipids has made breakthroughs around the world, hence a revision of Chinese guideline for lipid management is imperative, especially since the target lipid levels in the general population vary in respect to the risk of ASCVD. The level of LDL-C, which can be regarded as appropriate in a population without frisk factors, can be considered abnormal in people at high risk of developing ASCVD. As a result, the “Guidelines for the prevention and treatment of dyslipidemia\" were adapted into the “Chinese guideline for Lipid Management\" (henceforth referred to as the new guidelines) by an Experts’ committee after careful deliberation. The new guidelines still recommend LDL-C as the primary target for lipid control, with cardiovascular disease (CVD) risk stratification to determine its target value. These guidelines recommend that moderate intensity statin therapy in adjunct with a heart-healthy lifestyle, be used as an initial line of treatment, followed by cholesterol absorption inhibitors or/and proprotein convertase subtilisin/kexin type 9 (PCSK9) inhibitors, as necessary. The new guidelines provide guidance for lipid management across various age groups, from children to the elderly. The aim of these guidelines is to comprehensively improve the management of lipids and promote the prevention and treatment of ASCVD by guiding clinical practice.","container-title":"Frontiers in Pharmacology","DOI":"10.3389/fphar.2023.1190934","ISSN":"1663-9812","journalAbbreviation":"Front. Pharmacol.","language":"en","page":"1190934","source":"DOI.org (Crossref)","title":"2023 Chinese guideline for lipid management","volume":"14","author":[{"family":"Li","given":"Jian-Jun"},{"family":"Zhao","given":"Shui-Ping"},{"family":"Zhao","given":"Dong"},{"family":"Lu","given":"Guo-Ping"},{"family":"Peng","given":"Dao-Quan"},{"family":"Liu","given":"Jing"},{"family":"Chen","given":"Zhen-Yue"},{"family":"Guo","given":"Yuan-Lin"},{"family":"Wu","given":"Na-Qiong"},{"family":"Yan","given":"Sheng-Kai"},{"family":"Wang","given":"Zeng-Wu"},{"family":"Gao","given":"Run-Lin"}],"issued":{"date-parts":[["2023",8,29]]}}}],"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14</w:t>
      </w:r>
      <w:r w:rsidRPr="00477BDB">
        <w:rPr>
          <w:rFonts w:cs="Times New Roman"/>
          <w:szCs w:val="24"/>
        </w:rPr>
        <w:fldChar w:fldCharType="end"/>
      </w:r>
      <w:r w:rsidRPr="00477BDB">
        <w:rPr>
          <w:rFonts w:cs="Times New Roman"/>
          <w:szCs w:val="24"/>
        </w:rPr>
        <w:t xml:space="preserve"> Japan (Japan Atherosclerosis Society/Japanese Cardiology Society)</w:t>
      </w:r>
      <w:r w:rsidR="00436281">
        <w:rPr>
          <w:rFonts w:cs="Times New Roman"/>
          <w:szCs w:val="24"/>
        </w:rPr>
        <w:t>,</w:t>
      </w:r>
      <w:r w:rsidRPr="00477BDB">
        <w:rPr>
          <w:rFonts w:cs="Times New Roman"/>
          <w:szCs w:val="24"/>
        </w:rPr>
        <w:fldChar w:fldCharType="begin"/>
      </w:r>
      <w:r w:rsidR="00A57331">
        <w:rPr>
          <w:rFonts w:cs="Times New Roman"/>
          <w:szCs w:val="24"/>
        </w:rPr>
        <w:instrText xml:space="preserve"> ADDIN ZOTERO_ITEM CSL_CITATION {"citationID":"gkP5ZIju","properties":{"formattedCitation":"\\super 15,16\\nosupersub{}","plainCitation":"15,16","noteIndex":0},"citationItems":[{"id":8873,"uris":["http://zotero.org/users/9632838/items/KWWDSX37"],"itemData":{"id":8873,"type":"article-journal","container-title":"Journal of Atherosclerosis and Thrombosis","DOI":"10.5551/jat.GL2022","ISSN":"1340-3478, 1880-3873","issue":"6","journalAbbreviation":"JAT","language":"en","page":"641-853","source":"DOI.org (Crossref)","title":"Japan Atherosclerosis Society (JAS) Guidelines for Prevention of Atherosclerotic Cardiovascular Diseases 2022","volume":"31","author":[{"family":"Okamura","given":"Tomonori"},{"family":"Tsukamoto","given":"Kazuhisa"},{"family":"Arai","given":"Hidenori"},{"family":"Fujioka","given":"Yoshio"},{"family":"Ishigaki","given":"Yasushi"},{"family":"Koba","given":"Shinji"},{"family":"Ohmura","given":"Hirotoshi"},{"family":"Shoji","given":"Tetsuo"},{"family":"Yokote","given":"Koutaro"},{"family":"Yoshida","given":"Hiroshi"},{"family":"Yoshida","given":"Masayuki"},{"family":"Deguchi","given":"Juno"},{"family":"Dobashi","given":"Kazushige"},{"family":"Fujiyoshi","given":"Akira"},{"family":"Hamaguchi","given":"Hirotoshi"},{"family":"Hara","given":"Masumi"},{"family":"Harada-Shiba","given":"Mariko"},{"family":"Hirata","given":"Takumi"},{"family":"Iida","given":"Mami"},{"family":"Ikeda","given":"Yoshiyuki"},{"family":"Ishibashi","given":"Shun"},{"family":"Kanda","given":"Hideyuki"},{"family":"Kihara","given":"Shinji"},{"family":"Kitagawa","given":"Kazuo"},{"family":"Kodama","given":"Satoru"},{"family":"Koseki","given":"Masahiro"},{"family":"Maezawa","given":"Yoshiro"},{"family":"Masuda","given":"Daisaku"},{"family":"Miida","given":"Takashi"},{"family":"Miyamoto","given":"Yoshihiro"},{"family":"Nishimura","given":"Rimei"},{"family":"Node","given":"Koichi"},{"family":"Noguchi","given":"Midori"},{"family":"Ohishi","given":"Mitsuru"},{"family":"Saito","given":"Isao"},{"family":"Sawada","given":"Shojiro"},{"family":"Sone","given":"Hirohito"},{"family":"Takemoto","given":"Minoru"},{"family":"Wakatsuki","given":"Akihiko"},{"family":"Yanai","given":"Hidekatsu"}],"issued":{"date-parts":[["2024",6,1]]}}},{"id":8877,"uris":["http://zotero.org/users/9632838/items/6MVYTJ3E"],"itemData":{"id":8877,"type":"article-journal","container-title":"Circulation Journal","DOI":"10.1253/circj.CJ-19-1131","ISSN":"1346-9843, 1347-4820","issue":"4","journalAbbreviation":"Circ J","language":"en","page":"402-572","source":"DOI.org (Crossref)","title":"JCS 2018 Guideline on Diagnosis of Chronic Coronary Heart Diseases","volume":"85","author":[{"family":"Yamagishi","given":"Masakazu"},{"family":"Tamaki","given":"Nagara"},{"family":"Akasaka","given":"Takashi"},{"family":"Ikeda","given":"Takanori"},{"family":"Ueshima","given":"Kenji"},{"family":"Uemura","given":"Shiro"},{"family":"Otsuji","given":"Yutaka"},{"family":"Kihara","given":"Yasuki"},{"family":"Kimura","given":"Kazuo"},{"family":"Kimura","given":"Takeshi"},{"family":"Kusama","given":"Yoshiki"},{"family":"Kumita","given":"Shinichiro"},{"family":"Sakuma","given":"Hajime"},{"family":"Jinzaki","given":"Masahiro"},{"family":"Daida","given":"Hiroyuki"},{"family":"Takeishi","given":"Yasuchika"},{"family":"Tada","given":"Hiroshi"},{"family":"Chikamori","given":"Taishiro"},{"family":"Tsujita","given":"Kenichi"},{"family":"Teraoka","given":"Kunihiko"},{"family":"Nakajima","given":"Kenichi"},{"family":"Nakata","given":"Tomoaki"},{"family":"Nakatani","given":"Satoshi"},{"family":"Nogami","given":"Akihiko"},{"family":"Node","given":"Koichi"},{"family":"Nohara","given":"Atsushi"},{"family":"Hirayama","given":"Atsushi"},{"family":"Funabashi","given":"Nobusada"},{"family":"Miura","given":"Masaru"},{"family":"Mochizuki","given":"Teruhito"},{"family":"Yokoi","given":"Hiroyoshi"},{"family":"Yoshioka","given":"Kunihiro"},{"family":"Watanabe","given":"Masafumi"},{"family":"Asanuma","given":"Toshihiko"},{"family":"Ishikawa","given":"Yuichi"},{"family":"Ohara","given":"Takahiro"},{"family":"Kaikita","given":"Koichi"},{"family":"Kasai","given":"Tokuo"},{"family":"Kato","given":"Eri"},{"family":"Kamiyama","given":"Hiroshi"},{"family":"Kawashiri","given":"Masaaki"},{"family":"Kiso","given":"Keisuke"},{"family":"Kitagawa","given":"Kakuya"},{"family":"Kido","given":"Teruhito"},{"family":"Kinoshita","given":"Toshio"},{"family":"Kiriyama","given":"Tomonari"},{"family":"Kume","given":"Teruyoshi"},{"family":"Kurata","given":"Akira"},{"family":"Kurisu","given":"Satoshi"},{"family":"Kosuge","given":"Masami"},{"family":"Kodani","given":"Eitaro"},{"family":"Sato","given":"Akira"},{"family":"Shiono","given":"Yasutsugu"},{"family":"Shiomi","given":"Hiroki"},{"family":"Taki","given":"Junichi"},{"family":"Takeuchi","given":"Masaaki"},{"family":"Tanaka","given":"Atsushi"},{"family":"Tanaka","given":"Nobuhiro"},{"family":"Tanaka","given":"Ryoichi"},{"family":"Nakahashi","given":"Takuya"},{"family":"Nakahara","given":"Takehiro"},{"family":"Nomura","given":"Akihiro"},{"family":"Hashimoto","given":"Akiyoshi"},{"family":"Hayashi","given":"Kenshi"},{"family":"Higashi","given":"Masahiro"},{"family":"Hiro","given":"Takafumi"},{"family":"Fukamachi","given":"Daisuke"},{"family":"Matsuo","given":"Hitoshi"},{"family":"Matsumoto","given":"Naoya"},{"family":"Miyauchi","given":"Katsumi"},{"family":"Miyagawa","given":"Masao"},{"family":"Yamada","given":"Yoshitake"},{"family":"Yoshinaga","given":"Keiichiro"},{"family":"Wada","given":"Hideki"},{"family":"Watanabe","given":"Tetsu"},{"family":"Ozaki","given":"Yukio"},{"family":"Kohsaka","given":"Shun"},{"family":"Shimizu","given":"Wataru"},{"family":"Yasuda","given":"Satoshi"},{"family":"Yoshino","given":"Hideaki"},{"literal":"on behalf of the Japanese Circulation Society Working Group"}],"issued":{"date-parts":[["2021",3,25]]}}}],"schema":"https://github.com/citation-style-language/schema/raw/master/csl-citation.json"} </w:instrText>
      </w:r>
      <w:r w:rsidRPr="00477BDB">
        <w:rPr>
          <w:rFonts w:cs="Times New Roman"/>
          <w:szCs w:val="24"/>
        </w:rPr>
        <w:fldChar w:fldCharType="separate"/>
      </w:r>
      <w:r w:rsidR="00C346F6" w:rsidRPr="00C346F6">
        <w:rPr>
          <w:rFonts w:cs="Times New Roman"/>
          <w:szCs w:val="24"/>
          <w:vertAlign w:val="superscript"/>
          <w:lang w:val="en-US"/>
          <w14:ligatures w14:val="standardContextual"/>
        </w:rPr>
        <w:t>15,16</w:t>
      </w:r>
      <w:r w:rsidRPr="00477BDB">
        <w:rPr>
          <w:rFonts w:cs="Times New Roman"/>
          <w:szCs w:val="24"/>
        </w:rPr>
        <w:fldChar w:fldCharType="end"/>
      </w:r>
      <w:r w:rsidRPr="00477BDB">
        <w:rPr>
          <w:rFonts w:cs="Times New Roman"/>
          <w:szCs w:val="24"/>
        </w:rPr>
        <w:t xml:space="preserve"> </w:t>
      </w:r>
      <w:r w:rsidR="00BE21DC">
        <w:rPr>
          <w:rFonts w:cs="Times New Roman"/>
          <w:szCs w:val="24"/>
        </w:rPr>
        <w:t xml:space="preserve">and </w:t>
      </w:r>
      <w:r w:rsidRPr="00477BDB">
        <w:rPr>
          <w:rFonts w:cs="Times New Roman"/>
          <w:szCs w:val="24"/>
        </w:rPr>
        <w:t>Korea</w:t>
      </w:r>
      <w:r w:rsidR="00436281">
        <w:rPr>
          <w:rFonts w:cs="Times New Roman"/>
          <w:szCs w:val="24"/>
        </w:rPr>
        <w:t>,</w:t>
      </w:r>
      <w:r w:rsidR="00BE21DC" w:rsidRPr="00BE21DC">
        <w:rPr>
          <w:rFonts w:cs="Times New Roman"/>
          <w:szCs w:val="24"/>
        </w:rPr>
        <w:fldChar w:fldCharType="begin"/>
      </w:r>
      <w:r w:rsidR="00A57331">
        <w:rPr>
          <w:rFonts w:cs="Times New Roman"/>
          <w:szCs w:val="24"/>
        </w:rPr>
        <w:instrText xml:space="preserve"> ADDIN ZOTERO_ITEM CSL_CITATION {"citationID":"2ZjKL1qp","properties":{"formattedCitation":"\\super 10\\nosupersub{}","plainCitation":"10","noteIndex":0},"citationItems":[{"id":8897,"uris":["http://zotero.org/users/9632838/items/FLWR7JQ7"],"itemData":{"id":8897,"type":"article-journal","container-title":"Journal of Lipid and Atherosclerosis","DOI":"10.12997/jla.2019.8.2.78","ISSN":"2287-2892, 2288-2561","issue":"2","journalAbbreviation":"J Lipid Atheroscler","language":"en","page":"78","source":"DOI.org (Crossref)","title":"2018 Guidelines for the Management of Dyslipidemia in Korea","volume":"8","author":[{"family":"Rhee","given":"Eun-Jung"},{"family":"Kim","given":"Hyeon Chang"},{"family":"Kim","given":"Jae Hyeon"},{"family":"Lee","given":"Eun Young"},{"family":"Kim","given":"Byung Jin"},{"family":"Kim","given":"Eun Mi"},{"family":"Song","given":"YoonJu"},{"family":"Lim","given":"Jeong Hyun"},{"family":"Kim","given":"Hae Jin"},{"family":"Choi","given":"Seonghoon"},{"family":"Moon","given":"Min Kyong"},{"family":"Na","given":"Jin Oh"},{"family":"Park","given":"Kwang-Yeol"},{"family":"Oh","given":"Mi Sun"},{"family":"Han","given":"Sang Youb"},{"family":"Noh","given":"Junghyun"},{"family":"Yi","given":"Kyung Hee"},{"family":"Lee","given":"Sang-Hak"},{"family":"Hong","given":"Soon-Cheol"},{"family":"Jeong","given":"In-Kyung"},{"literal":"On behalf of the Committee of Clinical Practice Guideline of Korean Society of Lipid and Atherosclerosis"}],"issued":{"date-parts":[["2019"]]}}}],"schema":"https://github.com/citation-style-language/schema/raw/master/csl-citation.json"} </w:instrText>
      </w:r>
      <w:r w:rsidR="00BE21DC" w:rsidRPr="00BE21DC">
        <w:rPr>
          <w:rFonts w:cs="Times New Roman"/>
          <w:szCs w:val="24"/>
        </w:rPr>
        <w:fldChar w:fldCharType="separate"/>
      </w:r>
      <w:r w:rsidR="00C346F6" w:rsidRPr="00C346F6">
        <w:rPr>
          <w:rFonts w:cs="Times New Roman"/>
          <w:szCs w:val="24"/>
          <w:vertAlign w:val="superscript"/>
          <w:lang w:val="en-US"/>
          <w14:ligatures w14:val="standardContextual"/>
        </w:rPr>
        <w:t>10</w:t>
      </w:r>
      <w:r w:rsidR="00BE21DC" w:rsidRPr="00BE21DC">
        <w:rPr>
          <w:rFonts w:cs="Times New Roman"/>
          <w:szCs w:val="24"/>
        </w:rPr>
        <w:fldChar w:fldCharType="end"/>
      </w:r>
      <w:r w:rsidRPr="00477BDB">
        <w:rPr>
          <w:rFonts w:cs="Times New Roman"/>
          <w:szCs w:val="24"/>
        </w:rPr>
        <w:t xml:space="preserve"> do not incorporate CAC into routine cardiovascular risk assessment and provide no formal recommendations regarding its use, instead relying on clinical risk scores and population-based models</w:t>
      </w:r>
      <w:r>
        <w:rPr>
          <w:rFonts w:cs="Times New Roman"/>
          <w:szCs w:val="24"/>
        </w:rPr>
        <w:t>.</w:t>
      </w:r>
    </w:p>
    <w:p w14:paraId="10AA18EB" w14:textId="56DB6424" w:rsidR="0051281A" w:rsidRPr="00436281" w:rsidRDefault="0041731C" w:rsidP="00436281">
      <w:pPr>
        <w:spacing w:after="0"/>
        <w:ind w:firstLine="720"/>
        <w:rPr>
          <w:rFonts w:cs="Times New Roman"/>
          <w:szCs w:val="24"/>
        </w:rPr>
        <w:sectPr w:rsidR="0051281A" w:rsidRPr="00436281" w:rsidSect="0051281A">
          <w:headerReference w:type="default" r:id="rId10"/>
          <w:footerReference w:type="default" r:id="rId11"/>
          <w:pgSz w:w="12240" w:h="15840"/>
          <w:pgMar w:top="1440" w:right="1440" w:bottom="1440" w:left="1440" w:header="708" w:footer="708" w:gutter="0"/>
          <w:cols w:space="708"/>
          <w:docGrid w:linePitch="360"/>
        </w:sectPr>
      </w:pPr>
      <w:r w:rsidRPr="0041731C">
        <w:rPr>
          <w:rFonts w:cs="Times New Roman"/>
          <w:szCs w:val="24"/>
        </w:rPr>
        <w:t>Overall, the role of CAC in cardiovascular prevention remains heterogeneous across jurisdictions. Although CAC continues to function primarily as an adjunctive risk-refinement tool in many guidelines, recent U.S. guidance has expanded its clinical role, including explicit recognition that incidental CAC identified on noncardiac CT can inform lipid-lowering treatment decisions. Accordingly, absence of CAC-directed management should be interpreted in the context of the guideline framework applicable at the time and jurisdiction of care, rather than as inherently non-concordant practice. At the same time, the increasing recognition of incidental CAC creates opportunities to identify and act on previously unrecognized subclinical coronary atherosclerosis, particularly in populations undergoing chest CT for other indications</w:t>
      </w:r>
      <w:r w:rsidR="00436281">
        <w:rPr>
          <w:rFonts w:cs="Times New Roman"/>
          <w:szCs w:val="24"/>
        </w:rPr>
        <w:t>.</w:t>
      </w:r>
      <w:r w:rsidR="0051281A" w:rsidRPr="00477BDB">
        <w:rPr>
          <w:rFonts w:cs="Times New Roman"/>
          <w:szCs w:val="24"/>
        </w:rPr>
        <w:fldChar w:fldCharType="begin"/>
      </w:r>
      <w:r w:rsidR="00A57331">
        <w:rPr>
          <w:rFonts w:cs="Times New Roman"/>
          <w:szCs w:val="24"/>
        </w:rPr>
        <w:instrText xml:space="preserve"> ADDIN ZOTERO_ITEM CSL_CITATION {"citationID":"IYuPN0kC","properties":{"unsorted":false,"formattedCitation":"\\super 2,5\\nosupersub{}","plainCitation":"2,5","noteIndex":0},"citationItems":[{"id":8726,"uris":["http://zotero.org/users/9632838/items/KW64DSSQ"],"itemData":{"id":8726,"type":"article-journal","container-title":"Journal of the American College of Radiology","DOI":"10.1016/j.jacr.2024.02.010","ISSN":"1546-1440, 1558-349X","issue":"6","journalAbbreviation":"Journal of the American College of Radiology","language":"English","page":"880-889","PMID":"38382860","publisher":"Elsevier","source":"www.jacr.org","title":"Opportunistic Screening for Coronary Artery Disease: An Untapped Population Health Resource","title-short":"Opportunistic Screening for Coronary Artery Disease","volume":"21","author":[{"family":"Malik","given":"Rubab F."},{"family":"Sun","given":"Kristie J."},{"family":"Azadi","given":"Javad R."},{"family":"Lau","given":"Brandyn D."},{"family":"Whelton","given":"Seamus"},{"family":"Arbab-Zadeh","given":"Armin"},{"family":"Wilson","given":"Renee F."},{"family":"Johnson","given":"Pamela T."}],"issued":{"date-parts":[["2024",6,1]]}}},{"id":9422,"uris":["http://zotero.org/users/9632838/items/I7BISCP9"],"itemData":{"id":9422,"type":"article-journal","abstract":"AIM: The \"2026 ACC/AHA/AACVPR/ABC/ACPM/ADA/AGS/APhA/ASPC/NLA/PCNA Guideline on the Management of Dyslipidemia\" retires and replaces the \"2018 AHA/ACC/AACVPR/AAPA/ABC/ACPM/ADA/AGS/APhA/ASPC/NLA/PCNA Guideline on the Management of Blood Cholesterol.\"\nMETHODS: A comprehensive literature search was conducted from October 2024 to December 2024 to identify clinical studies, systematic reviews and meta-analyses, and other evidence conducted on human participants that were published in English from MEDLINE (through PubMed), EMBASE, the Cochrane Library, Agency for Healthcare Research and Quality, and other selected databases relevant to this guideline.\nSTRUCTURE: The focus of this clinical practice guideline is to address the evaluation, management, and monitoring of individuals with dyslipidemias, including high blood cholesterol, hypertriglyceridemia, and elevated lipoprotein(a).","container-title":"Journal of the American College of Cardiology","DOI":"10.1016/j.jacc.2025.11.016","ISSN":"1558-3597","issue":"19","journalAbbreviation":"J Am Coll Cardiol","language":"eng","page":"2624-2757","PMID":"41824590","source":"PubMed","title":"2026 ACC/AHA/AACVPR/ABC/ACPM/ADA/AGS/APhA/ASPC/NLA/PCNA Guideline on the Management of Dyslipidemia: A Report of the American College of Cardiology/American Heart Association Joint Committee on Clinical Practice Guidelines","title-short":"2026 ACC/AHA/AACVPR/ABC/ACPM/ADA/AGS/APhA/ASPC/NLA/PCNA Guideline on the Management of Dyslipidemia","volume":"87","author":[{"family":"Blumenthal","given":"Roger S."},{"family":"Morris","given":"Pamela B."},{"family":"Gaudino","given":"Mario"},{"family":"Johnson","given":"Heather M."},{"family":"Anderson","given":"Timothy S."},{"family":"Bittner","given":"Vera A."},{"family":"Blankstein","given":"Ron"},{"family":"Brewer","given":"LaPrincess C."},{"family":"Cho","given":"Leslie"},{"family":"Ferranti","given":"Sarah D.","non-dropping-particle":"de"},{"family":"Gianos","given":"Eugenia"},{"family":"Gluckman","given":"Ty J."},{"family":"Gradney","given":"Kristen F."},{"family":"Isiadinso","given":"Ijeoma"},{"family":"Lloyd-Jones","given":"Donald M."},{"family":"Marrs","given":"Joel C."},{"family":"Martin","given":"Seth S."},{"family":"McLain","given":"Kellie H."},{"family":"Mehta","given":"Laxmi S."},{"family":"Mora","given":"Samia"},{"family":"Mulugeta","given":"Wudeneh M."},{"family":"Natarajan","given":"Pradeep"},{"family":"Navar","given":"Ann Marie"},{"family":"Orringer","given":"Carl E."},{"family":"Polonsky","given":"Tamar S."},{"family":"Reynolds","given":"Harmony R."},{"family":"Saseen","given":"Joseph J."},{"family":"Shapiro","given":"Michael D."},{"family":"Soffer","given":"Daniel E."},{"family":"Tynes","given":"Sheila A."},{"family":"Villavaso","given":"Chloé D."},{"family":"Virani","given":"Salim S."},{"family":"Wilkins","given":"John T."}],"issued":{"date-parts":[["2026",5,19]]}}}],"schema":"https://github.com/citation-style-language/schema/raw/master/csl-citation.json"} </w:instrText>
      </w:r>
      <w:r w:rsidR="0051281A" w:rsidRPr="00477BDB">
        <w:rPr>
          <w:rFonts w:cs="Times New Roman"/>
          <w:szCs w:val="24"/>
        </w:rPr>
        <w:fldChar w:fldCharType="separate"/>
      </w:r>
      <w:r w:rsidR="00C346F6" w:rsidRPr="00C346F6">
        <w:rPr>
          <w:rFonts w:cs="Times New Roman"/>
          <w:szCs w:val="24"/>
          <w:vertAlign w:val="superscript"/>
          <w:lang w:val="en-US"/>
          <w14:ligatures w14:val="standardContextual"/>
        </w:rPr>
        <w:t>2,5</w:t>
      </w:r>
      <w:r w:rsidR="0051281A" w:rsidRPr="00477BDB">
        <w:rPr>
          <w:rFonts w:cs="Times New Roman"/>
          <w:szCs w:val="24"/>
        </w:rPr>
        <w:fldChar w:fldCharType="end"/>
      </w:r>
    </w:p>
    <w:p w14:paraId="688AA970" w14:textId="1320D47B" w:rsidR="0051281A" w:rsidRPr="00477BDB" w:rsidRDefault="00F143BD" w:rsidP="0051281A">
      <w:pPr>
        <w:spacing w:after="0" w:line="240" w:lineRule="auto"/>
        <w:rPr>
          <w:rFonts w:cs="Times New Roman"/>
        </w:rPr>
      </w:pPr>
      <w:r>
        <w:rPr>
          <w:rFonts w:cs="Times New Roman"/>
          <w:b/>
          <w:bCs/>
        </w:rPr>
        <w:lastRenderedPageBreak/>
        <w:t>e</w:t>
      </w:r>
      <w:r w:rsidR="0051281A" w:rsidRPr="00477BDB">
        <w:rPr>
          <w:rFonts w:cs="Times New Roman"/>
          <w:b/>
          <w:bCs/>
        </w:rPr>
        <w:t xml:space="preserve">Table </w:t>
      </w:r>
      <w:r w:rsidR="00AD395E">
        <w:rPr>
          <w:rFonts w:cs="Times New Roman"/>
          <w:b/>
          <w:bCs/>
        </w:rPr>
        <w:t>1</w:t>
      </w:r>
      <w:r w:rsidR="0051281A" w:rsidRPr="00477BDB">
        <w:rPr>
          <w:rFonts w:cs="Times New Roman"/>
        </w:rPr>
        <w:t>. Coronary artery calcification (CAC) what major guidelines.</w:t>
      </w:r>
    </w:p>
    <w:tbl>
      <w:tblPr>
        <w:tblStyle w:val="TableGrid"/>
        <w:tblW w:w="13036" w:type="dxa"/>
        <w:tblLayout w:type="fixed"/>
        <w:tblLook w:val="04A0" w:firstRow="1" w:lastRow="0" w:firstColumn="1" w:lastColumn="0" w:noHBand="0" w:noVBand="1"/>
      </w:tblPr>
      <w:tblGrid>
        <w:gridCol w:w="1555"/>
        <w:gridCol w:w="1134"/>
        <w:gridCol w:w="3543"/>
        <w:gridCol w:w="1843"/>
        <w:gridCol w:w="1985"/>
        <w:gridCol w:w="2976"/>
      </w:tblGrid>
      <w:tr w:rsidR="0051281A" w:rsidRPr="006A4D75" w14:paraId="3073F171" w14:textId="77777777" w:rsidTr="00134A3E">
        <w:trPr>
          <w:trHeight w:val="154"/>
          <w:tblHeader/>
        </w:trPr>
        <w:tc>
          <w:tcPr>
            <w:tcW w:w="1555" w:type="dxa"/>
            <w:vAlign w:val="center"/>
          </w:tcPr>
          <w:p w14:paraId="2A932520" w14:textId="77777777" w:rsidR="0051281A" w:rsidRPr="006A4D75" w:rsidRDefault="0051281A" w:rsidP="001122B4">
            <w:pPr>
              <w:tabs>
                <w:tab w:val="left" w:pos="2284"/>
              </w:tabs>
              <w:spacing w:after="0" w:line="240" w:lineRule="auto"/>
              <w:jc w:val="center"/>
              <w:rPr>
                <w:rFonts w:cs="Times New Roman"/>
                <w:b/>
                <w:bCs/>
                <w:sz w:val="20"/>
                <w:szCs w:val="20"/>
              </w:rPr>
            </w:pPr>
            <w:r w:rsidRPr="006A4D75">
              <w:rPr>
                <w:rFonts w:cs="Times New Roman"/>
                <w:b/>
                <w:bCs/>
                <w:sz w:val="20"/>
                <w:szCs w:val="20"/>
              </w:rPr>
              <w:t>Jurisdiction</w:t>
            </w:r>
          </w:p>
        </w:tc>
        <w:tc>
          <w:tcPr>
            <w:tcW w:w="1134" w:type="dxa"/>
            <w:vAlign w:val="center"/>
          </w:tcPr>
          <w:p w14:paraId="6A0404A1" w14:textId="77777777" w:rsidR="0051281A" w:rsidRPr="006A4D75" w:rsidRDefault="0051281A" w:rsidP="001122B4">
            <w:pPr>
              <w:tabs>
                <w:tab w:val="left" w:pos="2284"/>
              </w:tabs>
              <w:spacing w:after="0" w:line="240" w:lineRule="auto"/>
              <w:jc w:val="center"/>
              <w:rPr>
                <w:rFonts w:cs="Times New Roman"/>
                <w:b/>
                <w:bCs/>
                <w:sz w:val="20"/>
                <w:szCs w:val="20"/>
              </w:rPr>
            </w:pPr>
            <w:r w:rsidRPr="006A4D75">
              <w:rPr>
                <w:rFonts w:cs="Times New Roman"/>
                <w:b/>
                <w:bCs/>
                <w:sz w:val="20"/>
                <w:szCs w:val="20"/>
              </w:rPr>
              <w:t>Guideline release</w:t>
            </w:r>
          </w:p>
        </w:tc>
        <w:tc>
          <w:tcPr>
            <w:tcW w:w="3543" w:type="dxa"/>
            <w:vAlign w:val="center"/>
          </w:tcPr>
          <w:p w14:paraId="373283AF" w14:textId="77777777" w:rsidR="0051281A" w:rsidRPr="006A4D75" w:rsidRDefault="0051281A" w:rsidP="001122B4">
            <w:pPr>
              <w:tabs>
                <w:tab w:val="left" w:pos="2284"/>
              </w:tabs>
              <w:spacing w:after="0" w:line="240" w:lineRule="auto"/>
              <w:jc w:val="center"/>
              <w:rPr>
                <w:rFonts w:cs="Times New Roman"/>
                <w:b/>
                <w:bCs/>
                <w:sz w:val="20"/>
                <w:szCs w:val="20"/>
              </w:rPr>
            </w:pPr>
            <w:r w:rsidRPr="006A4D75">
              <w:rPr>
                <w:rFonts w:cs="Times New Roman"/>
                <w:b/>
                <w:bCs/>
                <w:sz w:val="20"/>
                <w:szCs w:val="20"/>
              </w:rPr>
              <w:t>CAC rule</w:t>
            </w:r>
          </w:p>
        </w:tc>
        <w:tc>
          <w:tcPr>
            <w:tcW w:w="1843" w:type="dxa"/>
            <w:vAlign w:val="center"/>
          </w:tcPr>
          <w:p w14:paraId="27F29955" w14:textId="77777777" w:rsidR="0051281A" w:rsidRPr="006A4D75" w:rsidRDefault="0051281A" w:rsidP="001122B4">
            <w:pPr>
              <w:tabs>
                <w:tab w:val="left" w:pos="2284"/>
              </w:tabs>
              <w:spacing w:after="0" w:line="240" w:lineRule="auto"/>
              <w:jc w:val="center"/>
              <w:rPr>
                <w:rFonts w:cs="Times New Roman"/>
                <w:b/>
                <w:bCs/>
                <w:sz w:val="20"/>
                <w:szCs w:val="20"/>
              </w:rPr>
            </w:pPr>
            <w:r w:rsidRPr="006A4D75">
              <w:rPr>
                <w:rFonts w:cs="Times New Roman"/>
                <w:b/>
                <w:bCs/>
                <w:sz w:val="20"/>
                <w:szCs w:val="20"/>
              </w:rPr>
              <w:t>Recommended vs. optional for decision making</w:t>
            </w:r>
          </w:p>
        </w:tc>
        <w:tc>
          <w:tcPr>
            <w:tcW w:w="1985" w:type="dxa"/>
            <w:vAlign w:val="center"/>
          </w:tcPr>
          <w:p w14:paraId="20F113AB" w14:textId="77777777" w:rsidR="0051281A" w:rsidRPr="006A4D75" w:rsidRDefault="0051281A" w:rsidP="001122B4">
            <w:pPr>
              <w:tabs>
                <w:tab w:val="left" w:pos="2284"/>
              </w:tabs>
              <w:spacing w:after="0" w:line="240" w:lineRule="auto"/>
              <w:jc w:val="center"/>
              <w:rPr>
                <w:rFonts w:cs="Times New Roman"/>
                <w:b/>
                <w:bCs/>
                <w:sz w:val="20"/>
                <w:szCs w:val="20"/>
              </w:rPr>
            </w:pPr>
            <w:r w:rsidRPr="006A4D75">
              <w:rPr>
                <w:rFonts w:cs="Times New Roman"/>
                <w:b/>
                <w:bCs/>
                <w:sz w:val="20"/>
                <w:szCs w:val="20"/>
              </w:rPr>
              <w:t>Formal recommendation, evidence</w:t>
            </w:r>
          </w:p>
        </w:tc>
        <w:tc>
          <w:tcPr>
            <w:tcW w:w="2976" w:type="dxa"/>
            <w:vAlign w:val="center"/>
          </w:tcPr>
          <w:p w14:paraId="5B8C4D07" w14:textId="77777777" w:rsidR="0051281A" w:rsidRPr="006A4D75" w:rsidRDefault="0051281A" w:rsidP="001122B4">
            <w:pPr>
              <w:tabs>
                <w:tab w:val="left" w:pos="2284"/>
              </w:tabs>
              <w:spacing w:after="0" w:line="240" w:lineRule="auto"/>
              <w:jc w:val="center"/>
              <w:rPr>
                <w:rFonts w:cs="Times New Roman"/>
                <w:b/>
                <w:bCs/>
                <w:sz w:val="20"/>
                <w:szCs w:val="20"/>
              </w:rPr>
            </w:pPr>
            <w:r w:rsidRPr="006A4D75">
              <w:rPr>
                <w:rFonts w:cs="Times New Roman"/>
                <w:b/>
                <w:bCs/>
                <w:sz w:val="20"/>
                <w:szCs w:val="20"/>
              </w:rPr>
              <w:t>Implication</w:t>
            </w:r>
          </w:p>
        </w:tc>
      </w:tr>
      <w:tr w:rsidR="007452A5" w:rsidRPr="006A4D75" w14:paraId="222288EA" w14:textId="77777777" w:rsidTr="00134A3E">
        <w:trPr>
          <w:trHeight w:val="116"/>
        </w:trPr>
        <w:tc>
          <w:tcPr>
            <w:tcW w:w="1555" w:type="dxa"/>
            <w:vMerge w:val="restart"/>
            <w:vAlign w:val="center"/>
          </w:tcPr>
          <w:p w14:paraId="6B02451B"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United States (ACC/AHA)</w:t>
            </w:r>
          </w:p>
        </w:tc>
        <w:tc>
          <w:tcPr>
            <w:tcW w:w="1134" w:type="dxa"/>
            <w:vAlign w:val="center"/>
          </w:tcPr>
          <w:p w14:paraId="5121FA78" w14:textId="18D5F4DF"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2013</w:t>
            </w:r>
            <w:r w:rsidRPr="006A4D75">
              <w:rPr>
                <w:rFonts w:cs="Times New Roman"/>
                <w:sz w:val="20"/>
                <w:szCs w:val="20"/>
              </w:rPr>
              <w:fldChar w:fldCharType="begin"/>
            </w:r>
            <w:r w:rsidRPr="006A4D75">
              <w:rPr>
                <w:rFonts w:cs="Times New Roman"/>
                <w:sz w:val="20"/>
                <w:szCs w:val="20"/>
              </w:rPr>
              <w:instrText xml:space="preserve"> ADDIN ZOTERO_ITEM CSL_CITATION {"citationID":"UJQd2uxO","properties":{"formattedCitation":"\\super 3\\nosupersub{}","plainCitation":"3","noteIndex":0},"citationItems":[{"id":8844,"uris":["http://zotero.org/users/9632838/items/Z7E62N7X"],"itemData":{"id":8844,"type":"article-journal","language":"en","source":"Zotero","title":"2013 ACC/AHA Guideline on the Treatment of Blood Cholesterol to Reduce Atherosclerotic Cardiovascular Risk in Adults"}}],"schema":"https://github.com/citation-style-language/schema/raw/master/csl-citation.json"}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3</w:t>
            </w:r>
            <w:r w:rsidRPr="006A4D75">
              <w:rPr>
                <w:rFonts w:cs="Times New Roman"/>
                <w:sz w:val="20"/>
                <w:szCs w:val="20"/>
              </w:rPr>
              <w:fldChar w:fldCharType="end"/>
            </w:r>
          </w:p>
        </w:tc>
        <w:tc>
          <w:tcPr>
            <w:tcW w:w="3543" w:type="dxa"/>
            <w:vAlign w:val="center"/>
          </w:tcPr>
          <w:p w14:paraId="1F92A962"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CAC may be considered for risk assessment</w:t>
            </w:r>
          </w:p>
        </w:tc>
        <w:tc>
          <w:tcPr>
            <w:tcW w:w="1843" w:type="dxa"/>
            <w:vAlign w:val="center"/>
          </w:tcPr>
          <w:p w14:paraId="5878DBA2"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Optional</w:t>
            </w:r>
          </w:p>
        </w:tc>
        <w:tc>
          <w:tcPr>
            <w:tcW w:w="1985" w:type="dxa"/>
            <w:vAlign w:val="center"/>
          </w:tcPr>
          <w:p w14:paraId="2F8EB72F" w14:textId="77777777" w:rsidR="007452A5" w:rsidRPr="006A4D75" w:rsidRDefault="007452A5" w:rsidP="001122B4">
            <w:pPr>
              <w:tabs>
                <w:tab w:val="left" w:pos="2302"/>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11165E0B"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CAC has minimal role; not expected to influence treatment decisions</w:t>
            </w:r>
          </w:p>
        </w:tc>
      </w:tr>
      <w:tr w:rsidR="007452A5" w:rsidRPr="006A4D75" w14:paraId="5B5215A4" w14:textId="77777777" w:rsidTr="00134A3E">
        <w:trPr>
          <w:trHeight w:val="77"/>
        </w:trPr>
        <w:tc>
          <w:tcPr>
            <w:tcW w:w="1555" w:type="dxa"/>
            <w:vMerge/>
            <w:vAlign w:val="center"/>
          </w:tcPr>
          <w:p w14:paraId="21EB4656" w14:textId="77777777" w:rsidR="007452A5" w:rsidRPr="006A4D75" w:rsidRDefault="007452A5" w:rsidP="001122B4">
            <w:pPr>
              <w:tabs>
                <w:tab w:val="left" w:pos="2284"/>
              </w:tabs>
              <w:spacing w:after="0" w:line="240" w:lineRule="auto"/>
              <w:jc w:val="center"/>
              <w:rPr>
                <w:rFonts w:cs="Times New Roman"/>
                <w:sz w:val="20"/>
                <w:szCs w:val="20"/>
              </w:rPr>
            </w:pPr>
          </w:p>
        </w:tc>
        <w:tc>
          <w:tcPr>
            <w:tcW w:w="1134" w:type="dxa"/>
            <w:vAlign w:val="center"/>
          </w:tcPr>
          <w:p w14:paraId="59F6161A" w14:textId="5BF50F34" w:rsidR="007452A5" w:rsidRPr="006A4D75" w:rsidRDefault="007452A5" w:rsidP="001122B4">
            <w:pPr>
              <w:tabs>
                <w:tab w:val="left" w:pos="2284"/>
              </w:tabs>
              <w:spacing w:after="0" w:line="240" w:lineRule="auto"/>
              <w:jc w:val="center"/>
              <w:rPr>
                <w:rFonts w:cs="Times New Roman"/>
                <w:sz w:val="20"/>
                <w:szCs w:val="20"/>
              </w:rPr>
            </w:pPr>
            <w:commentRangeStart w:id="0"/>
            <w:commentRangeStart w:id="1"/>
            <w:r w:rsidRPr="006A4D75">
              <w:rPr>
                <w:rFonts w:cs="Times New Roman"/>
                <w:sz w:val="20"/>
                <w:szCs w:val="20"/>
              </w:rPr>
              <w:t>2018</w:t>
            </w:r>
            <w:r w:rsidRPr="006A4D75">
              <w:rPr>
                <w:rFonts w:cs="Times New Roman"/>
                <w:sz w:val="20"/>
                <w:szCs w:val="20"/>
              </w:rPr>
              <w:fldChar w:fldCharType="begin"/>
            </w:r>
            <w:r w:rsidRPr="006A4D75">
              <w:rPr>
                <w:rFonts w:cs="Times New Roman"/>
                <w:sz w:val="20"/>
                <w:szCs w:val="20"/>
              </w:rPr>
              <w:instrText xml:space="preserve"> ADDIN ZOTERO_ITEM CSL_CITATION {"citationID":"aH15Fr89","properties":{"formattedCitation":"\\super 4\\nosupersub{}","plainCitation":"4","noteIndex":0},"citationItems":[{"id":8846,"uris":["http://zotero.org/users/9632838/items/HF6NC44G"],"itemData":{"id":8846,"type":"article-journal","container-title":"Circulation","DOI":"10.1161/CIR.0000000000000625","ISSN":"0009-7322, 1524-4539","issue":"25","journalAbbreviation":"Circulation","language":"en","source":"DOI.org (Crossref)","title":"2018 AHA/ACC/AACVPR/AAPA/ABC/ACPM/ADA/AGS/APhA/ASPC/NLA/PCNA Guideline on the Management of Blood Cholesterol: A Report of the American College of Cardiology/American Heart Association Task Force on Clinical Practice Guidelines","title-short":"2018 AHA/ACC/AACVPR/AAPA/ABC/ACPM/ADA/AGS/APhA/ASPC/NLA/PCNA Guideline on the Management of Blood Cholesterol","URL":"https://www.ahajournals.org/doi/10.1161/CIR.0000000000000625","volume":"139","author":[{"family":"Grundy","given":"Scott M."},{"family":"Stone","given":"Neil J."},{"family":"Bailey","given":"Alison L."},{"family":"Beam","given":"Craig"},{"family":"Birtcher","given":"Kim K."},{"family":"Blumenthal","given":"Roger S."},{"family":"Braun","given":"Lynne T."},{"family":"De Ferranti","given":"Sarah"},{"family":"Faiella-Tommasino","given":"Joseph"},{"family":"Forman","given":"Daniel E."},{"family":"Goldberg","given":"Ronald"},{"family":"Heidenreich","given":"Paul A."},{"family":"Hlatky","given":"Mark A."},{"family":"Jones","given":"Daniel W."},{"family":"Lloyd-Jones","given":"Donald"},{"family":"Lopez-Pajares","given":"Nuria"},{"family":"Ndumele","given":"Chiadi E."},{"family":"Orringer","given":"Carl E."},{"family":"Peralta","given":"Carmen A."},{"family":"Saseen","given":"Joseph J."},{"family":"Smith","given":"Sidney C."},{"family":"Sperling","given":"Laurence"},{"family":"Virani","given":"Salim S."},{"family":"Yeboah","given":"Joseph"}],"accessed":{"date-parts":[["2026",3,17]]},"issued":{"date-parts":[["2019",6,18]]}}}],"schema":"https://github.com/citation-style-language/schema/raw/master/csl-citation.json"}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4</w:t>
            </w:r>
            <w:r w:rsidRPr="006A4D75">
              <w:rPr>
                <w:rFonts w:cs="Times New Roman"/>
                <w:sz w:val="20"/>
                <w:szCs w:val="20"/>
              </w:rPr>
              <w:fldChar w:fldCharType="end"/>
            </w:r>
            <w:commentRangeEnd w:id="0"/>
            <w:r w:rsidR="00134A3E" w:rsidRPr="006A4D75">
              <w:rPr>
                <w:rStyle w:val="CommentReference"/>
                <w:rFonts w:cs="Times New Roman"/>
                <w:sz w:val="20"/>
                <w:szCs w:val="20"/>
              </w:rPr>
              <w:commentReference w:id="0"/>
            </w:r>
            <w:commentRangeEnd w:id="1"/>
            <w:r w:rsidR="0051281A" w:rsidRPr="006A4D75">
              <w:rPr>
                <w:rStyle w:val="CommentReference"/>
                <w:rFonts w:cs="Times New Roman"/>
                <w:sz w:val="20"/>
                <w:szCs w:val="20"/>
              </w:rPr>
              <w:commentReference w:id="1"/>
            </w:r>
          </w:p>
        </w:tc>
        <w:tc>
          <w:tcPr>
            <w:tcW w:w="3543" w:type="dxa"/>
            <w:vAlign w:val="center"/>
          </w:tcPr>
          <w:p w14:paraId="50BABA83" w14:textId="7CDAD34A"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CAC can be used</w:t>
            </w:r>
            <w:r w:rsidR="00134A3E">
              <w:rPr>
                <w:rFonts w:cs="Times New Roman"/>
                <w:sz w:val="20"/>
                <w:szCs w:val="20"/>
              </w:rPr>
              <w:t xml:space="preserve"> as optional decision aid</w:t>
            </w:r>
            <w:r w:rsidRPr="006A4D75">
              <w:rPr>
                <w:rFonts w:cs="Times New Roman"/>
                <w:sz w:val="20"/>
                <w:szCs w:val="20"/>
              </w:rPr>
              <w:t xml:space="preserve"> when </w:t>
            </w:r>
            <w:r w:rsidR="00FE1E10">
              <w:rPr>
                <w:rFonts w:cs="Times New Roman"/>
                <w:sz w:val="20"/>
                <w:szCs w:val="20"/>
              </w:rPr>
              <w:t>treatment</w:t>
            </w:r>
            <w:r w:rsidRPr="006A4D75">
              <w:rPr>
                <w:rFonts w:cs="Times New Roman"/>
                <w:sz w:val="20"/>
                <w:szCs w:val="20"/>
              </w:rPr>
              <w:t xml:space="preserve"> decision is uncertain; CAC = 0 may defer statin, CAC ≥100 favors/indicates statin</w:t>
            </w:r>
          </w:p>
        </w:tc>
        <w:tc>
          <w:tcPr>
            <w:tcW w:w="1843" w:type="dxa"/>
            <w:vAlign w:val="center"/>
          </w:tcPr>
          <w:p w14:paraId="26920FFA"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Optional (decision aid)</w:t>
            </w:r>
          </w:p>
        </w:tc>
        <w:tc>
          <w:tcPr>
            <w:tcW w:w="1985" w:type="dxa"/>
            <w:vAlign w:val="center"/>
          </w:tcPr>
          <w:p w14:paraId="4C7BC23C"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Class IIa, Level B-NR</w:t>
            </w:r>
          </w:p>
        </w:tc>
        <w:tc>
          <w:tcPr>
            <w:tcW w:w="2976" w:type="dxa"/>
            <w:vAlign w:val="center"/>
          </w:tcPr>
          <w:p w14:paraId="42D75E86" w14:textId="77777777" w:rsidR="007452A5" w:rsidRPr="006A4D75" w:rsidRDefault="007452A5" w:rsidP="001122B4">
            <w:pPr>
              <w:tabs>
                <w:tab w:val="left" w:pos="2284"/>
              </w:tabs>
              <w:spacing w:after="0" w:line="240" w:lineRule="auto"/>
              <w:jc w:val="center"/>
              <w:rPr>
                <w:rFonts w:cs="Times New Roman"/>
                <w:sz w:val="20"/>
                <w:szCs w:val="20"/>
              </w:rPr>
            </w:pPr>
            <w:r w:rsidRPr="006A4D75">
              <w:rPr>
                <w:rFonts w:cs="Times New Roman"/>
                <w:sz w:val="20"/>
                <w:szCs w:val="20"/>
              </w:rPr>
              <w:t>CAC is clinically actionable; supports shared decision making but not required</w:t>
            </w:r>
          </w:p>
        </w:tc>
      </w:tr>
      <w:tr w:rsidR="007452A5" w14:paraId="7DEBD879" w14:textId="77777777" w:rsidTr="00134A3E">
        <w:trPr>
          <w:trHeight w:val="77"/>
        </w:trPr>
        <w:tc>
          <w:tcPr>
            <w:tcW w:w="1555" w:type="dxa"/>
            <w:vMerge/>
            <w:vAlign w:val="center"/>
          </w:tcPr>
          <w:p w14:paraId="12ACEAC9" w14:textId="516CE061" w:rsidR="007452A5" w:rsidRDefault="007452A5" w:rsidP="4E80E2EB">
            <w:pPr>
              <w:spacing w:line="240" w:lineRule="auto"/>
              <w:jc w:val="center"/>
              <w:rPr>
                <w:rFonts w:cs="Times New Roman"/>
                <w:sz w:val="20"/>
                <w:szCs w:val="20"/>
              </w:rPr>
            </w:pPr>
          </w:p>
        </w:tc>
        <w:tc>
          <w:tcPr>
            <w:tcW w:w="1134" w:type="dxa"/>
            <w:vAlign w:val="center"/>
          </w:tcPr>
          <w:p w14:paraId="565A0CD6" w14:textId="0BB19BF2" w:rsidR="007452A5" w:rsidRDefault="007452A5" w:rsidP="4E80E2EB">
            <w:pPr>
              <w:spacing w:line="240" w:lineRule="auto"/>
              <w:jc w:val="center"/>
            </w:pPr>
            <w:r w:rsidRPr="4E80E2EB">
              <w:rPr>
                <w:rFonts w:cs="Times New Roman"/>
                <w:sz w:val="20"/>
                <w:szCs w:val="20"/>
              </w:rPr>
              <w:t>2026</w:t>
            </w:r>
            <w:r>
              <w:rPr>
                <w:rFonts w:cs="Times New Roman"/>
                <w:sz w:val="20"/>
                <w:szCs w:val="20"/>
              </w:rPr>
              <w:fldChar w:fldCharType="begin"/>
            </w:r>
            <w:r w:rsidR="00A57331">
              <w:rPr>
                <w:rFonts w:cs="Times New Roman"/>
                <w:sz w:val="20"/>
                <w:szCs w:val="20"/>
              </w:rPr>
              <w:instrText xml:space="preserve"> ADDIN ZOTERO_ITEM CSL_CITATION {"citationID":"sA8Sf7ak","properties":{"unsorted":false,"formattedCitation":"\\super 5\\nosupersub{}","plainCitation":"5","noteIndex":0},"citationItems":[{"id":9422,"uris":["http://zotero.org/users/9632838/items/I7BISCP9"],"itemData":{"id":9422,"type":"article-journal","abstract":"AIM: The \"2026 ACC/AHA/AACVPR/ABC/ACPM/ADA/AGS/APhA/ASPC/NLA/PCNA Guideline on the Management of Dyslipidemia\" retires and replaces the \"2018 AHA/ACC/AACVPR/AAPA/ABC/ACPM/ADA/AGS/APhA/ASPC/NLA/PCNA Guideline on the Management of Blood Cholesterol.\"\nMETHODS: A comprehensive literature search was conducted from October 2024 to December 2024 to identify clinical studies, systematic reviews and meta-analyses, and other evidence conducted on human participants that were published in English from MEDLINE (through PubMed), EMBASE, the Cochrane Library, Agency for Healthcare Research and Quality, and other selected databases relevant to this guideline.\nSTRUCTURE: The focus of this clinical practice guideline is to address the evaluation, management, and monitoring of individuals with dyslipidemias, including high blood cholesterol, hypertriglyceridemia, and elevated lipoprotein(a).","container-title":"Journal of the American College of Cardiology","DOI":"10.1016/j.jacc.2025.11.016","ISSN":"1558-3597","issue":"19","journalAbbreviation":"J Am Coll Cardiol","language":"eng","page":"2624-2757","PMID":"41824590","source":"PubMed","title":"2026 ACC/AHA/AACVPR/ABC/ACPM/ADA/AGS/APhA/ASPC/NLA/PCNA Guideline on the Management of Dyslipidemia: A Report of the American College of Cardiology/American Heart Association Joint Committee on Clinical Practice Guidelines","title-short":"2026 ACC/AHA/AACVPR/ABC/ACPM/ADA/AGS/APhA/ASPC/NLA/PCNA Guideline on the Management of Dyslipidemia","volume":"87","author":[{"family":"Blumenthal","given":"Roger S."},{"family":"Morris","given":"Pamela B."},{"family":"Gaudino","given":"Mario"},{"family":"Johnson","given":"Heather M."},{"family":"Anderson","given":"Timothy S."},{"family":"Bittner","given":"Vera A."},{"family":"Blankstein","given":"Ron"},{"family":"Brewer","given":"LaPrincess C."},{"family":"Cho","given":"Leslie"},{"family":"Ferranti","given":"Sarah D.","non-dropping-particle":"de"},{"family":"Gianos","given":"Eugenia"},{"family":"Gluckman","given":"Ty J."},{"family":"Gradney","given":"Kristen F."},{"family":"Isiadinso","given":"Ijeoma"},{"family":"Lloyd-Jones","given":"Donald M."},{"family":"Marrs","given":"Joel C."},{"family":"Martin","given":"Seth S."},{"family":"McLain","given":"Kellie H."},{"family":"Mehta","given":"Laxmi S."},{"family":"Mora","given":"Samia"},{"family":"Mulugeta","given":"Wudeneh M."},{"family":"Natarajan","given":"Pradeep"},{"family":"Navar","given":"Ann Marie"},{"family":"Orringer","given":"Carl E."},{"family":"Polonsky","given":"Tamar S."},{"family":"Reynolds","given":"Harmony R."},{"family":"Saseen","given":"Joseph J."},{"family":"Shapiro","given":"Michael D."},{"family":"Soffer","given":"Daniel E."},{"family":"Tynes","given":"Sheila A."},{"family":"Villavaso","given":"Chloé D."},{"family":"Virani","given":"Salim S."},{"family":"Wilkins","given":"John T."}],"issued":{"date-parts":[["2026",5,19]]}}}],"schema":"https://github.com/citation-style-language/schema/raw/master/csl-citation.json"} </w:instrText>
            </w:r>
            <w:r>
              <w:rPr>
                <w:rFonts w:cs="Times New Roman"/>
                <w:sz w:val="20"/>
                <w:szCs w:val="20"/>
              </w:rPr>
              <w:fldChar w:fldCharType="separate"/>
            </w:r>
            <w:r w:rsidR="00C346F6" w:rsidRPr="00C346F6">
              <w:rPr>
                <w:rFonts w:cs="Times New Roman"/>
                <w:sz w:val="20"/>
                <w:szCs w:val="24"/>
                <w:vertAlign w:val="superscript"/>
                <w:lang w:val="en-US"/>
                <w14:ligatures w14:val="standardContextual"/>
              </w:rPr>
              <w:t>5</w:t>
            </w:r>
            <w:r>
              <w:rPr>
                <w:rFonts w:cs="Times New Roman"/>
                <w:sz w:val="20"/>
                <w:szCs w:val="20"/>
              </w:rPr>
              <w:fldChar w:fldCharType="end"/>
            </w:r>
          </w:p>
        </w:tc>
        <w:tc>
          <w:tcPr>
            <w:tcW w:w="3543" w:type="dxa"/>
            <w:vAlign w:val="center"/>
          </w:tcPr>
          <w:p w14:paraId="0B2AC9F5" w14:textId="65282DD3" w:rsidR="007452A5" w:rsidRPr="007452A5" w:rsidRDefault="007452A5" w:rsidP="007452A5">
            <w:pPr>
              <w:pStyle w:val="p1"/>
              <w:jc w:val="center"/>
              <w:rPr>
                <w:rFonts w:ascii="Times New Roman" w:hAnsi="Times New Roman"/>
                <w:sz w:val="20"/>
                <w:szCs w:val="20"/>
              </w:rPr>
            </w:pPr>
            <w:r w:rsidRPr="007452A5">
              <w:rPr>
                <w:rFonts w:ascii="Times New Roman" w:hAnsi="Times New Roman"/>
                <w:sz w:val="20"/>
                <w:szCs w:val="20"/>
              </w:rPr>
              <w:t>CAC is recommended for risk reclassification in selected borderline/intermediate-risk adults; CAC &gt;0 supports lipid-lowering therapy. Incidental CAC identified on noncardiac CT should be incorporated into decisions about initiation or intensification of lipid-lowering therapy.</w:t>
            </w:r>
          </w:p>
        </w:tc>
        <w:tc>
          <w:tcPr>
            <w:tcW w:w="1843" w:type="dxa"/>
            <w:vAlign w:val="center"/>
          </w:tcPr>
          <w:p w14:paraId="26C66467" w14:textId="6BA31C3B" w:rsidR="007452A5" w:rsidRDefault="007452A5" w:rsidP="4E80E2EB">
            <w:pPr>
              <w:spacing w:line="240" w:lineRule="auto"/>
              <w:jc w:val="center"/>
              <w:rPr>
                <w:rFonts w:cs="Times New Roman"/>
                <w:sz w:val="20"/>
                <w:szCs w:val="20"/>
              </w:rPr>
            </w:pPr>
            <w:r>
              <w:rPr>
                <w:rFonts w:cs="Times New Roman"/>
                <w:sz w:val="20"/>
                <w:szCs w:val="20"/>
              </w:rPr>
              <w:t>Recommended</w:t>
            </w:r>
          </w:p>
        </w:tc>
        <w:tc>
          <w:tcPr>
            <w:tcW w:w="1985" w:type="dxa"/>
            <w:vAlign w:val="center"/>
          </w:tcPr>
          <w:p w14:paraId="0B28AC7F" w14:textId="50E3315D" w:rsidR="007452A5" w:rsidRDefault="007452A5" w:rsidP="4E80E2EB">
            <w:pPr>
              <w:spacing w:line="240" w:lineRule="auto"/>
              <w:jc w:val="center"/>
              <w:rPr>
                <w:rFonts w:cs="Times New Roman"/>
                <w:sz w:val="20"/>
                <w:szCs w:val="20"/>
              </w:rPr>
            </w:pPr>
            <w:r>
              <w:rPr>
                <w:rFonts w:cs="Times New Roman"/>
                <w:sz w:val="20"/>
                <w:szCs w:val="20"/>
              </w:rPr>
              <w:t>Grade I, Level B-NR</w:t>
            </w:r>
          </w:p>
        </w:tc>
        <w:tc>
          <w:tcPr>
            <w:tcW w:w="2976" w:type="dxa"/>
            <w:vAlign w:val="center"/>
          </w:tcPr>
          <w:p w14:paraId="08D3B0A1" w14:textId="00E1ACB9" w:rsidR="007452A5" w:rsidRDefault="007452A5" w:rsidP="4E80E2EB">
            <w:pPr>
              <w:spacing w:line="240" w:lineRule="auto"/>
              <w:jc w:val="center"/>
              <w:rPr>
                <w:rFonts w:cs="Times New Roman"/>
                <w:sz w:val="20"/>
                <w:szCs w:val="20"/>
              </w:rPr>
            </w:pPr>
            <w:r>
              <w:rPr>
                <w:rFonts w:cs="Times New Roman"/>
                <w:sz w:val="20"/>
                <w:szCs w:val="20"/>
              </w:rPr>
              <w:t>CAC is directly actionable for preventive lipid management, including when incidentally detected on noncardiac CT; stronger role that 2018 ACC/AHA guidance</w:t>
            </w:r>
          </w:p>
        </w:tc>
      </w:tr>
      <w:tr w:rsidR="0051281A" w:rsidRPr="006A4D75" w14:paraId="40A5F751" w14:textId="77777777" w:rsidTr="00134A3E">
        <w:trPr>
          <w:trHeight w:val="154"/>
        </w:trPr>
        <w:tc>
          <w:tcPr>
            <w:tcW w:w="1555" w:type="dxa"/>
            <w:vMerge w:val="restart"/>
            <w:vAlign w:val="center"/>
          </w:tcPr>
          <w:p w14:paraId="7715220C"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United States (USPSTF)</w:t>
            </w:r>
          </w:p>
        </w:tc>
        <w:tc>
          <w:tcPr>
            <w:tcW w:w="1134" w:type="dxa"/>
            <w:vAlign w:val="center"/>
          </w:tcPr>
          <w:p w14:paraId="00C80EAA" w14:textId="6F7394AB"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2018</w:t>
            </w:r>
            <w:r w:rsidRPr="006A4D75">
              <w:rPr>
                <w:rFonts w:cs="Times New Roman"/>
                <w:sz w:val="20"/>
                <w:szCs w:val="20"/>
              </w:rPr>
              <w:fldChar w:fldCharType="begin"/>
            </w:r>
            <w:r w:rsidR="00A57331">
              <w:rPr>
                <w:rFonts w:cs="Times New Roman"/>
                <w:sz w:val="20"/>
                <w:szCs w:val="20"/>
              </w:rPr>
              <w:instrText xml:space="preserve"> ADDIN ZOTERO_ITEM CSL_CITATION {"citationID":"io5VcDP6","properties":{"formattedCitation":"\\super 6\\nosupersub{}","plainCitation":"6","noteIndex":0},"citationItems":[{"id":8869,"uris":["http://zotero.org/users/9632838/items/58NNH68W"],"itemData":{"id":8869,"type":"article-journal","container-title":"JAMA","DOI":"10.1001/jama.2018.8359","ISSN":"0098-7484","issue":"3","journalAbbreviation":"JAMA","language":"en","page":"272","source":"DOI.org (Crossref)","title":"Risk Assessment for Cardiovascular Disease With Nontraditional Risk Factors: US Preventive Services Task Force Recommendation Statement","title-short":"Risk Assessment for Cardiovascular Disease With Nontraditional Risk Factors","volume":"320","author":[{"literal":"US Preventive Services Task Force"},{"family":"Curry","given":"Susan J."},{"family":"Krist","given":"Alex H."},{"family":"Owens","given":"Douglas K."},{"family":"Barry","given":"Michael J."},{"family":"Caughey","given":"Aaron B."},{"family":"Davidson","given":"Karina W."},{"family":"Doubeni","given":"Chyke A."},{"family":"Epling","given":"John W."},{"family":"Kemper","given":"Alex R."},{"family":"Kubik","given":"Martha"},{"family":"Landefeld","given":"C. Seth"},{"family":"Mangione","given":"Carol M."},{"family":"Silverstein","given":"Michael"},{"family":"Simon","given":"Melissa A."},{"family":"Tseng","given":"Chien-Wen"},{"family":"Wong","given":"John B."}],"issued":{"date-parts":[["2018",7,17]]}}}],"schema":"https://github.com/citation-style-language/schema/raw/master/csl-citation.json"}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6</w:t>
            </w:r>
            <w:r w:rsidRPr="006A4D75">
              <w:rPr>
                <w:rFonts w:cs="Times New Roman"/>
                <w:sz w:val="20"/>
                <w:szCs w:val="20"/>
              </w:rPr>
              <w:fldChar w:fldCharType="end"/>
            </w:r>
          </w:p>
        </w:tc>
        <w:tc>
          <w:tcPr>
            <w:tcW w:w="3543" w:type="dxa"/>
            <w:vAlign w:val="center"/>
          </w:tcPr>
          <w:p w14:paraId="15E73D3E"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Insufficient evidence to recommend CAC for risk assessment</w:t>
            </w:r>
          </w:p>
        </w:tc>
        <w:tc>
          <w:tcPr>
            <w:tcW w:w="1843" w:type="dxa"/>
            <w:vAlign w:val="center"/>
          </w:tcPr>
          <w:p w14:paraId="632530D0"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1985" w:type="dxa"/>
            <w:vAlign w:val="center"/>
          </w:tcPr>
          <w:p w14:paraId="24CE973C"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Grade I (no recommendation)</w:t>
            </w:r>
          </w:p>
        </w:tc>
        <w:tc>
          <w:tcPr>
            <w:tcW w:w="2976" w:type="dxa"/>
            <w:vAlign w:val="center"/>
          </w:tcPr>
          <w:p w14:paraId="248C97BD"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not required; not part of standard of preventive care</w:t>
            </w:r>
          </w:p>
        </w:tc>
      </w:tr>
      <w:tr w:rsidR="0051281A" w:rsidRPr="006A4D75" w14:paraId="4EA56384" w14:textId="77777777" w:rsidTr="00134A3E">
        <w:trPr>
          <w:trHeight w:val="154"/>
        </w:trPr>
        <w:tc>
          <w:tcPr>
            <w:tcW w:w="1555" w:type="dxa"/>
            <w:vMerge/>
            <w:vAlign w:val="center"/>
          </w:tcPr>
          <w:p w14:paraId="3A0DA71B" w14:textId="77777777" w:rsidR="0051281A" w:rsidRPr="006A4D75" w:rsidRDefault="0051281A" w:rsidP="001122B4">
            <w:pPr>
              <w:tabs>
                <w:tab w:val="left" w:pos="2284"/>
              </w:tabs>
              <w:spacing w:after="0" w:line="240" w:lineRule="auto"/>
              <w:jc w:val="center"/>
              <w:rPr>
                <w:rFonts w:cs="Times New Roman"/>
                <w:sz w:val="20"/>
                <w:szCs w:val="20"/>
              </w:rPr>
            </w:pPr>
          </w:p>
        </w:tc>
        <w:tc>
          <w:tcPr>
            <w:tcW w:w="1134" w:type="dxa"/>
            <w:vAlign w:val="center"/>
          </w:tcPr>
          <w:p w14:paraId="38D097FE" w14:textId="0F37141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2022</w:t>
            </w:r>
            <w:r w:rsidRPr="006A4D75">
              <w:rPr>
                <w:rFonts w:cs="Times New Roman"/>
                <w:sz w:val="20"/>
                <w:szCs w:val="20"/>
              </w:rPr>
              <w:fldChar w:fldCharType="begin"/>
            </w:r>
            <w:r w:rsidR="00A57331">
              <w:rPr>
                <w:rFonts w:cs="Times New Roman"/>
                <w:sz w:val="20"/>
                <w:szCs w:val="20"/>
              </w:rPr>
              <w:instrText xml:space="preserve"> ADDIN ZOTERO_ITEM CSL_CITATION {"citationID":"Ux9z2MSb","properties":{"formattedCitation":"\\super 7\\nosupersub{}","plainCitation":"7","noteIndex":0},"citationItems":[{"id":8871,"uris":["http://zotero.org/users/9632838/items/UJLGCJGC"],"itemData":{"id":8871,"type":"article-journal","container-title":"JAMA","DOI":"10.1001/jama.2022.13044","ISSN":"0098-7484","issue":"8","journalAbbreviation":"JAMA","language":"en","page":"746","source":"DOI.org (Crossref)","title":"Statin Use for the Primary Prevention of Cardiovascular Disease in Adults: US Preventive Services Task Force Recommendation Statement","title-short":"Statin Use for the Primary Prevention of Cardiovascular Disease in Adults","volume":"328","author":[{"literal":"US Preventive Services Task Force"},{"family":"Mangione","given":"Carol M."},{"family":"Barry","given":"Michael J."},{"family":"Nicholson","given":"Wanda K."},{"family":"Cabana","given":"Michael"},{"family":"Chelmow","given":"David"},{"family":"Coker","given":"Tumaini Rucker"},{"family":"Davis","given":"Esa M."},{"family":"Donahue","given":"Katrina E."},{"family":"Jaén","given":"Carlos Roberto"},{"family":"Kubik","given":"Martha"},{"family":"Li","given":"Li"},{"family":"Ogedegbe","given":"Gbenga"},{"family":"Pbert","given":"Lori"},{"family":"Ruiz","given":"John M."},{"family":"Stevermer","given":"James"},{"family":"Wong","given":"John B."}],"issued":{"date-parts":[["2022",8,23]]}}}],"schema":"https://github.com/citation-style-language/schema/raw/master/csl-citation.json"}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7</w:t>
            </w:r>
            <w:r w:rsidRPr="006A4D75">
              <w:rPr>
                <w:rFonts w:cs="Times New Roman"/>
                <w:sz w:val="20"/>
                <w:szCs w:val="20"/>
              </w:rPr>
              <w:fldChar w:fldCharType="end"/>
            </w:r>
          </w:p>
        </w:tc>
        <w:tc>
          <w:tcPr>
            <w:tcW w:w="3543" w:type="dxa"/>
            <w:vAlign w:val="center"/>
          </w:tcPr>
          <w:p w14:paraId="3563B54E"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Not included</w:t>
            </w:r>
          </w:p>
        </w:tc>
        <w:tc>
          <w:tcPr>
            <w:tcW w:w="1843" w:type="dxa"/>
            <w:vAlign w:val="center"/>
          </w:tcPr>
          <w:p w14:paraId="4D2F367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1985" w:type="dxa"/>
            <w:vAlign w:val="center"/>
          </w:tcPr>
          <w:p w14:paraId="274A72B7"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6E1FA261" w14:textId="77777777" w:rsidR="0051281A" w:rsidRPr="006A4D75" w:rsidRDefault="0051281A" w:rsidP="001122B4">
            <w:pPr>
              <w:tabs>
                <w:tab w:val="left" w:pos="2284"/>
              </w:tabs>
              <w:spacing w:after="0" w:line="240" w:lineRule="auto"/>
              <w:jc w:val="center"/>
              <w:rPr>
                <w:rFonts w:cs="Times New Roman"/>
                <w:sz w:val="20"/>
                <w:szCs w:val="20"/>
              </w:rPr>
            </w:pPr>
          </w:p>
        </w:tc>
      </w:tr>
      <w:tr w:rsidR="0051281A" w:rsidRPr="006A4D75" w14:paraId="499B8C5D" w14:textId="77777777" w:rsidTr="00134A3E">
        <w:trPr>
          <w:trHeight w:val="154"/>
        </w:trPr>
        <w:tc>
          <w:tcPr>
            <w:tcW w:w="1555" w:type="dxa"/>
            <w:vMerge w:val="restart"/>
            <w:vAlign w:val="center"/>
          </w:tcPr>
          <w:p w14:paraId="39E79798" w14:textId="77777777" w:rsidR="0051281A" w:rsidRDefault="0051281A" w:rsidP="001122B4">
            <w:pPr>
              <w:tabs>
                <w:tab w:val="left" w:pos="2284"/>
              </w:tabs>
              <w:spacing w:after="0" w:line="240" w:lineRule="auto"/>
              <w:jc w:val="center"/>
              <w:rPr>
                <w:rFonts w:cs="Times New Roman"/>
                <w:sz w:val="20"/>
                <w:szCs w:val="20"/>
              </w:rPr>
            </w:pPr>
          </w:p>
          <w:p w14:paraId="04AF777E"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Australia (Heart Foundation or NVDPA)</w:t>
            </w:r>
          </w:p>
        </w:tc>
        <w:tc>
          <w:tcPr>
            <w:tcW w:w="1134" w:type="dxa"/>
            <w:vAlign w:val="center"/>
          </w:tcPr>
          <w:p w14:paraId="5A87C502" w14:textId="1E3A21B3"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2021</w:t>
            </w:r>
            <w:r w:rsidRPr="006A4D75">
              <w:rPr>
                <w:rFonts w:cs="Times New Roman"/>
                <w:sz w:val="20"/>
                <w:szCs w:val="20"/>
              </w:rPr>
              <w:fldChar w:fldCharType="begin"/>
            </w:r>
            <w:r w:rsidR="007452A5">
              <w:rPr>
                <w:rFonts w:cs="Times New Roman"/>
                <w:sz w:val="20"/>
                <w:szCs w:val="20"/>
              </w:rPr>
              <w:instrText xml:space="preserve"> ADDIN ZOTERO_ITEM CSL_CITATION {"citationID":"Lbagsmeb","properties":{"formattedCitation":"\\super 17\\nosupersub{}","plainCitation":"17","noteIndex":0},"citationItems":[{"id":8865,"uris":["http://zotero.org/users/9632838/items/6NEQJ4IX"],"itemData":{"id":8865,"type":"article-journal","abstract":"Introduction: This position statement considers the evolving evidence on the use of coronary artery calcium scoring (CAC) for defining cardiovascular risk in the context of Australian practice and provides advice to health professionals regarding the use of CAC scoring in primary prevention of cardiovascular disease in Australia.\n\nMain recommendations:\n\n\n\tCAC scoring could be considered for selected people with moderate absolute cardiovascular risk, as assessed by the National Vascular Disease Prevention Alliance (NVDPA) absolute cardiovascular risk algorithm, and for whom the findings are likely to influence the intensity of risk management. (GRADE evidence certainty: Low. GRADE recommendation strength: Conditional.)\n\tCAC scoring could be considered for selected people with low absolute cardiovascular risk, as assessed by the NVDPA absolute cardiovascular risk algorithm, and who have additional risk-enhancing factors that may result in the underestimation of risk. (GRADE evidence certainty: Low. GRADE recommendation strength: Conditional.)\n\tIf CAC scoring is undertaken, a CAC score of 0 AU could reclassify a person to a low absolute cardiovascular risk status, with subsequent management to be informed by patient–clinician discussion and follow contemporary recommendations for low absolute cardiovascular risk. (GRADE evidence certainty: Very low. GRADE recommendation strength: Conditional.)\n\tIf CAC scoring is undertaken, a CAC score &gt; 99 AU or ≥ 75th percentile for age and sex could reclassify a person to a high absolute cardiovascular risk status, with subsequent management to be informed by patient–clinician discussion and follow contemporary recommendations for high absolute cardiovascular risk. (GRADE evidence certainty: Very low. GRADE recommendation strength: Conditional.)\n\n\nChanges in management as a result of this statement: CAC scoring can have a role in reclassification of absolute cardiovascular risk for selected patients in Australia, in conjunction with traditional absolute risk assessment and as part of a shared decision‐making approach that considers the preferences and values of individual patients.","container-title":"Medical Journal of Australia","ISSN":"0025-729X","issue":"9","journalAbbreviation":"Med. J. Aust.","source":"eMJA","title":"National Heart Foundation of Australia: position statement on coronary artery calcium scoring for the primary prevention of cardiovascular disease in Australia","title-short":"National Heart Foundation of Australia","URL":"https://www.mja.com.au/journal/2021/214/9/national-heart-foundation-australia-position-statement-coronary-artery-calcium","volume":"214","author":[{"family":"Jennings","given":"Garry LR"},{"family":"Audehm","given":"Ralph"},{"family":"Bishop","given":"Warrick"},{"family":"Chow","given":"Clara K."},{"family":"Liaw","given":"Siaw-Teng"},{"family":"Liew","given":"Danny"},{"family":"Linton","given":"Sara M."}],"accessed":{"date-parts":[["2026",3,17]]},"issued":{"date-parts":[["2021",5,17]]}}}],"schema":"https://github.com/citation-style-language/schema/raw/master/csl-citation.json"}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17</w:t>
            </w:r>
            <w:r w:rsidRPr="006A4D75">
              <w:rPr>
                <w:rFonts w:cs="Times New Roman"/>
                <w:sz w:val="20"/>
                <w:szCs w:val="20"/>
              </w:rPr>
              <w:fldChar w:fldCharType="end"/>
            </w:r>
            <w:r w:rsidRPr="006A4D75">
              <w:rPr>
                <w:rFonts w:cs="Times New Roman"/>
                <w:sz w:val="20"/>
                <w:szCs w:val="20"/>
              </w:rPr>
              <w:t xml:space="preserve"> (position statement)</w:t>
            </w:r>
          </w:p>
        </w:tc>
        <w:tc>
          <w:tcPr>
            <w:tcW w:w="3543" w:type="dxa"/>
            <w:vAlign w:val="center"/>
          </w:tcPr>
          <w:p w14:paraId="259DCC53"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may be used to reclassify risk in selected patients (moderate risk or underestimated risk)</w:t>
            </w:r>
          </w:p>
        </w:tc>
        <w:tc>
          <w:tcPr>
            <w:tcW w:w="1843" w:type="dxa"/>
            <w:vAlign w:val="center"/>
          </w:tcPr>
          <w:p w14:paraId="31B44387"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Optional</w:t>
            </w:r>
          </w:p>
        </w:tc>
        <w:tc>
          <w:tcPr>
            <w:tcW w:w="1985" w:type="dxa"/>
            <w:vAlign w:val="center"/>
          </w:tcPr>
          <w:p w14:paraId="6B8F4E6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Conditional recommendation, low-very low certainty</w:t>
            </w:r>
          </w:p>
        </w:tc>
        <w:tc>
          <w:tcPr>
            <w:tcW w:w="2976" w:type="dxa"/>
            <w:vAlign w:val="center"/>
          </w:tcPr>
          <w:p w14:paraId="73C0E198"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is adjunctive, supports reclassification but not required</w:t>
            </w:r>
          </w:p>
        </w:tc>
      </w:tr>
      <w:tr w:rsidR="0051281A" w:rsidRPr="006A4D75" w14:paraId="73249823" w14:textId="77777777" w:rsidTr="00134A3E">
        <w:trPr>
          <w:trHeight w:val="77"/>
        </w:trPr>
        <w:tc>
          <w:tcPr>
            <w:tcW w:w="1555" w:type="dxa"/>
            <w:vMerge/>
            <w:vAlign w:val="center"/>
          </w:tcPr>
          <w:p w14:paraId="6F64A745" w14:textId="77777777" w:rsidR="0051281A" w:rsidRPr="006A4D75" w:rsidRDefault="0051281A" w:rsidP="001122B4">
            <w:pPr>
              <w:tabs>
                <w:tab w:val="left" w:pos="2284"/>
              </w:tabs>
              <w:spacing w:after="0" w:line="240" w:lineRule="auto"/>
              <w:jc w:val="center"/>
              <w:rPr>
                <w:rFonts w:cs="Times New Roman"/>
                <w:sz w:val="20"/>
                <w:szCs w:val="20"/>
              </w:rPr>
            </w:pPr>
          </w:p>
        </w:tc>
        <w:tc>
          <w:tcPr>
            <w:tcW w:w="1134" w:type="dxa"/>
            <w:vAlign w:val="center"/>
          </w:tcPr>
          <w:p w14:paraId="0371F9F5" w14:textId="546F88B8"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2023</w:t>
            </w:r>
            <w:r w:rsidRPr="006A4D75">
              <w:rPr>
                <w:rFonts w:cs="Times New Roman"/>
                <w:sz w:val="20"/>
                <w:szCs w:val="20"/>
              </w:rPr>
              <w:fldChar w:fldCharType="begin"/>
            </w:r>
            <w:r w:rsidR="00A57331">
              <w:rPr>
                <w:rFonts w:cs="Times New Roman"/>
                <w:sz w:val="20"/>
                <w:szCs w:val="20"/>
              </w:rPr>
              <w:instrText xml:space="preserve"> ADDIN ZOTERO_ITEM CSL_CITATION {"citationID":"sZhvPDg0","properties":{"formattedCitation":"\\super 9\\nosupersub{}","plainCitation":"9","noteIndex":0},"citationItems":[{"id":8850,"uris":["http://zotero.org/users/9632838/items/NA2ZMTTF"],"itemData":{"id":8850,"type":"article-journal","abstract":"Introduction: The 2023 Australianguidelineforassessing andmanagingcardiovasculardiseaseriskprovides updated evidence-based recommendations for the clinical assessment and management of cardiovascular disease (CVD) risk for primary prevention. It includes the new Australian CVD risk calculator (Aus CVD Risk Calculator), based on an equation developed from a large New Zealand cohort study, customised and recalibrated for the Australian population. The new guideline replaces the 2012 guideline that recommended CVD risk assessment using the Framingham risk equation. Main recommendations: The new guideline recommends CVD risk assessment in people without known CVD: all people aged 45–79 years, people with diabetes from 35 years, and First Nations people from 30 years. The new Aus CVD Risk Calculator should be used to estimate and categorise CVD risk into low (&lt; 5% risk over five years), intermediate (5% to &lt; 10% risk over five years) or high risk (≥ 10% over five years). The following reclassification factors may be applied to recategorise calculated risk to improve accuracy of risk prediction, particularly in individuals close to a risk threshold: Indigenous status/ ethnicity, estimated glomerular filtration rate, urine albumin to creatinine ratio measurements, severe mental illness, coronary artery calcium score and family history of premature CVD.","container-title":"Medical Journal of Australia","DOI":"10.5694/mja2.52280","ISSN":"0025-729X, 1326-5377","issue":"9","journalAbbreviation":"Medical Journal of Australia","language":"en","page":"482-490","source":"DOI.org (Crossref)","title":"2023 Australian guideline for assessing and managing cardiovascular disease risk","volume":"220","author":[{"family":"Nelson","given":"Mark R"},{"family":"Banks","given":"Emily"},{"family":"Brown","given":"Alex"},{"family":"Chow","given":"Clara K"},{"family":"Peiris","given":"David P"},{"family":"Stocks","given":"Nigel P"},{"family":"Davies Ao","given":"Rebecca"},{"family":"Raffoul","given":"Natalie"},{"family":"Kalman","given":"Lisa"},{"family":"Bradburn","given":"Emily"},{"family":"Jennings","given":"Garry"}],"issued":{"date-parts":[["2024",5,20]]}}}],"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9</w:t>
            </w:r>
            <w:r w:rsidRPr="006A4D75">
              <w:rPr>
                <w:rFonts w:cs="Times New Roman"/>
                <w:sz w:val="20"/>
                <w:szCs w:val="20"/>
              </w:rPr>
              <w:fldChar w:fldCharType="end"/>
            </w:r>
          </w:p>
        </w:tc>
        <w:tc>
          <w:tcPr>
            <w:tcW w:w="3543" w:type="dxa"/>
            <w:vAlign w:val="center"/>
          </w:tcPr>
          <w:p w14:paraId="468ED118"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may be used as a risk modifier to refine absolute risk</w:t>
            </w:r>
          </w:p>
        </w:tc>
        <w:tc>
          <w:tcPr>
            <w:tcW w:w="1843" w:type="dxa"/>
            <w:vAlign w:val="center"/>
          </w:tcPr>
          <w:p w14:paraId="6FF85C2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Optional</w:t>
            </w:r>
          </w:p>
        </w:tc>
        <w:tc>
          <w:tcPr>
            <w:tcW w:w="1985" w:type="dxa"/>
            <w:vAlign w:val="center"/>
          </w:tcPr>
          <w:p w14:paraId="25F56871"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 formal class (narrative guidance)</w:t>
            </w:r>
          </w:p>
        </w:tc>
        <w:tc>
          <w:tcPr>
            <w:tcW w:w="2976" w:type="dxa"/>
            <w:vAlign w:val="center"/>
          </w:tcPr>
          <w:p w14:paraId="52B48A25"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remains non-mandatory, treatment decisions based on absolute risk</w:t>
            </w:r>
          </w:p>
        </w:tc>
      </w:tr>
      <w:tr w:rsidR="0051281A" w:rsidRPr="006A4D75" w14:paraId="7EDBBCEA" w14:textId="77777777" w:rsidTr="00134A3E">
        <w:trPr>
          <w:trHeight w:val="154"/>
        </w:trPr>
        <w:tc>
          <w:tcPr>
            <w:tcW w:w="1555" w:type="dxa"/>
            <w:vAlign w:val="center"/>
          </w:tcPr>
          <w:p w14:paraId="5DED69BA"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United Kingdom (NICE)</w:t>
            </w:r>
          </w:p>
        </w:tc>
        <w:tc>
          <w:tcPr>
            <w:tcW w:w="1134" w:type="dxa"/>
            <w:vAlign w:val="center"/>
          </w:tcPr>
          <w:p w14:paraId="77FDFDE0" w14:textId="75781A5D"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2023</w:t>
            </w:r>
            <w:r w:rsidRPr="006A4D75">
              <w:rPr>
                <w:rFonts w:cs="Times New Roman"/>
                <w:sz w:val="20"/>
                <w:szCs w:val="20"/>
              </w:rPr>
              <w:fldChar w:fldCharType="begin"/>
            </w:r>
            <w:r w:rsidR="00A57331">
              <w:rPr>
                <w:rFonts w:cs="Times New Roman"/>
                <w:sz w:val="20"/>
                <w:szCs w:val="20"/>
              </w:rPr>
              <w:instrText xml:space="preserve"> ADDIN ZOTERO_ITEM CSL_CITATION {"citationID":"UAiJ9aMB","properties":{"formattedCitation":"\\super 12\\nosupersub{}","plainCitation":"12","noteIndex":0},"citationItems":[{"id":8852,"uris":["http://zotero.org/users/9632838/items/MXV73F46"],"itemData":{"id":8852,"type":"article-journal","container-title":"Cardiovascular disease","language":"en","source":"Zotero","title":"Cardiovascular disease: risk assessment and reduction, including lipid modification"}}],"schema":"https://github.com/citation-style-language/schema/raw/master/csl-citation.json"}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12</w:t>
            </w:r>
            <w:r w:rsidRPr="006A4D75">
              <w:rPr>
                <w:rFonts w:cs="Times New Roman"/>
                <w:sz w:val="20"/>
                <w:szCs w:val="20"/>
              </w:rPr>
              <w:fldChar w:fldCharType="end"/>
            </w:r>
          </w:p>
        </w:tc>
        <w:tc>
          <w:tcPr>
            <w:tcW w:w="3543" w:type="dxa"/>
            <w:vAlign w:val="center"/>
          </w:tcPr>
          <w:p w14:paraId="66017D7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Not included</w:t>
            </w:r>
          </w:p>
        </w:tc>
        <w:tc>
          <w:tcPr>
            <w:tcW w:w="1843" w:type="dxa"/>
            <w:vAlign w:val="center"/>
          </w:tcPr>
          <w:p w14:paraId="62386C64"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1985" w:type="dxa"/>
            <w:vAlign w:val="center"/>
          </w:tcPr>
          <w:p w14:paraId="29A330D1"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74947865"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is not part of risk stratification or treatment decisions</w:t>
            </w:r>
          </w:p>
        </w:tc>
      </w:tr>
      <w:tr w:rsidR="0051281A" w:rsidRPr="006A4D75" w14:paraId="6330C406" w14:textId="77777777" w:rsidTr="00134A3E">
        <w:trPr>
          <w:trHeight w:val="154"/>
        </w:trPr>
        <w:tc>
          <w:tcPr>
            <w:tcW w:w="1555" w:type="dxa"/>
            <w:vAlign w:val="center"/>
          </w:tcPr>
          <w:p w14:paraId="4EEB515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Europe (ESC)</w:t>
            </w:r>
          </w:p>
        </w:tc>
        <w:tc>
          <w:tcPr>
            <w:tcW w:w="1134" w:type="dxa"/>
            <w:vAlign w:val="center"/>
          </w:tcPr>
          <w:p w14:paraId="349D86CC" w14:textId="1A11CA83"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2021</w:t>
            </w:r>
            <w:r w:rsidRPr="006A4D75">
              <w:rPr>
                <w:rFonts w:cs="Times New Roman"/>
                <w:sz w:val="20"/>
                <w:szCs w:val="20"/>
              </w:rPr>
              <w:fldChar w:fldCharType="begin"/>
            </w:r>
            <w:r w:rsidR="00A57331">
              <w:rPr>
                <w:rFonts w:cs="Times New Roman"/>
                <w:sz w:val="20"/>
                <w:szCs w:val="20"/>
              </w:rPr>
              <w:instrText xml:space="preserve"> ADDIN ZOTERO_ITEM CSL_CITATION {"citationID":"QD0KeDh0","properties":{"formattedCitation":"\\super 8\\nosupersub{}","plainCitation":"8","noteIndex":0},"citationItems":[{"id":8842,"uris":["http://zotero.org/users/9632838/items/C3JLLBDJ"],"itemData":{"id":8842,"type":"article-journal","container-title":"European Heart Journal","DOI":"10.1093/eurheartj/ehab484","ISSN":"0195-668X, 1522-9645","issue":"34","language":"en","license":"https://academic.oup.com/journals/pages/open_access/funder_policies/chorus/standard_publication_model","page":"3227-3337","source":"DOI.org (Crossref)","title":"2021 ESC Guidelines on cardiovascular disease prevention in clinical practice","volume":"42","author":[{"family":"Visseren","given":"Frank L J"},{"family":"Mach","given":"François"},{"family":"Smulders","given":"Yvo M"},{"family":"Carballo","given":"David"},{"family":"Koskinas","given":"Konstantinos C"},{"family":"Bäck","given":"Maria"},{"family":"Benetos","given":"Athanase"},{"family":"Biffi","given":"Alessandro"},{"family":"Boavida","given":"José-Manuel"},{"family":"Capodanno","given":"Davide"},{"family":"Cosyns","given":"Bernard"},{"family":"Crawford","given":"Carolyn"},{"family":"Davos","given":"Constantinos H"},{"family":"Desormais","given":"Ileana"},{"family":"Di Angelantonio","given":"Emanuele"},{"family":"Franco","given":"Oscar H"},{"family":"Halvorsen","given":"Sigrun"},{"family":"Hobbs","given":"F D Richard"},{"family":"Hollander","given":"Monika"},{"family":"Jankowska","given":"Ewa A"},{"family":"Michal","given":"Matthias"},{"family":"Sacco","given":"Simona"},{"family":"Sattar","given":"Naveed"},{"family":"Tokgozoglu","given":"Lale"},{"family":"Tonstad","given":"Serena"},{"family":"Tsioufis","given":"Konstantinos P"},{"family":"Van Dis","given":"Ineke"},{"family":"Van Gelder","given":"Isabelle C"},{"family":"Wanner","given":"Christoph"},{"family":"Williams","given":"Bryan"},{"literal":"ESC Scientific Document Group"},{"family":"De Backer","given":"Guy"},{"family":"Regitz-Zagrosek","given":"Vera"},{"family":"Aamodt","given":"Anne Hege"},{"family":"Abdelhamid","given":"Magdy"},{"family":"Aboyans","given":"Victor"},{"family":"Albus","given":"Christian"},{"family":"Asteggiano","given":"Riccardo"},{"family":"Bäck","given":"Magnus"},{"family":"Borger","given":"Michael A"},{"family":"Brotons","given":"Carlos"},{"family":"Čelutkienė","given":"Jelena"},{"family":"Cifkova","given":"Renata"},{"family":"Cikes","given":"Maja"},{"family":"Cosentino","given":"Francesco"},{"family":"Dagres","given":"Nikolaos"},{"family":"De Backer","given":"Tine"},{"family":"De Bacquer","given":"Dirk"},{"family":"Delgado","given":"Victoria"},{"family":"Den Ruijter","given":"Hester"},{"family":"Dendale","given":"Paul"},{"family":"Drexel","given":"Heinz"},{"family":"Falk","given":"Volkmar"},{"family":"Fauchier","given":"Laurent"},{"family":"Ference","given":"Brian A"},{"family":"Ferrières","given":"Jean"},{"family":"Ferrini","given":"Marc"},{"family":"Fisher","given":"Miles"},{"family":"Fliser","given":"Danilo"},{"family":"Fras","given":"Zlatko"},{"family":"Gaita","given":"Dan"},{"family":"Giampaoli","given":"Simona"},{"family":"Gielen","given":"Stephan"},{"family":"Graham","given":"Ian"},{"family":"Jennings","given":"Catriona"},{"family":"Jorgensen","given":"Torben"},{"family":"Kautzky-Willer","given":"Alexandra"},{"family":"Kavousi","given":"Maryam"},{"family":"Koenig","given":"Wolfgang"},{"family":"Konradi","given":"Aleksandra"},{"family":"Kotecha","given":"Dipak"},{"family":"Landmesser","given":"Ulf"},{"family":"Lettino","given":"Madalena"},{"family":"Lewis","given":"Basil S"},{"family":"Linhart","given":"Aleš"},{"family":"Løchen","given":"Maja-Lisa"},{"family":"Makrilakis","given":"Konstantinos"},{"family":"Mancia","given":"Giuseppe"},{"family":"Marques-Vidal","given":"Pedro"},{"family":"McEvoy","given":"John William"},{"family":"McGreavy","given":"Paul"},{"family":"Merkely","given":"Bela"},{"family":"Neubeck","given":"Lis"},{"family":"Nielsen","given":"Jens Cosedis"},{"family":"Perk","given":"Joep"},{"family":"Petersen","given":"Steffen E"},{"family":"Petronio","given":"Anna Sonia"},{"family":"Piepoli","given":"Massimo"},{"family":"Pogosova","given":"Nana Goar"},{"family":"Prescott","given":"Eva Irene Bossano"},{"family":"Ray","given":"Kausik K"},{"family":"Reiner","given":"Zeljko"},{"family":"Richter","given":"Dimitrios J"},{"family":"Rydén","given":"Lars"},{"family":"Shlyakhto","given":"Evgeny"},{"family":"Sitges","given":"Marta"},{"family":"Sousa-Uva","given":"Miguel"},{"family":"Sudano","given":"Isabella"},{"family":"Tiberi","given":"Monica"},{"family":"Touyz","given":"Rhian M"},{"family":"Ungar","given":"Andrea"},{"family":"Verschuren","given":"W M Monique"},{"family":"Wiklund","given":"Olov"},{"family":"Wood","given":"David"},{"family":"Zamorano","given":"Jose Luis"},{"family":"Smulders","given":"Yvo M"},{"family":"Carballo","given":"David"},{"family":"Koskinas","given":"Konstantinos C"},{"family":"Bäck","given":"Maria"},{"family":"Benetos","given":"Athanase"},{"family":"Biffi","given":"Alessandro"},{"family":"Boavida","given":"José-Manuel"},{"family":"Capodanno","given":"Davide"},{"family":"Cosyns","given":"Bernard"},{"family":"Crawford","given":"Carolyn A"},{"family":"Davos","given":"Constantinos H"},{"family":"Desormais","given":"Ileana"},{"family":"Di Angelantonio","given":"Emanuele"},{"family":"Franco Duran","given":"Oscar H"},{"family":"Halvorsen","given":"Sigrun"},{"family":"Richard Hobbs","given":"F D"},{"family":"Hollander","given":"Monika"},{"family":"Jankowska","given":"Ewa A"},{"family":"Michal","given":"Matthias"},{"family":"Sacco","given":"Simona"},{"family":"Sattar","given":"Naveed"},{"family":"Tokgozoglu","given":"Lale"},{"family":"Tonstad","given":"Serena"},{"family":"Tsioufis","given":"Konstantinos P"},{"family":"Dis","given":"Ineke Van"},{"family":"Van Gelder","given":"Isabelle C"},{"family":"Wanner","given":"Christoph"},{"family":"Williams","given":"Bryan"}],"issued":{"date-parts":[["2021",9,7]]}}}],"schema":"https://github.com/citation-style-language/schema/raw/master/csl-citation.json"}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8</w:t>
            </w:r>
            <w:r w:rsidRPr="006A4D75">
              <w:rPr>
                <w:rFonts w:cs="Times New Roman"/>
                <w:sz w:val="20"/>
                <w:szCs w:val="20"/>
              </w:rPr>
              <w:fldChar w:fldCharType="end"/>
            </w:r>
          </w:p>
        </w:tc>
        <w:tc>
          <w:tcPr>
            <w:tcW w:w="3543" w:type="dxa"/>
            <w:vAlign w:val="center"/>
          </w:tcPr>
          <w:p w14:paraId="1A491F6C"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may be used to reclassify risk</w:t>
            </w:r>
          </w:p>
        </w:tc>
        <w:tc>
          <w:tcPr>
            <w:tcW w:w="1843" w:type="dxa"/>
            <w:vAlign w:val="center"/>
          </w:tcPr>
          <w:p w14:paraId="02472783"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Recommended for risk classification around treatment decision thresholds</w:t>
            </w:r>
          </w:p>
        </w:tc>
        <w:tc>
          <w:tcPr>
            <w:tcW w:w="1985" w:type="dxa"/>
            <w:vAlign w:val="center"/>
          </w:tcPr>
          <w:p w14:paraId="7EC385A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Class IIb, Level B</w:t>
            </w:r>
          </w:p>
        </w:tc>
        <w:tc>
          <w:tcPr>
            <w:tcW w:w="2976" w:type="dxa"/>
            <w:vAlign w:val="center"/>
          </w:tcPr>
          <w:p w14:paraId="2DEC7427"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is clinically actionable; supports risk reclassification, especially around thresholds</w:t>
            </w:r>
          </w:p>
        </w:tc>
      </w:tr>
      <w:tr w:rsidR="0051281A" w:rsidRPr="006A4D75" w14:paraId="034A3C07" w14:textId="77777777" w:rsidTr="00134A3E">
        <w:trPr>
          <w:trHeight w:val="154"/>
        </w:trPr>
        <w:tc>
          <w:tcPr>
            <w:tcW w:w="1555" w:type="dxa"/>
            <w:vMerge w:val="restart"/>
            <w:vAlign w:val="center"/>
          </w:tcPr>
          <w:p w14:paraId="60DCFB6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Canada (CHARGE-C)</w:t>
            </w:r>
          </w:p>
        </w:tc>
        <w:tc>
          <w:tcPr>
            <w:tcW w:w="1134" w:type="dxa"/>
            <w:vAlign w:val="center"/>
          </w:tcPr>
          <w:p w14:paraId="18A6C8B0" w14:textId="5767187E"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2011</w:t>
            </w:r>
            <w:r w:rsidRPr="006A4D75">
              <w:rPr>
                <w:rFonts w:cs="Times New Roman"/>
                <w:sz w:val="20"/>
                <w:szCs w:val="20"/>
              </w:rPr>
              <w:fldChar w:fldCharType="begin"/>
            </w:r>
            <w:r w:rsidR="007452A5">
              <w:rPr>
                <w:rFonts w:cs="Times New Roman"/>
                <w:sz w:val="20"/>
                <w:szCs w:val="20"/>
              </w:rPr>
              <w:instrText xml:space="preserve"> ADDIN ZOTERO_ITEM CSL_CITATION {"citationID":"eVt33Z5P","properties":{"formattedCitation":"\\super 18\\nosupersub{}","plainCitation":"18","noteIndex":0},"citationItems":[{"id":8860,"uris":["http://zotero.org/users/9632838/items/TTQ2XWMD"],"itemData":{"id":8860,"type":"article-journal","container-title":"Canadian Medical Association Journal","DOI":"10.1503/cmaj.101508","ISSN":"0820-3946, 1488-2329","issue":"15","journalAbbreviation":"CMAJ","language":"en","page":"E1135-E1150","source":"DOI.org (Crossref)","title":"Harmonization of guidelines for the prevention and treatment of cardiovascular disease: the C-CHANGE Initiative","title-short":"Harmonization of guidelines for the prevention and treatment of cardiovascular disease","volume":"183","author":[{"family":"Tobe","given":"Sheldon W."},{"family":"Stone","given":"James A."},{"family":"Brouwers","given":"Melissa"},{"family":"Bhattacharyya","given":"Onil"},{"family":"Walker","given":"Kimberly M."},{"family":"Dawes","given":"Martin"},{"family":"Genest","given":"Jacques"},{"family":"Grover","given":"Steven"},{"family":"Gubitz","given":"Gordon"},{"family":"Lau","given":"David"},{"family":"Pipe","given":"Andrew"},{"family":"Selby","given":"Peter"},{"family":"Tremblay","given":"Mark S."},{"family":"Warburton","given":"Darren E.R."},{"family":"Ward","given":"Richard"},{"family":"Woo","given":"Vincent"},{"family":"Leiter","given":"Lawrence A."},{"family":"Liu","given":"Peter P."}],"issued":{"date-parts":[["2011",10,18]]}}}],"schema":"https://github.com/citation-style-language/schema/raw/master/csl-citation.json"}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18</w:t>
            </w:r>
            <w:r w:rsidRPr="006A4D75">
              <w:rPr>
                <w:rFonts w:cs="Times New Roman"/>
                <w:sz w:val="20"/>
                <w:szCs w:val="20"/>
              </w:rPr>
              <w:fldChar w:fldCharType="end"/>
            </w:r>
          </w:p>
        </w:tc>
        <w:tc>
          <w:tcPr>
            <w:tcW w:w="3543" w:type="dxa"/>
            <w:vMerge w:val="restart"/>
            <w:vAlign w:val="center"/>
          </w:tcPr>
          <w:p w14:paraId="516DC8F9"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Not included</w:t>
            </w:r>
          </w:p>
        </w:tc>
        <w:tc>
          <w:tcPr>
            <w:tcW w:w="1843" w:type="dxa"/>
            <w:vMerge w:val="restart"/>
            <w:vAlign w:val="center"/>
          </w:tcPr>
          <w:p w14:paraId="7BC3EBC5"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1985" w:type="dxa"/>
            <w:vMerge w:val="restart"/>
            <w:vAlign w:val="center"/>
          </w:tcPr>
          <w:p w14:paraId="2638D350"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Merge w:val="restart"/>
            <w:vAlign w:val="center"/>
          </w:tcPr>
          <w:p w14:paraId="6D0F695E"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Traditional risk scores only</w:t>
            </w:r>
          </w:p>
        </w:tc>
      </w:tr>
      <w:tr w:rsidR="0051281A" w:rsidRPr="006A4D75" w14:paraId="34C72C61" w14:textId="77777777" w:rsidTr="00134A3E">
        <w:trPr>
          <w:trHeight w:val="154"/>
        </w:trPr>
        <w:tc>
          <w:tcPr>
            <w:tcW w:w="1555" w:type="dxa"/>
            <w:vMerge/>
            <w:vAlign w:val="center"/>
          </w:tcPr>
          <w:p w14:paraId="51ED9C34" w14:textId="77777777" w:rsidR="0051281A" w:rsidRPr="006A4D75" w:rsidRDefault="0051281A" w:rsidP="001122B4">
            <w:pPr>
              <w:tabs>
                <w:tab w:val="left" w:pos="2284"/>
              </w:tabs>
              <w:spacing w:after="0" w:line="240" w:lineRule="auto"/>
              <w:jc w:val="center"/>
              <w:rPr>
                <w:rFonts w:cs="Times New Roman"/>
                <w:sz w:val="20"/>
                <w:szCs w:val="20"/>
              </w:rPr>
            </w:pPr>
          </w:p>
        </w:tc>
        <w:tc>
          <w:tcPr>
            <w:tcW w:w="1134" w:type="dxa"/>
            <w:vAlign w:val="center"/>
          </w:tcPr>
          <w:p w14:paraId="238E518F" w14:textId="09F1C8DD"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2014</w:t>
            </w:r>
            <w:r w:rsidRPr="006A4D75">
              <w:rPr>
                <w:rFonts w:cs="Times New Roman"/>
                <w:sz w:val="20"/>
                <w:szCs w:val="20"/>
              </w:rPr>
              <w:fldChar w:fldCharType="begin"/>
            </w:r>
            <w:r w:rsidR="007452A5">
              <w:rPr>
                <w:rFonts w:cs="Times New Roman"/>
                <w:sz w:val="20"/>
                <w:szCs w:val="20"/>
              </w:rPr>
              <w:instrText xml:space="preserve"> ADDIN ZOTERO_ITEM CSL_CITATION {"citationID":"yk3vMIvj","properties":{"formattedCitation":"\\super 19\\nosupersub{}","plainCitation":"19","noteIndex":0},"citationItems":[{"id":8862,"uris":["http://zotero.org/users/9632838/items/EWEMC52Z"],"itemData":{"id":8862,"type":"article-journal","container-title":"Canadian Medical Association Journal","DOI":"10.1503/cmaj.140387","ISSN":"0820-3946, 1488-2329","issue":"17","journalAbbreviation":"CMAJ","language":"en","page":"1299-1305","source":"DOI.org (Crossref)","title":"Canadian Cardiovascular Harmonized National Guidelines Endeavour (C-CHANGE): 2014 update","title-short":"Canadian Cardiovascular Harmonized National Guidelines Endeavour (C-CHANGE)","volume":"186","author":[{"family":"Tobe","given":"Sheldon W."},{"family":"Stone","given":"James A."},{"family":"Walker","given":"Kimberly M."},{"family":"Anderson","given":"Todd"},{"family":"Bhattacharyya","given":"Onil"},{"family":"Cheng","given":"Alice Y.Y."},{"family":"Gregoire","given":"Jean"},{"family":"Gubitz","given":"Gord"},{"family":"L’Abbé","given":"Mary"},{"family":"Lau","given":"David C.W."},{"family":"Leiter","given":"Lawrence A."},{"family":"Oh","given":"Paul"},{"family":"Padwal","given":"Raj"},{"family":"Poirier","given":"Luc"},{"family":"Selby","given":"Peter"},{"family":"Tremblay","given":"Mark"},{"family":"Ward","given":"Richard A."},{"family":"Hua","given":"Diane"},{"family":"Liu","given":"Peter P."}],"issued":{"date-parts":[["2014",11,18]]}}}],"schema":"https://github.com/citation-style-language/schema/raw/master/csl-citation.json"}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19</w:t>
            </w:r>
            <w:r w:rsidRPr="006A4D75">
              <w:rPr>
                <w:rFonts w:cs="Times New Roman"/>
                <w:sz w:val="20"/>
                <w:szCs w:val="20"/>
              </w:rPr>
              <w:fldChar w:fldCharType="end"/>
            </w:r>
          </w:p>
        </w:tc>
        <w:tc>
          <w:tcPr>
            <w:tcW w:w="3543" w:type="dxa"/>
            <w:vMerge/>
            <w:vAlign w:val="center"/>
          </w:tcPr>
          <w:p w14:paraId="25DB9D30" w14:textId="77777777" w:rsidR="0051281A" w:rsidRPr="006A4D75" w:rsidRDefault="0051281A" w:rsidP="001122B4">
            <w:pPr>
              <w:tabs>
                <w:tab w:val="left" w:pos="2284"/>
              </w:tabs>
              <w:spacing w:after="0" w:line="240" w:lineRule="auto"/>
              <w:jc w:val="center"/>
              <w:rPr>
                <w:rFonts w:cs="Times New Roman"/>
                <w:sz w:val="20"/>
                <w:szCs w:val="20"/>
              </w:rPr>
            </w:pPr>
          </w:p>
        </w:tc>
        <w:tc>
          <w:tcPr>
            <w:tcW w:w="1843" w:type="dxa"/>
            <w:vMerge/>
            <w:vAlign w:val="center"/>
          </w:tcPr>
          <w:p w14:paraId="752A03CA" w14:textId="77777777" w:rsidR="0051281A" w:rsidRPr="006A4D75" w:rsidRDefault="0051281A" w:rsidP="001122B4">
            <w:pPr>
              <w:tabs>
                <w:tab w:val="left" w:pos="2284"/>
              </w:tabs>
              <w:spacing w:after="0" w:line="240" w:lineRule="auto"/>
              <w:jc w:val="center"/>
              <w:rPr>
                <w:rFonts w:cs="Times New Roman"/>
                <w:sz w:val="20"/>
                <w:szCs w:val="20"/>
              </w:rPr>
            </w:pPr>
          </w:p>
        </w:tc>
        <w:tc>
          <w:tcPr>
            <w:tcW w:w="1985" w:type="dxa"/>
            <w:vMerge/>
            <w:vAlign w:val="center"/>
          </w:tcPr>
          <w:p w14:paraId="67E055EA" w14:textId="77777777" w:rsidR="0051281A" w:rsidRPr="006A4D75" w:rsidRDefault="0051281A" w:rsidP="001122B4">
            <w:pPr>
              <w:tabs>
                <w:tab w:val="left" w:pos="2284"/>
              </w:tabs>
              <w:spacing w:after="0" w:line="240" w:lineRule="auto"/>
              <w:jc w:val="center"/>
              <w:rPr>
                <w:rFonts w:cs="Times New Roman"/>
                <w:sz w:val="20"/>
                <w:szCs w:val="20"/>
              </w:rPr>
            </w:pPr>
          </w:p>
        </w:tc>
        <w:tc>
          <w:tcPr>
            <w:tcW w:w="2976" w:type="dxa"/>
            <w:vMerge/>
            <w:vAlign w:val="center"/>
          </w:tcPr>
          <w:p w14:paraId="244CE3AD" w14:textId="77777777" w:rsidR="0051281A" w:rsidRPr="006A4D75" w:rsidRDefault="0051281A" w:rsidP="001122B4">
            <w:pPr>
              <w:tabs>
                <w:tab w:val="left" w:pos="2284"/>
              </w:tabs>
              <w:spacing w:after="0" w:line="240" w:lineRule="auto"/>
              <w:jc w:val="center"/>
              <w:rPr>
                <w:rFonts w:cs="Times New Roman"/>
                <w:sz w:val="20"/>
                <w:szCs w:val="20"/>
              </w:rPr>
            </w:pPr>
          </w:p>
        </w:tc>
      </w:tr>
      <w:tr w:rsidR="0051281A" w:rsidRPr="006A4D75" w14:paraId="772F6379" w14:textId="77777777" w:rsidTr="00134A3E">
        <w:trPr>
          <w:trHeight w:val="154"/>
        </w:trPr>
        <w:tc>
          <w:tcPr>
            <w:tcW w:w="1555" w:type="dxa"/>
            <w:vMerge/>
            <w:vAlign w:val="center"/>
          </w:tcPr>
          <w:p w14:paraId="57FE587C" w14:textId="77777777" w:rsidR="0051281A" w:rsidRPr="006A4D75" w:rsidRDefault="0051281A" w:rsidP="001122B4">
            <w:pPr>
              <w:tabs>
                <w:tab w:val="left" w:pos="2284"/>
              </w:tabs>
              <w:spacing w:after="0" w:line="240" w:lineRule="auto"/>
              <w:jc w:val="center"/>
              <w:rPr>
                <w:rFonts w:cs="Times New Roman"/>
                <w:sz w:val="20"/>
                <w:szCs w:val="20"/>
              </w:rPr>
            </w:pPr>
          </w:p>
        </w:tc>
        <w:tc>
          <w:tcPr>
            <w:tcW w:w="1134" w:type="dxa"/>
            <w:vAlign w:val="center"/>
          </w:tcPr>
          <w:p w14:paraId="53955F51" w14:textId="3E8DEF39"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2018</w:t>
            </w:r>
            <w:r w:rsidRPr="006A4D75">
              <w:rPr>
                <w:rFonts w:cs="Times New Roman"/>
                <w:sz w:val="20"/>
                <w:szCs w:val="20"/>
              </w:rPr>
              <w:fldChar w:fldCharType="begin"/>
            </w:r>
            <w:r w:rsidR="007452A5">
              <w:rPr>
                <w:rFonts w:cs="Times New Roman"/>
                <w:sz w:val="20"/>
                <w:szCs w:val="20"/>
              </w:rPr>
              <w:instrText xml:space="preserve"> ADDIN ZOTERO_ITEM CSL_CITATION {"citationID":"GZyAl9No","properties":{"formattedCitation":"\\super 20\\nosupersub{}","plainCitation":"20","noteIndex":0},"citationItems":[{"id":8858,"uris":["http://zotero.org/users/9632838/items/S4G3GBLG"],"itemData":{"id":8858,"type":"article-journal","container-title":"Canadian Medical Association Journal","DOI":"10.1503/cmaj.180194","ISSN":"0820-3946, 1488-2329","issue":"40","journalAbbreviation":"CMAJ","language":"en","page":"E1192-E1206","source":"DOI.org (Crossref)","title":"Canadian Cardiovascular Harmonized National Guidelines Endeavour (C-CHANGE) guideline for the prevention and management of cardiovascular disease in primary care: 2018 update","title-short":"Canadian Cardiovascular Harmonized National Guidelines Endeavour (C-CHANGE) guideline for the prevention and management of cardiovascular disease in primary care","volume":"190","author":[{"family":"Tobe","given":"Sheldon W."},{"family":"Stone","given":"James A."},{"family":"Anderson","given":"Todd"},{"family":"Bacon","given":"Simon"},{"family":"Cheng","given":"Alice Y.Y."},{"family":"Daskalopoulou","given":"Stella S."},{"family":"Ezekowitz","given":"Justin A."},{"family":"Gregoire","given":"Jean C."},{"family":"Gubitz","given":"Gord"},{"family":"Jain","given":"Rahul"},{"family":"Keshavjee","given":"Karim"},{"family":"Lindsay","given":"Patty"},{"family":"L’Abbe","given":"Mary"},{"family":"Lau","given":"David C.W."},{"family":"Leiter","given":"Lawrence A."},{"family":"O’Meara","given":"Eileen"},{"family":"Pearson","given":"Glen J."},{"family":"Rabi","given":"Doreen M."},{"family":"Sherifali","given":"Diana"},{"family":"Selby","given":"Peter"},{"family":"Tu","given":"Jack V."},{"family":"Wharton","given":"Sean"},{"family":"Walker","given":"Kimberly M."},{"family":"Hua-Stewart","given":"Diane"},{"family":"Liu","given":"Peter P."}],"issued":{"date-parts":[["2018",10,9]]}}}],"schema":"https://github.com/citation-style-language/schema/raw/master/csl-citation.json"}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20</w:t>
            </w:r>
            <w:r w:rsidRPr="006A4D75">
              <w:rPr>
                <w:rFonts w:cs="Times New Roman"/>
                <w:sz w:val="20"/>
                <w:szCs w:val="20"/>
              </w:rPr>
              <w:fldChar w:fldCharType="end"/>
            </w:r>
          </w:p>
        </w:tc>
        <w:tc>
          <w:tcPr>
            <w:tcW w:w="3543" w:type="dxa"/>
            <w:vMerge/>
            <w:vAlign w:val="center"/>
          </w:tcPr>
          <w:p w14:paraId="24769133" w14:textId="77777777" w:rsidR="0051281A" w:rsidRPr="006A4D75" w:rsidRDefault="0051281A" w:rsidP="001122B4">
            <w:pPr>
              <w:tabs>
                <w:tab w:val="left" w:pos="2284"/>
              </w:tabs>
              <w:spacing w:after="0" w:line="240" w:lineRule="auto"/>
              <w:jc w:val="center"/>
              <w:rPr>
                <w:rFonts w:cs="Times New Roman"/>
                <w:sz w:val="20"/>
                <w:szCs w:val="20"/>
              </w:rPr>
            </w:pPr>
          </w:p>
        </w:tc>
        <w:tc>
          <w:tcPr>
            <w:tcW w:w="1843" w:type="dxa"/>
            <w:vMerge/>
            <w:vAlign w:val="center"/>
          </w:tcPr>
          <w:p w14:paraId="73AD2525" w14:textId="77777777" w:rsidR="0051281A" w:rsidRPr="006A4D75" w:rsidRDefault="0051281A" w:rsidP="001122B4">
            <w:pPr>
              <w:tabs>
                <w:tab w:val="left" w:pos="2284"/>
              </w:tabs>
              <w:spacing w:after="0" w:line="240" w:lineRule="auto"/>
              <w:jc w:val="center"/>
              <w:rPr>
                <w:rFonts w:cs="Times New Roman"/>
                <w:sz w:val="20"/>
                <w:szCs w:val="20"/>
              </w:rPr>
            </w:pPr>
          </w:p>
        </w:tc>
        <w:tc>
          <w:tcPr>
            <w:tcW w:w="1985" w:type="dxa"/>
            <w:vMerge/>
            <w:vAlign w:val="center"/>
          </w:tcPr>
          <w:p w14:paraId="5476F18E" w14:textId="77777777" w:rsidR="0051281A" w:rsidRPr="006A4D75" w:rsidRDefault="0051281A" w:rsidP="001122B4">
            <w:pPr>
              <w:tabs>
                <w:tab w:val="left" w:pos="2284"/>
              </w:tabs>
              <w:spacing w:after="0" w:line="240" w:lineRule="auto"/>
              <w:jc w:val="center"/>
              <w:rPr>
                <w:rFonts w:cs="Times New Roman"/>
                <w:sz w:val="20"/>
                <w:szCs w:val="20"/>
              </w:rPr>
            </w:pPr>
          </w:p>
        </w:tc>
        <w:tc>
          <w:tcPr>
            <w:tcW w:w="2976" w:type="dxa"/>
            <w:vMerge/>
            <w:vAlign w:val="center"/>
          </w:tcPr>
          <w:p w14:paraId="721DAAD3" w14:textId="77777777" w:rsidR="0051281A" w:rsidRPr="006A4D75" w:rsidRDefault="0051281A" w:rsidP="001122B4">
            <w:pPr>
              <w:tabs>
                <w:tab w:val="left" w:pos="2284"/>
              </w:tabs>
              <w:spacing w:after="0" w:line="240" w:lineRule="auto"/>
              <w:jc w:val="center"/>
              <w:rPr>
                <w:rFonts w:cs="Times New Roman"/>
                <w:sz w:val="20"/>
                <w:szCs w:val="20"/>
              </w:rPr>
            </w:pPr>
          </w:p>
        </w:tc>
      </w:tr>
      <w:tr w:rsidR="0051281A" w:rsidRPr="006A4D75" w14:paraId="10D36F64" w14:textId="77777777" w:rsidTr="00134A3E">
        <w:trPr>
          <w:trHeight w:val="154"/>
        </w:trPr>
        <w:tc>
          <w:tcPr>
            <w:tcW w:w="1555" w:type="dxa"/>
            <w:vMerge/>
            <w:vAlign w:val="center"/>
          </w:tcPr>
          <w:p w14:paraId="70081EB4" w14:textId="77777777" w:rsidR="0051281A" w:rsidRPr="006A4D75" w:rsidRDefault="0051281A" w:rsidP="001122B4">
            <w:pPr>
              <w:tabs>
                <w:tab w:val="left" w:pos="2284"/>
              </w:tabs>
              <w:spacing w:after="0" w:line="240" w:lineRule="auto"/>
              <w:jc w:val="center"/>
              <w:rPr>
                <w:rFonts w:cs="Times New Roman"/>
                <w:sz w:val="20"/>
                <w:szCs w:val="20"/>
              </w:rPr>
            </w:pPr>
          </w:p>
        </w:tc>
        <w:tc>
          <w:tcPr>
            <w:tcW w:w="1134" w:type="dxa"/>
            <w:vAlign w:val="center"/>
          </w:tcPr>
          <w:p w14:paraId="028EC213" w14:textId="048167E2"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2022</w:t>
            </w:r>
            <w:r w:rsidRPr="006A4D75">
              <w:rPr>
                <w:rFonts w:cs="Times New Roman"/>
                <w:sz w:val="20"/>
                <w:szCs w:val="20"/>
              </w:rPr>
              <w:fldChar w:fldCharType="begin"/>
            </w:r>
            <w:r w:rsidR="00A57331">
              <w:rPr>
                <w:rFonts w:cs="Times New Roman"/>
                <w:sz w:val="20"/>
                <w:szCs w:val="20"/>
              </w:rPr>
              <w:instrText xml:space="preserve"> ADDIN ZOTERO_ITEM CSL_CITATION {"citationID":"WYPdy1YG","properties":{"formattedCitation":"\\super 13\\nosupersub{}","plainCitation":"13","noteIndex":0},"citationItems":[{"id":8856,"uris":["http://zotero.org/users/9632838/items/7QSKY2VW"],"itemData":{"id":8856,"type":"article-journal","container-title":"Canadian Medical Association Journal","DOI":"10.1503/cmaj.220138","ISSN":"0820-3946, 1488-2329","issue":"43","journalAbbreviation":"CMAJ","language":"en","page":"E1460-E1480","source":"DOI.org (Crossref)","title":"Canadian Cardiovascular Harmonized National Guideline Endeavour (C-CHANGE) guideline for the prevention and management of cardiovascular disease in primary care: 2022 update","title-short":"Canadian Cardiovascular Harmonized National Guideline Endeavour (C-CHANGE) guideline for the prevention and management of cardiovascular disease in primary care","volume":"194","author":[{"family":"Jain","given":"Rahul"},{"family":"Stone","given":"James A."},{"family":"Agarwal","given":"Gina"},{"family":"Andrade","given":"Jason G."},{"family":"Bacon","given":"Simon L."},{"family":"Bajaj","given":"Harpreet S."},{"family":"Baker","given":"Brian"},{"family":"Cheng","given":"Gemma"},{"family":"Dannenbaum","given":"David"},{"family":"Gelfer","given":"Mark"},{"family":"Habert","given":"Jeffrey"},{"family":"Hickey","given":"John"},{"family":"Keshavjee","given":"Karim"},{"family":"Kitty","given":"Darlene"},{"family":"Lindsay","given":"Patrice"},{"family":"L’Abbé","given":"Mary R."},{"family":"Lau","given":"David C.W."},{"family":"Macle","given":"Laurent"},{"family":"McDonald","given":"Michael"},{"family":"Nerenberg","given":"Kara"},{"family":"Pearson","given":"Glen J."},{"family":"Pham","given":"Thuy"},{"family":"Poppe","given":"Alexandre Y."},{"family":"Rabi","given":"Doreen M."},{"family":"Sherifali","given":"Diana"},{"family":"Selby","given":"Peter"},{"family":"Smith","given":"Eric"},{"family":"Stern","given":"Sol"},{"family":"Thanassoulis","given":"George"},{"family":"Terenzi","given":"Kristin"},{"family":"Tu","given":"Karen"},{"family":"Udell","given":"Jacob"},{"family":"Virani","given":"Sean A."},{"family":"Ward","given":"Richard A."},{"family":"Warburton","given":"Darren E.R."},{"family":"Wharton","given":"Sean"},{"family":"Zymantas","given":"Jennifer"},{"family":"Hua-Stewart","given":"Diane"},{"family":"Liu","given":"Peter P."},{"family":"Tobe","given":"Sheldon W."}],"issued":{"date-parts":[["2022",11,7]]}}}],"schema":"https://github.com/citation-style-language/schema/raw/master/csl-citation.json"}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13</w:t>
            </w:r>
            <w:r w:rsidRPr="006A4D75">
              <w:rPr>
                <w:rFonts w:cs="Times New Roman"/>
                <w:sz w:val="20"/>
                <w:szCs w:val="20"/>
              </w:rPr>
              <w:fldChar w:fldCharType="end"/>
            </w:r>
          </w:p>
        </w:tc>
        <w:tc>
          <w:tcPr>
            <w:tcW w:w="3543" w:type="dxa"/>
            <w:vMerge/>
            <w:vAlign w:val="center"/>
          </w:tcPr>
          <w:p w14:paraId="39B80EEC" w14:textId="77777777" w:rsidR="0051281A" w:rsidRPr="006A4D75" w:rsidRDefault="0051281A" w:rsidP="001122B4">
            <w:pPr>
              <w:tabs>
                <w:tab w:val="left" w:pos="2284"/>
              </w:tabs>
              <w:spacing w:after="0" w:line="240" w:lineRule="auto"/>
              <w:jc w:val="center"/>
              <w:rPr>
                <w:rFonts w:cs="Times New Roman"/>
                <w:sz w:val="20"/>
                <w:szCs w:val="20"/>
              </w:rPr>
            </w:pPr>
          </w:p>
        </w:tc>
        <w:tc>
          <w:tcPr>
            <w:tcW w:w="1843" w:type="dxa"/>
            <w:vMerge/>
            <w:vAlign w:val="center"/>
          </w:tcPr>
          <w:p w14:paraId="65213A2B" w14:textId="77777777" w:rsidR="0051281A" w:rsidRPr="006A4D75" w:rsidRDefault="0051281A" w:rsidP="001122B4">
            <w:pPr>
              <w:tabs>
                <w:tab w:val="left" w:pos="2284"/>
              </w:tabs>
              <w:spacing w:after="0" w:line="240" w:lineRule="auto"/>
              <w:jc w:val="center"/>
              <w:rPr>
                <w:rFonts w:cs="Times New Roman"/>
                <w:sz w:val="20"/>
                <w:szCs w:val="20"/>
              </w:rPr>
            </w:pPr>
          </w:p>
        </w:tc>
        <w:tc>
          <w:tcPr>
            <w:tcW w:w="1985" w:type="dxa"/>
            <w:vMerge/>
            <w:vAlign w:val="center"/>
          </w:tcPr>
          <w:p w14:paraId="46C16A93" w14:textId="77777777" w:rsidR="0051281A" w:rsidRPr="006A4D75" w:rsidRDefault="0051281A" w:rsidP="001122B4">
            <w:pPr>
              <w:tabs>
                <w:tab w:val="left" w:pos="2284"/>
              </w:tabs>
              <w:spacing w:after="0" w:line="240" w:lineRule="auto"/>
              <w:jc w:val="center"/>
              <w:rPr>
                <w:rFonts w:cs="Times New Roman"/>
                <w:sz w:val="20"/>
                <w:szCs w:val="20"/>
              </w:rPr>
            </w:pPr>
          </w:p>
        </w:tc>
        <w:tc>
          <w:tcPr>
            <w:tcW w:w="2976" w:type="dxa"/>
            <w:vMerge/>
            <w:vAlign w:val="center"/>
          </w:tcPr>
          <w:p w14:paraId="052252E9" w14:textId="77777777" w:rsidR="0051281A" w:rsidRPr="006A4D75" w:rsidRDefault="0051281A" w:rsidP="001122B4">
            <w:pPr>
              <w:tabs>
                <w:tab w:val="left" w:pos="2284"/>
              </w:tabs>
              <w:spacing w:after="0" w:line="240" w:lineRule="auto"/>
              <w:jc w:val="center"/>
              <w:rPr>
                <w:rFonts w:cs="Times New Roman"/>
                <w:sz w:val="20"/>
                <w:szCs w:val="20"/>
              </w:rPr>
            </w:pPr>
          </w:p>
        </w:tc>
      </w:tr>
      <w:tr w:rsidR="0051281A" w:rsidRPr="006A4D75" w14:paraId="6FD9CE7D" w14:textId="77777777" w:rsidTr="00134A3E">
        <w:trPr>
          <w:trHeight w:val="154"/>
        </w:trPr>
        <w:tc>
          <w:tcPr>
            <w:tcW w:w="1555" w:type="dxa"/>
            <w:vAlign w:val="center"/>
          </w:tcPr>
          <w:p w14:paraId="1A651264"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Japan (JAS &amp; JCS)</w:t>
            </w:r>
          </w:p>
        </w:tc>
        <w:tc>
          <w:tcPr>
            <w:tcW w:w="1134" w:type="dxa"/>
            <w:vAlign w:val="center"/>
          </w:tcPr>
          <w:p w14:paraId="327F4F9C" w14:textId="49599CF1"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2022 &amp; 2018/2021</w:t>
            </w:r>
            <w:r w:rsidRPr="006A4D75">
              <w:rPr>
                <w:rFonts w:cs="Times New Roman"/>
                <w:sz w:val="20"/>
                <w:szCs w:val="20"/>
              </w:rPr>
              <w:fldChar w:fldCharType="begin"/>
            </w:r>
            <w:r w:rsidR="00A57331">
              <w:rPr>
                <w:rFonts w:cs="Times New Roman"/>
                <w:sz w:val="20"/>
                <w:szCs w:val="20"/>
              </w:rPr>
              <w:instrText xml:space="preserve"> ADDIN ZOTERO_ITEM CSL_CITATION {"citationID":"wKfZWFFZ","properties":{"formattedCitation":"\\super 15,16\\nosupersub{}","plainCitation":"15,16","noteIndex":0},"citationItems":[{"id":8873,"uris":["http://zotero.org/users/9632838/items/KWWDSX37"],"itemData":{"id":8873,"type":"article-journal","container-title":"Journal of Atherosclerosis and Thrombosis","DOI":"10.5551/jat.GL2022","ISSN":"1340-3478, 1880-3873","issue":"6","journalAbbreviation":"JAT","language":"en","page":"641-853","source":"DOI.org (Crossref)","title":"Japan Atherosclerosis Society (JAS) Guidelines for Prevention of Atherosclerotic Cardiovascular Diseases 2022","volume":"31","author":[{"family":"Okamura","given":"Tomonori"},{"family":"Tsukamoto","given":"Kazuhisa"},{"family":"Arai","given":"Hidenori"},{"family":"Fujioka","given":"Yoshio"},{"family":"Ishigaki","given":"Yasushi"},{"family":"Koba","given":"Shinji"},{"family":"Ohmura","given":"Hirotoshi"},{"family":"Shoji","given":"Tetsuo"},{"family":"Yokote","given":"Koutaro"},{"family":"Yoshida","given":"Hiroshi"},{"family":"Yoshida","given":"Masayuki"},{"family":"Deguchi","given":"Juno"},{"family":"Dobashi","given":"Kazushige"},{"family":"Fujiyoshi","given":"Akira"},{"family":"Hamaguchi","given":"Hirotoshi"},{"family":"Hara","given":"Masumi"},{"family":"Harada-Shiba","given":"Mariko"},{"family":"Hirata","given":"Takumi"},{"family":"Iida","given":"Mami"},{"family":"Ikeda","given":"Yoshiyuki"},{"family":"Ishibashi","given":"Shun"},{"family":"Kanda","given":"Hideyuki"},{"family":"Kihara","given":"Shinji"},{"family":"Kitagawa","given":"Kazuo"},{"family":"Kodama","given":"Satoru"},{"family":"Koseki","given":"Masahiro"},{"family":"Maezawa","given":"Yoshiro"},{"family":"Masuda","given":"Daisaku"},{"family":"Miida","given":"Takashi"},{"family":"Miyamoto","given":"Yoshihiro"},{"family":"Nishimura","given":"Rimei"},{"family":"Node","given":"Koichi"},{"family":"Noguchi","given":"Midori"},{"family":"Ohishi","given":"Mitsuru"},{"family":"Saito","given":"Isao"},{"family":"Sawada","given":"Shojiro"},{"family":"Sone","given":"Hirohito"},{"family":"Takemoto","given":"Minoru"},{"family":"Wakatsuki","given":"Akihiko"},{"family":"Yanai","given":"Hidekatsu"}],"issued":{"date-parts":[["2024",6,1]]}}},{"id":8877,"uris":["http://zotero.org/users/9632838/items/6MVYTJ3E"],"itemData":{"id":8877,"type":"article-journal","container-title":"Circulation Journal","DOI":"10.1253/circj.CJ-19-1131","ISSN":"1346-9843, 1347-4820","issue":"4","journalAbbreviation":"Circ J","language":"en","page":"402-572","source":"DOI.org (Crossref)","title":"JCS 2018 Guideline on Diagnosis of Chronic Coronary Heart Diseases","volume":"85","author":[{"family":"Yamagishi","given":"Masakazu"},{"family":"Tamaki","given":"Nagara"},{"family":"Akasaka","given":"Takashi"},{"family":"Ikeda","given":"Takanori"},{"family":"Ueshima","given":"Kenji"},{"family":"Uemura","given":"Shiro"},{"family":"Otsuji","given":"Yutaka"},{"family":"Kihara","given":"Yasuki"},{"family":"Kimura","given":"Kazuo"},{"family":"Kimura","given":"Takeshi"},{"family":"Kusama","given":"Yoshiki"},{"family":"Kumita","given":"Shinichiro"},{"family":"Sakuma","given":"Hajime"},{"family":"Jinzaki","given":"Masahiro"},{"family":"Daida","given":"Hiroyuki"},{"family":"Takeishi","given":"Yasuchika"},{"family":"Tada","given":"Hiroshi"},{"family":"Chikamori","given":"Taishiro"},{"family":"Tsujita","given":"Kenichi"},{"family":"Teraoka","given":"Kunihiko"},{"family":"Nakajima","given":"Kenichi"},{"family":"Nakata","given":"Tomoaki"},{"family":"Nakatani","given":"Satoshi"},{"family":"Nogami","given":"Akihiko"},{"family":"Node","given":"Koichi"},{"family":"Nohara","given":"Atsushi"},{"family":"Hirayama","given":"Atsushi"},{"family":"Funabashi","given":"Nobusada"},{"family":"Miura","given":"Masaru"},{"family":"Mochizuki","given":"Teruhito"},{"family":"Yokoi","given":"Hiroyoshi"},{"family":"Yoshioka","given":"Kunihiro"},{"family":"Watanabe","given":"Masafumi"},{"family":"Asanuma","given":"Toshihiko"},{"family":"Ishikawa","given":"Yuichi"},{"family":"Ohara","given":"Takahiro"},{"family":"Kaikita","given":"Koichi"},{"family":"Kasai","given":"Tokuo"},{"family":"Kato","given":"Eri"},{"family":"Kamiyama","given":"Hiroshi"},{"family":"Kawashiri","given":"Masaaki"},{"family":"Kiso","given":"Keisuke"},{"family":"Kitagawa","given":"Kakuya"},{"family":"Kido","given":"Teruhito"},{"family":"Kinoshita","given":"Toshio"},{"family":"Kiriyama","given":"Tomonari"},{"family":"Kume","given":"Teruyoshi"},{"family":"Kurata","given":"Akira"},{"family":"Kurisu","given":"Satoshi"},{"family":"Kosuge","given":"Masami"},{"family":"Kodani","given":"Eitaro"},{"family":"Sato","given":"Akira"},{"family":"Shiono","given":"Yasutsugu"},{"family":"Shiomi","given":"Hiroki"},{"family":"Taki","given":"Junichi"},{"family":"Takeuchi","given":"Masaaki"},{"family":"Tanaka","given":"Atsushi"},{"family":"Tanaka","given":"Nobuhiro"},{"family":"Tanaka","given":"Ryoichi"},{"family":"Nakahashi","given":"Takuya"},{"family":"Nakahara","given":"Takehiro"},{"family":"Nomura","given":"Akihiro"},{"family":"Hashimoto","given":"Akiyoshi"},{"family":"Hayashi","given":"Kenshi"},{"family":"Higashi","given":"Masahiro"},{"family":"Hiro","given":"Takafumi"},{"family":"Fukamachi","given":"Daisuke"},{"family":"Matsuo","given":"Hitoshi"},{"family":"Matsumoto","given":"Naoya"},{"family":"Miyauchi","given":"Katsumi"},{"family":"Miyagawa","given":"Masao"},{"family":"Yamada","given":"Yoshitake"},{"family":"Yoshinaga","given":"Keiichiro"},{"family":"Wada","given":"Hideki"},{"family":"Watanabe","given":"Tetsu"},{"family":"Ozaki","given":"Yukio"},{"family":"Kohsaka","given":"Shun"},{"family":"Shimizu","given":"Wataru"},{"family":"Yasuda","given":"Satoshi"},{"family":"Yoshino","given":"Hideaki"},{"literal":"on behalf of the Japanese Circulation Society Working Group"}],"issued":{"date-parts":[["2021",3,25]]}}}],"schema":"https://github.com/citation-style-language/schema/raw/master/csl-citation.json"}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15,16</w:t>
            </w:r>
            <w:r w:rsidRPr="006A4D75">
              <w:rPr>
                <w:rFonts w:cs="Times New Roman"/>
                <w:sz w:val="20"/>
                <w:szCs w:val="20"/>
              </w:rPr>
              <w:fldChar w:fldCharType="end"/>
            </w:r>
          </w:p>
        </w:tc>
        <w:tc>
          <w:tcPr>
            <w:tcW w:w="3543" w:type="dxa"/>
            <w:vAlign w:val="center"/>
          </w:tcPr>
          <w:p w14:paraId="591DDFD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not routinely used</w:t>
            </w:r>
          </w:p>
        </w:tc>
        <w:tc>
          <w:tcPr>
            <w:tcW w:w="1843" w:type="dxa"/>
            <w:vAlign w:val="center"/>
          </w:tcPr>
          <w:p w14:paraId="6A2263CC"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Not recommended routinely</w:t>
            </w:r>
          </w:p>
        </w:tc>
        <w:tc>
          <w:tcPr>
            <w:tcW w:w="1985" w:type="dxa"/>
            <w:vAlign w:val="center"/>
          </w:tcPr>
          <w:p w14:paraId="445B77A1"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04093242"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has limited role; risk assessment primarily from clinical factors and absolute risk models</w:t>
            </w:r>
          </w:p>
        </w:tc>
      </w:tr>
      <w:tr w:rsidR="0051281A" w:rsidRPr="006A4D75" w14:paraId="0C27609F" w14:textId="77777777" w:rsidTr="00134A3E">
        <w:trPr>
          <w:trHeight w:val="154"/>
        </w:trPr>
        <w:tc>
          <w:tcPr>
            <w:tcW w:w="1555" w:type="dxa"/>
            <w:vMerge w:val="restart"/>
            <w:vAlign w:val="center"/>
          </w:tcPr>
          <w:p w14:paraId="11D37A50"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China (CSC)</w:t>
            </w:r>
          </w:p>
        </w:tc>
        <w:tc>
          <w:tcPr>
            <w:tcW w:w="1134" w:type="dxa"/>
            <w:vAlign w:val="center"/>
          </w:tcPr>
          <w:p w14:paraId="79080DED" w14:textId="7732E365"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2016</w:t>
            </w:r>
            <w:r w:rsidRPr="006A4D75">
              <w:rPr>
                <w:rFonts w:cs="Times New Roman"/>
                <w:sz w:val="20"/>
                <w:szCs w:val="20"/>
              </w:rPr>
              <w:fldChar w:fldCharType="begin"/>
            </w:r>
            <w:r w:rsidR="007452A5">
              <w:rPr>
                <w:rFonts w:cs="Times New Roman"/>
                <w:sz w:val="20"/>
                <w:szCs w:val="20"/>
              </w:rPr>
              <w:instrText xml:space="preserve"> ADDIN ZOTERO_ITEM CSL_CITATION {"citationID":"LjjP2loI","properties":{"formattedCitation":"\\super 21\\nosupersub{}","plainCitation":"21","noteIndex":0},"citationItems":[{"id":8885,"uris":["http://zotero.org/users/9632838/items/9IBMLAV4"],"itemData":{"id":8885,"type":"article-journal","abstract":";None","container-title":"</w:instrText>
            </w:r>
            <w:r w:rsidR="007452A5">
              <w:rPr>
                <w:rFonts w:ascii="MS Gothic" w:eastAsia="MS Gothic" w:hAnsi="MS Gothic" w:cs="MS Gothic" w:hint="eastAsia"/>
                <w:sz w:val="20"/>
                <w:szCs w:val="20"/>
              </w:rPr>
              <w:instrText>老年心</w:instrText>
            </w:r>
            <w:r w:rsidR="007452A5">
              <w:rPr>
                <w:rFonts w:ascii="Microsoft JhengHei" w:eastAsia="Microsoft JhengHei" w:hAnsi="Microsoft JhengHei" w:cs="Microsoft JhengHei" w:hint="eastAsia"/>
                <w:sz w:val="20"/>
                <w:szCs w:val="20"/>
              </w:rPr>
              <w:instrText>脏</w:instrText>
            </w:r>
            <w:r w:rsidR="007452A5">
              <w:rPr>
                <w:rFonts w:ascii="MS Gothic" w:eastAsia="MS Gothic" w:hAnsi="MS Gothic" w:cs="MS Gothic" w:hint="eastAsia"/>
                <w:sz w:val="20"/>
                <w:szCs w:val="20"/>
              </w:rPr>
              <w:instrText>病学</w:instrText>
            </w:r>
            <w:r w:rsidR="007452A5">
              <w:rPr>
                <w:rFonts w:ascii="Microsoft JhengHei" w:eastAsia="Microsoft JhengHei" w:hAnsi="Microsoft JhengHei" w:cs="Microsoft JhengHei" w:hint="eastAsia"/>
                <w:sz w:val="20"/>
                <w:szCs w:val="20"/>
              </w:rPr>
              <w:instrText>杂</w:instrText>
            </w:r>
            <w:r w:rsidR="007452A5">
              <w:rPr>
                <w:rFonts w:ascii="MS Gothic" w:eastAsia="MS Gothic" w:hAnsi="MS Gothic" w:cs="MS Gothic" w:hint="eastAsia"/>
                <w:sz w:val="20"/>
                <w:szCs w:val="20"/>
              </w:rPr>
              <w:instrText>志（英文版）</w:instrText>
            </w:r>
            <w:r w:rsidR="007452A5">
              <w:rPr>
                <w:rFonts w:cs="Times New Roman"/>
                <w:sz w:val="20"/>
                <w:szCs w:val="20"/>
              </w:rPr>
              <w:instrText xml:space="preserve">","DOI":"10.11909/j.issn.1671-5411.2018.01.011","issue":"1","language":"en","page":"1","source":"DOI.org (CSL JSON)","title":"2016 Chinese guidelines for the management of dyslipidemia in adults","volume":"15","author":[{"family":"","given":"Jun-Ren ZHU"}],"issued":{"date-parts":[["2018"]]}}}],"schema":"https://github.com/citation-style-language/schema/raw/master/csl-citation.json"}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21</w:t>
            </w:r>
            <w:r w:rsidRPr="006A4D75">
              <w:rPr>
                <w:rFonts w:cs="Times New Roman"/>
                <w:sz w:val="20"/>
                <w:szCs w:val="20"/>
              </w:rPr>
              <w:fldChar w:fldCharType="end"/>
            </w:r>
          </w:p>
        </w:tc>
        <w:tc>
          <w:tcPr>
            <w:tcW w:w="3543" w:type="dxa"/>
            <w:vAlign w:val="center"/>
          </w:tcPr>
          <w:p w14:paraId="450B2626"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Not included</w:t>
            </w:r>
          </w:p>
        </w:tc>
        <w:tc>
          <w:tcPr>
            <w:tcW w:w="1843" w:type="dxa"/>
            <w:vAlign w:val="center"/>
          </w:tcPr>
          <w:p w14:paraId="57C34C9B"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1985" w:type="dxa"/>
            <w:vAlign w:val="center"/>
          </w:tcPr>
          <w:p w14:paraId="7A5EB71D"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1EA3C774"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Risk stratification based on clinical factors; no imaging role</w:t>
            </w:r>
          </w:p>
        </w:tc>
      </w:tr>
      <w:tr w:rsidR="0051281A" w:rsidRPr="006A4D75" w14:paraId="1CFBDC5F" w14:textId="77777777" w:rsidTr="00134A3E">
        <w:trPr>
          <w:trHeight w:val="154"/>
        </w:trPr>
        <w:tc>
          <w:tcPr>
            <w:tcW w:w="1555" w:type="dxa"/>
            <w:vMerge/>
            <w:vAlign w:val="center"/>
          </w:tcPr>
          <w:p w14:paraId="5DB25F12" w14:textId="77777777" w:rsidR="0051281A" w:rsidRPr="006A4D75" w:rsidRDefault="0051281A" w:rsidP="001122B4">
            <w:pPr>
              <w:tabs>
                <w:tab w:val="left" w:pos="2284"/>
              </w:tabs>
              <w:spacing w:after="0" w:line="240" w:lineRule="auto"/>
              <w:jc w:val="center"/>
              <w:rPr>
                <w:rFonts w:cs="Times New Roman"/>
                <w:sz w:val="20"/>
                <w:szCs w:val="20"/>
              </w:rPr>
            </w:pPr>
          </w:p>
        </w:tc>
        <w:tc>
          <w:tcPr>
            <w:tcW w:w="1134" w:type="dxa"/>
            <w:vAlign w:val="center"/>
          </w:tcPr>
          <w:p w14:paraId="1EF60EEE" w14:textId="36D7F7F0"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2023</w:t>
            </w:r>
            <w:r w:rsidRPr="006A4D75">
              <w:rPr>
                <w:rFonts w:cs="Times New Roman"/>
                <w:sz w:val="20"/>
                <w:szCs w:val="20"/>
              </w:rPr>
              <w:fldChar w:fldCharType="begin"/>
            </w:r>
            <w:r w:rsidR="00A57331">
              <w:rPr>
                <w:rFonts w:cs="Times New Roman"/>
                <w:sz w:val="20"/>
                <w:szCs w:val="20"/>
              </w:rPr>
              <w:instrText xml:space="preserve"> ADDIN ZOTERO_ITEM CSL_CITATION {"citationID":"u3BayhbA","properties":{"formattedCitation":"\\super 14\\nosupersub{}","plainCitation":"14","noteIndex":0},"citationItems":[{"id":8887,"uris":["http://zotero.org/users/9632838/items/CC9JCX4H"],"itemData":{"id":8887,"type":"article-journal","abstract":"Atherosclerotic cardiovascular disease (ASCVD) is the leading cause of death among urban and rural residents in China, and elevated low-density lipoprotein cholesterol (LDL-C) is a risk factor for ASCVD. Considering the increasing burden of ASCVD, lipid management is of the utmost importance. In recent years, research on blood lipids has made breakthroughs around the world, hence a revision of Chinese guideline for lipid management is imperative, especially since the target lipid levels in the general population vary in respect to the risk of ASCVD. The level of LDL-C, which can be regarded as appropriate in a population without frisk factors, can be considered abnormal in people at high risk of developing ASCVD. As a result, the “Guidelines for the prevention and treatment of dyslipidemia\" were adapted into the “Chinese guideline for Lipid Management\" (henceforth referred to as the new guidelines) by an Experts’ committee after careful deliberation. The new guidelines still recommend LDL-C as the primary target for lipid control, with cardiovascular disease (CVD) risk stratification to determine its target value. These guidelines recommend that moderate intensity statin therapy in adjunct with a heart-healthy lifestyle, be used as an initial line of treatment, followed by cholesterol absorption inhibitors or/and proprotein convertase subtilisin/kexin type 9 (PCSK9) inhibitors, as necessary. The new guidelines provide guidance for lipid management across various age groups, from children to the elderly. The aim of these guidelines is to comprehensively improve the management of lipids and promote the prevention and treatment of ASCVD by guiding clinical practice.","container-title":"Frontiers in Pharmacology","DOI":"10.3389/fphar.2023.1190934","ISSN":"1663-9812","journalAbbreviation":"Front. Pharmacol.","language":"en","page":"1190934","source":"DOI.org (Crossref)","title":"2023 Chinese guideline for lipid management","volume":"14","author":[{"family":"Li","given":"Jian-Jun"},{"family":"Zhao","given":"Shui-Ping"},{"family":"Zhao","given":"Dong"},{"family":"Lu","given":"Guo-Ping"},{"family":"Peng","given":"Dao-Quan"},{"family":"Liu","given":"Jing"},{"family":"Chen","given":"Zhen-Yue"},{"family":"Guo","given":"Yuan-Lin"},{"family":"Wu","given":"Na-Qiong"},{"family":"Yan","given":"Sheng-Kai"},{"family":"Wang","given":"Zeng-Wu"},{"family":"Gao","given":"Run-Lin"}],"issued":{"date-parts":[["2023",8,29]]}}}],"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14</w:t>
            </w:r>
            <w:r w:rsidRPr="006A4D75">
              <w:rPr>
                <w:rFonts w:cs="Times New Roman"/>
                <w:sz w:val="20"/>
                <w:szCs w:val="20"/>
              </w:rPr>
              <w:fldChar w:fldCharType="end"/>
            </w:r>
          </w:p>
        </w:tc>
        <w:tc>
          <w:tcPr>
            <w:tcW w:w="3543" w:type="dxa"/>
            <w:vAlign w:val="center"/>
          </w:tcPr>
          <w:p w14:paraId="60A78EA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Not included</w:t>
            </w:r>
          </w:p>
        </w:tc>
        <w:tc>
          <w:tcPr>
            <w:tcW w:w="1843" w:type="dxa"/>
            <w:vAlign w:val="center"/>
          </w:tcPr>
          <w:p w14:paraId="1719C1B1"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1985" w:type="dxa"/>
            <w:vAlign w:val="center"/>
          </w:tcPr>
          <w:p w14:paraId="52286F47"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7441D7AC"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Risk-based model; CAC not used in risk assessment or treatment decisions</w:t>
            </w:r>
          </w:p>
        </w:tc>
      </w:tr>
      <w:tr w:rsidR="0051281A" w:rsidRPr="006A4D75" w14:paraId="2BE60B4E" w14:textId="77777777" w:rsidTr="00134A3E">
        <w:trPr>
          <w:trHeight w:val="154"/>
        </w:trPr>
        <w:tc>
          <w:tcPr>
            <w:tcW w:w="1555" w:type="dxa"/>
            <w:vAlign w:val="center"/>
          </w:tcPr>
          <w:p w14:paraId="0541D7CC"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Taiwan (TSOC)</w:t>
            </w:r>
          </w:p>
        </w:tc>
        <w:tc>
          <w:tcPr>
            <w:tcW w:w="1134" w:type="dxa"/>
            <w:vAlign w:val="center"/>
          </w:tcPr>
          <w:p w14:paraId="4A0051D3" w14:textId="6292C02A"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2024</w:t>
            </w:r>
            <w:r w:rsidRPr="006A4D75">
              <w:rPr>
                <w:rFonts w:cs="Times New Roman"/>
                <w:sz w:val="20"/>
                <w:szCs w:val="20"/>
              </w:rPr>
              <w:fldChar w:fldCharType="begin"/>
            </w:r>
            <w:r w:rsidR="00A57331">
              <w:rPr>
                <w:rFonts w:cs="Times New Roman"/>
                <w:sz w:val="20"/>
                <w:szCs w:val="20"/>
              </w:rPr>
              <w:instrText xml:space="preserve"> ADDIN ZOTERO_ITEM CSL_CITATION {"citationID":"qy3dzb47","properties":{"formattedCitation":"\\super 11,22\\nosupersub{}","plainCitation":"11,22","noteIndex":0},"citationItems":[{"id":8883,"uris":["http://zotero.org/users/9632838/items/MRVA2YPY"],"itemData":{"id":8883,"type":"article-journal","container-title":"Acta Cardiologica Sinica","DOI":"10.6515/ACS.202409_40(5).20240724A","issue":"5","language":"en","source":"DOI.org (CSL JSON)","title":"2024 Guidelines of the Taiwan Society of Cardiology on the Primary Prevention of Atherosclerotic Cardiovascular Disease --- Part I","volume":"40","author":[{"literal":"Ting-Hsing Chao"},{"literal":"Tsung-Hsien Lin"},{"literal":"Cheng-I Cheng"},{"literal":"Yen-Wen Wu"},{"literal":"Kwo-Chang Ueng"},{"literal":"Yih-Jer Wu"},{"literal":"Wei-Wen Lin"},{"literal":"Hsing-Ban Leu"},{"literal":"Hao-Min Cheng"},{"literal":"Chin-Chou Huang"},{"literal":"Chih-Cheng Wu"},{"literal":"Chao-Feng Lin"},{"literal":"Wei-Ting Chang"},{"literal":"Wen-Han Pan"},{"literal":"Pey-Rong Chen"},{"literal":"Ke-Hsin Ting"},{"literal":"Chun-Hung Su"},{"literal":"Chih-Sheng Chu"},{"literal":"Kuo-Liong Chien"},{"literal":"Hsueh-Wei Yen"},{"literal":"Yu-Chen Wang"},{"literal":"Ta-Chen Su"},{"literal":"Pang-Yen Liu"},{"literal":"Hsien-Yuan Chang"},{"literal":"Po-Wei Chen"},{"literal":"Jyh-Ming Jimmy Juang"},{"literal":"Ya-Wen Lu"},{"literal":"Po-Lin Lin"},{"literal":"Chao-Ping Wang"},{"literal":"Yu-Shien Ko"},{"literal":"Chern-En Chiang"},{"literal":"Charles Jia-Yin Hou"},{"literal":"Tzung-Dau Wang"},{"literal":"Yen-Hung Lin"},{"literal":"Po-Hsun Huang"},{"literal":"Wen-Jone Chen"}],"issued":{"date-parts":[["2024",9,30]]}}},{"id":8881,"uris":["http://zotero.org/users/9632838/items/57FCDUAW"],"itemData":{"id":8881,"type":"article-journal","container-title":"Acta Cardiologica Sinica","DOI":"10.6515/ACS.202411_40(6).20240724B","issue":"6","language":"en","source":"DOI.org (CSL JSON)","title":"2024 Guidelines of the Taiwan Society of Cardiology on the Primary Prevention of Atherosclerotic Cardiovascular Disease --- Part II","volume":"40","author":[{"literal":"Ting-Hsing Chao"},{"literal":"Tsung-Hsien Lin"},{"literal":"Cheng-I Cheng"},{"literal":"Yen-Wen Wu"},{"literal":"Kwo-Chang Ueng"},{"literal":"Yih-Jer Wu"},{"literal":"Wei-Wen Lin"},{"literal":"Hsing-Ban Leu"},{"literal":"Hao-Min Cheng"},{"literal":"Chin-Chou Huang"},{"literal":"Chih-Cheng Wu"},{"literal":"Chao-Feng Lin"},{"literal":"Wei-Ting Chang"},{"literal":"Wen-Han Pan"},{"literal":"Pey-Rong Chen"},{"literal":"Ke-Hsin Ting"},{"literal":"Chun-Hung Su"},{"literal":"Chih-Sheng Chu"},{"literal":"Kuo-Liong Chien"},{"literal":"Hsueh-Wei Yen"},{"literal":"Yu-Chen Wang"},{"literal":"Ta-Chen Su"},{"literal":"Pang-Yen Liu"},{"literal":"Hsien-Yuan Chang"},{"literal":"Po-Wei Chen"},{"literal":"Jyh-Ming Jimmy Juang"},{"literal":"Ya-Wen Lu"},{"literal":"Po-Lin Lin"},{"literal":"Chao-Ping Wang"},{"literal":"Yu-Shien Ko"},{"literal":"Chern-En Chiang"},{"literal":"Charles Jia-Yin Hou"},{"literal":"Tzung-Dau Wang"},{"literal":"Yen-Hung Lin"},{"literal":"Po-Hsun Huang"},{"literal":"Wen-Jone Chen"}],"issued":{"date-parts":[["2024",11,30]]}}}],"schema":"https://github.com/citation-style-language/schema/raw/master/csl-citation.json"}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11,22</w:t>
            </w:r>
            <w:r w:rsidRPr="006A4D75">
              <w:rPr>
                <w:rFonts w:cs="Times New Roman"/>
                <w:sz w:val="20"/>
                <w:szCs w:val="20"/>
              </w:rPr>
              <w:fldChar w:fldCharType="end"/>
            </w:r>
          </w:p>
        </w:tc>
        <w:tc>
          <w:tcPr>
            <w:tcW w:w="3543" w:type="dxa"/>
            <w:vAlign w:val="center"/>
          </w:tcPr>
          <w:p w14:paraId="094FE5A5"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may be considered in selected intermediate-risk individuals</w:t>
            </w:r>
          </w:p>
        </w:tc>
        <w:tc>
          <w:tcPr>
            <w:tcW w:w="1843" w:type="dxa"/>
            <w:vAlign w:val="center"/>
          </w:tcPr>
          <w:p w14:paraId="5929A42F"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Optional</w:t>
            </w:r>
          </w:p>
        </w:tc>
        <w:tc>
          <w:tcPr>
            <w:tcW w:w="1985" w:type="dxa"/>
            <w:vAlign w:val="center"/>
          </w:tcPr>
          <w:p w14:paraId="2D8C9696"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0579C778"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is adjunctive; may refine risk but not required for treatment decisions</w:t>
            </w:r>
          </w:p>
        </w:tc>
      </w:tr>
      <w:tr w:rsidR="0051281A" w:rsidRPr="006A4D75" w14:paraId="470E9B45" w14:textId="77777777" w:rsidTr="00134A3E">
        <w:trPr>
          <w:trHeight w:val="154"/>
        </w:trPr>
        <w:tc>
          <w:tcPr>
            <w:tcW w:w="1555" w:type="dxa"/>
            <w:vAlign w:val="center"/>
          </w:tcPr>
          <w:p w14:paraId="334C7878"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Korea (KSoLA)</w:t>
            </w:r>
          </w:p>
        </w:tc>
        <w:tc>
          <w:tcPr>
            <w:tcW w:w="1134" w:type="dxa"/>
            <w:vAlign w:val="center"/>
          </w:tcPr>
          <w:p w14:paraId="17B651DD" w14:textId="6A06055C"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2018</w:t>
            </w:r>
            <w:r w:rsidRPr="006A4D75">
              <w:rPr>
                <w:rFonts w:cs="Times New Roman"/>
                <w:sz w:val="20"/>
                <w:szCs w:val="20"/>
              </w:rPr>
              <w:fldChar w:fldCharType="begin"/>
            </w:r>
            <w:r w:rsidR="00A57331">
              <w:rPr>
                <w:rFonts w:cs="Times New Roman"/>
                <w:sz w:val="20"/>
                <w:szCs w:val="20"/>
              </w:rPr>
              <w:instrText xml:space="preserve"> ADDIN ZOTERO_ITEM CSL_CITATION {"citationID":"BNV56rDi","properties":{"formattedCitation":"\\super 10\\nosupersub{}","plainCitation":"10","noteIndex":0},"citationItems":[{"id":8897,"uris":["http://zotero.org/users/9632838/items/FLWR7JQ7"],"itemData":{"id":8897,"type":"article-journal","container-title":"Journal of Lipid and Atherosclerosis","DOI":"10.12997/jla.2019.8.2.78","ISSN":"2287-2892, 2288-2561","issue":"2","journalAbbreviation":"J Lipid Atheroscler","language":"en","page":"78","source":"DOI.org (Crossref)","title":"2018 Guidelines for the Management of Dyslipidemia in Korea","volume":"8","author":[{"family":"Rhee","given":"Eun-Jung"},{"family":"Kim","given":"Hyeon Chang"},{"family":"Kim","given":"Jae Hyeon"},{"family":"Lee","given":"Eun Young"},{"family":"Kim","given":"Byung Jin"},{"family":"Kim","given":"Eun Mi"},{"family":"Song","given":"YoonJu"},{"family":"Lim","given":"Jeong Hyun"},{"family":"Kim","given":"Hae Jin"},{"family":"Choi","given":"Seonghoon"},{"family":"Moon","given":"Min Kyong"},{"family":"Na","given":"Jin Oh"},{"family":"Park","given":"Kwang-Yeol"},{"family":"Oh","given":"Mi Sun"},{"family":"Han","given":"Sang Youb"},{"family":"Noh","given":"Junghyun"},{"family":"Yi","given":"Kyung Hee"},{"family":"Lee","given":"Sang-Hak"},{"family":"Hong","given":"Soon-Cheol"},{"family":"Jeong","given":"In-Kyung"},{"literal":"On behalf of the Committee of Clinical Practice Guideline of Korean Society of Lipid and Atherosclerosis"}],"issued":{"date-parts":[["2019"]]}}}],"schema":"https://github.com/citation-style-language/schema/raw/master/csl-citation.json"} </w:instrText>
            </w:r>
            <w:r w:rsidRPr="006A4D75">
              <w:rPr>
                <w:rFonts w:cs="Times New Roman"/>
                <w:sz w:val="20"/>
                <w:szCs w:val="20"/>
              </w:rPr>
              <w:fldChar w:fldCharType="separate"/>
            </w:r>
            <w:r w:rsidR="00C346F6" w:rsidRPr="00C346F6">
              <w:rPr>
                <w:rFonts w:cs="Times New Roman"/>
                <w:sz w:val="20"/>
                <w:szCs w:val="24"/>
                <w:vertAlign w:val="superscript"/>
                <w:lang w:val="en-US"/>
                <w14:ligatures w14:val="standardContextual"/>
              </w:rPr>
              <w:t>10</w:t>
            </w:r>
            <w:r w:rsidRPr="006A4D75">
              <w:rPr>
                <w:rFonts w:cs="Times New Roman"/>
                <w:sz w:val="20"/>
                <w:szCs w:val="20"/>
              </w:rPr>
              <w:fldChar w:fldCharType="end"/>
            </w:r>
          </w:p>
        </w:tc>
        <w:tc>
          <w:tcPr>
            <w:tcW w:w="3543" w:type="dxa"/>
            <w:vAlign w:val="center"/>
          </w:tcPr>
          <w:p w14:paraId="486F3C96"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CAC may be considered</w:t>
            </w:r>
          </w:p>
        </w:tc>
        <w:tc>
          <w:tcPr>
            <w:tcW w:w="1843" w:type="dxa"/>
            <w:vAlign w:val="center"/>
          </w:tcPr>
          <w:p w14:paraId="6E743442"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Optional</w:t>
            </w:r>
          </w:p>
        </w:tc>
        <w:tc>
          <w:tcPr>
            <w:tcW w:w="1985" w:type="dxa"/>
            <w:vAlign w:val="center"/>
          </w:tcPr>
          <w:p w14:paraId="7B05CC26"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None</w:t>
            </w:r>
          </w:p>
        </w:tc>
        <w:tc>
          <w:tcPr>
            <w:tcW w:w="2976" w:type="dxa"/>
            <w:vAlign w:val="center"/>
          </w:tcPr>
          <w:p w14:paraId="2875B788" w14:textId="77777777" w:rsidR="0051281A" w:rsidRPr="006A4D75" w:rsidRDefault="0051281A" w:rsidP="001122B4">
            <w:pPr>
              <w:tabs>
                <w:tab w:val="left" w:pos="2284"/>
              </w:tabs>
              <w:spacing w:after="0" w:line="240" w:lineRule="auto"/>
              <w:jc w:val="center"/>
              <w:rPr>
                <w:rFonts w:cs="Times New Roman"/>
                <w:sz w:val="20"/>
                <w:szCs w:val="20"/>
              </w:rPr>
            </w:pPr>
            <w:r w:rsidRPr="006A4D75">
              <w:rPr>
                <w:rFonts w:cs="Times New Roman"/>
                <w:sz w:val="20"/>
                <w:szCs w:val="20"/>
              </w:rPr>
              <w:t>Primarily risk-based; CAC has minimal clinical role</w:t>
            </w:r>
          </w:p>
        </w:tc>
      </w:tr>
    </w:tbl>
    <w:p w14:paraId="425479D5" w14:textId="782CED1D" w:rsidR="0051281A" w:rsidRPr="00F0510A" w:rsidRDefault="0051281A" w:rsidP="0051281A">
      <w:pPr>
        <w:tabs>
          <w:tab w:val="left" w:pos="2284"/>
        </w:tabs>
        <w:spacing w:after="0" w:line="240" w:lineRule="auto"/>
        <w:ind w:left="426"/>
        <w:rPr>
          <w:rFonts w:cs="Times New Roman"/>
          <w:i/>
          <w:iCs/>
          <w:sz w:val="20"/>
          <w:szCs w:val="20"/>
        </w:rPr>
        <w:sectPr w:rsidR="0051281A" w:rsidRPr="00F0510A" w:rsidSect="0051281A">
          <w:pgSz w:w="15840" w:h="12240" w:orient="landscape"/>
          <w:pgMar w:top="1440" w:right="1440" w:bottom="1440" w:left="1440" w:header="708" w:footer="708" w:gutter="0"/>
          <w:cols w:space="708"/>
          <w:docGrid w:linePitch="360"/>
        </w:sectPr>
      </w:pPr>
      <w:r w:rsidRPr="00F0510A">
        <w:rPr>
          <w:rFonts w:cs="Times New Roman"/>
          <w:i/>
          <w:iCs/>
          <w:sz w:val="20"/>
          <w:szCs w:val="20"/>
        </w:rPr>
        <w:t>Acronyms: ACC/AHA = American College of Cardiology/American Heart Association; USPSTF = United States Preventative Services Task Force; NVDPA = National Vascular Disease Prevention Alliance; NICE = National Institute for Health and Care Excellence; ESC = European Society of Cardiology; CHARGE-</w:t>
      </w:r>
      <w:r w:rsidRPr="00F0510A">
        <w:rPr>
          <w:rFonts w:cs="Times New Roman"/>
          <w:i/>
          <w:iCs/>
        </w:rPr>
        <w:t xml:space="preserve"> </w:t>
      </w:r>
      <w:r w:rsidRPr="00F0510A">
        <w:rPr>
          <w:rFonts w:cs="Times New Roman"/>
          <w:i/>
          <w:iCs/>
          <w:sz w:val="20"/>
          <w:szCs w:val="20"/>
        </w:rPr>
        <w:t>C = Canadian Cardiovascular Harmonized National Guidelines Endeavour; JAS = Japan Atherosclerosis Society; JCS = Japanese Cardiology Society; CSC = Chinese Society of Cardiology; TSOC = Taiwan Society of Cardiology; KSoLA = Korean Society of Lipid and Atherosclerosis</w:t>
      </w:r>
    </w:p>
    <w:p w14:paraId="3DD2A696" w14:textId="65BE5267" w:rsidR="0051281A" w:rsidRPr="002660D8" w:rsidRDefault="00642D34" w:rsidP="0051281A">
      <w:pPr>
        <w:rPr>
          <w:rFonts w:cs="Times New Roman"/>
          <w:b/>
          <w:bCs/>
        </w:rPr>
      </w:pPr>
      <w:r>
        <w:rPr>
          <w:rFonts w:cs="Times New Roman"/>
          <w:b/>
          <w:bCs/>
        </w:rPr>
        <w:lastRenderedPageBreak/>
        <w:t>e</w:t>
      </w:r>
      <w:r w:rsidR="0051281A" w:rsidRPr="002660D8">
        <w:rPr>
          <w:rFonts w:cs="Times New Roman"/>
          <w:b/>
          <w:bCs/>
        </w:rPr>
        <w:t xml:space="preserve">Text. </w:t>
      </w:r>
      <w:r w:rsidR="0051281A" w:rsidRPr="00655F9F">
        <w:rPr>
          <w:rFonts w:cs="Times New Roman"/>
        </w:rPr>
        <w:t xml:space="preserve">Overview of CAC reporting recommendations in LCS programs. </w:t>
      </w:r>
    </w:p>
    <w:p w14:paraId="3B36205D" w14:textId="6DC5C1C4" w:rsidR="00F6072F" w:rsidRDefault="00F6072F" w:rsidP="0051281A">
      <w:pPr>
        <w:spacing w:after="0"/>
        <w:ind w:firstLine="720"/>
        <w:rPr>
          <w:rFonts w:cs="Times New Roman"/>
          <w:lang w:val="en-US"/>
        </w:rPr>
      </w:pPr>
      <w:r w:rsidRPr="00F6072F">
        <w:rPr>
          <w:rFonts w:cs="Times New Roman"/>
          <w:lang w:val="en-US"/>
        </w:rPr>
        <w:t xml:space="preserve">Major radiological society and lung cancer screening (LCS) guidance generally supports recognition and reporting of coronary artery calcification (CAC) identified on non-gated chest CT, although recommendations vary in the method of assessment, reporting format, and subsequent clinical management </w:t>
      </w:r>
      <w:r w:rsidR="004472BB">
        <w:rPr>
          <w:rFonts w:cs="Times New Roman"/>
          <w:lang w:val="en-US"/>
        </w:rPr>
        <w:t xml:space="preserve">of cardiovascular (CV) disease (CVD) risk </w:t>
      </w:r>
      <w:r w:rsidRPr="00F6072F">
        <w:rPr>
          <w:rFonts w:cs="Times New Roman"/>
          <w:lang w:val="en-US"/>
        </w:rPr>
        <w:t>(</w:t>
      </w:r>
      <w:r w:rsidR="00A87CC0">
        <w:rPr>
          <w:rFonts w:cs="Times New Roman"/>
          <w:b/>
          <w:bCs/>
          <w:lang w:val="en-US"/>
        </w:rPr>
        <w:t>e</w:t>
      </w:r>
      <w:r w:rsidRPr="00F6072F">
        <w:rPr>
          <w:rFonts w:cs="Times New Roman"/>
          <w:b/>
          <w:bCs/>
          <w:lang w:val="en-US"/>
        </w:rPr>
        <w:t xml:space="preserve">Table </w:t>
      </w:r>
      <w:r>
        <w:rPr>
          <w:rFonts w:cs="Times New Roman"/>
          <w:b/>
          <w:bCs/>
          <w:lang w:val="en-US"/>
        </w:rPr>
        <w:t>2</w:t>
      </w:r>
      <w:r w:rsidRPr="00F6072F">
        <w:rPr>
          <w:rFonts w:cs="Times New Roman"/>
          <w:lang w:val="en-US"/>
        </w:rPr>
        <w:t>). Several guidelines recommend visual estimation of CAC severity using ordinal categories such as none, mild, moderate, and severe, whereas others recommend reporting CAC without specifying a particular assessment method. The Society of Cardiovascular Computed Tomography/Society of Thoracic Radiology (SCCT/STR) guidance permits visual or quantitative approaches to CAC assessment on non-gated chest CT. In contrast, some LCS-specific guidance, including recommendations from Australia/New Zealand and British Columbia, does not prescribe a specific method for determining CAC severity. The American College of Radiology (ACR) Lung-RADS framework does not explicitly provide CAC-specific reporting criteria; clinically significant or potentially clinically significant non–lung cancer findings may instead be reported using the Lung-RADS S modifier, with management determined according to the specific finding</w:t>
      </w:r>
      <w:r w:rsidR="00436281">
        <w:rPr>
          <w:rFonts w:cs="Times New Roman"/>
          <w:lang w:val="en-US"/>
        </w:rPr>
        <w:t>.</w:t>
      </w:r>
      <w:r w:rsidR="005238A0" w:rsidRPr="005238A0">
        <w:rPr>
          <w:rFonts w:cs="Times New Roman"/>
        </w:rPr>
        <w:fldChar w:fldCharType="begin"/>
      </w:r>
      <w:r w:rsidR="00C346F6">
        <w:rPr>
          <w:rFonts w:cs="Times New Roman"/>
        </w:rPr>
        <w:instrText xml:space="preserve"> ADDIN ZOTERO_ITEM CSL_CITATION {"citationID":"R0aA9LkY","properties":{"unsorted":false,"formattedCitation":"\\super 23,23\\uc0\\u8211{}28\\nosupersub{}","plainCitation":"23,23–28","noteIndex":0},"citationItems":[{"id":"wsIdMEeE/dMUGYUVA","uris":["http://zotero.org/users/18378990/items/PVWD289X"],"itemData":{"id":"EJ626bju/Z2FPWoey","type":"article-journal","abstract":"Incidental coronary and cardiac calcification are frequent findings on non-gated thoracic CT. We recommend that the heart is reviewed on all CT scans where it is visualised. Coronary artery calcification is a marker of coronary artery disease and it is associated with an adverse prognosis on dedicated cardiac imaging and on non-gated thoracic CT performed for non-cardiac indications, both with and without contrast. We recommend that coronary artery calcification is reported on all non-gated thoracic CT using a simple patient-based score (none, mild, moderate, severe). Furthermore, we recommend that reports include recommendations for subsequent management, namely the assessment of modifiable cardiovascular risk factors and, if the patient has chest pain, assessment as per standard guidelines. In most cases, this will not necessitate additional investigations. Incidental aortic valve calcification may also be identified on non-gated thoracic CT and should be reported, along with ancillary findings such as aortic root dilation. Calcification may occur in other parts of the heart including mitral valve/annulus, pericardium and myocardium, but in many cases these are an incidental finding without clinical significance.","container-title":"The British Journal of Radiology","DOI":"10.1259/bjr.20200894","ISSN":"0007-1285","issue":"1117","journalAbbreviation":"Br J Radiol","page":"20200894","PMID":"33053316","PMCID":"PMC7774698","source":"PubMed Central","title":"Reporting incidental coronary, aortic valve and cardiac calcification on non-gated thoracic computed tomography, a consensus statement from the BSCI/BSCCT and BSTI","volume":"94","author":[{"family":"Williams","given":"Michelle Claire"},{"family":"Abbas","given":"Ausami"},{"family":"Tirr","given":"Erica"},{"family":"Alam","given":"Shirjel"},{"family":"Nicol","given":"Edward"},{"family":"Shambrook","given":"James"},{"family":"Schmitt","given":"Matthias"},{"family":"Hughes","given":"Gareth Morgan"},{"family":"Stirrup","given":"James"},{"family":"Holloway","given":"Ben"},{"family":"Gopalan","given":"Deepa"},{"family":"Deshpande","given":"Aparna"},{"family":"Weir-McCall","given":"Jonathan"},{"family":"Agrawal","given":"Bobby"},{"family":"Rodrigues","given":"Jonathan C L"},{"family":"Brady","given":"Adrian J B"},{"family":"Roditi","given":"Giles"},{"family":"Robinson","given":"Graham"},{"family":"Bull","given":"Russell"}],"issued":{"date-parts":[["2021",1,1]]}}},{"id":"wsIdMEeE/dMUGYUVA","uris":["http://zotero.org/users/18378990/items/PVWD289X"],"itemData":{"id":"EJ626bju/Z2FPWoey","type":"article-journal","abstract":"Incidental coronary and cardiac calcification are frequent findings on non-gated thoracic CT. We recommend that the heart is reviewed on all CT scans where it is visualised. Coronary artery calcification is a marker of coronary artery disease and it is associated with an adverse prognosis on dedicated cardiac imaging and on non-gated thoracic CT performed for non-cardiac indications, both with and without contrast. We recommend that coronary artery calcification is reported on all non-gated thoracic CT using a simple patient-based score (none, mild, moderate, severe). Furthermore, we recommend that reports include recommendations for subsequent management, namely the assessment of modifiable cardiovascular risk factors and, if the patient has chest pain, assessment as per standard guidelines. In most cases, this will not necessitate additional investigations. Incidental aortic valve calcification may also be identified on non-gated thoracic CT and should be reported, along with ancillary findings such as aortic root dilation. Calcification may occur in other parts of the heart including mitral valve/annulus, pericardium and myocardium, but in many cases these are an incidental finding without clinical significance.","container-title":"The British Journal of Radiology","DOI":"10.1259/bjr.20200894","ISSN":"0007-1285","issue":"1117","journalAbbreviation":"Br J Radiol","page":"20200894","PMID":"33053316","PMCID":"PMC7774698","source":"PubMed Central","title":"Reporting incidental coronary, aortic valve and cardiac calcification on non-gated thoracic computed tomography, a consensus statement from the BSCI/BSCCT and BSTI","volume":"94","author":[{"family":"Williams","given":"Michelle Claire"},{"family":"Abbas","given":"Ausami"},{"family":"Tirr","given":"Erica"},{"family":"Alam","given":"Shirjel"},{"family":"Nicol","given":"Edward"},{"family":"Shambrook","given":"James"},{"family":"Schmitt","given":"Matthias"},{"family":"Hughes","given":"Gareth Morgan"},{"family":"Stirrup","given":"James"},{"family":"Holloway","given":"Ben"},{"family":"Gopalan","given":"Deepa"},{"family":"Deshpande","given":"Aparna"},{"family":"Weir-McCall","given":"Jonathan"},{"family":"Agrawal","given":"Bobby"},{"family":"Rodrigues","given":"Jonathan C L"},{"family":"Brady","given":"Adrian J B"},{"family":"Roditi","given":"Giles"},{"family":"Robinson","given":"Graham"},{"family":"Bull","given":"Russell"}],"issued":{"date-parts":[["2021",1,1]]}}},{"id":"wsIdMEeE/wMCdF5P4","uris":["http://zotero.org/users/18378990/items/ER767RJU"],"itemData":{"id":"EJ626bju/MWN1A3NO","type":"article-journal","container-title":"Journal of the American College of Radiology","DOI":"10.1016/j.jacr.2023.09.009","ISSN":"1546-1440, 1558-349X","issue":"3","journalAbbreviation":"Journal of the American College of Radiology","language":"English","page":"473-488","PMID":"37820837","publisher":"Elsevier","source":"www.jacr.org","title":"ACR Lung-RADS v2022: Assessment Categories and Management Recommendations","title-short":"ACR Lung-RADS v2022","volume":"21","author":[{"family":"Christensen","given":"Jared"},{"family":"Prosper","given":"Ashley Elizabeth"},{"family":"Wu","given":"Carol C."},{"family":"Chung","given":"Jonathan"},{"family":"Lee","given":"Elizabeth"},{"family":"Elicker","given":"Brett"},{"family":"Hunsaker","given":"Andetta R."},{"family":"Petranovic","given":"Milena"},{"family":"Sandler","given":"Kim L."},{"family":"Stiles","given":"Brendon"},{"family":"Mazzone","given":"Peter"},{"family":"Yankelevitz","given":"David"},{"family":"Aberle","given":"Denise"},{"family":"Chiles","given":"Caroline"},{"family":"Kazerooni","given":"Ella"}],"issued":{"date-parts":[["2024",3,1]]}}},{"id":"wsIdMEeE/dkk0xQqr","uris":["http://zotero.org/users/18378990/items/RAUMSWXM"],"itemData":{"id":"EJ626bju/KBS5x7qA","type":"article-journal","container-title":"Journal of the American College of Radiology","DOI":"10.1016/j.jacr.2018.04.029","ISSN":"1546-1440, 1558-349X","issue":"8","journalAbbreviation":"Journal of the American College of Radiology","language":"English","page":"1087-1096","PMID":"29941240","publisher":"Elsevier","source":"www.jacr.org","title":"Managing Incidental Findings on Thoracic CT: Mediastinal and Cardiovascular Findings. A White Paper of the ACR Incidental Findings Committee","title-short":"Managing Incidental Findings on Thoracic CT","volume":"15","author":[{"family":"Munden","given":"Reginald F."},{"family":"Carter","given":"Brett W."},{"family":"Chiles","given":"Caroline"},{"family":"MacMahon","given":"Heber"},{"family":"Black","given":"William C."},{"family":"Ko","given":"Jane P."},{"family":"McAdams","given":"H. Page"},{"family":"Rossi","given":"Santiago E."},{"family":"Leung","given":"Ann N."},{"family":"Boiselle","given":"Phillip M."},{"family":"Kent","given":"Michael S."},{"family":"Brown","given":"Kathleen"},{"family":"Dyer","given":"Debra S."},{"family":"Hartman","given":"Thomas E."},{"family":"Goodman","given":"Eric M."},{"family":"Naidich","given":"David P."},{"family":"Kazerooni","given":"Ella A."},{"family":"Berland","given":"Lincoln L."},{"family":"Pandharipande","given":"Pari V."}],"issued":{"date-parts":[["2018",8,1]]}}},{"id":"wsIdMEeE/8XrbCrw9","uris":["http://zotero.org/users/18378990/items/7G6HQ5LH"],"itemData":{"id":"EJ626bju/kZVJIQWF","type":"article-journal","container-title":"Journal of Cardiovascular Computed Tomography","DOI":"10.1016/j.jcct.2016.11.003","ISSN":"1934-5925, 1876-861X","issue":"1","journalAbbreviation":"Journal of Cardiovascular Computed Tomography","language":"English","page":"74-84","PMID":"27916431","publisher":"Elsevier","source":"www.journalofcardiovascularct.com","title":"2016 SCCT/STR guidelines for coronary artery calcium scoring of noncontrast noncardiac chest CT scans: A report of the Society of Cardiovascular Computed Tomography and Society of Thoracic Radiology","title-short":"2016 SCCT/STR guidelines for coronary artery calcium scoring of noncontrast noncardiac chest CT scans","volume":"11","author":[{"family":"Hecht","given":"Harvey S."},{"family":"Cronin","given":"Paul"},{"family":"Blaha","given":"Michael J."},{"family":"Budoff","given":"Matthew J."},{"family":"Kazerooni","given":"Ella A."},{"family":"Narula","given":"Jagat"},{"family":"Yankelevitz","given":"David"},{"family":"Abbara","given":"Suhny"}],"issued":{"date-parts":[["2017",1,1]]}}},{"id":"wsIdMEeE/pfX3IqNw","uris":["http://zotero.org/users/18378990/items/QQEEU4KW"],"itemData":{"id":"EJ626bju/RrjkZF3o","type":"article-journal","language":"en","source":"Zotero","title":"NATIONAL LUNG  CANCER SCREENING  PROGRAM  Additional Findings Guidelines","author":[{"family":"Quay","given":"Lambton"}]}},{"id":"wsIdMEeE/f5YxE4ZN","uris":["http://zotero.org/users/18378990/items/8A4X8FCS"],"itemData":{"id":"EJ626bju/KZI0mG6L","type":"article-journal","abstract":"&lt;sec&gt;&lt;title&gt;Background&lt;/title&gt;&lt;p&gt;Screening for lung cancer with low radiation dose computed tomography has a strong evidence base, is being introduced in several European countries and is recommended as a new targeted cancer screening programme. The imperative now is to ensure that implementation follows an evidence-based process that will ensure clinical and cost effectiveness. This European Respiratory Society (ERS) task force was formed to provide an expert consensus for the management of incidental findings which can be adapted and followed during implementation.&lt;/p&gt;&lt;/sec&gt;&lt;sec&gt;&lt;title&gt;Methods&lt;/title&gt;&lt;p&gt;A multi-European society collaborative group was convened. 23 topics were identified, primarily from an ERS statement on lung cancer screening, and a systematic review of the literature was conducted according to ERS standards. Initial review of abstracts was completed and full text was provided to members of the group for each topic. Sections were edited and the final document approved by all members and the ERS Science Council.&lt;/p&gt;&lt;/sec&gt;&lt;sec&gt;&lt;title&gt;Results&lt;/title&gt;&lt;p&gt;Nine topics considered most important and frequent were reviewed as standalone topics (interstitial lung abnormalities, emphysema, bronchiectasis, consolidation, coronary calcification, aortic valve disease, mediastinal mass, mediastinal lymph nodes and thyroid abnormalities). Other topics considered of lower importance or infrequent were grouped into generic categories, suitable for general statements.&lt;/p&gt;&lt;/sec&gt;&lt;sec&gt;&lt;title&gt;Conclusions&lt;/title&gt;&lt;p&gt;This European collaborative group has produced an incidental findings statement that can be followed during lung cancer screening. It will ensure that an evidence-based approach is used for reporting and managing incidental findings, which will mean that harms are minimised and any programme is as cost-effective as possible.&lt;/p&gt;&lt;/sec&gt;","container-title":"European Respiratory Journal","DOI":"10.1183/13993003.00533-2023","ISSN":"0903-1936, 1399-3003","issue":"4","language":"en","PMID":"37802631","publisher":"European Respiratory Society","section":"ERS Official Documents","source":"publications.ersnet.org","title":"ERS/ESTS/ESTRO/ESR/ESTI/EFOMP statement on management of incidental findings from low dose CT screening for lung cancer","URL":"https://publications.ersnet.org/content/erj/62/4/2300533","volume":"62","author":[{"family":"O'Dowd","given":"Emma L."},{"family":"Tietzova","given":"Ilona"},{"family":"Bartlett","given":"Emily"},{"family":"Devaraj","given":"Anand"},{"family":"Biederer","given":"Jürgen"},{"family":"Brambilla","given":"Marco"},{"family":"Brunelli","given":"Alessandro"},{"family":"Chorostowska-Wynimko","given":"Joanna"},{"family":"Decaluwe","given":"Herbert"},{"family":"Ruysscher","given":"Dirk De"},{"family":"Wever","given":"Walter De"},{"family":"Donoghue","given":"Matthew"},{"family":"Fabre","given":"Aurelie"},{"family":"Gaga","given":"Mina"},{"family":"Geffen","given":"Wouter","dropping-particle":"van"},{"family":"Hardavella","given":"Georgia"},{"family":"Kauczor","given":"Hans-Ulrich"},{"family":"Kerpel-Fronius","given":"Anna"},{"family":"Meerbeeck","given":"Jan","dropping-particle":"van"},{"family":"Nagavci","given":"Blin"},{"family":"Nestle","given":"Ursula"},{"family":"Novoa","given":"Nuria"},{"family":"Prosch","given":"Helmut"},{"family":"Prokop","given":"Mathias"},{"family":"Putora","given":"Paul Martin"},{"family":"Rawlinson","given":"Janette"},{"family":"Revel","given":"Marie-Pierre"},{"family":"Snoeckx","given":"Annemiek"},{"family":"Veronesi","given":"Giulia"},{"family":"Vliegenthart","given":"Rozemarijn"},{"family":"Weckbach","given":"Sabine"},{"family":"Blum","given":"Torsten G."},{"family":"Baldwin","given":"David R."}],"accessed":{"date-parts":[["2026",3,23]]},"issued":{"date-parts":[["2023",10,19]]}}}],"schema":"https://github.com/citation-style-language/schema/raw/master/csl-citation.json"} </w:instrText>
      </w:r>
      <w:r w:rsidR="005238A0" w:rsidRPr="005238A0">
        <w:rPr>
          <w:rFonts w:cs="Times New Roman"/>
        </w:rPr>
        <w:fldChar w:fldCharType="separate"/>
      </w:r>
      <w:r w:rsidR="00C346F6" w:rsidRPr="00C346F6">
        <w:rPr>
          <w:rFonts w:cs="Times New Roman"/>
          <w:szCs w:val="24"/>
          <w:vertAlign w:val="superscript"/>
          <w:lang w:val="en-US"/>
          <w14:ligatures w14:val="standardContextual"/>
        </w:rPr>
        <w:t>23,23–28</w:t>
      </w:r>
      <w:r w:rsidR="005238A0" w:rsidRPr="005238A0">
        <w:rPr>
          <w:rFonts w:cs="Times New Roman"/>
          <w:lang w:val="en-US"/>
        </w:rPr>
        <w:fldChar w:fldCharType="end"/>
      </w:r>
    </w:p>
    <w:p w14:paraId="1F7BBB7E" w14:textId="29C45F51" w:rsidR="0051281A" w:rsidRPr="002660D8" w:rsidRDefault="00CF107F" w:rsidP="0051281A">
      <w:pPr>
        <w:spacing w:after="0"/>
        <w:ind w:firstLine="720"/>
        <w:rPr>
          <w:rFonts w:cs="Times New Roman"/>
          <w:lang w:val="en-US"/>
        </w:rPr>
      </w:pPr>
      <w:r w:rsidRPr="00CF107F">
        <w:rPr>
          <w:rFonts w:cs="Times New Roman"/>
          <w:lang w:val="en-US"/>
        </w:rPr>
        <w:t>Reporting format and structure also vary across guidelines. Some jurisdictions provide standardized terminology or suggested report statements for CAC findings. For example, Ontario guidance uses visual severity categories and provides recommendations regarding how CAC findings should be communicated in the radiology report. Similarly, the BSCI/BSCCT/BSTI consensus statement recommends a standardized visual classification of none, mild, moderate, or severe CAC and inclusion of management recommendations in the report. Other guidance recommends reporting CAC but does not specify report location, wording, or format, allowing greater discretion in local implementation</w:t>
      </w:r>
      <w:r w:rsidR="00436281">
        <w:rPr>
          <w:rFonts w:cs="Times New Roman"/>
          <w:lang w:val="en-US"/>
        </w:rPr>
        <w:t>.</w:t>
      </w:r>
      <w:r w:rsidR="00684F12">
        <w:rPr>
          <w:rFonts w:cs="Times New Roman"/>
          <w:lang w:val="en-US"/>
        </w:rPr>
        <w:fldChar w:fldCharType="begin"/>
      </w:r>
      <w:r w:rsidR="00C346F6">
        <w:rPr>
          <w:rFonts w:cs="Times New Roman"/>
          <w:lang w:val="en-US"/>
        </w:rPr>
        <w:instrText xml:space="preserve"> ADDIN ZOTERO_ITEM CSL_CITATION {"citationID":"skdJ5Kxj","properties":{"unsorted":false,"formattedCitation":"\\super 29,30\\nosupersub{}","plainCitation":"29,30","noteIndex":0},"citationItems":[{"id":"wsIdMEeE/W4Cg29di","uris":["http://zotero.org/users/18378990/items/YEJMWI8C"],"itemData":{"id":"EJ626bju/f5HFO9B8","type":"article-journal","container-title":"BC Cancer","publisher-place":"Vancouver, BC","title":"BC Cancer Lung Screening Strandard and Protocols","issued":{"date-parts":[["2023"]]}}},{"id":"wsIdMEeE/CNqEVwfI","uris":["http://zotero.org/users/18378990/items/CS2I9RSK"],"itemData":{"id":"EJ626bju/TsFBcIZE","type":"article-journal","publisher-place":"Toronto ON","title":"Recommendations for the Management of  Actionable Incidental Findings in the  Ontario Lung Screening Program","author":[{"literal":"Micheal McInnis, Heidi Schmidt, Michelle Ang"}],"issued":{"date-parts":[["2021"]]}}}],"schema":"https://github.com/citation-style-language/schema/raw/master/csl-citation.json"} </w:instrText>
      </w:r>
      <w:r w:rsidR="00684F12">
        <w:rPr>
          <w:rFonts w:cs="Times New Roman"/>
          <w:lang w:val="en-US"/>
        </w:rPr>
        <w:fldChar w:fldCharType="separate"/>
      </w:r>
      <w:r w:rsidR="00C346F6" w:rsidRPr="00C346F6">
        <w:rPr>
          <w:rFonts w:cs="Times New Roman"/>
          <w:szCs w:val="24"/>
          <w:vertAlign w:val="superscript"/>
          <w:lang w:val="en-US"/>
          <w14:ligatures w14:val="standardContextual"/>
        </w:rPr>
        <w:t>29,30</w:t>
      </w:r>
      <w:r w:rsidR="00684F12">
        <w:rPr>
          <w:rFonts w:cs="Times New Roman"/>
          <w:lang w:val="en-US"/>
        </w:rPr>
        <w:fldChar w:fldCharType="end"/>
      </w:r>
    </w:p>
    <w:p w14:paraId="3CAE73BD" w14:textId="14CDAE5F" w:rsidR="0051281A" w:rsidRPr="002660D8" w:rsidRDefault="00253320" w:rsidP="00253320">
      <w:pPr>
        <w:spacing w:after="0"/>
        <w:ind w:firstLine="720"/>
        <w:rPr>
          <w:rFonts w:cs="Times New Roman"/>
          <w:lang w:val="en-US"/>
        </w:rPr>
      </w:pPr>
      <w:r w:rsidRPr="00253320">
        <w:rPr>
          <w:rFonts w:cs="Times New Roman"/>
          <w:lang w:val="en-US"/>
        </w:rPr>
        <w:lastRenderedPageBreak/>
        <w:t>Recommendations for downstream management are similarly heterogeneous. Several guidelines recommend cardiovascular risk assessment or optimization of modifiable risk factors when CAC is identified, while others provide more severity-specific recommendations. The BSCI/BSCCT/BSTI statement recommends assessment of modifiable cardiovascular risk factors in asymptomatic individuals and evaluation according to standard clinical guidelines in those with chest pain, noting that additional cardiac investigations are not routinely required. The SCCT/STR guidance provides more structured approaches to CAC assessment and severity classification, whereas several LCS-specific guidelines recommend risk-factor optimization, primary care assessment, or referral primarily for moderate or severe CAC.</w:t>
      </w:r>
    </w:p>
    <w:p w14:paraId="35A5C226" w14:textId="74749734" w:rsidR="00764724" w:rsidRPr="00764724" w:rsidRDefault="00253320" w:rsidP="00436281">
      <w:pPr>
        <w:spacing w:after="0"/>
        <w:ind w:firstLine="720"/>
        <w:rPr>
          <w:rFonts w:cs="Times New Roman"/>
          <w:lang w:val="en-US"/>
        </w:rPr>
        <w:sectPr w:rsidR="00764724" w:rsidRPr="00764724" w:rsidSect="0051281A">
          <w:headerReference w:type="default" r:id="rId16"/>
          <w:footerReference w:type="default" r:id="rId17"/>
          <w:pgSz w:w="12240" w:h="15840"/>
          <w:pgMar w:top="1440" w:right="1440" w:bottom="1440" w:left="1440" w:header="708" w:footer="708" w:gutter="0"/>
          <w:cols w:space="708"/>
          <w:docGrid w:linePitch="360"/>
        </w:sectPr>
      </w:pPr>
      <w:r>
        <w:rPr>
          <w:rFonts w:cs="Times New Roman"/>
          <w:lang w:val="en-US"/>
        </w:rPr>
        <w:t xml:space="preserve">While </w:t>
      </w:r>
      <w:r w:rsidRPr="00253320">
        <w:rPr>
          <w:rFonts w:cs="Times New Roman"/>
          <w:lang w:val="en-US"/>
        </w:rPr>
        <w:t xml:space="preserve">CAC reporting is widely supported across radiological and LCS guidance, but its implementation remains heterogeneous. Guidelines differ in whether CAC assessment is explicitly required, how severity should be classified, how findings should be presented in the radiology report, and what downstream clinical action should follow. This variability provides an important context for interpreting differences in CAC reporting and subsequent </w:t>
      </w:r>
      <w:r w:rsidR="007C47A0">
        <w:rPr>
          <w:rFonts w:cs="Times New Roman"/>
          <w:lang w:val="en-US"/>
        </w:rPr>
        <w:t>CV</w:t>
      </w:r>
      <w:r w:rsidRPr="00253320">
        <w:rPr>
          <w:rFonts w:cs="Times New Roman"/>
          <w:lang w:val="en-US"/>
        </w:rPr>
        <w:t xml:space="preserve"> management across LCS programs.</w:t>
      </w:r>
    </w:p>
    <w:p w14:paraId="3315F29D" w14:textId="5C8FA575" w:rsidR="0051281A" w:rsidRPr="002660D8" w:rsidRDefault="00F143BD" w:rsidP="0051281A">
      <w:pPr>
        <w:spacing w:after="0" w:line="240" w:lineRule="auto"/>
        <w:rPr>
          <w:rFonts w:cs="Times New Roman"/>
        </w:rPr>
      </w:pPr>
      <w:r>
        <w:rPr>
          <w:rFonts w:cs="Times New Roman"/>
          <w:b/>
          <w:bCs/>
        </w:rPr>
        <w:lastRenderedPageBreak/>
        <w:t>e</w:t>
      </w:r>
      <w:r w:rsidR="0051281A">
        <w:rPr>
          <w:rFonts w:cs="Times New Roman"/>
          <w:b/>
          <w:bCs/>
        </w:rPr>
        <w:t xml:space="preserve">Table </w:t>
      </w:r>
      <w:r w:rsidR="00AD395E">
        <w:rPr>
          <w:rFonts w:cs="Times New Roman"/>
          <w:b/>
          <w:bCs/>
        </w:rPr>
        <w:t>2</w:t>
      </w:r>
      <w:r w:rsidR="0051281A" w:rsidRPr="002660D8">
        <w:rPr>
          <w:rFonts w:cs="Times New Roman"/>
        </w:rPr>
        <w:t>. Coronary artery calcification (CAC) reporting guidelines from global major medical societies.</w:t>
      </w:r>
    </w:p>
    <w:p w14:paraId="6C093D76" w14:textId="77777777" w:rsidR="0051281A" w:rsidRPr="002660D8" w:rsidRDefault="0051281A" w:rsidP="0051281A">
      <w:pPr>
        <w:spacing w:after="0" w:line="240" w:lineRule="auto"/>
        <w:rPr>
          <w:rFonts w:cs="Times New Roman"/>
          <w:i/>
          <w:iCs/>
          <w:sz w:val="20"/>
          <w:szCs w:val="20"/>
        </w:rPr>
      </w:pPr>
    </w:p>
    <w:tbl>
      <w:tblPr>
        <w:tblStyle w:val="TableGrid"/>
        <w:tblW w:w="13036" w:type="dxa"/>
        <w:tblLook w:val="04A0" w:firstRow="1" w:lastRow="0" w:firstColumn="1" w:lastColumn="0" w:noHBand="0" w:noVBand="1"/>
      </w:tblPr>
      <w:tblGrid>
        <w:gridCol w:w="1994"/>
        <w:gridCol w:w="1067"/>
        <w:gridCol w:w="1027"/>
        <w:gridCol w:w="2173"/>
        <w:gridCol w:w="3650"/>
        <w:gridCol w:w="3125"/>
      </w:tblGrid>
      <w:tr w:rsidR="0051281A" w:rsidRPr="002660D8" w14:paraId="313ECB74" w14:textId="77777777" w:rsidTr="001122B4">
        <w:trPr>
          <w:tblHeader/>
        </w:trPr>
        <w:tc>
          <w:tcPr>
            <w:tcW w:w="1705" w:type="dxa"/>
            <w:vAlign w:val="center"/>
          </w:tcPr>
          <w:p w14:paraId="3987BC32" w14:textId="77777777" w:rsidR="0051281A" w:rsidRPr="002660D8" w:rsidRDefault="0051281A" w:rsidP="001122B4">
            <w:pPr>
              <w:spacing w:after="0" w:line="240" w:lineRule="auto"/>
              <w:jc w:val="center"/>
              <w:rPr>
                <w:rFonts w:cs="Times New Roman"/>
                <w:sz w:val="20"/>
                <w:szCs w:val="20"/>
              </w:rPr>
            </w:pPr>
            <w:r w:rsidRPr="002660D8">
              <w:rPr>
                <w:rFonts w:cs="Times New Roman"/>
                <w:b/>
                <w:bCs/>
                <w:sz w:val="20"/>
                <w:szCs w:val="20"/>
              </w:rPr>
              <w:t>Region</w:t>
            </w:r>
          </w:p>
        </w:tc>
        <w:tc>
          <w:tcPr>
            <w:tcW w:w="1068" w:type="dxa"/>
            <w:vAlign w:val="center"/>
          </w:tcPr>
          <w:p w14:paraId="274BAC66" w14:textId="77777777" w:rsidR="0051281A" w:rsidRPr="002660D8" w:rsidRDefault="0051281A" w:rsidP="001122B4">
            <w:pPr>
              <w:spacing w:after="0" w:line="240" w:lineRule="auto"/>
              <w:jc w:val="center"/>
              <w:rPr>
                <w:rFonts w:cs="Times New Roman"/>
                <w:sz w:val="20"/>
                <w:szCs w:val="20"/>
              </w:rPr>
            </w:pPr>
            <w:r w:rsidRPr="002660D8">
              <w:rPr>
                <w:rFonts w:cs="Times New Roman"/>
                <w:b/>
                <w:bCs/>
                <w:sz w:val="20"/>
                <w:szCs w:val="20"/>
              </w:rPr>
              <w:t>Guideline release</w:t>
            </w:r>
          </w:p>
        </w:tc>
        <w:tc>
          <w:tcPr>
            <w:tcW w:w="1009" w:type="dxa"/>
            <w:vAlign w:val="center"/>
          </w:tcPr>
          <w:p w14:paraId="1D217D8E" w14:textId="77777777" w:rsidR="0051281A" w:rsidRPr="002660D8" w:rsidRDefault="0051281A" w:rsidP="001122B4">
            <w:pPr>
              <w:spacing w:after="0" w:line="240" w:lineRule="auto"/>
              <w:jc w:val="center"/>
              <w:rPr>
                <w:rFonts w:cs="Times New Roman"/>
                <w:sz w:val="20"/>
                <w:szCs w:val="20"/>
              </w:rPr>
            </w:pPr>
            <w:r w:rsidRPr="002660D8">
              <w:rPr>
                <w:rFonts w:cs="Times New Roman"/>
                <w:b/>
                <w:bCs/>
                <w:sz w:val="20"/>
                <w:szCs w:val="20"/>
              </w:rPr>
              <w:t>Lung cancer screening specific</w:t>
            </w:r>
          </w:p>
        </w:tc>
        <w:tc>
          <w:tcPr>
            <w:tcW w:w="2187" w:type="dxa"/>
            <w:vAlign w:val="center"/>
          </w:tcPr>
          <w:p w14:paraId="28DA626A" w14:textId="77777777" w:rsidR="0051281A" w:rsidRPr="002660D8" w:rsidRDefault="0051281A" w:rsidP="001122B4">
            <w:pPr>
              <w:spacing w:after="0" w:line="240" w:lineRule="auto"/>
              <w:jc w:val="center"/>
              <w:rPr>
                <w:rFonts w:cs="Times New Roman"/>
                <w:sz w:val="20"/>
                <w:szCs w:val="20"/>
              </w:rPr>
            </w:pPr>
            <w:r w:rsidRPr="002660D8">
              <w:rPr>
                <w:rFonts w:cs="Times New Roman"/>
                <w:b/>
                <w:bCs/>
                <w:sz w:val="20"/>
                <w:szCs w:val="20"/>
              </w:rPr>
              <w:t>Coronary Artery Calcium Reporting</w:t>
            </w:r>
          </w:p>
        </w:tc>
        <w:tc>
          <w:tcPr>
            <w:tcW w:w="3833" w:type="dxa"/>
            <w:vAlign w:val="center"/>
          </w:tcPr>
          <w:p w14:paraId="5CFE4E54" w14:textId="77777777" w:rsidR="0051281A" w:rsidRPr="002660D8" w:rsidRDefault="0051281A" w:rsidP="001122B4">
            <w:pPr>
              <w:spacing w:after="0" w:line="240" w:lineRule="auto"/>
              <w:jc w:val="center"/>
              <w:rPr>
                <w:rFonts w:cs="Times New Roman"/>
                <w:sz w:val="20"/>
                <w:szCs w:val="20"/>
              </w:rPr>
            </w:pPr>
            <w:r w:rsidRPr="002660D8">
              <w:rPr>
                <w:rFonts w:cs="Times New Roman"/>
                <w:b/>
                <w:bCs/>
                <w:sz w:val="20"/>
                <w:szCs w:val="20"/>
              </w:rPr>
              <w:t>CAC reporting format</w:t>
            </w:r>
          </w:p>
        </w:tc>
        <w:tc>
          <w:tcPr>
            <w:tcW w:w="3234" w:type="dxa"/>
            <w:vAlign w:val="center"/>
          </w:tcPr>
          <w:p w14:paraId="230FD3D8" w14:textId="77777777" w:rsidR="0051281A" w:rsidRPr="002660D8" w:rsidRDefault="0051281A" w:rsidP="001122B4">
            <w:pPr>
              <w:spacing w:after="0" w:line="240" w:lineRule="auto"/>
              <w:jc w:val="center"/>
              <w:rPr>
                <w:rFonts w:cs="Times New Roman"/>
                <w:sz w:val="20"/>
                <w:szCs w:val="20"/>
              </w:rPr>
            </w:pPr>
            <w:r w:rsidRPr="002660D8">
              <w:rPr>
                <w:rFonts w:cs="Times New Roman"/>
                <w:b/>
                <w:bCs/>
                <w:sz w:val="20"/>
                <w:szCs w:val="20"/>
              </w:rPr>
              <w:t>Recommended follow-up</w:t>
            </w:r>
          </w:p>
        </w:tc>
      </w:tr>
      <w:tr w:rsidR="0051281A" w:rsidRPr="002660D8" w14:paraId="69942F77" w14:textId="77777777" w:rsidTr="00BC12B6">
        <w:trPr>
          <w:trHeight w:val="84"/>
        </w:trPr>
        <w:tc>
          <w:tcPr>
            <w:tcW w:w="1705" w:type="dxa"/>
            <w:vAlign w:val="center"/>
          </w:tcPr>
          <w:p w14:paraId="510FEDA4"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United States (ACR)</w:t>
            </w:r>
          </w:p>
        </w:tc>
        <w:tc>
          <w:tcPr>
            <w:tcW w:w="1068" w:type="dxa"/>
            <w:vAlign w:val="center"/>
          </w:tcPr>
          <w:p w14:paraId="6B1C97E0" w14:textId="6DCFB84F" w:rsidR="0051281A" w:rsidRPr="002660D8" w:rsidRDefault="0051281A" w:rsidP="001122B4">
            <w:pPr>
              <w:spacing w:after="0" w:line="240" w:lineRule="auto"/>
              <w:jc w:val="center"/>
              <w:rPr>
                <w:rFonts w:cs="Times New Roman"/>
                <w:sz w:val="20"/>
                <w:szCs w:val="20"/>
              </w:rPr>
            </w:pPr>
            <w:r w:rsidRPr="002660D8">
              <w:rPr>
                <w:rFonts w:cs="Times New Roman"/>
                <w:sz w:val="20"/>
                <w:szCs w:val="20"/>
              </w:rPr>
              <w:t xml:space="preserve">LUNG RADS </w:t>
            </w:r>
            <w:r w:rsidR="005539F8">
              <w:rPr>
                <w:rFonts w:cs="Times New Roman"/>
                <w:sz w:val="20"/>
                <w:szCs w:val="20"/>
              </w:rPr>
              <w:t>v</w:t>
            </w:r>
            <w:r w:rsidRPr="002660D8">
              <w:rPr>
                <w:rFonts w:cs="Times New Roman"/>
                <w:sz w:val="20"/>
                <w:szCs w:val="20"/>
              </w:rPr>
              <w:t>2022</w:t>
            </w:r>
            <w:r w:rsidRPr="002660D8">
              <w:rPr>
                <w:rFonts w:cs="Times New Roman"/>
                <w:sz w:val="20"/>
                <w:szCs w:val="20"/>
              </w:rPr>
              <w:fldChar w:fldCharType="begin"/>
            </w:r>
            <w:r w:rsidR="00C346F6">
              <w:rPr>
                <w:rFonts w:cs="Times New Roman"/>
                <w:sz w:val="20"/>
                <w:szCs w:val="20"/>
              </w:rPr>
              <w:instrText xml:space="preserve"> ADDIN ZOTERO_ITEM CSL_CITATION {"citationID":"RqDszA3A","properties":{"unsorted":false,"formattedCitation":"\\super 24,25\\nosupersub{}","plainCitation":"24,25","noteIndex":0},"citationItems":[{"id":"wsIdMEeE/wMCdF5P4","uris":["http://zotero.org/users/18378990/items/ER767RJU"],"itemData":{"id":2,"type":"article-journal","container-title":"Journal of the American College of Radiology","DOI":"10.1016/j.jacr.2023.09.009","ISSN":"1546-1440, 1558-349X","issue":"3","journalAbbreviation":"Journal of the American College of Radiology","language":"English","page":"473-488","PMID":"37820837","publisher":"Elsevier","source":"www.jacr.org","title":"ACR Lung-RADS v2022: Assessment Categories and Management Recommendations","title-short":"ACR Lung-RADS v2022","volume":"21","author":[{"family":"Christensen","given":"Jared"},{"family":"Prosper","given":"Ashley Elizabeth"},{"family":"Wu","given":"Carol C."},{"family":"Chung","given":"Jonathan"},{"family":"Lee","given":"Elizabeth"},{"family":"Elicker","given":"Brett"},{"family":"Hunsaker","given":"Andetta R."},{"family":"Petranovic","given":"Milena"},{"family":"Sandler","given":"Kim L."},{"family":"Stiles","given":"Brendon"},{"family":"Mazzone","given":"Peter"},{"family":"Yankelevitz","given":"David"},{"family":"Aberle","given":"Denise"},{"family":"Chiles","given":"Caroline"},{"family":"Kazerooni","given":"Ella"}],"issued":{"date-parts":[["2024",3,1]]}}},{"id":"wsIdMEeE/dkk0xQqr","uris":["http://zotero.org/users/18378990/items/RAUMSWXM"],"itemData":{"id":5,"type":"article-journal","container-title":"Journal of the American College of Radiology","DOI":"10.1016/j.jacr.2018.04.029","ISSN":"1546-1440, 1558-349X","issue":"8","journalAbbreviation":"Journal of the American College of Radiology","language":"English","page":"1087-1096","PMID":"29941240","publisher":"Elsevier","source":"www.jacr.org","title":"Managing Incidental Findings on Thoracic CT: Mediastinal and Cardiovascular Findings. A White Paper of the ACR Incidental Findings Committee","title-short":"Managing Incidental Findings on Thoracic CT","volume":"15","author":[{"family":"Munden","given":"Reginald F."},{"family":"Carter","given":"Brett W."},{"family":"Chiles","given":"Caroline"},{"family":"MacMahon","given":"Heber"},{"family":"Black","given":"William C."},{"family":"Ko","given":"Jane P."},{"family":"McAdams","given":"H. Page"},{"family":"Rossi","given":"Santiago E."},{"family":"Leung","given":"Ann N."},{"family":"Boiselle","given":"Phillip M."},{"family":"Kent","given":"Michael S."},{"family":"Brown","given":"Kathleen"},{"family":"Dyer","given":"Debra S."},{"family":"Hartman","given":"Thomas E."},{"family":"Goodman","given":"Eric M."},{"family":"Naidich","given":"David P."},{"family":"Kazerooni","given":"Ella A."},{"family":"Berland","given":"Lincoln L."},{"family":"Pandharipande","given":"Pari V."}],"issued":{"date-parts":[["2018",8,1]]}}}],"schema":"https://github.com/citation-style-language/schema/raw/master/csl-citation.json"}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24,25</w:t>
            </w:r>
            <w:r w:rsidRPr="002660D8">
              <w:rPr>
                <w:rFonts w:cs="Times New Roman"/>
                <w:sz w:val="20"/>
                <w:szCs w:val="20"/>
              </w:rPr>
              <w:fldChar w:fldCharType="end"/>
            </w:r>
          </w:p>
        </w:tc>
        <w:tc>
          <w:tcPr>
            <w:tcW w:w="1009" w:type="dxa"/>
            <w:vAlign w:val="center"/>
          </w:tcPr>
          <w:p w14:paraId="42FB4A69" w14:textId="08EFC7C3" w:rsidR="0051281A" w:rsidRPr="002660D8" w:rsidRDefault="005539F8" w:rsidP="001122B4">
            <w:pPr>
              <w:spacing w:after="0" w:line="240" w:lineRule="auto"/>
              <w:jc w:val="center"/>
              <w:rPr>
                <w:rFonts w:cs="Times New Roman"/>
                <w:sz w:val="20"/>
                <w:szCs w:val="20"/>
              </w:rPr>
            </w:pPr>
            <w:r>
              <w:rPr>
                <w:rFonts w:cs="Times New Roman"/>
                <w:sz w:val="20"/>
                <w:szCs w:val="20"/>
              </w:rPr>
              <w:t>Yes</w:t>
            </w:r>
          </w:p>
        </w:tc>
        <w:tc>
          <w:tcPr>
            <w:tcW w:w="2187" w:type="dxa"/>
            <w:vAlign w:val="center"/>
          </w:tcPr>
          <w:p w14:paraId="3D62767C" w14:textId="7715177E" w:rsidR="0051281A" w:rsidRPr="002660D8" w:rsidRDefault="00BC12B6" w:rsidP="00BC12B6">
            <w:pPr>
              <w:spacing w:after="0" w:line="240" w:lineRule="auto"/>
              <w:jc w:val="center"/>
              <w:rPr>
                <w:rFonts w:cs="Times New Roman"/>
                <w:sz w:val="20"/>
                <w:szCs w:val="20"/>
              </w:rPr>
            </w:pPr>
            <w:r w:rsidRPr="00BC12B6">
              <w:rPr>
                <w:sz w:val="20"/>
                <w:szCs w:val="20"/>
              </w:rPr>
              <w:t>CAC not specifically addressed; clinically significant or potentially clinically significant non–lung cancer findings may be reported using the S modifier</w:t>
            </w:r>
          </w:p>
        </w:tc>
        <w:tc>
          <w:tcPr>
            <w:tcW w:w="3833" w:type="dxa"/>
            <w:vAlign w:val="center"/>
          </w:tcPr>
          <w:p w14:paraId="056852CF" w14:textId="53C98F0A" w:rsidR="0051281A" w:rsidRPr="002660D8" w:rsidRDefault="00E10D1B" w:rsidP="001122B4">
            <w:pPr>
              <w:spacing w:after="0" w:line="240" w:lineRule="auto"/>
              <w:jc w:val="center"/>
              <w:rPr>
                <w:rFonts w:cs="Times New Roman"/>
                <w:sz w:val="20"/>
                <w:szCs w:val="20"/>
              </w:rPr>
            </w:pPr>
            <w:r>
              <w:rPr>
                <w:rFonts w:cs="Times New Roman"/>
                <w:sz w:val="20"/>
                <w:szCs w:val="20"/>
              </w:rPr>
              <w:t>No CAC-specific method specified in Lung-RADS</w:t>
            </w:r>
          </w:p>
        </w:tc>
        <w:tc>
          <w:tcPr>
            <w:tcW w:w="3234" w:type="dxa"/>
            <w:vAlign w:val="center"/>
          </w:tcPr>
          <w:p w14:paraId="0E3D87EC" w14:textId="3A657664" w:rsidR="0051281A" w:rsidRPr="002660D8" w:rsidRDefault="00E10D1B" w:rsidP="001122B4">
            <w:pPr>
              <w:spacing w:after="0" w:line="240" w:lineRule="auto"/>
              <w:jc w:val="center"/>
              <w:rPr>
                <w:rFonts w:cs="Times New Roman"/>
                <w:sz w:val="20"/>
                <w:szCs w:val="20"/>
              </w:rPr>
            </w:pPr>
            <w:r>
              <w:rPr>
                <w:rFonts w:cs="Times New Roman"/>
                <w:sz w:val="20"/>
                <w:szCs w:val="20"/>
              </w:rPr>
              <w:t>Management appropriate to the specific incidental finding</w:t>
            </w:r>
          </w:p>
        </w:tc>
      </w:tr>
      <w:tr w:rsidR="0051281A" w:rsidRPr="002660D8" w14:paraId="1A06C46E" w14:textId="77777777" w:rsidTr="001122B4">
        <w:tc>
          <w:tcPr>
            <w:tcW w:w="1705" w:type="dxa"/>
            <w:vAlign w:val="center"/>
          </w:tcPr>
          <w:p w14:paraId="74EDD40D"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United States (SCCT/STR)</w:t>
            </w:r>
          </w:p>
        </w:tc>
        <w:tc>
          <w:tcPr>
            <w:tcW w:w="1068" w:type="dxa"/>
            <w:vAlign w:val="center"/>
          </w:tcPr>
          <w:p w14:paraId="62ECDF2C" w14:textId="5272A7FA" w:rsidR="0051281A" w:rsidRPr="002660D8" w:rsidRDefault="0051281A" w:rsidP="001122B4">
            <w:pPr>
              <w:spacing w:after="0" w:line="240" w:lineRule="auto"/>
              <w:jc w:val="center"/>
              <w:rPr>
                <w:rFonts w:cs="Times New Roman"/>
                <w:sz w:val="20"/>
                <w:szCs w:val="20"/>
              </w:rPr>
            </w:pPr>
            <w:r w:rsidRPr="002660D8">
              <w:rPr>
                <w:rFonts w:cs="Times New Roman"/>
                <w:sz w:val="20"/>
                <w:szCs w:val="20"/>
              </w:rPr>
              <w:t>2016</w:t>
            </w:r>
            <w:r w:rsidRPr="002660D8">
              <w:rPr>
                <w:rFonts w:cs="Times New Roman"/>
                <w:sz w:val="20"/>
                <w:szCs w:val="20"/>
              </w:rPr>
              <w:fldChar w:fldCharType="begin"/>
            </w:r>
            <w:r w:rsidR="00C346F6">
              <w:rPr>
                <w:rFonts w:cs="Times New Roman"/>
                <w:sz w:val="20"/>
                <w:szCs w:val="20"/>
              </w:rPr>
              <w:instrText xml:space="preserve"> ADDIN ZOTERO_ITEM CSL_CITATION {"citationID":"c1gaxHy5","properties":{"unsorted":false,"formattedCitation":"\\super 26,31\\nosupersub{}","plainCitation":"26,31","noteIndex":0},"citationItems":[{"id":"wsIdMEeE/8XrbCrw9","uris":["http://zotero.org/users/18378990/items/7G6HQ5LH"],"itemData":{"id":56,"type":"article-journal","container-title":"Journal of Cardiovascular Computed Tomography","DOI":"10.1016/j.jcct.2016.11.003","ISSN":"1934-5925, 1876-861X","issue":"1","journalAbbreviation":"Journal of Cardiovascular Computed Tomography","language":"English","page":"74-84","PMID":"27916431","publisher":"Elsevier","source":"www.journalofcardiovascularct.com","title":"2016 SCCT/STR guidelines for coronary artery calcium scoring of noncontrast noncardiac chest CT scans: A report of the Society of Cardiovascular Computed Tomography and Society of Thoracic Radiology","title-short":"2016 SCCT/STR guidelines for coronary artery calcium scoring of noncontrast noncardiac chest CT scans","volume":"11","author":[{"family":"Hecht","given":"Harvey S."},{"family":"Cronin","given":"Paul"},{"family":"Blaha","given":"Michael J."},{"family":"Budoff","given":"Matthew J."},{"family":"Kazerooni","given":"Ella A."},{"family":"Narula","given":"Jagat"},{"family":"Yankelevitz","given":"David"},{"family":"Abbara","given":"Suhny"}],"issued":{"date-parts":[["2017",1,1]]}}},{"id":"wsIdMEeE/cieKIGLh","uris":["http://zotero.org/users/18378990/items/Y66BGWEI"],"itemData":{"id":59,"type":"article-journal","container-title":"Journal of Cardiovascular Computed Tomography","DOI":"10.1016/j.jcct.2018.03.008","ISSN":"1934-5925, 1876-861X","issue":"3","journalAbbreviation":"Journal of Cardiovascular Computed Tomography","language":"English","page":"185-191","PMID":"29793848","publisher":"Elsevier","source":"www.journalofcardiovascularct.com","title":"CAC-DRS: Coronary Artery Calcium Data and Reporting System. An expert consensus document of the Society of Cardiovascular Computed Tomography (SCCT)","title-short":"CAC-DRS","volume":"12","author":[{"family":"Hecht","given":"Harvey S."},{"family":"Blaha","given":"Michael J."},{"family":"Kazerooni","given":"Ella A."},{"family":"Cury","given":"Ricardo C."},{"family":"Budoff","given":"Matt"},{"family":"Leipsic","given":"Jonathon"},{"family":"Shaw","given":"Leslee"}],"issued":{"date-parts":[["2018",5,1]]}}}],"schema":"https://github.com/citation-style-language/schema/raw/master/csl-citation.json"}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26,31</w:t>
            </w:r>
            <w:r w:rsidRPr="002660D8">
              <w:rPr>
                <w:rFonts w:cs="Times New Roman"/>
                <w:sz w:val="20"/>
                <w:szCs w:val="20"/>
              </w:rPr>
              <w:fldChar w:fldCharType="end"/>
            </w:r>
          </w:p>
        </w:tc>
        <w:tc>
          <w:tcPr>
            <w:tcW w:w="1009" w:type="dxa"/>
            <w:vAlign w:val="center"/>
          </w:tcPr>
          <w:p w14:paraId="343A7CC4"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No</w:t>
            </w:r>
          </w:p>
        </w:tc>
        <w:tc>
          <w:tcPr>
            <w:tcW w:w="2187" w:type="dxa"/>
            <w:vAlign w:val="center"/>
          </w:tcPr>
          <w:p w14:paraId="42D1469E" w14:textId="7DF56CA7" w:rsidR="0051281A" w:rsidRPr="002660D8" w:rsidRDefault="007A606A" w:rsidP="001122B4">
            <w:pPr>
              <w:tabs>
                <w:tab w:val="left" w:pos="2284"/>
              </w:tabs>
              <w:spacing w:after="0" w:line="240" w:lineRule="auto"/>
              <w:contextualSpacing/>
              <w:jc w:val="center"/>
              <w:rPr>
                <w:rFonts w:cs="Times New Roman"/>
                <w:sz w:val="20"/>
                <w:szCs w:val="20"/>
              </w:rPr>
            </w:pPr>
            <w:r>
              <w:rPr>
                <w:rFonts w:cs="Times New Roman"/>
                <w:sz w:val="20"/>
                <w:szCs w:val="20"/>
              </w:rPr>
              <w:t>CAC reporting recommending on non</w:t>
            </w:r>
            <w:r w:rsidR="00CF7B59">
              <w:rPr>
                <w:rFonts w:cs="Times New Roman"/>
                <w:sz w:val="20"/>
                <w:szCs w:val="20"/>
              </w:rPr>
              <w:t>-</w:t>
            </w:r>
            <w:r>
              <w:rPr>
                <w:rFonts w:cs="Times New Roman"/>
                <w:sz w:val="20"/>
                <w:szCs w:val="20"/>
              </w:rPr>
              <w:t>contrast non</w:t>
            </w:r>
            <w:r w:rsidR="00CF7B59">
              <w:rPr>
                <w:rFonts w:cs="Times New Roman"/>
                <w:sz w:val="20"/>
                <w:szCs w:val="20"/>
              </w:rPr>
              <w:t>-</w:t>
            </w:r>
            <w:r>
              <w:rPr>
                <w:rFonts w:cs="Times New Roman"/>
                <w:sz w:val="20"/>
                <w:szCs w:val="20"/>
              </w:rPr>
              <w:t>cardiac chest CT</w:t>
            </w:r>
          </w:p>
        </w:tc>
        <w:tc>
          <w:tcPr>
            <w:tcW w:w="3833" w:type="dxa"/>
            <w:vAlign w:val="center"/>
          </w:tcPr>
          <w:p w14:paraId="12189138" w14:textId="16F0FB95" w:rsidR="0051281A" w:rsidRPr="002660D8" w:rsidRDefault="007A606A" w:rsidP="007A606A">
            <w:pPr>
              <w:tabs>
                <w:tab w:val="left" w:pos="2284"/>
              </w:tabs>
              <w:spacing w:after="0" w:line="240" w:lineRule="auto"/>
              <w:contextualSpacing/>
              <w:jc w:val="center"/>
              <w:rPr>
                <w:rFonts w:cs="Times New Roman"/>
                <w:sz w:val="20"/>
                <w:szCs w:val="20"/>
              </w:rPr>
            </w:pPr>
            <w:r>
              <w:rPr>
                <w:rFonts w:cs="Times New Roman"/>
                <w:sz w:val="20"/>
                <w:szCs w:val="20"/>
              </w:rPr>
              <w:t>Visual ordinal scoring or quantitative CAC scoring</w:t>
            </w:r>
          </w:p>
        </w:tc>
        <w:tc>
          <w:tcPr>
            <w:tcW w:w="3234" w:type="dxa"/>
            <w:vAlign w:val="center"/>
          </w:tcPr>
          <w:p w14:paraId="5387C112" w14:textId="6DB8B2C2" w:rsidR="0051281A" w:rsidRPr="002660D8" w:rsidRDefault="000E4E7E" w:rsidP="001122B4">
            <w:pPr>
              <w:spacing w:after="0" w:line="240" w:lineRule="auto"/>
              <w:jc w:val="center"/>
              <w:rPr>
                <w:rFonts w:cs="Times New Roman"/>
                <w:sz w:val="20"/>
                <w:szCs w:val="20"/>
              </w:rPr>
            </w:pPr>
            <w:r>
              <w:rPr>
                <w:rFonts w:cs="Times New Roman"/>
                <w:sz w:val="20"/>
                <w:szCs w:val="20"/>
              </w:rPr>
              <w:t>Semi-structured (communicated to support CV risk assessment and management)</w:t>
            </w:r>
          </w:p>
        </w:tc>
      </w:tr>
      <w:tr w:rsidR="0051281A" w:rsidRPr="002660D8" w14:paraId="6E7F06D0" w14:textId="77777777" w:rsidTr="001122B4">
        <w:tc>
          <w:tcPr>
            <w:tcW w:w="1705" w:type="dxa"/>
            <w:vAlign w:val="center"/>
          </w:tcPr>
          <w:p w14:paraId="10AA713A" w14:textId="77777777" w:rsidR="0051281A" w:rsidRPr="002660D8" w:rsidRDefault="0051281A" w:rsidP="001122B4">
            <w:pPr>
              <w:tabs>
                <w:tab w:val="left" w:pos="2284"/>
              </w:tabs>
              <w:spacing w:after="0" w:line="240" w:lineRule="auto"/>
              <w:contextualSpacing/>
              <w:jc w:val="center"/>
              <w:rPr>
                <w:rFonts w:cs="Times New Roman"/>
                <w:sz w:val="20"/>
                <w:szCs w:val="20"/>
              </w:rPr>
            </w:pPr>
            <w:r w:rsidRPr="002660D8">
              <w:rPr>
                <w:rFonts w:cs="Times New Roman"/>
                <w:sz w:val="20"/>
                <w:szCs w:val="20"/>
              </w:rPr>
              <w:t>Australia/ New Zealand</w:t>
            </w:r>
          </w:p>
          <w:p w14:paraId="75C6798F"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(RANZCR/ANZSTR)</w:t>
            </w:r>
          </w:p>
        </w:tc>
        <w:tc>
          <w:tcPr>
            <w:tcW w:w="1068" w:type="dxa"/>
            <w:vAlign w:val="center"/>
          </w:tcPr>
          <w:p w14:paraId="5A326BB1" w14:textId="15B86C73" w:rsidR="0051281A" w:rsidRPr="002660D8" w:rsidRDefault="0051281A" w:rsidP="001122B4">
            <w:pPr>
              <w:spacing w:after="0" w:line="240" w:lineRule="auto"/>
              <w:jc w:val="center"/>
              <w:rPr>
                <w:rFonts w:cs="Times New Roman"/>
                <w:sz w:val="20"/>
                <w:szCs w:val="20"/>
              </w:rPr>
            </w:pPr>
            <w:r w:rsidRPr="002660D8">
              <w:rPr>
                <w:rFonts w:cs="Times New Roman"/>
                <w:sz w:val="20"/>
                <w:szCs w:val="20"/>
              </w:rPr>
              <w:t>2025</w:t>
            </w:r>
            <w:r w:rsidRPr="002660D8">
              <w:rPr>
                <w:rFonts w:cs="Times New Roman"/>
                <w:sz w:val="20"/>
                <w:szCs w:val="20"/>
              </w:rPr>
              <w:fldChar w:fldCharType="begin"/>
            </w:r>
            <w:r w:rsidR="00C346F6">
              <w:rPr>
                <w:rFonts w:cs="Times New Roman"/>
                <w:sz w:val="20"/>
                <w:szCs w:val="20"/>
              </w:rPr>
              <w:instrText xml:space="preserve"> ADDIN ZOTERO_ITEM CSL_CITATION {"citationID":"seTERKBm","properties":{"unsorted":false,"formattedCitation":"\\super 27\\nosupersub{}","plainCitation":"27","noteIndex":0},"citationItems":[{"id":"wsIdMEeE/pfX3IqNw","uris":["http://zotero.org/users/18378990/items/QQEEU4KW"],"itemData":{"id":63,"type":"article-journal","language":"en","source":"Zotero","title":"NATIONAL LUNG  CANCER SCREENING  PROGRAM  Additional Findings Guidelines","author":[{"family":"Quay","given":"Lambton"}]}}],"schema":"https://github.com/citation-style-language/schema/raw/master/csl-citation.json"}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27</w:t>
            </w:r>
            <w:r w:rsidRPr="002660D8">
              <w:rPr>
                <w:rFonts w:cs="Times New Roman"/>
                <w:sz w:val="20"/>
                <w:szCs w:val="20"/>
              </w:rPr>
              <w:fldChar w:fldCharType="end"/>
            </w:r>
          </w:p>
        </w:tc>
        <w:tc>
          <w:tcPr>
            <w:tcW w:w="1009" w:type="dxa"/>
            <w:vAlign w:val="center"/>
          </w:tcPr>
          <w:p w14:paraId="5B5A522C" w14:textId="77777777" w:rsidR="0051281A" w:rsidRPr="002660D8" w:rsidRDefault="0051281A" w:rsidP="001122B4">
            <w:pPr>
              <w:tabs>
                <w:tab w:val="left" w:pos="2284"/>
              </w:tabs>
              <w:spacing w:after="0" w:line="240" w:lineRule="auto"/>
              <w:contextualSpacing/>
              <w:jc w:val="center"/>
              <w:rPr>
                <w:rFonts w:cs="Times New Roman"/>
                <w:sz w:val="20"/>
                <w:szCs w:val="20"/>
              </w:rPr>
            </w:pPr>
            <w:r w:rsidRPr="002660D8">
              <w:rPr>
                <w:rFonts w:cs="Times New Roman"/>
                <w:sz w:val="20"/>
                <w:szCs w:val="20"/>
              </w:rPr>
              <w:t>Yes</w:t>
            </w:r>
          </w:p>
        </w:tc>
        <w:tc>
          <w:tcPr>
            <w:tcW w:w="2187" w:type="dxa"/>
            <w:vAlign w:val="center"/>
          </w:tcPr>
          <w:p w14:paraId="330F38E7" w14:textId="392132C2" w:rsidR="0051281A" w:rsidRPr="002660D8" w:rsidRDefault="00CF7B59" w:rsidP="001122B4">
            <w:pPr>
              <w:spacing w:after="0" w:line="240" w:lineRule="auto"/>
              <w:jc w:val="center"/>
              <w:rPr>
                <w:rFonts w:cs="Times New Roman"/>
                <w:sz w:val="20"/>
                <w:szCs w:val="20"/>
              </w:rPr>
            </w:pPr>
            <w:r>
              <w:rPr>
                <w:rFonts w:cs="Times New Roman"/>
                <w:sz w:val="20"/>
                <w:szCs w:val="20"/>
              </w:rPr>
              <w:t>CAC reporting recommended</w:t>
            </w:r>
          </w:p>
        </w:tc>
        <w:tc>
          <w:tcPr>
            <w:tcW w:w="3833" w:type="dxa"/>
            <w:vAlign w:val="center"/>
          </w:tcPr>
          <w:p w14:paraId="6A06C45E"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Not specified</w:t>
            </w:r>
          </w:p>
        </w:tc>
        <w:tc>
          <w:tcPr>
            <w:tcW w:w="3234" w:type="dxa"/>
            <w:vAlign w:val="center"/>
          </w:tcPr>
          <w:p w14:paraId="20A82ACF" w14:textId="4E33993E" w:rsidR="0051281A" w:rsidRPr="002660D8" w:rsidRDefault="0051281A" w:rsidP="001122B4">
            <w:pPr>
              <w:spacing w:after="0" w:line="240" w:lineRule="auto"/>
              <w:jc w:val="center"/>
              <w:rPr>
                <w:rFonts w:cs="Times New Roman"/>
                <w:sz w:val="20"/>
                <w:szCs w:val="20"/>
              </w:rPr>
            </w:pPr>
            <w:r w:rsidRPr="002660D8">
              <w:rPr>
                <w:rFonts w:cs="Times New Roman"/>
                <w:sz w:val="20"/>
                <w:szCs w:val="20"/>
              </w:rPr>
              <w:t>Semi-structured (severity-based guidance</w:t>
            </w:r>
            <w:r w:rsidR="00962ACC">
              <w:rPr>
                <w:rFonts w:cs="Times New Roman"/>
                <w:sz w:val="20"/>
                <w:szCs w:val="20"/>
              </w:rPr>
              <w:t>, assess modifiable CV risk factors, manage according to chest-pain guidelines</w:t>
            </w:r>
            <w:r w:rsidRPr="002660D8">
              <w:rPr>
                <w:rFonts w:cs="Times New Roman"/>
                <w:sz w:val="20"/>
                <w:szCs w:val="20"/>
              </w:rPr>
              <w:t>)</w:t>
            </w:r>
          </w:p>
        </w:tc>
      </w:tr>
      <w:tr w:rsidR="0051281A" w:rsidRPr="002660D8" w14:paraId="0DD5641D" w14:textId="77777777" w:rsidTr="001122B4">
        <w:tc>
          <w:tcPr>
            <w:tcW w:w="1705" w:type="dxa"/>
            <w:vAlign w:val="center"/>
          </w:tcPr>
          <w:p w14:paraId="1A353B92"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United Kingdom (BSCI/BSCCT/BSTI joint statement)</w:t>
            </w:r>
          </w:p>
        </w:tc>
        <w:tc>
          <w:tcPr>
            <w:tcW w:w="1068" w:type="dxa"/>
            <w:vAlign w:val="center"/>
          </w:tcPr>
          <w:p w14:paraId="073B19FF" w14:textId="4AFB1F20" w:rsidR="0051281A" w:rsidRPr="002660D8" w:rsidRDefault="0051281A" w:rsidP="001122B4">
            <w:pPr>
              <w:spacing w:after="0" w:line="240" w:lineRule="auto"/>
              <w:jc w:val="center"/>
              <w:rPr>
                <w:rFonts w:cs="Times New Roman"/>
                <w:sz w:val="20"/>
                <w:szCs w:val="20"/>
              </w:rPr>
            </w:pPr>
            <w:r w:rsidRPr="002660D8">
              <w:rPr>
                <w:rFonts w:cs="Times New Roman"/>
                <w:sz w:val="20"/>
                <w:szCs w:val="20"/>
              </w:rPr>
              <w:t>2020</w:t>
            </w:r>
            <w:r w:rsidRPr="002660D8">
              <w:rPr>
                <w:rFonts w:cs="Times New Roman"/>
                <w:sz w:val="20"/>
                <w:szCs w:val="20"/>
              </w:rPr>
              <w:fldChar w:fldCharType="begin"/>
            </w:r>
            <w:r w:rsidR="00C346F6">
              <w:rPr>
                <w:rFonts w:cs="Times New Roman"/>
                <w:sz w:val="20"/>
                <w:szCs w:val="20"/>
              </w:rPr>
              <w:instrText xml:space="preserve"> ADDIN ZOTERO_ITEM CSL_CITATION {"citationID":"Rob8tTE6","properties":{"unsorted":false,"formattedCitation":"\\super 23\\nosupersub{}","plainCitation":"23","noteIndex":0},"citationItems":[{"id":"wsIdMEeE/dMUGYUVA","uris":["http://zotero.org/users/18378990/items/PVWD289X"],"itemData":{"id":64,"type":"article-journal","abstract":"Incidental coronary and cardiac calcification are frequent findings on non-gated thoracic CT. We recommend that the heart is reviewed on all CT scans where it is visualised. Coronary artery calcification is a marker of coronary artery disease and it is associated with an adverse prognosis on dedicated cardiac imaging and on non-gated thoracic CT performed for non-cardiac indications, both with and without contrast. We recommend that coronary artery calcification is reported on all non-gated thoracic CT using a simple patient-based score (none, mild, moderate, severe). Furthermore, we recommend that reports include recommendations for subsequent management, namely the assessment of modifiable cardiovascular risk factors and, if the patient has chest pain, assessment as per standard guidelines. In most cases, this will not necessitate additional investigations. Incidental aortic valve calcification may also be identified on non-gated thoracic CT and should be reported, along with ancillary findings such as aortic root dilation. Calcification may occur in other parts of the heart including mitral valve/annulus, pericardium and myocardium, but in many cases these are an incidental finding without clinical significance.","container-title":"The British Journal of Radiology","DOI":"10.1259/bjr.20200894","ISSN":"0007-1285","issue":"1117","journalAbbreviation":"Br J Radiol","page":"20200894","PMID":"33053316","PMCID":"PMC7774698","source":"PubMed Central","title":"Reporting incidental coronary, aortic valve and cardiac calcification on non-gated thoracic computed tomography, a consensus statement from the BSCI/BSCCT and BSTI","volume":"94","author":[{"family":"Williams","given":"Michelle Claire"},{"family":"Abbas","given":"Ausami"},{"family":"Tirr","given":"Erica"},{"family":"Alam","given":"Shirjel"},{"family":"Nicol","given":"Edward"},{"family":"Shambrook","given":"James"},{"family":"Schmitt","given":"Matthias"},{"family":"Hughes","given":"Gareth Morgan"},{"family":"Stirrup","given":"James"},{"family":"Holloway","given":"Ben"},{"family":"Gopalan","given":"Deepa"},{"family":"Deshpande","given":"Aparna"},{"family":"Weir-McCall","given":"Jonathan"},{"family":"Agrawal","given":"Bobby"},{"family":"Rodrigues","given":"Jonathan C L"},{"family":"Brady","given":"Adrian J B"},{"family":"Roditi","given":"Giles"},{"family":"Robinson","given":"Graham"},{"family":"Bull","given":"Russell"}],"issued":{"date-parts":[["2021",1,1]]}}}],"schema":"https://github.com/citation-style-language/schema/raw/master/csl-citation.json"}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23</w:t>
            </w:r>
            <w:r w:rsidRPr="002660D8">
              <w:rPr>
                <w:rFonts w:cs="Times New Roman"/>
                <w:sz w:val="20"/>
                <w:szCs w:val="20"/>
              </w:rPr>
              <w:fldChar w:fldCharType="end"/>
            </w:r>
          </w:p>
        </w:tc>
        <w:tc>
          <w:tcPr>
            <w:tcW w:w="1009" w:type="dxa"/>
            <w:vAlign w:val="center"/>
          </w:tcPr>
          <w:p w14:paraId="016109D5" w14:textId="77777777" w:rsidR="0051281A" w:rsidRPr="002660D8" w:rsidRDefault="0051281A" w:rsidP="001122B4">
            <w:pPr>
              <w:tabs>
                <w:tab w:val="left" w:pos="2284"/>
              </w:tabs>
              <w:spacing w:after="0" w:line="240" w:lineRule="auto"/>
              <w:contextualSpacing/>
              <w:jc w:val="center"/>
              <w:rPr>
                <w:rFonts w:cs="Times New Roman"/>
                <w:sz w:val="20"/>
                <w:szCs w:val="20"/>
              </w:rPr>
            </w:pPr>
          </w:p>
          <w:p w14:paraId="02C2DAB8" w14:textId="77777777" w:rsidR="0051281A" w:rsidRPr="002660D8" w:rsidRDefault="0051281A" w:rsidP="001122B4">
            <w:pPr>
              <w:tabs>
                <w:tab w:val="left" w:pos="2284"/>
              </w:tabs>
              <w:spacing w:after="0" w:line="240" w:lineRule="auto"/>
              <w:contextualSpacing/>
              <w:jc w:val="center"/>
              <w:rPr>
                <w:rFonts w:cs="Times New Roman"/>
                <w:sz w:val="20"/>
                <w:szCs w:val="20"/>
              </w:rPr>
            </w:pPr>
            <w:r w:rsidRPr="002660D8">
              <w:rPr>
                <w:rFonts w:cs="Times New Roman"/>
                <w:sz w:val="20"/>
                <w:szCs w:val="20"/>
              </w:rPr>
              <w:t>No</w:t>
            </w:r>
          </w:p>
          <w:p w14:paraId="084D6A03" w14:textId="77777777" w:rsidR="0051281A" w:rsidRPr="002660D8" w:rsidRDefault="0051281A" w:rsidP="001122B4">
            <w:pPr>
              <w:spacing w:after="0" w:line="240" w:lineRule="auto"/>
              <w:jc w:val="center"/>
              <w:rPr>
                <w:rFonts w:cs="Times New Roman"/>
                <w:sz w:val="20"/>
                <w:szCs w:val="20"/>
              </w:rPr>
            </w:pPr>
          </w:p>
        </w:tc>
        <w:tc>
          <w:tcPr>
            <w:tcW w:w="2187" w:type="dxa"/>
            <w:vAlign w:val="center"/>
          </w:tcPr>
          <w:p w14:paraId="1CE8B7AA"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 (recommended)</w:t>
            </w:r>
          </w:p>
        </w:tc>
        <w:tc>
          <w:tcPr>
            <w:tcW w:w="3833" w:type="dxa"/>
            <w:vAlign w:val="center"/>
          </w:tcPr>
          <w:p w14:paraId="26DAB34C"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Visual (none, mild, moderate, severe)</w:t>
            </w:r>
          </w:p>
        </w:tc>
        <w:tc>
          <w:tcPr>
            <w:tcW w:w="3234" w:type="dxa"/>
            <w:vAlign w:val="center"/>
          </w:tcPr>
          <w:p w14:paraId="2F1D305E" w14:textId="3A5D2D7D" w:rsidR="0051281A" w:rsidRPr="002660D8" w:rsidRDefault="0051281A" w:rsidP="001122B4">
            <w:pPr>
              <w:spacing w:after="0" w:line="240" w:lineRule="auto"/>
              <w:jc w:val="center"/>
              <w:rPr>
                <w:rFonts w:cs="Times New Roman"/>
                <w:sz w:val="20"/>
                <w:szCs w:val="20"/>
              </w:rPr>
            </w:pPr>
            <w:r w:rsidRPr="002660D8">
              <w:rPr>
                <w:rFonts w:cs="Times New Roman"/>
                <w:sz w:val="20"/>
                <w:szCs w:val="20"/>
              </w:rPr>
              <w:t>Semi-structured (</w:t>
            </w:r>
            <w:r w:rsidR="008A63A4">
              <w:rPr>
                <w:rFonts w:cs="Times New Roman"/>
                <w:sz w:val="20"/>
                <w:szCs w:val="20"/>
              </w:rPr>
              <w:t xml:space="preserve">CV </w:t>
            </w:r>
            <w:r w:rsidRPr="002660D8">
              <w:rPr>
                <w:rFonts w:cs="Times New Roman"/>
                <w:sz w:val="20"/>
                <w:szCs w:val="20"/>
              </w:rPr>
              <w:t xml:space="preserve">risk assessment </w:t>
            </w:r>
            <w:r w:rsidR="008B0B53">
              <w:rPr>
                <w:rFonts w:cs="Times New Roman"/>
                <w:sz w:val="20"/>
                <w:szCs w:val="20"/>
              </w:rPr>
              <w:t>for moderate/severe CAC</w:t>
            </w:r>
            <w:r w:rsidRPr="002660D8">
              <w:rPr>
                <w:rFonts w:cs="Times New Roman"/>
                <w:sz w:val="20"/>
                <w:szCs w:val="20"/>
              </w:rPr>
              <w:t>)</w:t>
            </w:r>
          </w:p>
        </w:tc>
      </w:tr>
      <w:tr w:rsidR="0051281A" w:rsidRPr="002660D8" w14:paraId="6A810106" w14:textId="77777777" w:rsidTr="001122B4">
        <w:tc>
          <w:tcPr>
            <w:tcW w:w="1705" w:type="dxa"/>
            <w:vAlign w:val="center"/>
          </w:tcPr>
          <w:p w14:paraId="4E6E5778"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Europe (LSC joint statement)</w:t>
            </w:r>
          </w:p>
        </w:tc>
        <w:tc>
          <w:tcPr>
            <w:tcW w:w="1068" w:type="dxa"/>
            <w:vAlign w:val="center"/>
          </w:tcPr>
          <w:p w14:paraId="7A1E7380" w14:textId="3CF18AE4" w:rsidR="0051281A" w:rsidRPr="002660D8" w:rsidRDefault="0051281A" w:rsidP="001122B4">
            <w:pPr>
              <w:spacing w:after="0" w:line="240" w:lineRule="auto"/>
              <w:jc w:val="center"/>
              <w:rPr>
                <w:rFonts w:cs="Times New Roman"/>
                <w:sz w:val="20"/>
                <w:szCs w:val="20"/>
              </w:rPr>
            </w:pPr>
            <w:r w:rsidRPr="002660D8">
              <w:rPr>
                <w:rFonts w:cs="Times New Roman"/>
                <w:sz w:val="20"/>
                <w:szCs w:val="20"/>
              </w:rPr>
              <w:t>2023</w:t>
            </w:r>
            <w:r w:rsidRPr="002660D8">
              <w:rPr>
                <w:rFonts w:cs="Times New Roman"/>
                <w:sz w:val="20"/>
                <w:szCs w:val="20"/>
              </w:rPr>
              <w:fldChar w:fldCharType="begin"/>
            </w:r>
            <w:r w:rsidR="00C346F6">
              <w:rPr>
                <w:rFonts w:cs="Times New Roman"/>
                <w:sz w:val="20"/>
                <w:szCs w:val="20"/>
              </w:rPr>
              <w:instrText xml:space="preserve"> ADDIN ZOTERO_ITEM CSL_CITATION {"citationID":"wNgX0maX","properties":{"unsorted":false,"formattedCitation":"\\super 28\\nosupersub{}","plainCitation":"28","noteIndex":0},"citationItems":[{"id":"wsIdMEeE/f5YxE4ZN","uris":["http://zotero.org/users/18378990/items/8A4X8FCS"],"itemData":{"id":71,"type":"article-journal","abstract":"&lt;sec&gt;&lt;title&gt;Background&lt;/title&gt;&lt;p&gt;Screening for lung cancer with low radiation dose computed tomography has a strong evidence base, is being introduced in several European countries and is recommended as a new targeted cancer screening programme. The imperative now is to ensure that implementation follows an evidence-based process that will ensure clinical and cost effectiveness. This European Respiratory Society (ERS) task force was formed to provide an expert consensus for the management of incidental findings which can be adapted and followed during implementation.&lt;/p&gt;&lt;/sec&gt;&lt;sec&gt;&lt;title&gt;Methods&lt;/title&gt;&lt;p&gt;A multi-European society collaborative group was convened. 23 topics were identified, primarily from an ERS statement on lung cancer screening, and a systematic review of the literature was conducted according to ERS standards. Initial review of abstracts was completed and full text was provided to members of the group for each topic. Sections were edited and the final document approved by all members and the ERS Science Council.&lt;/p&gt;&lt;/sec&gt;&lt;sec&gt;&lt;title&gt;Results&lt;/title&gt;&lt;p&gt;Nine topics considered most important and frequent were reviewed as standalone topics (interstitial lung abnormalities, emphysema, bronchiectasis, consolidation, coronary calcification, aortic valve disease, mediastinal mass, mediastinal lymph nodes and thyroid abnormalities). Other topics considered of lower importance or infrequent were grouped into generic categories, suitable for general statements.&lt;/p&gt;&lt;/sec&gt;&lt;sec&gt;&lt;title&gt;Conclusions&lt;/title&gt;&lt;p&gt;This European collaborative group has produced an incidental findings statement that can be followed during lung cancer screening. It will ensure that an evidence-based approach is used for reporting and managing incidental findings, which will mean that harms are minimised and any programme is as cost-effective as possible.&lt;/p&gt;&lt;/sec&gt;","container-title":"European Respiratory Journal","DOI":"10.1183/13993003.00533-2023","ISSN":"0903-1936, 1399-3003","issue":"4","language":"en","PMID":"37802631","publisher":"European Respiratory Society","section":"ERS Official Documents","source":"publications.ersnet.org","title":"ERS/ESTS/ESTRO/ESR/ESTI/EFOMP statement on management of incidental findings from low dose CT screening for lung cancer","URL":"https://publications.ersnet.org/content/erj/62/4/2300533","volume":"62","author":[{"family":"O'Dowd","given":"Emma L."},{"family":"Tietzova","given":"Ilona"},{"family":"Bartlett","given":"Emily"},{"family":"Devaraj","given":"Anand"},{"family":"Biederer","given":"Jürgen"},{"family":"Brambilla","given":"Marco"},{"family":"Brunelli","given":"Alessandro"},{"family":"Chorostowska-Wynimko","given":"Joanna"},{"family":"Decaluwe","given":"Herbert"},{"family":"Ruysscher","given":"Dirk De"},{"family":"Wever","given":"Walter De"},{"family":"Donoghue","given":"Matthew"},{"family":"Fabre","given":"Aurelie"},{"family":"Gaga","given":"Mina"},{"family":"Geffen","given":"Wouter","dropping-particle":"van"},{"family":"Hardavella","given":"Georgia"},{"family":"Kauczor","given":"Hans-Ulrich"},{"family":"Kerpel-Fronius","given":"Anna"},{"family":"Meerbeeck","given":"Jan","dropping-particle":"van"},{"family":"Nagavci","given":"Blin"},{"family":"Nestle","given":"Ursula"},{"family":"Novoa","given":"Nuria"},{"family":"Prosch","given":"Helmut"},{"family":"Prokop","given":"Mathias"},{"family":"Putora","given":"Paul Martin"},{"family":"Rawlinson","given":"Janette"},{"family":"Revel","given":"Marie-Pierre"},{"family":"Snoeckx","given":"Annemiek"},{"family":"Veronesi","given":"Giulia"},{"family":"Vliegenthart","given":"Rozemarijn"},{"family":"Weckbach","given":"Sabine"},{"family":"Blum","given":"Torsten G."},{"family":"Baldwin","given":"David R."}],"accessed":{"date-parts":[["2026",3,23]]},"issued":{"date-parts":[["2023",10,19]]}}}],"schema":"https://github.com/citation-style-language/schema/raw/master/csl-citation.json"}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28</w:t>
            </w:r>
            <w:r w:rsidRPr="002660D8">
              <w:rPr>
                <w:rFonts w:cs="Times New Roman"/>
                <w:sz w:val="20"/>
                <w:szCs w:val="20"/>
              </w:rPr>
              <w:fldChar w:fldCharType="end"/>
            </w:r>
          </w:p>
        </w:tc>
        <w:tc>
          <w:tcPr>
            <w:tcW w:w="1009" w:type="dxa"/>
            <w:vAlign w:val="center"/>
          </w:tcPr>
          <w:p w14:paraId="7D41FEB1"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w:t>
            </w:r>
          </w:p>
        </w:tc>
        <w:tc>
          <w:tcPr>
            <w:tcW w:w="2187" w:type="dxa"/>
            <w:vAlign w:val="center"/>
          </w:tcPr>
          <w:p w14:paraId="67D4BC9E"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 (recommended)</w:t>
            </w:r>
          </w:p>
        </w:tc>
        <w:tc>
          <w:tcPr>
            <w:tcW w:w="3833" w:type="dxa"/>
            <w:vAlign w:val="center"/>
          </w:tcPr>
          <w:p w14:paraId="6754DE06" w14:textId="77777777" w:rsidR="0051281A" w:rsidRPr="002660D8" w:rsidRDefault="0051281A" w:rsidP="001122B4">
            <w:pPr>
              <w:tabs>
                <w:tab w:val="left" w:pos="2284"/>
              </w:tabs>
              <w:spacing w:after="0" w:line="240" w:lineRule="auto"/>
              <w:contextualSpacing/>
              <w:jc w:val="center"/>
              <w:rPr>
                <w:rFonts w:cs="Times New Roman"/>
                <w:sz w:val="20"/>
                <w:szCs w:val="20"/>
              </w:rPr>
            </w:pPr>
            <w:r w:rsidRPr="002660D8">
              <w:rPr>
                <w:rFonts w:cs="Times New Roman"/>
                <w:sz w:val="20"/>
                <w:szCs w:val="20"/>
              </w:rPr>
              <w:t>Visual (none, mild, moderate, severe)</w:t>
            </w:r>
          </w:p>
        </w:tc>
        <w:tc>
          <w:tcPr>
            <w:tcW w:w="3234" w:type="dxa"/>
            <w:vAlign w:val="center"/>
          </w:tcPr>
          <w:p w14:paraId="3DD68A36"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Semi-structured (moderate/severe: risk assessment)</w:t>
            </w:r>
          </w:p>
        </w:tc>
      </w:tr>
      <w:tr w:rsidR="0051281A" w:rsidRPr="002660D8" w14:paraId="48988D4A" w14:textId="77777777" w:rsidTr="001122B4">
        <w:tc>
          <w:tcPr>
            <w:tcW w:w="1705" w:type="dxa"/>
            <w:vAlign w:val="center"/>
          </w:tcPr>
          <w:p w14:paraId="721120FD"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Canada</w:t>
            </w:r>
          </w:p>
        </w:tc>
        <w:tc>
          <w:tcPr>
            <w:tcW w:w="1068" w:type="dxa"/>
            <w:vAlign w:val="center"/>
          </w:tcPr>
          <w:p w14:paraId="162B73A3" w14:textId="24934D0F" w:rsidR="0051281A" w:rsidRPr="002660D8" w:rsidRDefault="0051281A" w:rsidP="001122B4">
            <w:pPr>
              <w:spacing w:after="0" w:line="240" w:lineRule="auto"/>
              <w:jc w:val="center"/>
              <w:rPr>
                <w:rFonts w:cs="Times New Roman"/>
                <w:sz w:val="20"/>
                <w:szCs w:val="20"/>
              </w:rPr>
            </w:pPr>
            <w:r w:rsidRPr="002660D8">
              <w:rPr>
                <w:rFonts w:cs="Times New Roman"/>
                <w:sz w:val="20"/>
                <w:szCs w:val="20"/>
              </w:rPr>
              <w:t>British Colombia 2023</w:t>
            </w:r>
            <w:r w:rsidRPr="002660D8">
              <w:rPr>
                <w:rFonts w:cs="Times New Roman"/>
                <w:sz w:val="20"/>
                <w:szCs w:val="20"/>
              </w:rPr>
              <w:fldChar w:fldCharType="begin"/>
            </w:r>
            <w:r w:rsidR="00C346F6">
              <w:rPr>
                <w:rFonts w:cs="Times New Roman"/>
                <w:sz w:val="20"/>
                <w:szCs w:val="20"/>
              </w:rPr>
              <w:instrText xml:space="preserve"> ADDIN ZOTERO_ITEM CSL_CITATION {"citationID":"wALv3Pcy","properties":{"unsorted":false,"formattedCitation":"\\super 29\\nosupersub{}","plainCitation":"29","noteIndex":0},"citationItems":[{"id":"wsIdMEeE/W4Cg29di","uris":["http://zotero.org/users/18378990/items/YEJMWI8C"],"itemData":{"id":79,"type":"article-journal","container-title":"BC Cancer","publisher-place":"Vancouver, BC","title":"BC Cancer Lung Screening Strandard and Protocols","issued":{"date-parts":[["2023"]]}}}],"schema":"https://github.com/citation-style-language/schema/raw/master/csl-citation.json"}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29</w:t>
            </w:r>
            <w:r w:rsidRPr="002660D8">
              <w:rPr>
                <w:rFonts w:cs="Times New Roman"/>
                <w:sz w:val="20"/>
                <w:szCs w:val="20"/>
              </w:rPr>
              <w:fldChar w:fldCharType="end"/>
            </w:r>
          </w:p>
        </w:tc>
        <w:tc>
          <w:tcPr>
            <w:tcW w:w="1009" w:type="dxa"/>
            <w:vAlign w:val="center"/>
          </w:tcPr>
          <w:p w14:paraId="1BFFF315"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w:t>
            </w:r>
          </w:p>
        </w:tc>
        <w:tc>
          <w:tcPr>
            <w:tcW w:w="2187" w:type="dxa"/>
            <w:vAlign w:val="center"/>
          </w:tcPr>
          <w:p w14:paraId="451D2F51" w14:textId="77777777" w:rsidR="0051281A" w:rsidRPr="002660D8" w:rsidRDefault="0051281A" w:rsidP="001122B4">
            <w:pPr>
              <w:tabs>
                <w:tab w:val="left" w:pos="2284"/>
              </w:tabs>
              <w:spacing w:after="0" w:line="240" w:lineRule="auto"/>
              <w:contextualSpacing/>
              <w:jc w:val="center"/>
              <w:rPr>
                <w:rFonts w:cs="Times New Roman"/>
                <w:sz w:val="20"/>
                <w:szCs w:val="20"/>
              </w:rPr>
            </w:pPr>
            <w:r w:rsidRPr="002660D8">
              <w:rPr>
                <w:rFonts w:cs="Times New Roman"/>
                <w:sz w:val="20"/>
                <w:szCs w:val="20"/>
              </w:rPr>
              <w:t>Yes (recommended on moderate/severe)</w:t>
            </w:r>
          </w:p>
        </w:tc>
        <w:tc>
          <w:tcPr>
            <w:tcW w:w="3833" w:type="dxa"/>
            <w:vAlign w:val="center"/>
          </w:tcPr>
          <w:p w14:paraId="0BAD033B"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 xml:space="preserve">Not specified </w:t>
            </w:r>
          </w:p>
        </w:tc>
        <w:tc>
          <w:tcPr>
            <w:tcW w:w="3234" w:type="dxa"/>
            <w:vAlign w:val="center"/>
          </w:tcPr>
          <w:p w14:paraId="0761A8E2"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Semi-structured (risk factor optimization and/or referral)</w:t>
            </w:r>
          </w:p>
        </w:tc>
      </w:tr>
      <w:tr w:rsidR="0051281A" w:rsidRPr="002660D8" w14:paraId="4DCEAB28" w14:textId="77777777" w:rsidTr="001122B4">
        <w:tc>
          <w:tcPr>
            <w:tcW w:w="1705" w:type="dxa"/>
            <w:vAlign w:val="center"/>
          </w:tcPr>
          <w:p w14:paraId="1F7129A6" w14:textId="77777777" w:rsidR="0051281A" w:rsidRPr="002660D8" w:rsidRDefault="0051281A" w:rsidP="001122B4">
            <w:pPr>
              <w:spacing w:after="0" w:line="240" w:lineRule="auto"/>
              <w:jc w:val="center"/>
              <w:rPr>
                <w:rFonts w:cs="Times New Roman"/>
                <w:sz w:val="20"/>
                <w:szCs w:val="20"/>
              </w:rPr>
            </w:pPr>
          </w:p>
        </w:tc>
        <w:tc>
          <w:tcPr>
            <w:tcW w:w="1068" w:type="dxa"/>
            <w:vAlign w:val="center"/>
          </w:tcPr>
          <w:p w14:paraId="53579002" w14:textId="42429815" w:rsidR="0051281A" w:rsidRPr="002660D8" w:rsidRDefault="0051281A" w:rsidP="001122B4">
            <w:pPr>
              <w:spacing w:after="0" w:line="240" w:lineRule="auto"/>
              <w:jc w:val="center"/>
              <w:rPr>
                <w:rFonts w:cs="Times New Roman"/>
                <w:sz w:val="20"/>
                <w:szCs w:val="20"/>
              </w:rPr>
            </w:pPr>
            <w:r w:rsidRPr="002660D8">
              <w:rPr>
                <w:rFonts w:cs="Times New Roman"/>
                <w:sz w:val="20"/>
                <w:szCs w:val="20"/>
              </w:rPr>
              <w:t>Ontario</w:t>
            </w:r>
            <w:r w:rsidRPr="002660D8">
              <w:rPr>
                <w:rFonts w:cs="Times New Roman"/>
                <w:sz w:val="20"/>
                <w:szCs w:val="20"/>
              </w:rPr>
              <w:fldChar w:fldCharType="begin"/>
            </w:r>
            <w:r w:rsidR="00C346F6">
              <w:rPr>
                <w:rFonts w:cs="Times New Roman"/>
                <w:sz w:val="20"/>
                <w:szCs w:val="20"/>
              </w:rPr>
              <w:instrText xml:space="preserve"> ADDIN ZOTERO_ITEM CSL_CITATION {"citationID":"zZZGJsLG","properties":{"unsorted":false,"formattedCitation":"\\super 30\\nosupersub{}","plainCitation":"30","noteIndex":0},"citationItems":[{"id":"wsIdMEeE/CNqEVwfI","uris":["http://zotero.org/users/18378990/items/CS2I9RSK"],"itemData":{"id":80,"type":"article-journal","publisher-place":"Toronto ON","title":"Recommendations for the Management of  Actionable Incidental Findings in the  Ontario Lung Screening Program","author":[{"literal":"Micheal McInnis, Heidi Schmidt, Michelle Ang"}],"issued":{"date-parts":[["2021"]]}}}],"schema":"https://github.com/citation-style-language/schema/raw/master/csl-citation.json"} </w:instrText>
            </w:r>
            <w:r w:rsidRPr="002660D8">
              <w:rPr>
                <w:rFonts w:cs="Times New Roman"/>
                <w:sz w:val="20"/>
                <w:szCs w:val="20"/>
              </w:rPr>
              <w:fldChar w:fldCharType="separate"/>
            </w:r>
            <w:r w:rsidR="00C346F6" w:rsidRPr="00C346F6">
              <w:rPr>
                <w:rFonts w:cs="Times New Roman"/>
                <w:sz w:val="20"/>
                <w:szCs w:val="24"/>
                <w:vertAlign w:val="superscript"/>
                <w:lang w:val="en-US"/>
                <w14:ligatures w14:val="standardContextual"/>
              </w:rPr>
              <w:t>30</w:t>
            </w:r>
            <w:r w:rsidRPr="002660D8">
              <w:rPr>
                <w:rFonts w:cs="Times New Roman"/>
                <w:sz w:val="20"/>
                <w:szCs w:val="20"/>
              </w:rPr>
              <w:fldChar w:fldCharType="end"/>
            </w:r>
          </w:p>
        </w:tc>
        <w:tc>
          <w:tcPr>
            <w:tcW w:w="1009" w:type="dxa"/>
            <w:vAlign w:val="center"/>
          </w:tcPr>
          <w:p w14:paraId="613C7A3C"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w:t>
            </w:r>
          </w:p>
        </w:tc>
        <w:tc>
          <w:tcPr>
            <w:tcW w:w="2187" w:type="dxa"/>
            <w:vAlign w:val="center"/>
          </w:tcPr>
          <w:p w14:paraId="682A4402" w14:textId="77777777" w:rsidR="0051281A" w:rsidRPr="002660D8" w:rsidRDefault="0051281A" w:rsidP="001122B4">
            <w:pPr>
              <w:tabs>
                <w:tab w:val="left" w:pos="2284"/>
              </w:tabs>
              <w:spacing w:after="0" w:line="240" w:lineRule="auto"/>
              <w:contextualSpacing/>
              <w:jc w:val="center"/>
              <w:rPr>
                <w:rFonts w:cs="Times New Roman"/>
                <w:sz w:val="20"/>
                <w:szCs w:val="20"/>
              </w:rPr>
            </w:pPr>
            <w:r w:rsidRPr="002660D8">
              <w:rPr>
                <w:rFonts w:cs="Times New Roman"/>
                <w:sz w:val="20"/>
                <w:szCs w:val="20"/>
              </w:rPr>
              <w:t>Yes (recommended on mild/moderate/heavy)</w:t>
            </w:r>
          </w:p>
        </w:tc>
        <w:tc>
          <w:tcPr>
            <w:tcW w:w="3833" w:type="dxa"/>
            <w:vAlign w:val="center"/>
          </w:tcPr>
          <w:p w14:paraId="387FF65D"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Visual (mild, moderate, heavy)</w:t>
            </w:r>
          </w:p>
        </w:tc>
        <w:tc>
          <w:tcPr>
            <w:tcW w:w="3234" w:type="dxa"/>
            <w:vAlign w:val="center"/>
          </w:tcPr>
          <w:p w14:paraId="201B2E5F" w14:textId="2A8D71C3" w:rsidR="0051281A" w:rsidRPr="002660D8" w:rsidRDefault="0051281A" w:rsidP="001122B4">
            <w:pPr>
              <w:spacing w:after="0" w:line="240" w:lineRule="auto"/>
              <w:jc w:val="center"/>
              <w:rPr>
                <w:rFonts w:cs="Times New Roman"/>
                <w:sz w:val="20"/>
                <w:szCs w:val="20"/>
              </w:rPr>
            </w:pPr>
            <w:r w:rsidRPr="002660D8">
              <w:rPr>
                <w:rFonts w:cs="Times New Roman"/>
                <w:sz w:val="20"/>
                <w:szCs w:val="20"/>
              </w:rPr>
              <w:t>Semi-structured (</w:t>
            </w:r>
            <w:r w:rsidR="002821D6">
              <w:rPr>
                <w:rFonts w:cs="Times New Roman"/>
                <w:sz w:val="20"/>
                <w:szCs w:val="20"/>
              </w:rPr>
              <w:t>moderate/severe CAC</w:t>
            </w:r>
            <w:r w:rsidR="00C706A0">
              <w:rPr>
                <w:rFonts w:cs="Times New Roman"/>
                <w:sz w:val="20"/>
                <w:szCs w:val="20"/>
              </w:rPr>
              <w:t xml:space="preserve"> </w:t>
            </w:r>
            <w:r w:rsidRPr="002660D8">
              <w:rPr>
                <w:rFonts w:cs="Times New Roman"/>
                <w:sz w:val="20"/>
                <w:szCs w:val="20"/>
              </w:rPr>
              <w:t>risk assessment and/or referral)</w:t>
            </w:r>
          </w:p>
        </w:tc>
      </w:tr>
      <w:tr w:rsidR="0051281A" w:rsidRPr="002660D8" w14:paraId="4322CA0F" w14:textId="77777777" w:rsidTr="001122B4">
        <w:trPr>
          <w:trHeight w:val="300"/>
        </w:trPr>
        <w:tc>
          <w:tcPr>
            <w:tcW w:w="1705" w:type="dxa"/>
            <w:vAlign w:val="center"/>
          </w:tcPr>
          <w:p w14:paraId="0C8903A9" w14:textId="77777777" w:rsidR="0051281A" w:rsidRPr="002660D8" w:rsidRDefault="0051281A" w:rsidP="001122B4">
            <w:pPr>
              <w:spacing w:after="0" w:line="240" w:lineRule="auto"/>
              <w:jc w:val="center"/>
              <w:rPr>
                <w:rFonts w:cs="Times New Roman"/>
                <w:sz w:val="20"/>
                <w:szCs w:val="20"/>
              </w:rPr>
            </w:pPr>
          </w:p>
        </w:tc>
        <w:tc>
          <w:tcPr>
            <w:tcW w:w="1068" w:type="dxa"/>
            <w:vAlign w:val="center"/>
          </w:tcPr>
          <w:p w14:paraId="7F5E33F8"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Nova Scotia</w:t>
            </w:r>
          </w:p>
        </w:tc>
        <w:tc>
          <w:tcPr>
            <w:tcW w:w="1009" w:type="dxa"/>
            <w:vAlign w:val="center"/>
          </w:tcPr>
          <w:p w14:paraId="5BFCBF88"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w:t>
            </w:r>
          </w:p>
        </w:tc>
        <w:tc>
          <w:tcPr>
            <w:tcW w:w="2187" w:type="dxa"/>
            <w:vAlign w:val="center"/>
          </w:tcPr>
          <w:p w14:paraId="0A4CA9CA"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Yes (recommended on moderate/severe)</w:t>
            </w:r>
          </w:p>
        </w:tc>
        <w:tc>
          <w:tcPr>
            <w:tcW w:w="3833" w:type="dxa"/>
            <w:vAlign w:val="center"/>
          </w:tcPr>
          <w:p w14:paraId="3A1A54A5" w14:textId="0F347348" w:rsidR="0051281A" w:rsidRPr="002660D8" w:rsidRDefault="00497ED7" w:rsidP="001122B4">
            <w:pPr>
              <w:spacing w:after="0" w:line="240" w:lineRule="auto"/>
              <w:jc w:val="center"/>
              <w:rPr>
                <w:rFonts w:cs="Times New Roman"/>
                <w:sz w:val="20"/>
                <w:szCs w:val="20"/>
              </w:rPr>
            </w:pPr>
            <w:r>
              <w:rPr>
                <w:rFonts w:cs="Times New Roman"/>
                <w:sz w:val="20"/>
                <w:szCs w:val="20"/>
              </w:rPr>
              <w:t>M</w:t>
            </w:r>
            <w:r w:rsidR="0051281A" w:rsidRPr="002660D8">
              <w:rPr>
                <w:rFonts w:cs="Times New Roman"/>
                <w:sz w:val="20"/>
                <w:szCs w:val="20"/>
              </w:rPr>
              <w:t>oderate, severe</w:t>
            </w:r>
          </w:p>
        </w:tc>
        <w:tc>
          <w:tcPr>
            <w:tcW w:w="3234" w:type="dxa"/>
            <w:vAlign w:val="center"/>
          </w:tcPr>
          <w:p w14:paraId="1F2E0281" w14:textId="77777777" w:rsidR="0051281A" w:rsidRPr="002660D8" w:rsidRDefault="0051281A" w:rsidP="001122B4">
            <w:pPr>
              <w:spacing w:after="0" w:line="240" w:lineRule="auto"/>
              <w:jc w:val="center"/>
              <w:rPr>
                <w:rFonts w:cs="Times New Roman"/>
                <w:sz w:val="20"/>
                <w:szCs w:val="20"/>
              </w:rPr>
            </w:pPr>
            <w:r w:rsidRPr="002660D8">
              <w:rPr>
                <w:rFonts w:cs="Times New Roman"/>
                <w:sz w:val="20"/>
                <w:szCs w:val="20"/>
              </w:rPr>
              <w:t>Semi-structured (risk assessment and/or referral)</w:t>
            </w:r>
          </w:p>
        </w:tc>
      </w:tr>
    </w:tbl>
    <w:p w14:paraId="61CFEBB6" w14:textId="4211D3A1" w:rsidR="0051281A" w:rsidRDefault="0051281A" w:rsidP="009F670D">
      <w:pPr>
        <w:spacing w:after="0" w:line="240" w:lineRule="auto"/>
        <w:rPr>
          <w:b/>
          <w:bCs/>
        </w:rPr>
        <w:sectPr w:rsidR="0051281A" w:rsidSect="00B45253">
          <w:pgSz w:w="15840" w:h="12240" w:orient="landscape"/>
          <w:pgMar w:top="1440" w:right="1440" w:bottom="1440" w:left="1440" w:header="709" w:footer="709" w:gutter="0"/>
          <w:cols w:space="708"/>
          <w:docGrid w:linePitch="360"/>
        </w:sectPr>
      </w:pPr>
      <w:r w:rsidRPr="002660D8">
        <w:rPr>
          <w:rFonts w:cs="Times New Roman"/>
          <w:i/>
          <w:iCs/>
          <w:sz w:val="20"/>
          <w:szCs w:val="20"/>
        </w:rPr>
        <w:t xml:space="preserve">Acronyms: ACR = American </w:t>
      </w:r>
      <w:r w:rsidR="00CA59BB">
        <w:rPr>
          <w:rFonts w:cs="Times New Roman"/>
          <w:i/>
          <w:iCs/>
          <w:sz w:val="20"/>
          <w:szCs w:val="20"/>
        </w:rPr>
        <w:t>College</w:t>
      </w:r>
      <w:r w:rsidRPr="002660D8">
        <w:rPr>
          <w:rFonts w:cs="Times New Roman"/>
          <w:i/>
          <w:iCs/>
          <w:sz w:val="20"/>
          <w:szCs w:val="20"/>
        </w:rPr>
        <w:t xml:space="preserve"> of Radiology;</w:t>
      </w:r>
      <w:r w:rsidR="000E4E7E">
        <w:rPr>
          <w:rFonts w:cs="Times New Roman"/>
          <w:i/>
          <w:iCs/>
          <w:sz w:val="20"/>
          <w:szCs w:val="20"/>
        </w:rPr>
        <w:t xml:space="preserve"> CV = cardiovascular;</w:t>
      </w:r>
      <w:r w:rsidRPr="002660D8">
        <w:rPr>
          <w:rFonts w:cs="Times New Roman"/>
          <w:i/>
          <w:iCs/>
          <w:sz w:val="20"/>
          <w:szCs w:val="20"/>
        </w:rPr>
        <w:t xml:space="preserve"> SCCT</w:t>
      </w:r>
      <w:r w:rsidR="000E4E7E">
        <w:rPr>
          <w:rFonts w:cs="Times New Roman"/>
          <w:i/>
          <w:iCs/>
          <w:sz w:val="20"/>
          <w:szCs w:val="20"/>
        </w:rPr>
        <w:t xml:space="preserve"> </w:t>
      </w:r>
      <w:r w:rsidRPr="002660D8">
        <w:rPr>
          <w:rFonts w:cs="Times New Roman"/>
          <w:i/>
          <w:iCs/>
          <w:sz w:val="20"/>
          <w:szCs w:val="20"/>
        </w:rPr>
        <w:t>=</w:t>
      </w:r>
      <w:r w:rsidR="000E4E7E">
        <w:rPr>
          <w:rFonts w:cs="Times New Roman"/>
          <w:i/>
          <w:iCs/>
          <w:sz w:val="20"/>
          <w:szCs w:val="20"/>
        </w:rPr>
        <w:t xml:space="preserve"> </w:t>
      </w:r>
      <w:r w:rsidRPr="002660D8">
        <w:rPr>
          <w:rFonts w:cs="Times New Roman"/>
          <w:i/>
          <w:iCs/>
          <w:sz w:val="20"/>
          <w:szCs w:val="20"/>
        </w:rPr>
        <w:t>Society of Cardiovascular Computer Tomography STR</w:t>
      </w:r>
      <w:r w:rsidR="000E4E7E">
        <w:rPr>
          <w:rFonts w:cs="Times New Roman"/>
          <w:i/>
          <w:iCs/>
          <w:sz w:val="20"/>
          <w:szCs w:val="20"/>
        </w:rPr>
        <w:t xml:space="preserve"> </w:t>
      </w:r>
      <w:r w:rsidRPr="002660D8">
        <w:rPr>
          <w:rFonts w:cs="Times New Roman"/>
          <w:i/>
          <w:iCs/>
          <w:sz w:val="20"/>
          <w:szCs w:val="20"/>
        </w:rPr>
        <w:t>= Society of Thoracic Radiology: ANZSTR = Australian and New Zealand Society of Thoracic Radiology; RANZCR = The Royal Australian and New Zealand College of Radiologists; BSCI = British Society of Cardiovascular Imaging; BSCCT = British Society of Cardiac Computed Tomography; BSTI</w:t>
      </w:r>
      <w:r w:rsidR="000E4E7E">
        <w:rPr>
          <w:rFonts w:cs="Times New Roman"/>
          <w:i/>
          <w:iCs/>
          <w:sz w:val="20"/>
          <w:szCs w:val="20"/>
        </w:rPr>
        <w:t xml:space="preserve"> </w:t>
      </w:r>
      <w:r w:rsidRPr="002660D8">
        <w:rPr>
          <w:rFonts w:cs="Times New Roman"/>
          <w:i/>
          <w:iCs/>
          <w:sz w:val="20"/>
          <w:szCs w:val="20"/>
        </w:rPr>
        <w:t>= British Society of Thoracic Imagin</w:t>
      </w:r>
      <w:r w:rsidR="00786E67">
        <w:rPr>
          <w:rFonts w:cs="Times New Roman"/>
          <w:i/>
          <w:iCs/>
          <w:sz w:val="20"/>
          <w:szCs w:val="20"/>
        </w:rPr>
        <w:t>g</w:t>
      </w:r>
    </w:p>
    <w:p w14:paraId="5E5C2176" w14:textId="77777777" w:rsidR="00F143BD" w:rsidRDefault="00F143BD" w:rsidP="00F143BD">
      <w:pPr>
        <w:spacing w:after="0"/>
        <w:rPr>
          <w:rFonts w:cs="Times New Roman"/>
          <w:b/>
          <w:bCs/>
          <w:lang w:val="en-US"/>
        </w:rPr>
      </w:pPr>
      <w:r w:rsidRPr="00764724">
        <w:rPr>
          <w:rFonts w:cs="Times New Roman"/>
          <w:b/>
          <w:bCs/>
          <w:lang w:val="en-US"/>
        </w:rPr>
        <w:lastRenderedPageBreak/>
        <w:t>eMethods</w:t>
      </w:r>
    </w:p>
    <w:p w14:paraId="0F7C8B08" w14:textId="3424B111" w:rsidR="00F143BD" w:rsidRPr="002F6456" w:rsidRDefault="00F143BD" w:rsidP="00F143BD">
      <w:pPr>
        <w:spacing w:after="160"/>
        <w:ind w:firstLine="720"/>
        <w:rPr>
          <w:rFonts w:cs="Times New Roman"/>
          <w:szCs w:val="24"/>
        </w:rPr>
      </w:pPr>
      <w:r w:rsidRPr="6A720CC3">
        <w:rPr>
          <w:rFonts w:cs="Times New Roman"/>
          <w:szCs w:val="24"/>
        </w:rPr>
        <w:t xml:space="preserve">We conducted this systematic review according to </w:t>
      </w:r>
      <w:r>
        <w:rPr>
          <w:rFonts w:cs="Times New Roman"/>
          <w:szCs w:val="24"/>
        </w:rPr>
        <w:t>the PRISMA statement.</w:t>
      </w:r>
      <w:r w:rsidRPr="6A720CC3">
        <w:rPr>
          <w:rFonts w:cs="Times New Roman"/>
        </w:rPr>
        <w:fldChar w:fldCharType="begin"/>
      </w:r>
      <w:r w:rsidR="00C346F6">
        <w:rPr>
          <w:rFonts w:cs="Times New Roman"/>
        </w:rPr>
        <w:instrText xml:space="preserve"> ADDIN ZOTERO_ITEM CSL_CITATION {"citationID":"1ptIMv7k","properties":{"unsorted":false,"formattedCitation":"\\super 32\\nosupersub{}","plainCitation":"32","noteIndex":0},"citationItems":[{"id":6304,"uris":["http://zotero.org/users/9632838/items/9H45XXDM"],"itemData":{"id":6304,"type":"article-journal","container-title":"BMJ","DOI":"10.1136/bmj.n71","ISSN":"1756-1833","journalAbbreviation":"BMJ","language":"en","page":"n71","source":"DOI.org (Crossref)","title":"The PRISMA 2020 statement: an updated guideline for reporting systematic reviews","title-short":"The PRISMA 2020 statement","author":[{"family":"Page","given":"Matthew J"},{"family":"McKenzie","given":"Joanne E"},{"family":"Bossuyt","given":"Patrick M"},{"family":"Boutron","given":"Isabelle"},{"family":"Hoffmann","given":"Tammy C"},{"family":"Mulrow","given":"Cynthia D"},{"family":"Shamseer","given":"Larissa"},{"family":"Tetzlaff","given":"Jennifer M"},{"family":"Akl","given":"Elie A"},{"family":"Brennan","given":"Sue E"},{"family":"Chou","given":"Roger"},{"family":"Glanville","given":"Julie"},{"family":"Grimshaw","given":"Jeremy M"},{"family":"Hróbjartsson","given":"Asbjørn"},{"family":"Lalu","given":"Manoj M"},{"family":"Li","given":"Tianjing"},{"family":"Loder","given":"Elizabeth W"},{"family":"Mayo-Wilson","given":"Evan"},{"family":"McDonald","given":"Steve"},{"family":"McGuinness","given":"Luke A"},{"family":"Stewart","given":"Lesley A"},{"family":"Thomas","given":"James"},{"family":"Tricco","given":"Andrea C"},{"family":"Welch","given":"Vivian A"},{"family":"Whiting","given":"Penny"},{"family":"Moher","given":"David"}],"issued":{"date-parts":[["2021",3,29]]}}}],"schema":"https://github.com/citation-style-language/schema/raw/master/csl-citation.json"} </w:instrText>
      </w:r>
      <w:r w:rsidRPr="6A720CC3">
        <w:rPr>
          <w:rFonts w:cs="Times New Roman"/>
        </w:rPr>
        <w:fldChar w:fldCharType="separate"/>
      </w:r>
      <w:r w:rsidR="00C346F6" w:rsidRPr="00C346F6">
        <w:rPr>
          <w:rFonts w:cs="Times New Roman"/>
          <w:szCs w:val="24"/>
          <w:vertAlign w:val="superscript"/>
          <w:lang w:val="en-US"/>
          <w14:ligatures w14:val="standardContextual"/>
        </w:rPr>
        <w:t>32</w:t>
      </w:r>
      <w:r w:rsidRPr="6A720CC3">
        <w:rPr>
          <w:rFonts w:cs="Times New Roman"/>
        </w:rPr>
        <w:fldChar w:fldCharType="end"/>
      </w:r>
      <w:r w:rsidRPr="6A720CC3">
        <w:rPr>
          <w:rFonts w:eastAsia="Arial Unicode MS" w:cs="Times New Roman"/>
          <w:szCs w:val="24"/>
        </w:rPr>
        <w:t xml:space="preserve"> We prospectively registered the review protocol and search strategy (developed with an academic librarian UE) on PROSPERO (CRD420261292410). We developed the search strategy and eligibility criteria using the following population, exposure, and outcome (PEO) framework consisting of: (P) adults (≥18 years) undergoing LDCT for lung cancer screening; (E) clinically detected and/or reported incidental CAC on non-contrast, non-gated LDCT performed for lung cancer screening; and (O) downstream changes in care trajectories following incidental CAC identification</w:t>
      </w:r>
      <w:r>
        <w:rPr>
          <w:rFonts w:eastAsia="Arial Unicode MS" w:cs="Times New Roman"/>
          <w:szCs w:val="24"/>
        </w:rPr>
        <w:t>.</w:t>
      </w:r>
    </w:p>
    <w:p w14:paraId="4DE28739" w14:textId="680806A0" w:rsidR="00F143BD" w:rsidRDefault="00F143BD" w:rsidP="00F143BD">
      <w:pPr>
        <w:spacing w:after="160"/>
        <w:ind w:firstLine="720"/>
        <w:rPr>
          <w:rFonts w:cs="Times New Roman"/>
          <w:szCs w:val="24"/>
          <w:lang w:val="en-US"/>
        </w:rPr>
      </w:pPr>
      <w:r w:rsidRPr="755C0405">
        <w:rPr>
          <w:rFonts w:cs="Times New Roman"/>
          <w:szCs w:val="24"/>
          <w:lang w:val="en-US"/>
        </w:rPr>
        <w:t>We searched MEDLINE (Ovid), Embase (Ovid), Cochrane Central Register of Controlled Trials, and Web of Science Core Collection (Emerging Sources Citation Index and Science Citation Index Expanded). We completed an initial electronic database search on March 5, 2026, and final database search on September 23, 2026. SCL and LC completed a grey literature search on May 20, 2026, and a final grey literature search on September 20, 2026. We also searched reference lists and conducted forward citation searching of included full-text studies and previous systematic review using a citation indexing tool to identify additional studies</w:t>
      </w:r>
      <w:r w:rsidR="00A87CC0">
        <w:rPr>
          <w:rFonts w:cs="Times New Roman"/>
          <w:szCs w:val="24"/>
          <w:lang w:val="en-US"/>
        </w:rPr>
        <w:t>.</w:t>
      </w:r>
      <w:r w:rsidRPr="755C0405">
        <w:rPr>
          <w:rFonts w:cs="Times New Roman"/>
          <w:szCs w:val="24"/>
          <w:lang w:val="en-US"/>
        </w:rPr>
        <w:fldChar w:fldCharType="begin"/>
      </w:r>
      <w:r w:rsidR="00C346F6">
        <w:rPr>
          <w:rFonts w:cs="Times New Roman"/>
          <w:szCs w:val="24"/>
          <w:lang w:val="en-US"/>
        </w:rPr>
        <w:instrText xml:space="preserve"> ADDIN ZOTERO_ITEM CSL_CITATION {"citationID":"a2f1qdq2fdb","properties":{"unsorted":false,"formattedCitation":"\\super 33\\nosupersub{}","plainCitation":"33","noteIndex":0},"citationItems":[{"id":9543,"uris":["http://zotero.org/users/9632838/items/G3ZVIIUM"],"itemData":{"id":9543,"type":"software","abstract":"No description provided.","DOI":"10.5281/ZENODO.4543513","license":"Open Access","publisher":"Zenodo","source":"DOI.org (Datacite)","title":"citationchaser: An R package and Shiny app for forward and backward citations chasing in academic searching","title-short":"citationchaser","URL":"https://zenodo.org/record/4543513","version":"0.0.3","author":[{"family":"Haddaway","given":"N R"},{"family":"Grainger","given":"M. J."},{"family":"Gray","given":"C. T."}],"accessed":{"date-parts":[["2026",9,24]]},"issued":{"date-parts":[["2021",2,16]]}}}],"schema":"https://github.com/citation-style-language/schema/raw/master/csl-citation.json"} </w:instrText>
      </w:r>
      <w:r w:rsidRPr="755C0405">
        <w:rPr>
          <w:rFonts w:cs="Times New Roman"/>
          <w:szCs w:val="24"/>
          <w:lang w:val="en-US"/>
        </w:rPr>
        <w:fldChar w:fldCharType="separate"/>
      </w:r>
      <w:r w:rsidR="00C346F6" w:rsidRPr="00C346F6">
        <w:rPr>
          <w:rFonts w:cs="Times New Roman"/>
          <w:szCs w:val="24"/>
          <w:vertAlign w:val="superscript"/>
          <w:lang w:val="en-US"/>
          <w14:ligatures w14:val="standardContextual"/>
        </w:rPr>
        <w:t>33</w:t>
      </w:r>
      <w:r w:rsidRPr="755C0405">
        <w:rPr>
          <w:rFonts w:cs="Times New Roman"/>
          <w:szCs w:val="24"/>
          <w:lang w:val="en-US"/>
        </w:rPr>
        <w:fldChar w:fldCharType="end"/>
      </w:r>
      <w:r>
        <w:rPr>
          <w:rFonts w:cs="Times New Roman"/>
          <w:szCs w:val="24"/>
          <w:lang w:val="en-US"/>
        </w:rPr>
        <w:t xml:space="preserve"> Full database search strategies are provided in </w:t>
      </w:r>
      <w:r w:rsidRPr="00F143BD">
        <w:rPr>
          <w:rFonts w:cs="Times New Roman"/>
          <w:b/>
          <w:bCs/>
          <w:szCs w:val="24"/>
          <w:lang w:val="en-US"/>
        </w:rPr>
        <w:t>eTable 3</w:t>
      </w:r>
      <w:r>
        <w:rPr>
          <w:rFonts w:cs="Times New Roman"/>
          <w:szCs w:val="24"/>
          <w:lang w:val="en-US"/>
        </w:rPr>
        <w:t>.</w:t>
      </w:r>
    </w:p>
    <w:p w14:paraId="066A7E89" w14:textId="77777777" w:rsidR="00F143BD" w:rsidRPr="002F6456" w:rsidRDefault="00F143BD" w:rsidP="00F143BD">
      <w:pPr>
        <w:spacing w:after="160"/>
        <w:rPr>
          <w:rFonts w:cs="Times New Roman"/>
          <w:i/>
          <w:iCs/>
          <w:szCs w:val="24"/>
        </w:rPr>
      </w:pPr>
      <w:r w:rsidRPr="002F6456">
        <w:rPr>
          <w:rFonts w:cs="Times New Roman"/>
          <w:i/>
          <w:iCs/>
          <w:szCs w:val="24"/>
        </w:rPr>
        <w:t>Study Selection</w:t>
      </w:r>
    </w:p>
    <w:p w14:paraId="3E8505AB" w14:textId="77777777" w:rsidR="00F143BD" w:rsidRPr="002F6456" w:rsidRDefault="00F143BD" w:rsidP="00F143BD">
      <w:pPr>
        <w:spacing w:before="240"/>
        <w:ind w:firstLine="720"/>
        <w:rPr>
          <w:rFonts w:cs="Times New Roman"/>
          <w:szCs w:val="24"/>
          <w:lang w:val="en-US"/>
        </w:rPr>
      </w:pPr>
      <w:r w:rsidRPr="709C88C2">
        <w:rPr>
          <w:rFonts w:eastAsia="Arial Unicode MS" w:cs="Times New Roman"/>
          <w:szCs w:val="24"/>
          <w:lang w:val="en-US"/>
        </w:rPr>
        <w:t xml:space="preserve">We included original research published in English and used cohort (prospective or retrospective), case-control, cross-sectional, or trial designs. We also included studies conducted within established or pilot LCS programs with access to routine CV preventive care. CAC could be assessed using any method, </w:t>
      </w:r>
      <w:r w:rsidRPr="71F374AA">
        <w:rPr>
          <w:rFonts w:eastAsia="Arial Unicode MS" w:cs="Times New Roman"/>
          <w:szCs w:val="24"/>
          <w:lang w:val="en-US"/>
        </w:rPr>
        <w:t>including</w:t>
      </w:r>
      <w:r w:rsidRPr="709C88C2">
        <w:rPr>
          <w:rFonts w:eastAsia="Arial Unicode MS" w:cs="Times New Roman"/>
          <w:szCs w:val="24"/>
          <w:lang w:val="en-US"/>
        </w:rPr>
        <w:t xml:space="preserve"> visual assessment, ordinal scoring, or quantitative </w:t>
      </w:r>
      <w:r w:rsidRPr="709C88C2">
        <w:rPr>
          <w:rFonts w:eastAsia="Arial Unicode MS" w:cs="Times New Roman"/>
          <w:szCs w:val="24"/>
          <w:lang w:val="en-US"/>
        </w:rPr>
        <w:lastRenderedPageBreak/>
        <w:t>scoring</w:t>
      </w:r>
      <w:r w:rsidRPr="71F374AA">
        <w:rPr>
          <w:rFonts w:eastAsia="Arial Unicode MS" w:cs="Times New Roman"/>
          <w:szCs w:val="24"/>
          <w:lang w:val="en-US"/>
        </w:rPr>
        <w:t xml:space="preserve">), with no restrictions placed on </w:t>
      </w:r>
      <w:r w:rsidRPr="709C88C2">
        <w:rPr>
          <w:rFonts w:eastAsia="Arial Unicode MS" w:cs="Times New Roman"/>
          <w:szCs w:val="24"/>
          <w:lang w:val="en-US"/>
        </w:rPr>
        <w:t>severity classification used. The primary outcome was any downstream intervention following incidental CAC detection, including consultation, further CV investigations, pharmacological therapy, lifestyle interventions, or individual management outcomes (e.g., statin initiation).</w:t>
      </w:r>
    </w:p>
    <w:p w14:paraId="103737EE" w14:textId="6B02E181" w:rsidR="00F143BD" w:rsidRDefault="00F143BD" w:rsidP="00F143BD">
      <w:pPr>
        <w:spacing w:before="240"/>
        <w:ind w:firstLine="720"/>
        <w:rPr>
          <w:rFonts w:cs="Times New Roman"/>
          <w:szCs w:val="24"/>
          <w:lang w:val="en-US"/>
        </w:rPr>
      </w:pPr>
      <w:r w:rsidRPr="6A720CC3">
        <w:rPr>
          <w:rFonts w:cs="Times New Roman"/>
          <w:szCs w:val="24"/>
          <w:lang w:val="en-US"/>
        </w:rPr>
        <w:t xml:space="preserve">We excluded non-original publications (e.g., reviews, editorials, commentaries), conference abstracts, preliminary reports, thesis publications, case reports, and animal or </w:t>
      </w:r>
      <w:r w:rsidRPr="6A720CC3">
        <w:rPr>
          <w:rFonts w:cs="Times New Roman"/>
          <w:i/>
          <w:iCs/>
          <w:szCs w:val="24"/>
          <w:lang w:val="en-US"/>
        </w:rPr>
        <w:t xml:space="preserve">in vitro </w:t>
      </w:r>
      <w:r w:rsidRPr="6A720CC3">
        <w:rPr>
          <w:rFonts w:cs="Times New Roman"/>
          <w:szCs w:val="24"/>
          <w:lang w:val="en-US"/>
        </w:rPr>
        <w:t xml:space="preserve">studies. We also excluded studies conducted outside established </w:t>
      </w:r>
      <w:r w:rsidRPr="409845F8">
        <w:rPr>
          <w:rFonts w:cs="Times New Roman"/>
          <w:szCs w:val="24"/>
          <w:lang w:val="en-US"/>
        </w:rPr>
        <w:t xml:space="preserve">or pilot </w:t>
      </w:r>
      <w:r w:rsidRPr="6A720CC3">
        <w:rPr>
          <w:rFonts w:cs="Times New Roman"/>
          <w:szCs w:val="24"/>
          <w:lang w:val="en-US"/>
        </w:rPr>
        <w:t>LDCT LCS programs; studies using imaging performed for the purpose of diagnostic or non-screening indications (e.g., dedicated cardiac CT, coronary CT angiography, standard dose-CT); and studies using imaging modalities other than CT were excluded unless results for the LCS population could be extracted separately. We further excluded studies evaluating only the technical development or validation of CAC detection methods, or that reported only CAC prevalence, radiologic agreement, or prognostic associations without assessment of downstream CV management following incidental CAC detection.</w:t>
      </w:r>
    </w:p>
    <w:p w14:paraId="316971E4" w14:textId="77777777" w:rsidR="00F143BD" w:rsidRPr="006753AE" w:rsidRDefault="00F143BD" w:rsidP="00BB2316">
      <w:pPr>
        <w:spacing w:before="240"/>
        <w:rPr>
          <w:rFonts w:cs="Times New Roman"/>
          <w:szCs w:val="24"/>
          <w:lang w:val="en-US"/>
        </w:rPr>
      </w:pPr>
      <w:r w:rsidRPr="002F6456">
        <w:rPr>
          <w:rFonts w:cs="Times New Roman"/>
          <w:i/>
          <w:iCs/>
          <w:szCs w:val="24"/>
        </w:rPr>
        <w:t xml:space="preserve">Review process </w:t>
      </w:r>
    </w:p>
    <w:p w14:paraId="3542F5CB" w14:textId="77777777" w:rsidR="00F143BD" w:rsidRPr="002F6456" w:rsidRDefault="00F143BD" w:rsidP="00F143BD">
      <w:pPr>
        <w:spacing w:after="160"/>
        <w:ind w:firstLine="720"/>
        <w:rPr>
          <w:rFonts w:cs="Times New Roman"/>
          <w:szCs w:val="24"/>
          <w:lang w:val="en-US"/>
        </w:rPr>
      </w:pPr>
      <w:r w:rsidRPr="6A720CC3">
        <w:rPr>
          <w:rFonts w:cs="Times New Roman"/>
          <w:szCs w:val="24"/>
          <w:lang w:val="en-US"/>
        </w:rPr>
        <w:t>Reviewers independently screened titles and abstracts of articles in duplicate (LC, SCL, TG, CC, CL) using the population and exposure components of the predefined PEO eligibility criteria. SCL and LC independently reviewed potentially eligible full-text articles in duplicate against all inclusion and exclusion criteria</w:t>
      </w:r>
      <w:r w:rsidRPr="00B476F5">
        <w:t xml:space="preserve"> </w:t>
      </w:r>
      <w:r w:rsidRPr="00B476F5">
        <w:rPr>
          <w:rFonts w:cs="Times New Roman"/>
          <w:szCs w:val="24"/>
          <w:lang w:val="en-US"/>
        </w:rPr>
        <w:t xml:space="preserve">All disagreements arising during screening, full-text review, data extraction, and quality assessment were resolved through discussion and consensus by the lead reviewers (SCL and LC). </w:t>
      </w:r>
      <w:r w:rsidRPr="6A720CC3">
        <w:rPr>
          <w:rFonts w:cs="Times New Roman"/>
          <w:szCs w:val="24"/>
          <w:lang w:val="en-US"/>
        </w:rPr>
        <w:t>We used Covidence to screen all references.</w:t>
      </w:r>
    </w:p>
    <w:p w14:paraId="64DC4EE6" w14:textId="77777777" w:rsidR="00F143BD" w:rsidRPr="002F6456" w:rsidRDefault="00F143BD" w:rsidP="00F143BD">
      <w:pPr>
        <w:spacing w:after="160"/>
        <w:rPr>
          <w:rFonts w:cs="Times New Roman"/>
          <w:i/>
          <w:iCs/>
          <w:szCs w:val="24"/>
        </w:rPr>
      </w:pPr>
      <w:r w:rsidRPr="002F6456">
        <w:rPr>
          <w:rFonts w:cs="Times New Roman"/>
          <w:i/>
          <w:iCs/>
          <w:szCs w:val="24"/>
        </w:rPr>
        <w:t xml:space="preserve">Data extraction and </w:t>
      </w:r>
      <w:r>
        <w:rPr>
          <w:rFonts w:cs="Times New Roman"/>
          <w:i/>
          <w:iCs/>
          <w:szCs w:val="24"/>
        </w:rPr>
        <w:t>q</w:t>
      </w:r>
      <w:r w:rsidRPr="002F6456">
        <w:rPr>
          <w:rFonts w:cs="Times New Roman"/>
          <w:i/>
          <w:iCs/>
          <w:szCs w:val="24"/>
        </w:rPr>
        <w:t xml:space="preserve">uality </w:t>
      </w:r>
      <w:r>
        <w:rPr>
          <w:rFonts w:cs="Times New Roman"/>
          <w:i/>
          <w:iCs/>
          <w:szCs w:val="24"/>
        </w:rPr>
        <w:t>a</w:t>
      </w:r>
      <w:r w:rsidRPr="002F6456">
        <w:rPr>
          <w:rFonts w:cs="Times New Roman"/>
          <w:i/>
          <w:iCs/>
          <w:szCs w:val="24"/>
        </w:rPr>
        <w:t>ssessment</w:t>
      </w:r>
    </w:p>
    <w:p w14:paraId="0F56A084" w14:textId="4E42583C" w:rsidR="00F143BD" w:rsidRDefault="00F143BD" w:rsidP="00F143BD">
      <w:pPr>
        <w:spacing w:before="240"/>
        <w:ind w:firstLine="720"/>
        <w:rPr>
          <w:rFonts w:cs="Times New Roman"/>
          <w:i/>
          <w:iCs/>
          <w:szCs w:val="24"/>
        </w:rPr>
      </w:pPr>
      <w:r>
        <w:rPr>
          <w:rFonts w:cs="Times New Roman"/>
          <w:szCs w:val="24"/>
          <w:lang w:val="en-US"/>
        </w:rPr>
        <w:lastRenderedPageBreak/>
        <w:t xml:space="preserve">Reviewers (SCL, LC, TG, RR, YS, CL, CC, JM) independently conducted data extraction and quality assessment in duplicate. </w:t>
      </w:r>
      <w:r w:rsidRPr="6A720CC3">
        <w:rPr>
          <w:rFonts w:cs="Times New Roman"/>
          <w:szCs w:val="24"/>
          <w:lang w:val="en-US"/>
        </w:rPr>
        <w:t xml:space="preserve">We extracted study characteristics (author, year, country, study design), participant characteristics (sample size, age, sex, smoking history), LCS characteristics, CAC assessment methods and severity classification, and downstream CV management outcomes including CAC reporting practices, clinical decision-making factors, pharmacologic therapy, referrals, CV investigations, timing of interventions, and management according to CAC severity where reported. We assessed study quality using the Newcastle-Ottawa Scale (NOS), which evaluates selection, comparability, and outcome domains. </w:t>
      </w:r>
      <w:r w:rsidRPr="00974F56">
        <w:rPr>
          <w:rFonts w:cs="Times New Roman"/>
          <w:i/>
          <w:iCs/>
          <w:szCs w:val="24"/>
          <w:lang w:val="en-US"/>
        </w:rPr>
        <w:t>A priori</w:t>
      </w:r>
      <w:r w:rsidRPr="00974F56">
        <w:rPr>
          <w:rFonts w:cs="Times New Roman"/>
          <w:szCs w:val="24"/>
          <w:lang w:val="en-US"/>
        </w:rPr>
        <w:t xml:space="preserve"> criteria were used </w:t>
      </w:r>
      <w:r>
        <w:rPr>
          <w:rFonts w:cs="Times New Roman"/>
          <w:szCs w:val="24"/>
          <w:lang w:val="en-US"/>
        </w:rPr>
        <w:t xml:space="preserve">to define </w:t>
      </w:r>
      <w:r w:rsidRPr="00974F56">
        <w:rPr>
          <w:rFonts w:cs="Times New Roman"/>
          <w:szCs w:val="24"/>
          <w:lang w:val="en-US"/>
        </w:rPr>
        <w:t xml:space="preserve">NOS </w:t>
      </w:r>
      <w:r>
        <w:rPr>
          <w:rFonts w:cs="Times New Roman"/>
          <w:szCs w:val="24"/>
          <w:lang w:val="en-US"/>
        </w:rPr>
        <w:t>item cutoffs</w:t>
      </w:r>
      <w:r w:rsidRPr="00974F56">
        <w:rPr>
          <w:rFonts w:cs="Times New Roman"/>
          <w:szCs w:val="24"/>
          <w:lang w:val="en-US"/>
        </w:rPr>
        <w:t xml:space="preserve"> for this review, including adjustment for age and/or sex and additional </w:t>
      </w:r>
      <w:r>
        <w:rPr>
          <w:rFonts w:cs="Times New Roman"/>
          <w:szCs w:val="24"/>
          <w:lang w:val="en-US"/>
        </w:rPr>
        <w:t>CV</w:t>
      </w:r>
      <w:r w:rsidRPr="00974F56">
        <w:rPr>
          <w:rFonts w:cs="Times New Roman"/>
          <w:szCs w:val="24"/>
          <w:lang w:val="en-US"/>
        </w:rPr>
        <w:t xml:space="preserve"> risk factors for comparability, follow-up of ≥1 year for management outcomes, and ≥80% follow-up completeness.</w:t>
      </w:r>
    </w:p>
    <w:p w14:paraId="0958930A" w14:textId="77777777" w:rsidR="00F143BD" w:rsidRPr="002F6456" w:rsidRDefault="00F143BD" w:rsidP="00BB2316">
      <w:pPr>
        <w:spacing w:before="240"/>
        <w:rPr>
          <w:rFonts w:cs="Times New Roman"/>
          <w:i/>
          <w:iCs/>
          <w:szCs w:val="24"/>
        </w:rPr>
      </w:pPr>
      <w:r w:rsidRPr="002F6456">
        <w:rPr>
          <w:rFonts w:cs="Times New Roman"/>
          <w:i/>
          <w:iCs/>
          <w:szCs w:val="24"/>
        </w:rPr>
        <w:t>Data synthesis and</w:t>
      </w:r>
      <w:r>
        <w:rPr>
          <w:rFonts w:cs="Times New Roman"/>
          <w:i/>
          <w:iCs/>
          <w:szCs w:val="24"/>
        </w:rPr>
        <w:t xml:space="preserve"> a</w:t>
      </w:r>
      <w:r w:rsidRPr="002F6456">
        <w:rPr>
          <w:rFonts w:cs="Times New Roman"/>
          <w:i/>
          <w:iCs/>
          <w:szCs w:val="24"/>
        </w:rPr>
        <w:t>nalysis</w:t>
      </w:r>
    </w:p>
    <w:p w14:paraId="260DAB1F" w14:textId="77777777" w:rsidR="00F143BD" w:rsidRPr="002F6456" w:rsidRDefault="00F143BD" w:rsidP="00F143BD">
      <w:pPr>
        <w:spacing w:after="160"/>
        <w:ind w:firstLine="720"/>
        <w:rPr>
          <w:rFonts w:cs="Times New Roman"/>
          <w:i/>
          <w:iCs/>
          <w:szCs w:val="24"/>
          <w:lang w:val="en-US"/>
        </w:rPr>
      </w:pPr>
      <w:r w:rsidRPr="6A720CC3">
        <w:rPr>
          <w:rFonts w:cs="Times New Roman"/>
          <w:szCs w:val="24"/>
          <w:lang w:val="en-US"/>
        </w:rPr>
        <w:t>Given the anticipated methodological and clinical heterogeneity across studies, we did not perform meta-analysis.</w:t>
      </w:r>
      <w:r>
        <w:rPr>
          <w:rFonts w:cs="Times New Roman"/>
          <w:szCs w:val="24"/>
          <w:lang w:val="en-US"/>
        </w:rPr>
        <w:t xml:space="preserve"> </w:t>
      </w:r>
      <w:r w:rsidRPr="6A720CC3">
        <w:rPr>
          <w:rFonts w:cs="Times New Roman"/>
          <w:szCs w:val="24"/>
          <w:lang w:val="en-US"/>
        </w:rPr>
        <w:t>Instead, we narratively synthesized findings according to study characteristics, CAC assessment and reporting practices, downstream CV management, and study quality.</w:t>
      </w:r>
    </w:p>
    <w:p w14:paraId="756A787C" w14:textId="77777777" w:rsidR="00F143BD" w:rsidRPr="002F6456" w:rsidRDefault="00F143BD" w:rsidP="00F143BD">
      <w:pPr>
        <w:spacing w:after="160"/>
        <w:rPr>
          <w:rFonts w:cs="Times New Roman"/>
          <w:i/>
          <w:iCs/>
          <w:szCs w:val="24"/>
        </w:rPr>
      </w:pPr>
      <w:r w:rsidRPr="002F6456">
        <w:rPr>
          <w:rFonts w:cs="Times New Roman"/>
          <w:i/>
          <w:iCs/>
          <w:szCs w:val="24"/>
        </w:rPr>
        <w:t>Role of the Funding source</w:t>
      </w:r>
    </w:p>
    <w:p w14:paraId="109D1E0B" w14:textId="77777777" w:rsidR="00F143BD" w:rsidRPr="002F6456" w:rsidRDefault="00F143BD" w:rsidP="00F143BD">
      <w:pPr>
        <w:spacing w:after="160"/>
        <w:rPr>
          <w:rFonts w:cs="Times New Roman"/>
          <w:szCs w:val="24"/>
        </w:rPr>
      </w:pPr>
      <w:r>
        <w:rPr>
          <w:rFonts w:cs="Times New Roman"/>
          <w:szCs w:val="24"/>
        </w:rPr>
        <w:t>Legacy for Airway Health provided salary support for SCL in this review.</w:t>
      </w:r>
    </w:p>
    <w:p w14:paraId="013B36D6" w14:textId="77777777" w:rsidR="00F143BD" w:rsidRDefault="00F143BD" w:rsidP="00747EE2">
      <w:pPr>
        <w:spacing w:after="0"/>
        <w:jc w:val="left"/>
        <w:rPr>
          <w:b/>
          <w:bCs/>
        </w:rPr>
        <w:sectPr w:rsidR="00F143BD" w:rsidSect="00F143BD">
          <w:pgSz w:w="12240" w:h="15840"/>
          <w:pgMar w:top="1440" w:right="1440" w:bottom="1440" w:left="1440" w:header="709" w:footer="709" w:gutter="0"/>
          <w:cols w:space="708"/>
          <w:docGrid w:linePitch="360"/>
        </w:sectPr>
      </w:pPr>
    </w:p>
    <w:p w14:paraId="1DA4A650" w14:textId="071ED78B" w:rsidR="00747EE2" w:rsidRDefault="00F143BD" w:rsidP="00747EE2">
      <w:pPr>
        <w:spacing w:after="0"/>
        <w:jc w:val="left"/>
      </w:pPr>
      <w:r>
        <w:rPr>
          <w:b/>
          <w:bCs/>
        </w:rPr>
        <w:lastRenderedPageBreak/>
        <w:t>e</w:t>
      </w:r>
      <w:r w:rsidR="003046BF" w:rsidRPr="00361EFD">
        <w:rPr>
          <w:b/>
          <w:bCs/>
        </w:rPr>
        <w:t xml:space="preserve">Table </w:t>
      </w:r>
      <w:r w:rsidR="00AD395E">
        <w:rPr>
          <w:b/>
          <w:bCs/>
        </w:rPr>
        <w:t>3</w:t>
      </w:r>
      <w:r w:rsidR="003046BF" w:rsidRPr="00361EFD">
        <w:rPr>
          <w:b/>
          <w:bCs/>
        </w:rPr>
        <w:t>.</w:t>
      </w:r>
      <w:r w:rsidR="003046BF">
        <w:t xml:space="preserve"> Search strategy.</w:t>
      </w:r>
      <w:r w:rsidR="00B32F81">
        <w:t xml:space="preserve"> </w:t>
      </w:r>
    </w:p>
    <w:tbl>
      <w:tblPr>
        <w:tblStyle w:val="TableGrid"/>
        <w:tblW w:w="0" w:type="auto"/>
        <w:tblLook w:val="04A0" w:firstRow="1" w:lastRow="0" w:firstColumn="1" w:lastColumn="0" w:noHBand="0" w:noVBand="1"/>
      </w:tblPr>
      <w:tblGrid>
        <w:gridCol w:w="2051"/>
        <w:gridCol w:w="2667"/>
        <w:gridCol w:w="2703"/>
        <w:gridCol w:w="2767"/>
        <w:gridCol w:w="2762"/>
      </w:tblGrid>
      <w:tr w:rsidR="00D57249" w14:paraId="5283026F" w14:textId="77777777" w:rsidTr="00B32F81">
        <w:tc>
          <w:tcPr>
            <w:tcW w:w="0" w:type="auto"/>
          </w:tcPr>
          <w:p w14:paraId="7F42F2A0" w14:textId="23168AB3"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PECO (PICO) Criteria</w:t>
            </w:r>
          </w:p>
        </w:tc>
        <w:tc>
          <w:tcPr>
            <w:tcW w:w="0" w:type="auto"/>
          </w:tcPr>
          <w:p w14:paraId="4662F077" w14:textId="4A06F6C5"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MEDLINE</w:t>
            </w:r>
            <w:r w:rsidR="00B32F81">
              <w:rPr>
                <w:rFonts w:cs="Times New Roman"/>
                <w:b/>
                <w:bCs/>
                <w:color w:val="000000"/>
                <w:sz w:val="20"/>
                <w:szCs w:val="20"/>
              </w:rPr>
              <w:t xml:space="preserve"> (Ovid)</w:t>
            </w:r>
          </w:p>
        </w:tc>
        <w:tc>
          <w:tcPr>
            <w:tcW w:w="0" w:type="auto"/>
          </w:tcPr>
          <w:p w14:paraId="5CAFE74F" w14:textId="65DD92F9"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EMBASE</w:t>
            </w:r>
            <w:r w:rsidR="00B32F81">
              <w:rPr>
                <w:rFonts w:cs="Times New Roman"/>
                <w:b/>
                <w:bCs/>
                <w:color w:val="000000"/>
                <w:sz w:val="20"/>
                <w:szCs w:val="20"/>
              </w:rPr>
              <w:t xml:space="preserve"> (Ovid)</w:t>
            </w:r>
          </w:p>
        </w:tc>
        <w:tc>
          <w:tcPr>
            <w:tcW w:w="0" w:type="auto"/>
          </w:tcPr>
          <w:p w14:paraId="6349B8FC" w14:textId="02B0A2AE"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Cochrane Central Register of Controlled Trials (CENTRAL)</w:t>
            </w:r>
          </w:p>
        </w:tc>
        <w:tc>
          <w:tcPr>
            <w:tcW w:w="0" w:type="auto"/>
          </w:tcPr>
          <w:p w14:paraId="1E4A7BFB" w14:textId="4D5DAF73"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Web of Science</w:t>
            </w:r>
          </w:p>
        </w:tc>
      </w:tr>
      <w:tr w:rsidR="00D57249" w14:paraId="5B0B209F" w14:textId="77777777" w:rsidTr="00B32F81">
        <w:tc>
          <w:tcPr>
            <w:tcW w:w="0" w:type="auto"/>
          </w:tcPr>
          <w:p w14:paraId="3D8301FF" w14:textId="1E20AF22"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Population:</w:t>
            </w:r>
            <w:r w:rsidRPr="00B32F81">
              <w:rPr>
                <w:rFonts w:cs="Times New Roman"/>
                <w:sz w:val="20"/>
                <w:szCs w:val="20"/>
              </w:rPr>
              <w:t xml:space="preserve"> </w:t>
            </w:r>
            <w:r w:rsidRPr="00B32F81">
              <w:rPr>
                <w:rFonts w:cs="Times New Roman"/>
                <w:color w:val="000000"/>
                <w:sz w:val="20"/>
                <w:szCs w:val="20"/>
              </w:rPr>
              <w:t>Adults (≥18) undergoing LDCT for lung cancer screening.</w:t>
            </w:r>
          </w:p>
        </w:tc>
        <w:tc>
          <w:tcPr>
            <w:tcW w:w="0" w:type="auto"/>
          </w:tcPr>
          <w:p w14:paraId="66EB6DD0"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(low-dose CT or ldct or ((screen* or computed tomography or CT) adj3 (lung* or pulmonary or chest or thorax or thoracic))).tw,kf.</w:t>
            </w:r>
          </w:p>
          <w:p w14:paraId="70E0A2D2" w14:textId="77777777" w:rsidR="00D57249" w:rsidRPr="00B32F81" w:rsidRDefault="00D57249" w:rsidP="00747EE2">
            <w:pPr>
              <w:spacing w:after="0" w:line="240" w:lineRule="auto"/>
              <w:rPr>
                <w:rFonts w:cs="Times New Roman"/>
                <w:color w:val="000000"/>
                <w:sz w:val="20"/>
                <w:szCs w:val="20"/>
              </w:rPr>
            </w:pPr>
          </w:p>
          <w:p w14:paraId="74D33F75"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OR</w:t>
            </w:r>
          </w:p>
          <w:p w14:paraId="67365E5E" w14:textId="77777777" w:rsidR="00D57249" w:rsidRPr="00B32F81" w:rsidRDefault="00D57249" w:rsidP="00747EE2">
            <w:pPr>
              <w:spacing w:after="0" w:line="240" w:lineRule="auto"/>
              <w:rPr>
                <w:rFonts w:cs="Times New Roman"/>
                <w:color w:val="000000"/>
                <w:sz w:val="20"/>
                <w:szCs w:val="20"/>
              </w:rPr>
            </w:pPr>
          </w:p>
          <w:p w14:paraId="65F06C6D" w14:textId="2BCF2786" w:rsidR="00D57249" w:rsidRPr="00B32F81" w:rsidRDefault="00D57249" w:rsidP="00747EE2">
            <w:pPr>
              <w:spacing w:after="0" w:line="240" w:lineRule="auto"/>
              <w:jc w:val="left"/>
              <w:rPr>
                <w:rFonts w:cs="Times New Roman"/>
                <w:sz w:val="20"/>
                <w:szCs w:val="20"/>
              </w:rPr>
            </w:pPr>
            <w:r w:rsidRPr="00B32F81">
              <w:rPr>
                <w:rFonts w:cs="Times New Roman"/>
                <w:color w:val="000000"/>
                <w:sz w:val="20"/>
                <w:szCs w:val="20"/>
              </w:rPr>
              <w:t>((Mass screening/ or Tomography, X-Ray Computed/ or exp Early Diagnosis/ or Early Detection of Cancer/) AND exp Lung Neoplasms/)</w:t>
            </w:r>
          </w:p>
        </w:tc>
        <w:tc>
          <w:tcPr>
            <w:tcW w:w="0" w:type="auto"/>
          </w:tcPr>
          <w:p w14:paraId="452BFE52" w14:textId="77777777" w:rsidR="00D57249" w:rsidRPr="00B32F81" w:rsidRDefault="00D57249" w:rsidP="00747EE2">
            <w:pPr>
              <w:spacing w:after="0" w:line="240" w:lineRule="auto"/>
              <w:rPr>
                <w:rFonts w:cs="Times New Roman"/>
                <w:sz w:val="20"/>
                <w:szCs w:val="20"/>
              </w:rPr>
            </w:pPr>
            <w:r w:rsidRPr="00B32F81">
              <w:rPr>
                <w:rFonts w:cs="Times New Roman"/>
                <w:color w:val="000000"/>
                <w:sz w:val="20"/>
                <w:szCs w:val="20"/>
              </w:rPr>
              <w:t>(low-dose CT or ldct or ((screen* or computed tomography or CT) adj3 (lung* or pulmonary or chest or thorax or thoracic))).tw,kf.</w:t>
            </w:r>
          </w:p>
          <w:p w14:paraId="43C863EF" w14:textId="77777777" w:rsidR="00D57249" w:rsidRPr="00B32F81" w:rsidRDefault="00D57249" w:rsidP="00747EE2">
            <w:pPr>
              <w:spacing w:after="0" w:line="240" w:lineRule="auto"/>
              <w:rPr>
                <w:rFonts w:cs="Times New Roman"/>
                <w:sz w:val="20"/>
                <w:szCs w:val="20"/>
              </w:rPr>
            </w:pPr>
          </w:p>
          <w:p w14:paraId="79AEA0FC" w14:textId="77777777" w:rsidR="00D57249" w:rsidRPr="00B32F81" w:rsidRDefault="00D57249" w:rsidP="00747EE2">
            <w:pPr>
              <w:spacing w:after="0" w:line="240" w:lineRule="auto"/>
              <w:rPr>
                <w:rFonts w:cs="Times New Roman"/>
                <w:sz w:val="20"/>
                <w:szCs w:val="20"/>
              </w:rPr>
            </w:pPr>
            <w:r w:rsidRPr="00B32F81">
              <w:rPr>
                <w:rFonts w:cs="Times New Roman"/>
                <w:sz w:val="20"/>
                <w:szCs w:val="20"/>
              </w:rPr>
              <w:t>OR</w:t>
            </w:r>
          </w:p>
          <w:p w14:paraId="3B62E998" w14:textId="77777777" w:rsidR="00D57249" w:rsidRPr="00B32F81" w:rsidRDefault="00D57249" w:rsidP="00747EE2">
            <w:pPr>
              <w:spacing w:after="0" w:line="240" w:lineRule="auto"/>
              <w:rPr>
                <w:rFonts w:cs="Times New Roman"/>
                <w:sz w:val="20"/>
                <w:szCs w:val="20"/>
              </w:rPr>
            </w:pPr>
          </w:p>
          <w:p w14:paraId="537C74CD" w14:textId="5CA84468" w:rsidR="00D57249" w:rsidRPr="00B32F81" w:rsidRDefault="00D57249" w:rsidP="00747EE2">
            <w:pPr>
              <w:spacing w:after="0" w:line="240" w:lineRule="auto"/>
              <w:jc w:val="left"/>
              <w:rPr>
                <w:rFonts w:cs="Times New Roman"/>
                <w:sz w:val="20"/>
                <w:szCs w:val="20"/>
              </w:rPr>
            </w:pPr>
            <w:r w:rsidRPr="00B32F81">
              <w:rPr>
                <w:rFonts w:cs="Times New Roman"/>
                <w:sz w:val="20"/>
                <w:szCs w:val="20"/>
              </w:rPr>
              <w:t>((cancer screening/ or cancer diagnosis/ or mass screening/ or tomography/ or x-ray tomography/ or x-ray computed tomography/ or early diagnosis/) AND exp lung tumor/)</w:t>
            </w:r>
          </w:p>
        </w:tc>
        <w:tc>
          <w:tcPr>
            <w:tcW w:w="0" w:type="auto"/>
          </w:tcPr>
          <w:p w14:paraId="3E5541F7" w14:textId="77777777" w:rsidR="00D57249" w:rsidRPr="00B32F81" w:rsidRDefault="00D57249" w:rsidP="00747EE2">
            <w:pPr>
              <w:spacing w:after="0" w:line="240" w:lineRule="auto"/>
              <w:rPr>
                <w:rFonts w:cs="Times New Roman"/>
                <w:sz w:val="20"/>
                <w:szCs w:val="20"/>
              </w:rPr>
            </w:pPr>
            <w:r w:rsidRPr="00B32F81">
              <w:rPr>
                <w:rFonts w:cs="Times New Roman"/>
                <w:color w:val="000000"/>
                <w:sz w:val="20"/>
                <w:szCs w:val="20"/>
              </w:rPr>
              <w:t>(low-dose CT or ldct or ((screen* or computed tomography or CT) adj3 (lung* or pulmonary or chest or thorax or thoracic))).tw,kf.</w:t>
            </w:r>
          </w:p>
          <w:p w14:paraId="67D0880E" w14:textId="77777777" w:rsidR="00D57249" w:rsidRPr="00B32F81" w:rsidRDefault="00D57249" w:rsidP="00747EE2">
            <w:pPr>
              <w:spacing w:after="0" w:line="240" w:lineRule="auto"/>
              <w:rPr>
                <w:rFonts w:cs="Times New Roman"/>
                <w:sz w:val="20"/>
                <w:szCs w:val="20"/>
              </w:rPr>
            </w:pPr>
          </w:p>
          <w:p w14:paraId="46006D6F" w14:textId="77777777" w:rsidR="00D57249" w:rsidRPr="00B32F81" w:rsidRDefault="00D57249" w:rsidP="00747EE2">
            <w:pPr>
              <w:spacing w:after="0" w:line="240" w:lineRule="auto"/>
              <w:rPr>
                <w:rFonts w:cs="Times New Roman"/>
                <w:sz w:val="20"/>
                <w:szCs w:val="20"/>
              </w:rPr>
            </w:pPr>
            <w:r w:rsidRPr="00B32F81">
              <w:rPr>
                <w:rFonts w:cs="Times New Roman"/>
                <w:sz w:val="20"/>
                <w:szCs w:val="20"/>
              </w:rPr>
              <w:t>OR</w:t>
            </w:r>
          </w:p>
          <w:p w14:paraId="197307D4" w14:textId="77777777" w:rsidR="00D57249" w:rsidRPr="00B32F81" w:rsidRDefault="00D57249" w:rsidP="00747EE2">
            <w:pPr>
              <w:spacing w:after="0" w:line="240" w:lineRule="auto"/>
              <w:rPr>
                <w:rFonts w:cs="Times New Roman"/>
                <w:sz w:val="20"/>
                <w:szCs w:val="20"/>
              </w:rPr>
            </w:pPr>
          </w:p>
          <w:p w14:paraId="6899C931" w14:textId="6D0014F2" w:rsidR="00D57249" w:rsidRPr="00B32F81" w:rsidRDefault="00D57249" w:rsidP="00747EE2">
            <w:pPr>
              <w:spacing w:after="0" w:line="240" w:lineRule="auto"/>
              <w:jc w:val="left"/>
              <w:rPr>
                <w:rFonts w:cs="Times New Roman"/>
                <w:sz w:val="20"/>
                <w:szCs w:val="20"/>
              </w:rPr>
            </w:pPr>
            <w:r w:rsidRPr="00B32F81">
              <w:rPr>
                <w:rFonts w:cs="Times New Roman"/>
                <w:sz w:val="20"/>
                <w:szCs w:val="20"/>
              </w:rPr>
              <w:t>((early diagnosis/ or "early detection of cancer"/ or Mass Screening/ or tomography/ or tomography, x-ray/ or tomography, x-ray computed/ or exp early diagnosis/) AND Lung Neoplasms/)</w:t>
            </w:r>
          </w:p>
        </w:tc>
        <w:tc>
          <w:tcPr>
            <w:tcW w:w="0" w:type="auto"/>
          </w:tcPr>
          <w:p w14:paraId="37308C50" w14:textId="77777777" w:rsidR="00D57249" w:rsidRPr="00B32F81" w:rsidRDefault="00D57249" w:rsidP="00747EE2">
            <w:pPr>
              <w:spacing w:after="0" w:line="240" w:lineRule="auto"/>
              <w:rPr>
                <w:rFonts w:cs="Times New Roman"/>
                <w:sz w:val="20"/>
                <w:szCs w:val="20"/>
              </w:rPr>
            </w:pPr>
            <w:r w:rsidRPr="00B32F81">
              <w:rPr>
                <w:rFonts w:cs="Times New Roman"/>
                <w:sz w:val="20"/>
                <w:szCs w:val="20"/>
              </w:rPr>
              <w:t>TS=(low-dose ct or low dose ct or ldct or lung cancer screen* or lung screen*)</w:t>
            </w:r>
          </w:p>
          <w:p w14:paraId="5C83B167" w14:textId="77777777" w:rsidR="00D57249" w:rsidRPr="00B32F81" w:rsidRDefault="00D57249" w:rsidP="00747EE2">
            <w:pPr>
              <w:spacing w:after="0" w:line="240" w:lineRule="auto"/>
              <w:rPr>
                <w:rFonts w:cs="Times New Roman"/>
                <w:sz w:val="20"/>
                <w:szCs w:val="20"/>
              </w:rPr>
            </w:pPr>
          </w:p>
          <w:p w14:paraId="43399C2D" w14:textId="77777777" w:rsidR="00D57249" w:rsidRPr="00B32F81" w:rsidRDefault="00D57249" w:rsidP="00747EE2">
            <w:pPr>
              <w:spacing w:after="0" w:line="240" w:lineRule="auto"/>
              <w:rPr>
                <w:rFonts w:cs="Times New Roman"/>
                <w:sz w:val="20"/>
                <w:szCs w:val="20"/>
              </w:rPr>
            </w:pPr>
            <w:r w:rsidRPr="00B32F81">
              <w:rPr>
                <w:rFonts w:cs="Times New Roman"/>
                <w:sz w:val="20"/>
                <w:szCs w:val="20"/>
              </w:rPr>
              <w:t xml:space="preserve">OR </w:t>
            </w:r>
          </w:p>
          <w:p w14:paraId="1429496F" w14:textId="77777777" w:rsidR="00D57249" w:rsidRPr="00B32F81" w:rsidRDefault="00D57249" w:rsidP="00747EE2">
            <w:pPr>
              <w:spacing w:after="0" w:line="240" w:lineRule="auto"/>
              <w:rPr>
                <w:rFonts w:cs="Times New Roman"/>
                <w:sz w:val="20"/>
                <w:szCs w:val="20"/>
              </w:rPr>
            </w:pPr>
          </w:p>
          <w:p w14:paraId="6EC84C24" w14:textId="0EF2EE0F" w:rsidR="00D57249" w:rsidRPr="00B32F81" w:rsidRDefault="00D57249" w:rsidP="00747EE2">
            <w:pPr>
              <w:spacing w:after="0" w:line="240" w:lineRule="auto"/>
              <w:jc w:val="left"/>
              <w:rPr>
                <w:rFonts w:cs="Times New Roman"/>
                <w:sz w:val="20"/>
                <w:szCs w:val="20"/>
              </w:rPr>
            </w:pPr>
            <w:r w:rsidRPr="00B32F81">
              <w:rPr>
                <w:rFonts w:cs="Times New Roman"/>
                <w:sz w:val="20"/>
                <w:szCs w:val="20"/>
              </w:rPr>
              <w:t>TS=(computed tomography NEAR/3 lung OR ct NEAR/3 lung)</w:t>
            </w:r>
          </w:p>
        </w:tc>
      </w:tr>
      <w:tr w:rsidR="00D57249" w14:paraId="3B769057" w14:textId="77777777" w:rsidTr="00B32F81">
        <w:tc>
          <w:tcPr>
            <w:tcW w:w="0" w:type="auto"/>
          </w:tcPr>
          <w:p w14:paraId="02DCC363" w14:textId="18A37AE9"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t xml:space="preserve">Exposure: </w:t>
            </w:r>
            <w:r w:rsidRPr="00B32F81">
              <w:rPr>
                <w:rFonts w:eastAsia="Calibri" w:cs="Times New Roman"/>
                <w:color w:val="000000" w:themeColor="text1"/>
                <w:sz w:val="20"/>
                <w:szCs w:val="20"/>
              </w:rPr>
              <w:t xml:space="preserve"> Detection and reporting of coronary artery calcification (CAC) on low-dose lung computed tomography (LDCT)</w:t>
            </w:r>
          </w:p>
        </w:tc>
        <w:tc>
          <w:tcPr>
            <w:tcW w:w="0" w:type="auto"/>
          </w:tcPr>
          <w:p w14:paraId="52AEFEBB"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1E6F2DB8"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(coronary artery calcification or coronary calcification or CAC or (cardio* adj3 risk) or (coron* adj3 calci*) or (art* adj3 calci*)).tw,kf.</w:t>
            </w:r>
          </w:p>
          <w:p w14:paraId="2A39A0E5" w14:textId="77777777" w:rsidR="00D57249" w:rsidRPr="00B32F81" w:rsidRDefault="00D57249" w:rsidP="00747EE2">
            <w:pPr>
              <w:spacing w:after="0" w:line="240" w:lineRule="auto"/>
              <w:rPr>
                <w:rFonts w:cs="Times New Roman"/>
                <w:color w:val="000000"/>
                <w:sz w:val="20"/>
                <w:szCs w:val="20"/>
              </w:rPr>
            </w:pPr>
          </w:p>
          <w:p w14:paraId="7FDE3BBE"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 xml:space="preserve">OR </w:t>
            </w:r>
          </w:p>
          <w:p w14:paraId="0BA6DDF7" w14:textId="77777777" w:rsidR="00D57249" w:rsidRPr="00B32F81" w:rsidRDefault="00D57249" w:rsidP="00747EE2">
            <w:pPr>
              <w:spacing w:after="0" w:line="240" w:lineRule="auto"/>
              <w:rPr>
                <w:rFonts w:cs="Times New Roman"/>
                <w:color w:val="000000"/>
                <w:sz w:val="20"/>
                <w:szCs w:val="20"/>
              </w:rPr>
            </w:pPr>
          </w:p>
          <w:p w14:paraId="1B9DFC76"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(Vascular Calcification/ or coronary disease/ or coronary artery disease/)</w:t>
            </w:r>
          </w:p>
          <w:p w14:paraId="16EB0965"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51D428F4"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AND</w:t>
            </w:r>
          </w:p>
          <w:p w14:paraId="5333FA7F"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0C1DBC85" w14:textId="77777777" w:rsidR="00D57249" w:rsidRPr="00B32F81" w:rsidRDefault="00D57249" w:rsidP="00747EE2">
            <w:pPr>
              <w:spacing w:after="0" w:line="240" w:lineRule="auto"/>
              <w:rPr>
                <w:rFonts w:cs="Times New Roman"/>
                <w:color w:val="000000"/>
                <w:sz w:val="20"/>
                <w:szCs w:val="20"/>
              </w:rPr>
            </w:pPr>
          </w:p>
          <w:p w14:paraId="6BD600BF" w14:textId="77777777" w:rsidR="00D57249" w:rsidRPr="00B32F81" w:rsidRDefault="00D57249" w:rsidP="00747EE2">
            <w:pPr>
              <w:spacing w:after="0" w:line="240" w:lineRule="auto"/>
              <w:ind w:left="416"/>
              <w:rPr>
                <w:rFonts w:cs="Times New Roman"/>
                <w:color w:val="000000"/>
                <w:sz w:val="20"/>
                <w:szCs w:val="20"/>
              </w:rPr>
            </w:pPr>
            <w:r w:rsidRPr="00B32F81">
              <w:rPr>
                <w:rFonts w:cs="Times New Roman"/>
                <w:color w:val="000000"/>
                <w:sz w:val="20"/>
                <w:szCs w:val="20"/>
              </w:rPr>
              <w:t xml:space="preserve">(incident* or incident* or ident* or opportun* or unexpect* or unreport* </w:t>
            </w:r>
            <w:r w:rsidRPr="00B32F81">
              <w:rPr>
                <w:rFonts w:cs="Times New Roman"/>
                <w:color w:val="000000"/>
                <w:sz w:val="20"/>
                <w:szCs w:val="20"/>
              </w:rPr>
              <w:lastRenderedPageBreak/>
              <w:t>or unrecogniz* or second* or nonlung or non-lung or "non lung," or abnormal* or find*).tw,kf.</w:t>
            </w:r>
          </w:p>
          <w:p w14:paraId="0BE795B4" w14:textId="77777777" w:rsidR="00D57249" w:rsidRPr="00B32F81" w:rsidRDefault="00D57249" w:rsidP="00747EE2">
            <w:pPr>
              <w:spacing w:after="0" w:line="240" w:lineRule="auto"/>
              <w:ind w:left="416"/>
              <w:rPr>
                <w:rFonts w:cs="Times New Roman"/>
                <w:color w:val="000000"/>
                <w:sz w:val="20"/>
                <w:szCs w:val="20"/>
              </w:rPr>
            </w:pPr>
          </w:p>
          <w:p w14:paraId="4E66C6AC"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OR</w:t>
            </w:r>
          </w:p>
          <w:p w14:paraId="57E09BBC" w14:textId="77777777" w:rsidR="00D57249" w:rsidRPr="00B32F81" w:rsidRDefault="00D57249" w:rsidP="00747EE2">
            <w:pPr>
              <w:spacing w:after="0" w:line="240" w:lineRule="auto"/>
              <w:ind w:left="328"/>
              <w:rPr>
                <w:rFonts w:cs="Times New Roman"/>
                <w:color w:val="000000"/>
                <w:sz w:val="20"/>
                <w:szCs w:val="20"/>
              </w:rPr>
            </w:pPr>
          </w:p>
          <w:p w14:paraId="5EC360AC"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(“Incidental Findings”/)</w:t>
            </w:r>
          </w:p>
          <w:p w14:paraId="6A404D2F" w14:textId="08609D79" w:rsidR="00D57249" w:rsidRPr="00B32F81" w:rsidRDefault="00D57249" w:rsidP="00747EE2">
            <w:pPr>
              <w:spacing w:after="0" w:line="240" w:lineRule="auto"/>
              <w:jc w:val="left"/>
              <w:rPr>
                <w:rFonts w:cs="Times New Roman"/>
                <w:sz w:val="20"/>
                <w:szCs w:val="20"/>
              </w:rPr>
            </w:pPr>
            <w:r w:rsidRPr="00B32F81">
              <w:rPr>
                <w:rFonts w:cs="Times New Roman"/>
                <w:color w:val="000000"/>
                <w:sz w:val="20"/>
                <w:szCs w:val="20"/>
              </w:rPr>
              <w:t>)</w:t>
            </w:r>
          </w:p>
        </w:tc>
        <w:tc>
          <w:tcPr>
            <w:tcW w:w="0" w:type="auto"/>
          </w:tcPr>
          <w:p w14:paraId="7D85EF83"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lastRenderedPageBreak/>
              <w:t>(</w:t>
            </w:r>
          </w:p>
          <w:p w14:paraId="16427C83"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(coronary artery calcification or coronary calcification or CAC or (corn* adj3 calci*) or (art* adj3 calci*)).tw,kf.</w:t>
            </w:r>
          </w:p>
          <w:p w14:paraId="0FAF741A" w14:textId="77777777" w:rsidR="00D57249" w:rsidRPr="00B32F81" w:rsidRDefault="00D57249" w:rsidP="00747EE2">
            <w:pPr>
              <w:spacing w:after="0" w:line="240" w:lineRule="auto"/>
              <w:rPr>
                <w:rFonts w:cs="Times New Roman"/>
                <w:color w:val="000000" w:themeColor="text1"/>
                <w:sz w:val="20"/>
                <w:szCs w:val="20"/>
              </w:rPr>
            </w:pPr>
          </w:p>
          <w:p w14:paraId="5905B9FF" w14:textId="77777777" w:rsidR="00D57249" w:rsidRPr="00B32F81" w:rsidRDefault="00D57249" w:rsidP="00747EE2">
            <w:pPr>
              <w:spacing w:after="0" w:line="240" w:lineRule="auto"/>
              <w:ind w:left="321"/>
              <w:rPr>
                <w:rFonts w:cs="Times New Roman"/>
                <w:color w:val="000000"/>
                <w:sz w:val="20"/>
                <w:szCs w:val="20"/>
              </w:rPr>
            </w:pPr>
            <w:r w:rsidRPr="00B32F81">
              <w:rPr>
                <w:rFonts w:cs="Times New Roman"/>
                <w:color w:val="000000"/>
                <w:sz w:val="20"/>
                <w:szCs w:val="20"/>
              </w:rPr>
              <w:t xml:space="preserve">OR </w:t>
            </w:r>
          </w:p>
          <w:p w14:paraId="4BBD6073"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(exp blood vessel calcification/ or cardiovascular calcification/ or coronary artery disease/ or exp coronary artery calcification/</w:t>
            </w:r>
          </w:p>
          <w:p w14:paraId="3B29FC6F"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54C6144D"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AND</w:t>
            </w:r>
          </w:p>
          <w:p w14:paraId="4E05AFFA"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4B3CFA23" w14:textId="77777777" w:rsidR="00D57249" w:rsidRPr="00B32F81" w:rsidRDefault="00D57249" w:rsidP="00747EE2">
            <w:pPr>
              <w:spacing w:after="0" w:line="240" w:lineRule="auto"/>
              <w:ind w:left="416"/>
              <w:rPr>
                <w:rFonts w:cs="Times New Roman"/>
                <w:color w:val="000000"/>
                <w:sz w:val="20"/>
                <w:szCs w:val="20"/>
              </w:rPr>
            </w:pPr>
            <w:r w:rsidRPr="00B32F81">
              <w:rPr>
                <w:rFonts w:cs="Times New Roman"/>
                <w:color w:val="000000"/>
                <w:sz w:val="20"/>
                <w:szCs w:val="20"/>
              </w:rPr>
              <w:t xml:space="preserve">(incident* or incident* or ident* or opportun* or </w:t>
            </w:r>
            <w:r w:rsidRPr="00B32F81">
              <w:rPr>
                <w:rFonts w:cs="Times New Roman"/>
                <w:color w:val="000000"/>
                <w:sz w:val="20"/>
                <w:szCs w:val="20"/>
              </w:rPr>
              <w:lastRenderedPageBreak/>
              <w:t>unexpect* or unreport* or unrecogniz* or second* or nonlung or non-lung or "non lung," or abnormal* or find*).tw,kf.</w:t>
            </w:r>
          </w:p>
          <w:p w14:paraId="7D54F544" w14:textId="77777777" w:rsidR="00D57249" w:rsidRPr="00B32F81" w:rsidRDefault="00D57249" w:rsidP="00747EE2">
            <w:pPr>
              <w:spacing w:after="0" w:line="240" w:lineRule="auto"/>
              <w:rPr>
                <w:rFonts w:cs="Times New Roman"/>
                <w:color w:val="000000"/>
                <w:sz w:val="20"/>
                <w:szCs w:val="20"/>
              </w:rPr>
            </w:pPr>
          </w:p>
          <w:p w14:paraId="3F5228C4" w14:textId="77777777" w:rsidR="00D57249" w:rsidRPr="00B32F81" w:rsidRDefault="00D57249" w:rsidP="00747EE2">
            <w:pPr>
              <w:spacing w:after="0" w:line="240" w:lineRule="auto"/>
              <w:ind w:left="321"/>
              <w:rPr>
                <w:rFonts w:cs="Times New Roman"/>
                <w:color w:val="000000"/>
                <w:sz w:val="20"/>
                <w:szCs w:val="20"/>
              </w:rPr>
            </w:pPr>
            <w:r w:rsidRPr="00B32F81">
              <w:rPr>
                <w:rFonts w:cs="Times New Roman"/>
                <w:color w:val="000000"/>
                <w:sz w:val="20"/>
                <w:szCs w:val="20"/>
              </w:rPr>
              <w:t>OR</w:t>
            </w:r>
          </w:p>
          <w:p w14:paraId="4DF2B2CE" w14:textId="77777777" w:rsidR="00D57249" w:rsidRPr="00B32F81" w:rsidRDefault="00D57249" w:rsidP="00747EE2">
            <w:pPr>
              <w:spacing w:after="0" w:line="240" w:lineRule="auto"/>
              <w:ind w:left="321"/>
              <w:rPr>
                <w:rFonts w:cs="Times New Roman"/>
                <w:color w:val="000000" w:themeColor="text1"/>
                <w:sz w:val="20"/>
                <w:szCs w:val="20"/>
              </w:rPr>
            </w:pPr>
          </w:p>
          <w:p w14:paraId="72C26D3D" w14:textId="77777777" w:rsidR="00D57249" w:rsidRPr="00B32F81" w:rsidRDefault="00D57249" w:rsidP="00747EE2">
            <w:pPr>
              <w:spacing w:after="0" w:line="240" w:lineRule="auto"/>
              <w:ind w:left="321"/>
              <w:rPr>
                <w:rFonts w:cs="Times New Roman"/>
                <w:color w:val="000000" w:themeColor="text1"/>
                <w:sz w:val="20"/>
                <w:szCs w:val="20"/>
              </w:rPr>
            </w:pPr>
            <w:r w:rsidRPr="00B32F81">
              <w:rPr>
                <w:rFonts w:cs="Times New Roman"/>
                <w:color w:val="000000" w:themeColor="text1"/>
                <w:sz w:val="20"/>
                <w:szCs w:val="20"/>
              </w:rPr>
              <w:t>(incidental findings/)</w:t>
            </w:r>
          </w:p>
          <w:p w14:paraId="3FDDE1F6" w14:textId="27E5A649" w:rsidR="00D57249" w:rsidRPr="00B32F81" w:rsidRDefault="00D57249" w:rsidP="00747EE2">
            <w:pPr>
              <w:spacing w:after="0" w:line="240" w:lineRule="auto"/>
              <w:jc w:val="left"/>
              <w:rPr>
                <w:rFonts w:cs="Times New Roman"/>
                <w:sz w:val="20"/>
                <w:szCs w:val="20"/>
              </w:rPr>
            </w:pPr>
            <w:r w:rsidRPr="00B32F81">
              <w:rPr>
                <w:rFonts w:cs="Times New Roman"/>
                <w:color w:val="000000" w:themeColor="text1"/>
                <w:sz w:val="20"/>
                <w:szCs w:val="20"/>
              </w:rPr>
              <w:t>)</w:t>
            </w:r>
          </w:p>
        </w:tc>
        <w:tc>
          <w:tcPr>
            <w:tcW w:w="0" w:type="auto"/>
          </w:tcPr>
          <w:p w14:paraId="3029125E"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lastRenderedPageBreak/>
              <w:t>(</w:t>
            </w:r>
          </w:p>
          <w:p w14:paraId="32B25D71"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(coronary artery calcification or coronary calcification or CAC or (corn* adj3 calci*) or (art* adj3 calci*)).tw,kf.</w:t>
            </w:r>
          </w:p>
          <w:p w14:paraId="7FB781DA" w14:textId="77777777" w:rsidR="00D57249" w:rsidRPr="00B32F81" w:rsidRDefault="00D57249" w:rsidP="00747EE2">
            <w:pPr>
              <w:spacing w:after="0" w:line="240" w:lineRule="auto"/>
              <w:ind w:left="328"/>
              <w:rPr>
                <w:rFonts w:cs="Times New Roman"/>
                <w:color w:val="000000"/>
                <w:sz w:val="20"/>
                <w:szCs w:val="20"/>
              </w:rPr>
            </w:pPr>
          </w:p>
          <w:p w14:paraId="3DFD852D"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OR</w:t>
            </w:r>
          </w:p>
          <w:p w14:paraId="41EAE84A" w14:textId="77777777" w:rsidR="00D57249" w:rsidRPr="00B32F81" w:rsidRDefault="00D57249" w:rsidP="00747EE2">
            <w:pPr>
              <w:spacing w:after="0" w:line="240" w:lineRule="auto"/>
              <w:ind w:left="328"/>
              <w:rPr>
                <w:rFonts w:cs="Times New Roman"/>
                <w:color w:val="000000"/>
                <w:sz w:val="20"/>
                <w:szCs w:val="20"/>
              </w:rPr>
            </w:pPr>
          </w:p>
          <w:p w14:paraId="6BDE29A9" w14:textId="77777777" w:rsidR="00D57249" w:rsidRPr="00B32F81" w:rsidRDefault="00D57249" w:rsidP="00747EE2">
            <w:pPr>
              <w:spacing w:after="0" w:line="240" w:lineRule="auto"/>
              <w:ind w:left="328"/>
              <w:rPr>
                <w:rFonts w:cs="Times New Roman"/>
                <w:color w:val="000000"/>
                <w:sz w:val="20"/>
                <w:szCs w:val="20"/>
              </w:rPr>
            </w:pPr>
            <w:r w:rsidRPr="00B32F81">
              <w:rPr>
                <w:rFonts w:cs="Times New Roman"/>
                <w:color w:val="000000"/>
                <w:sz w:val="20"/>
                <w:szCs w:val="20"/>
              </w:rPr>
              <w:t>(Vascular Calcification/ or coronary disease/ or coronary artery disease/ or coronary occlusion/)</w:t>
            </w:r>
          </w:p>
          <w:p w14:paraId="44F11CE0"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70ED872D"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AND</w:t>
            </w:r>
          </w:p>
          <w:p w14:paraId="6367C654"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1F305D75" w14:textId="77777777" w:rsidR="00D57249" w:rsidRPr="00B32F81" w:rsidRDefault="00D57249" w:rsidP="00747EE2">
            <w:pPr>
              <w:spacing w:after="0" w:line="240" w:lineRule="auto"/>
              <w:ind w:left="416"/>
              <w:rPr>
                <w:rFonts w:cs="Times New Roman"/>
                <w:color w:val="000000"/>
                <w:sz w:val="20"/>
                <w:szCs w:val="20"/>
              </w:rPr>
            </w:pPr>
            <w:r w:rsidRPr="00B32F81">
              <w:rPr>
                <w:rFonts w:cs="Times New Roman"/>
                <w:color w:val="000000"/>
                <w:sz w:val="20"/>
                <w:szCs w:val="20"/>
              </w:rPr>
              <w:t xml:space="preserve">(incident* or incident* or ident* or opportun* or unexpect* or unreport* or unrecogniz* or second* or </w:t>
            </w:r>
            <w:r w:rsidRPr="00B32F81">
              <w:rPr>
                <w:rFonts w:cs="Times New Roman"/>
                <w:color w:val="000000"/>
                <w:sz w:val="20"/>
                <w:szCs w:val="20"/>
              </w:rPr>
              <w:lastRenderedPageBreak/>
              <w:t>nonlung or non-lung or "non lung," or abnormal* or find*).tw,kf.</w:t>
            </w:r>
          </w:p>
          <w:p w14:paraId="1D7E1C49" w14:textId="77777777" w:rsidR="00D57249" w:rsidRPr="00B32F81" w:rsidRDefault="00D57249" w:rsidP="00747EE2">
            <w:pPr>
              <w:spacing w:after="0" w:line="240" w:lineRule="auto"/>
              <w:rPr>
                <w:rFonts w:cs="Times New Roman"/>
                <w:color w:val="000000"/>
                <w:sz w:val="20"/>
                <w:szCs w:val="20"/>
              </w:rPr>
            </w:pPr>
          </w:p>
          <w:p w14:paraId="0A0FDAA4" w14:textId="77777777" w:rsidR="00D57249" w:rsidRPr="00B32F81" w:rsidRDefault="00D57249" w:rsidP="00747EE2">
            <w:pPr>
              <w:spacing w:after="0" w:line="240" w:lineRule="auto"/>
              <w:ind w:left="274"/>
              <w:rPr>
                <w:rFonts w:cs="Times New Roman"/>
                <w:color w:val="000000"/>
                <w:sz w:val="20"/>
                <w:szCs w:val="20"/>
              </w:rPr>
            </w:pPr>
            <w:r w:rsidRPr="00B32F81">
              <w:rPr>
                <w:rFonts w:cs="Times New Roman"/>
                <w:color w:val="000000"/>
                <w:sz w:val="20"/>
                <w:szCs w:val="20"/>
              </w:rPr>
              <w:t>OR</w:t>
            </w:r>
          </w:p>
          <w:p w14:paraId="1D4368F2" w14:textId="77777777" w:rsidR="00D57249" w:rsidRPr="00B32F81" w:rsidRDefault="00D57249" w:rsidP="00747EE2">
            <w:pPr>
              <w:spacing w:after="0" w:line="240" w:lineRule="auto"/>
              <w:ind w:left="274"/>
              <w:rPr>
                <w:rFonts w:cs="Times New Roman"/>
                <w:color w:val="000000"/>
                <w:sz w:val="20"/>
                <w:szCs w:val="20"/>
              </w:rPr>
            </w:pPr>
          </w:p>
          <w:p w14:paraId="3E1DDB90" w14:textId="77777777" w:rsidR="00D57249" w:rsidRPr="00B32F81" w:rsidRDefault="00D57249" w:rsidP="00747EE2">
            <w:pPr>
              <w:spacing w:after="0" w:line="240" w:lineRule="auto"/>
              <w:ind w:left="274"/>
              <w:rPr>
                <w:rFonts w:cs="Times New Roman"/>
                <w:color w:val="000000"/>
                <w:sz w:val="20"/>
                <w:szCs w:val="20"/>
              </w:rPr>
            </w:pPr>
            <w:r w:rsidRPr="00B32F81">
              <w:rPr>
                <w:rFonts w:cs="Times New Roman"/>
                <w:color w:val="000000"/>
                <w:sz w:val="20"/>
                <w:szCs w:val="20"/>
              </w:rPr>
              <w:t>(incidental findings/)</w:t>
            </w:r>
          </w:p>
          <w:p w14:paraId="1A7D0060"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w:t>
            </w:r>
          </w:p>
          <w:p w14:paraId="48842D47" w14:textId="77777777" w:rsidR="00D57249" w:rsidRPr="00B32F81" w:rsidRDefault="00D57249" w:rsidP="00747EE2">
            <w:pPr>
              <w:spacing w:after="0" w:line="240" w:lineRule="auto"/>
              <w:rPr>
                <w:rFonts w:cs="Times New Roman"/>
                <w:color w:val="FF0000"/>
                <w:sz w:val="20"/>
                <w:szCs w:val="20"/>
              </w:rPr>
            </w:pPr>
          </w:p>
          <w:p w14:paraId="3E327BB3" w14:textId="77777777" w:rsidR="00D57249" w:rsidRPr="00B32F81" w:rsidRDefault="00D57249" w:rsidP="00747EE2">
            <w:pPr>
              <w:spacing w:after="0" w:line="240" w:lineRule="auto"/>
              <w:jc w:val="left"/>
              <w:rPr>
                <w:rFonts w:cs="Times New Roman"/>
                <w:sz w:val="20"/>
                <w:szCs w:val="20"/>
              </w:rPr>
            </w:pPr>
          </w:p>
        </w:tc>
        <w:tc>
          <w:tcPr>
            <w:tcW w:w="0" w:type="auto"/>
          </w:tcPr>
          <w:p w14:paraId="11C9E4CC"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lastRenderedPageBreak/>
              <w:t>(</w:t>
            </w:r>
          </w:p>
          <w:p w14:paraId="095B1E16" w14:textId="77777777" w:rsidR="00D57249" w:rsidRPr="00B32F81" w:rsidRDefault="00D57249" w:rsidP="00747EE2">
            <w:pPr>
              <w:spacing w:after="0" w:line="240" w:lineRule="auto"/>
              <w:ind w:left="390"/>
              <w:rPr>
                <w:rFonts w:cs="Times New Roman"/>
                <w:color w:val="000000"/>
                <w:sz w:val="20"/>
                <w:szCs w:val="20"/>
              </w:rPr>
            </w:pPr>
            <w:r w:rsidRPr="00B32F81">
              <w:rPr>
                <w:rFonts w:cs="Times New Roman"/>
                <w:color w:val="000000"/>
                <w:sz w:val="20"/>
                <w:szCs w:val="20"/>
              </w:rPr>
              <w:t>TS=(coronary artery calcification or coronary calcification or CAC)</w:t>
            </w:r>
          </w:p>
          <w:p w14:paraId="079DD969" w14:textId="77777777" w:rsidR="00D57249" w:rsidRPr="00B32F81" w:rsidRDefault="00D57249" w:rsidP="00747EE2">
            <w:pPr>
              <w:spacing w:after="0" w:line="240" w:lineRule="auto"/>
              <w:ind w:left="390"/>
              <w:rPr>
                <w:rFonts w:cs="Times New Roman"/>
                <w:color w:val="000000"/>
                <w:sz w:val="20"/>
                <w:szCs w:val="20"/>
              </w:rPr>
            </w:pPr>
            <w:r w:rsidRPr="00B32F81">
              <w:rPr>
                <w:rFonts w:cs="Times New Roman"/>
                <w:color w:val="000000"/>
                <w:sz w:val="20"/>
                <w:szCs w:val="20"/>
              </w:rPr>
              <w:br/>
              <w:t>OR</w:t>
            </w:r>
          </w:p>
          <w:p w14:paraId="4DAA3316" w14:textId="77777777" w:rsidR="00D57249" w:rsidRPr="00B32F81" w:rsidRDefault="00D57249" w:rsidP="00747EE2">
            <w:pPr>
              <w:spacing w:after="0" w:line="240" w:lineRule="auto"/>
              <w:ind w:left="390"/>
              <w:rPr>
                <w:rFonts w:cs="Times New Roman"/>
                <w:color w:val="000000"/>
                <w:sz w:val="20"/>
                <w:szCs w:val="20"/>
              </w:rPr>
            </w:pPr>
          </w:p>
          <w:p w14:paraId="1576B7B3" w14:textId="77777777" w:rsidR="00D57249" w:rsidRPr="00B32F81" w:rsidRDefault="00D57249" w:rsidP="00747EE2">
            <w:pPr>
              <w:spacing w:after="0" w:line="240" w:lineRule="auto"/>
              <w:ind w:left="390"/>
              <w:rPr>
                <w:rFonts w:cs="Times New Roman"/>
                <w:color w:val="000000"/>
                <w:sz w:val="20"/>
                <w:szCs w:val="20"/>
              </w:rPr>
            </w:pPr>
            <w:r w:rsidRPr="00B32F81">
              <w:rPr>
                <w:rFonts w:cs="Times New Roman"/>
                <w:color w:val="000000"/>
                <w:sz w:val="20"/>
                <w:szCs w:val="20"/>
              </w:rPr>
              <w:t>TS=(cardio* NEAR/3 risk OR corn* NEAR/3 calci* OR art* NEAR/3 calci*)</w:t>
            </w:r>
          </w:p>
          <w:p w14:paraId="0672064D" w14:textId="77777777" w:rsidR="00D57249" w:rsidRPr="00B32F81" w:rsidRDefault="00D57249" w:rsidP="00747EE2">
            <w:pPr>
              <w:spacing w:after="0" w:line="240" w:lineRule="auto"/>
              <w:rPr>
                <w:rFonts w:cs="Times New Roman"/>
                <w:color w:val="000000" w:themeColor="text1"/>
                <w:sz w:val="20"/>
                <w:szCs w:val="20"/>
              </w:rPr>
            </w:pPr>
            <w:r w:rsidRPr="00B32F81">
              <w:rPr>
                <w:rFonts w:cs="Times New Roman"/>
                <w:color w:val="000000" w:themeColor="text1"/>
                <w:sz w:val="20"/>
                <w:szCs w:val="20"/>
              </w:rPr>
              <w:t>)</w:t>
            </w:r>
          </w:p>
          <w:p w14:paraId="5F687B42" w14:textId="77777777" w:rsidR="00D57249" w:rsidRPr="00B32F81" w:rsidRDefault="00D57249" w:rsidP="00747EE2">
            <w:pPr>
              <w:spacing w:after="0" w:line="240" w:lineRule="auto"/>
              <w:rPr>
                <w:rFonts w:cs="Times New Roman"/>
                <w:color w:val="000000" w:themeColor="text1"/>
                <w:sz w:val="20"/>
                <w:szCs w:val="20"/>
              </w:rPr>
            </w:pPr>
            <w:r w:rsidRPr="00B32F81">
              <w:rPr>
                <w:rFonts w:cs="Times New Roman"/>
                <w:color w:val="000000" w:themeColor="text1"/>
                <w:sz w:val="20"/>
                <w:szCs w:val="20"/>
              </w:rPr>
              <w:t>AND</w:t>
            </w:r>
          </w:p>
          <w:p w14:paraId="464D7129" w14:textId="77777777" w:rsidR="00D57249" w:rsidRPr="00B32F81" w:rsidRDefault="00D57249" w:rsidP="00747EE2">
            <w:pPr>
              <w:spacing w:after="0" w:line="240" w:lineRule="auto"/>
              <w:rPr>
                <w:rFonts w:cs="Times New Roman"/>
                <w:color w:val="000000" w:themeColor="text1"/>
                <w:sz w:val="20"/>
                <w:szCs w:val="20"/>
              </w:rPr>
            </w:pPr>
            <w:r w:rsidRPr="00B32F81">
              <w:rPr>
                <w:rFonts w:cs="Times New Roman"/>
                <w:color w:val="000000" w:themeColor="text1"/>
                <w:sz w:val="20"/>
                <w:szCs w:val="20"/>
              </w:rPr>
              <w:t>(</w:t>
            </w:r>
          </w:p>
          <w:p w14:paraId="23FB1819" w14:textId="77777777" w:rsidR="00D57249" w:rsidRPr="00B32F81" w:rsidRDefault="00D57249" w:rsidP="00747EE2">
            <w:pPr>
              <w:spacing w:after="0" w:line="240" w:lineRule="auto"/>
              <w:ind w:left="416"/>
              <w:rPr>
                <w:rFonts w:cs="Times New Roman"/>
                <w:color w:val="000000"/>
                <w:sz w:val="20"/>
                <w:szCs w:val="20"/>
              </w:rPr>
            </w:pPr>
            <w:r w:rsidRPr="00B32F81">
              <w:rPr>
                <w:rFonts w:cs="Times New Roman"/>
                <w:color w:val="000000" w:themeColor="text1"/>
                <w:sz w:val="20"/>
                <w:szCs w:val="20"/>
              </w:rPr>
              <w:t>TS=</w:t>
            </w:r>
            <w:r w:rsidRPr="00B32F81">
              <w:rPr>
                <w:rFonts w:cs="Times New Roman"/>
                <w:color w:val="000000"/>
                <w:sz w:val="20"/>
                <w:szCs w:val="20"/>
              </w:rPr>
              <w:t>(incident* or incident* or ident* or opportun* or unexpect* or unreport* or unrecogniz* or second* or nonlung or non-lung or "non lung," or abnormal* or find*)</w:t>
            </w:r>
          </w:p>
          <w:p w14:paraId="72D847A1" w14:textId="77777777" w:rsidR="00D57249" w:rsidRPr="00B32F81" w:rsidRDefault="00D57249" w:rsidP="00747EE2">
            <w:pPr>
              <w:spacing w:after="0" w:line="240" w:lineRule="auto"/>
              <w:ind w:left="390"/>
              <w:rPr>
                <w:rFonts w:cs="Times New Roman"/>
                <w:color w:val="000000"/>
                <w:sz w:val="20"/>
                <w:szCs w:val="20"/>
              </w:rPr>
            </w:pPr>
          </w:p>
          <w:p w14:paraId="31C059FF" w14:textId="6E40CF71" w:rsidR="00D57249" w:rsidRPr="00B32F81" w:rsidRDefault="00D57249" w:rsidP="00747EE2">
            <w:pPr>
              <w:spacing w:after="0" w:line="240" w:lineRule="auto"/>
              <w:jc w:val="left"/>
              <w:rPr>
                <w:rFonts w:cs="Times New Roman"/>
                <w:sz w:val="20"/>
                <w:szCs w:val="20"/>
              </w:rPr>
            </w:pPr>
            <w:r w:rsidRPr="00B32F81">
              <w:rPr>
                <w:rFonts w:cs="Times New Roman"/>
                <w:color w:val="000000"/>
                <w:sz w:val="20"/>
                <w:szCs w:val="20"/>
              </w:rPr>
              <w:t>)</w:t>
            </w:r>
          </w:p>
        </w:tc>
      </w:tr>
      <w:tr w:rsidR="00D57249" w14:paraId="46C0F7BA" w14:textId="77777777" w:rsidTr="00B32F81">
        <w:tc>
          <w:tcPr>
            <w:tcW w:w="0" w:type="auto"/>
          </w:tcPr>
          <w:p w14:paraId="386098B7" w14:textId="476307BA" w:rsidR="00D57249" w:rsidRPr="00B32F81" w:rsidRDefault="00D57249" w:rsidP="00747EE2">
            <w:pPr>
              <w:spacing w:after="0" w:line="240" w:lineRule="auto"/>
              <w:jc w:val="left"/>
              <w:rPr>
                <w:rFonts w:cs="Times New Roman"/>
                <w:sz w:val="20"/>
                <w:szCs w:val="20"/>
              </w:rPr>
            </w:pPr>
            <w:r w:rsidRPr="00B32F81">
              <w:rPr>
                <w:rFonts w:cs="Times New Roman"/>
                <w:b/>
                <w:bCs/>
                <w:color w:val="000000"/>
                <w:sz w:val="20"/>
                <w:szCs w:val="20"/>
              </w:rPr>
              <w:lastRenderedPageBreak/>
              <w:t xml:space="preserve">Comparison: </w:t>
            </w:r>
            <w:r w:rsidRPr="00B32F81">
              <w:rPr>
                <w:rFonts w:cs="Times New Roman"/>
                <w:color w:val="000000"/>
                <w:sz w:val="20"/>
                <w:szCs w:val="20"/>
              </w:rPr>
              <w:t>N/A</w:t>
            </w:r>
          </w:p>
        </w:tc>
        <w:tc>
          <w:tcPr>
            <w:tcW w:w="0" w:type="auto"/>
          </w:tcPr>
          <w:p w14:paraId="3D2C5724" w14:textId="77777777" w:rsidR="00D57249" w:rsidRPr="00B32F81" w:rsidRDefault="00D57249" w:rsidP="00747EE2">
            <w:pPr>
              <w:spacing w:after="0" w:line="240" w:lineRule="auto"/>
              <w:rPr>
                <w:rFonts w:cs="Times New Roman"/>
                <w:color w:val="000000"/>
                <w:sz w:val="20"/>
                <w:szCs w:val="20"/>
              </w:rPr>
            </w:pPr>
            <w:r w:rsidRPr="00B32F81">
              <w:rPr>
                <w:rFonts w:cs="Times New Roman"/>
                <w:color w:val="000000"/>
                <w:sz w:val="20"/>
                <w:szCs w:val="20"/>
              </w:rPr>
              <w:t>N/A</w:t>
            </w:r>
          </w:p>
          <w:p w14:paraId="6917E17C" w14:textId="77777777" w:rsidR="00D57249" w:rsidRPr="00B32F81" w:rsidRDefault="00D57249" w:rsidP="00747EE2">
            <w:pPr>
              <w:spacing w:after="0" w:line="240" w:lineRule="auto"/>
              <w:rPr>
                <w:rFonts w:cs="Times New Roman"/>
                <w:color w:val="000000"/>
                <w:sz w:val="20"/>
                <w:szCs w:val="20"/>
              </w:rPr>
            </w:pPr>
          </w:p>
          <w:p w14:paraId="543230FB" w14:textId="77777777" w:rsidR="00D57249" w:rsidRPr="00B32F81" w:rsidRDefault="00D57249" w:rsidP="00747EE2">
            <w:pPr>
              <w:spacing w:after="0" w:line="240" w:lineRule="auto"/>
              <w:rPr>
                <w:rFonts w:cs="Times New Roman"/>
                <w:color w:val="000000"/>
                <w:sz w:val="20"/>
                <w:szCs w:val="20"/>
              </w:rPr>
            </w:pPr>
          </w:p>
          <w:p w14:paraId="6CCF80DD" w14:textId="77777777" w:rsidR="00D57249" w:rsidRPr="00B32F81" w:rsidRDefault="00D57249" w:rsidP="00747EE2">
            <w:pPr>
              <w:spacing w:after="0" w:line="240" w:lineRule="auto"/>
              <w:jc w:val="left"/>
              <w:rPr>
                <w:rFonts w:cs="Times New Roman"/>
                <w:sz w:val="20"/>
                <w:szCs w:val="20"/>
              </w:rPr>
            </w:pPr>
          </w:p>
        </w:tc>
        <w:tc>
          <w:tcPr>
            <w:tcW w:w="0" w:type="auto"/>
          </w:tcPr>
          <w:p w14:paraId="6F8F9D10" w14:textId="248DEC58" w:rsidR="00D57249" w:rsidRPr="00B32F81" w:rsidRDefault="00D57249" w:rsidP="00747EE2">
            <w:pPr>
              <w:spacing w:after="0" w:line="240" w:lineRule="auto"/>
              <w:jc w:val="left"/>
              <w:rPr>
                <w:rFonts w:cs="Times New Roman"/>
                <w:sz w:val="20"/>
                <w:szCs w:val="20"/>
              </w:rPr>
            </w:pPr>
            <w:r w:rsidRPr="00B32F81">
              <w:rPr>
                <w:rFonts w:cs="Times New Roman"/>
                <w:color w:val="000000"/>
                <w:sz w:val="20"/>
                <w:szCs w:val="20"/>
              </w:rPr>
              <w:t>N/A</w:t>
            </w:r>
          </w:p>
        </w:tc>
        <w:tc>
          <w:tcPr>
            <w:tcW w:w="0" w:type="auto"/>
          </w:tcPr>
          <w:p w14:paraId="73895589" w14:textId="73B0B9AB" w:rsidR="00D57249" w:rsidRPr="00B32F81" w:rsidRDefault="00D57249" w:rsidP="00747EE2">
            <w:pPr>
              <w:spacing w:after="0" w:line="240" w:lineRule="auto"/>
              <w:jc w:val="left"/>
              <w:rPr>
                <w:rFonts w:cs="Times New Roman"/>
                <w:sz w:val="20"/>
                <w:szCs w:val="20"/>
              </w:rPr>
            </w:pPr>
            <w:r w:rsidRPr="00B32F81">
              <w:rPr>
                <w:rFonts w:cs="Times New Roman"/>
                <w:color w:val="000000"/>
                <w:sz w:val="20"/>
                <w:szCs w:val="20"/>
              </w:rPr>
              <w:t>N/A</w:t>
            </w:r>
          </w:p>
        </w:tc>
        <w:tc>
          <w:tcPr>
            <w:tcW w:w="0" w:type="auto"/>
          </w:tcPr>
          <w:p w14:paraId="76A36A2B" w14:textId="5DCFBCD2" w:rsidR="00D57249" w:rsidRPr="00B32F81" w:rsidRDefault="00D57249" w:rsidP="00747EE2">
            <w:pPr>
              <w:spacing w:after="0" w:line="240" w:lineRule="auto"/>
              <w:jc w:val="left"/>
              <w:rPr>
                <w:rFonts w:cs="Times New Roman"/>
                <w:sz w:val="20"/>
                <w:szCs w:val="20"/>
              </w:rPr>
            </w:pPr>
            <w:r w:rsidRPr="00B32F81">
              <w:rPr>
                <w:rFonts w:cs="Times New Roman"/>
                <w:color w:val="000000"/>
                <w:sz w:val="20"/>
                <w:szCs w:val="20"/>
              </w:rPr>
              <w:t>N/A</w:t>
            </w:r>
          </w:p>
        </w:tc>
      </w:tr>
      <w:tr w:rsidR="00B32F81" w14:paraId="64115DED" w14:textId="2CDC17E4" w:rsidTr="00B32F81">
        <w:tc>
          <w:tcPr>
            <w:tcW w:w="0" w:type="auto"/>
          </w:tcPr>
          <w:p w14:paraId="058BAD1E" w14:textId="5B5B2D09" w:rsidR="00B32F81" w:rsidRPr="00B32F81" w:rsidRDefault="00B32F81" w:rsidP="00747EE2">
            <w:pPr>
              <w:spacing w:after="0" w:line="240" w:lineRule="auto"/>
              <w:rPr>
                <w:rFonts w:cs="Times New Roman"/>
                <w:color w:val="000000"/>
                <w:sz w:val="20"/>
                <w:szCs w:val="20"/>
              </w:rPr>
            </w:pPr>
            <w:r w:rsidRPr="00B32F81">
              <w:rPr>
                <w:rFonts w:cs="Times New Roman"/>
                <w:b/>
                <w:bCs/>
                <w:color w:val="000000"/>
                <w:sz w:val="20"/>
                <w:szCs w:val="20"/>
              </w:rPr>
              <w:t xml:space="preserve">Outcome: </w:t>
            </w:r>
            <w:r w:rsidRPr="00B32F81">
              <w:rPr>
                <w:rFonts w:cs="Times New Roman"/>
                <w:color w:val="000000"/>
                <w:sz w:val="20"/>
                <w:szCs w:val="20"/>
              </w:rPr>
              <w:t>Assessed for eligibility during full-text review.</w:t>
            </w:r>
          </w:p>
          <w:p w14:paraId="0A3C40DB" w14:textId="77777777" w:rsidR="00B32F81" w:rsidRPr="00B32F81" w:rsidRDefault="00B32F81" w:rsidP="00747EE2">
            <w:pPr>
              <w:spacing w:after="0"/>
              <w:jc w:val="left"/>
              <w:rPr>
                <w:rFonts w:cs="Times New Roman"/>
                <w:sz w:val="20"/>
                <w:szCs w:val="20"/>
              </w:rPr>
            </w:pPr>
          </w:p>
        </w:tc>
        <w:tc>
          <w:tcPr>
            <w:tcW w:w="0" w:type="auto"/>
          </w:tcPr>
          <w:p w14:paraId="4490BF7D" w14:textId="5A7D0FCB" w:rsidR="00B32F81" w:rsidRPr="00B32F81" w:rsidRDefault="00B32F81" w:rsidP="00747EE2">
            <w:pPr>
              <w:spacing w:after="0"/>
              <w:jc w:val="left"/>
              <w:rPr>
                <w:rFonts w:cs="Times New Roman"/>
                <w:sz w:val="20"/>
                <w:szCs w:val="20"/>
              </w:rPr>
            </w:pPr>
            <w:r w:rsidRPr="00B32F81">
              <w:rPr>
                <w:rFonts w:cs="Times New Roman"/>
                <w:color w:val="000000" w:themeColor="text1"/>
                <w:sz w:val="20"/>
                <w:szCs w:val="20"/>
              </w:rPr>
              <w:t>N/A</w:t>
            </w:r>
          </w:p>
        </w:tc>
        <w:tc>
          <w:tcPr>
            <w:tcW w:w="0" w:type="auto"/>
          </w:tcPr>
          <w:p w14:paraId="000F0584" w14:textId="0AD3CBEC" w:rsidR="00B32F81" w:rsidRPr="00B32F81" w:rsidRDefault="00B32F81" w:rsidP="00747EE2">
            <w:pPr>
              <w:spacing w:after="0"/>
              <w:jc w:val="left"/>
              <w:rPr>
                <w:rFonts w:cs="Times New Roman"/>
                <w:sz w:val="20"/>
                <w:szCs w:val="20"/>
              </w:rPr>
            </w:pPr>
            <w:r w:rsidRPr="00B32F81">
              <w:rPr>
                <w:rFonts w:cs="Times New Roman"/>
                <w:color w:val="000000" w:themeColor="text1"/>
                <w:sz w:val="20"/>
                <w:szCs w:val="20"/>
              </w:rPr>
              <w:t>N/A</w:t>
            </w:r>
          </w:p>
        </w:tc>
        <w:tc>
          <w:tcPr>
            <w:tcW w:w="0" w:type="auto"/>
          </w:tcPr>
          <w:p w14:paraId="5B534A08" w14:textId="7A42C2CB" w:rsidR="00B32F81" w:rsidRPr="00B32F81" w:rsidRDefault="00B32F81" w:rsidP="00747EE2">
            <w:pPr>
              <w:spacing w:after="0"/>
              <w:jc w:val="left"/>
              <w:rPr>
                <w:rFonts w:cs="Times New Roman"/>
                <w:sz w:val="20"/>
                <w:szCs w:val="20"/>
              </w:rPr>
            </w:pPr>
            <w:r w:rsidRPr="00B32F81">
              <w:rPr>
                <w:rFonts w:cs="Times New Roman"/>
                <w:color w:val="000000" w:themeColor="text1"/>
                <w:sz w:val="20"/>
                <w:szCs w:val="20"/>
              </w:rPr>
              <w:t>N/A</w:t>
            </w:r>
          </w:p>
        </w:tc>
        <w:tc>
          <w:tcPr>
            <w:tcW w:w="0" w:type="auto"/>
          </w:tcPr>
          <w:p w14:paraId="128D4C0A" w14:textId="77777777" w:rsidR="00B32F81" w:rsidRPr="00B32F81" w:rsidRDefault="00B32F81" w:rsidP="00B32F81">
            <w:pPr>
              <w:spacing w:after="0"/>
              <w:jc w:val="left"/>
              <w:rPr>
                <w:rFonts w:cs="Times New Roman"/>
                <w:sz w:val="20"/>
                <w:szCs w:val="20"/>
              </w:rPr>
            </w:pPr>
          </w:p>
        </w:tc>
      </w:tr>
    </w:tbl>
    <w:p w14:paraId="6D02ED66" w14:textId="5DA853D3" w:rsidR="007B7668" w:rsidRDefault="007B7668" w:rsidP="00747EE2">
      <w:pPr>
        <w:spacing w:after="0"/>
        <w:jc w:val="left"/>
      </w:pPr>
    </w:p>
    <w:p w14:paraId="61C4C945" w14:textId="77777777" w:rsidR="003046BF" w:rsidRDefault="003046BF" w:rsidP="003046BF">
      <w:pPr>
        <w:spacing w:line="240" w:lineRule="auto"/>
      </w:pPr>
    </w:p>
    <w:p w14:paraId="697FD5F9" w14:textId="77777777" w:rsidR="003046BF" w:rsidRDefault="003046BF" w:rsidP="003046BF">
      <w:pPr>
        <w:spacing w:line="240" w:lineRule="auto"/>
      </w:pPr>
    </w:p>
    <w:p w14:paraId="79167B1B" w14:textId="7E6B2EA8" w:rsidR="003046BF" w:rsidRDefault="003046BF" w:rsidP="00B03E94">
      <w:pPr>
        <w:sectPr w:rsidR="003046BF" w:rsidSect="00B32F81">
          <w:pgSz w:w="15840" w:h="12240" w:orient="landscape"/>
          <w:pgMar w:top="1440" w:right="1440" w:bottom="1440" w:left="1440" w:header="709" w:footer="709" w:gutter="0"/>
          <w:cols w:space="708"/>
          <w:docGrid w:linePitch="360"/>
        </w:sectPr>
      </w:pPr>
    </w:p>
    <w:p w14:paraId="66711547" w14:textId="668E7616" w:rsidR="00355B15" w:rsidRPr="00355B15" w:rsidRDefault="00355B15" w:rsidP="00355B15">
      <w:pPr>
        <w:spacing w:after="0" w:line="276" w:lineRule="auto"/>
        <w:jc w:val="left"/>
        <w:rPr>
          <w:rFonts w:ascii="Arial" w:eastAsia="Arial" w:hAnsi="Arial" w:cs="Arial"/>
          <w:sz w:val="22"/>
          <w:lang w:val="en"/>
        </w:rPr>
      </w:pPr>
    </w:p>
    <w:p w14:paraId="1B4A4453" w14:textId="57DF76C5" w:rsidR="00355B15" w:rsidRPr="00355B15" w:rsidRDefault="00A24D59" w:rsidP="00355B15">
      <w:pPr>
        <w:spacing w:after="0" w:line="240" w:lineRule="auto"/>
        <w:jc w:val="left"/>
        <w:rPr>
          <w:rFonts w:eastAsia="Calibri"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59264" behindDoc="0" locked="0" layoutInCell="1" allowOverlap="1" wp14:anchorId="5BE97C35" wp14:editId="1A94FDEF">
                <wp:simplePos x="0" y="0"/>
                <wp:positionH relativeFrom="column">
                  <wp:posOffset>589470</wp:posOffset>
                </wp:positionH>
                <wp:positionV relativeFrom="paragraph">
                  <wp:posOffset>28567</wp:posOffset>
                </wp:positionV>
                <wp:extent cx="2280212" cy="1573200"/>
                <wp:effectExtent l="12700" t="12700" r="19050" b="14605"/>
                <wp:wrapNone/>
                <wp:docPr id="3" name="Rounded Rectangle 3"/>
                <wp:cNvGraphicFramePr/>
                <a:graphic xmlns:a="http://schemas.openxmlformats.org/drawingml/2006/main">
                  <a:graphicData uri="http://schemas.microsoft.com/office/word/2010/wordprocessingShape">
                    <wps:wsp>
                      <wps:cNvSpPr/>
                      <wps:spPr>
                        <a:xfrm>
                          <a:off x="0" y="0"/>
                          <a:ext cx="2280212" cy="1573200"/>
                        </a:xfrm>
                        <a:prstGeom prst="roundRect">
                          <a:avLst>
                            <a:gd name="adj" fmla="val 1602"/>
                          </a:avLst>
                        </a:prstGeom>
                        <a:solidFill>
                          <a:sysClr val="window" lastClr="FFFFFF"/>
                        </a:solidFill>
                        <a:ln w="19050" cap="flat" cmpd="sng" algn="ctr">
                          <a:solidFill>
                            <a:sysClr val="windowText" lastClr="000000"/>
                          </a:solidFill>
                          <a:prstDash val="solid"/>
                          <a:miter lim="800000"/>
                        </a:ln>
                        <a:effectLst/>
                      </wps:spPr>
                      <wps:txbx>
                        <w:txbxContent>
                          <w:p w14:paraId="7A84ADE1" w14:textId="77777777" w:rsidR="00355B15" w:rsidRPr="002F6456" w:rsidRDefault="00355B15" w:rsidP="00355B15">
                            <w:pPr>
                              <w:spacing w:after="0" w:line="240" w:lineRule="auto"/>
                              <w:rPr>
                                <w:rFonts w:cs="Times New Roman"/>
                                <w:color w:val="000000"/>
                                <w:szCs w:val="24"/>
                              </w:rPr>
                            </w:pPr>
                            <w:r w:rsidRPr="002F6456">
                              <w:rPr>
                                <w:rFonts w:cs="Times New Roman"/>
                                <w:color w:val="000000"/>
                                <w:szCs w:val="24"/>
                              </w:rPr>
                              <w:t xml:space="preserve">Studies from databases/registers </w:t>
                            </w:r>
                            <w:r w:rsidRPr="002F6456">
                              <w:rPr>
                                <w:rFonts w:cs="Times New Roman"/>
                                <w:b/>
                                <w:bCs/>
                                <w:color w:val="000000"/>
                                <w:szCs w:val="24"/>
                              </w:rPr>
                              <w:t xml:space="preserve">(N = </w:t>
                            </w:r>
                            <w:r w:rsidRPr="002F6456">
                              <w:rPr>
                                <w:rFonts w:cs="Times New Roman"/>
                                <w:b/>
                                <w:bCs/>
                                <w:noProof/>
                                <w:color w:val="000000"/>
                                <w:szCs w:val="24"/>
                              </w:rPr>
                              <w:t>184</w:t>
                            </w:r>
                            <w:r>
                              <w:rPr>
                                <w:rFonts w:cs="Times New Roman"/>
                                <w:b/>
                                <w:bCs/>
                                <w:noProof/>
                                <w:color w:val="000000"/>
                                <w:szCs w:val="24"/>
                              </w:rPr>
                              <w:t>3</w:t>
                            </w:r>
                            <w:r w:rsidRPr="002F6456">
                              <w:rPr>
                                <w:rFonts w:cs="Times New Roman"/>
                                <w:b/>
                                <w:bCs/>
                                <w:color w:val="000000"/>
                                <w:szCs w:val="24"/>
                              </w:rPr>
                              <w:t>)</w:t>
                            </w:r>
                          </w:p>
                          <w:p w14:paraId="4F0F930A"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Embase</w:t>
                            </w:r>
                            <w:r w:rsidRPr="002F6456">
                              <w:rPr>
                                <w:rFonts w:cs="Times New Roman"/>
                                <w:color w:val="000000"/>
                                <w:szCs w:val="24"/>
                              </w:rPr>
                              <w:t xml:space="preserve"> (n = </w:t>
                            </w:r>
                            <w:r w:rsidRPr="002F6456">
                              <w:rPr>
                                <w:rFonts w:cs="Times New Roman"/>
                                <w:noProof/>
                                <w:color w:val="000000"/>
                                <w:szCs w:val="24"/>
                              </w:rPr>
                              <w:t>746</w:t>
                            </w:r>
                            <w:r w:rsidRPr="002F6456">
                              <w:rPr>
                                <w:rFonts w:cs="Times New Roman"/>
                                <w:color w:val="000000"/>
                                <w:szCs w:val="24"/>
                              </w:rPr>
                              <w:t>)</w:t>
                            </w:r>
                          </w:p>
                          <w:p w14:paraId="2388BBAE"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MEDLINE</w:t>
                            </w:r>
                            <w:r w:rsidRPr="002F6456">
                              <w:rPr>
                                <w:rFonts w:cs="Times New Roman"/>
                                <w:color w:val="000000"/>
                                <w:szCs w:val="24"/>
                              </w:rPr>
                              <w:t xml:space="preserve"> (n = </w:t>
                            </w:r>
                            <w:r w:rsidRPr="002F6456">
                              <w:rPr>
                                <w:rFonts w:cs="Times New Roman"/>
                                <w:noProof/>
                                <w:color w:val="000000"/>
                                <w:szCs w:val="24"/>
                              </w:rPr>
                              <w:t>5</w:t>
                            </w:r>
                            <w:r>
                              <w:rPr>
                                <w:rFonts w:cs="Times New Roman"/>
                                <w:noProof/>
                                <w:color w:val="000000"/>
                                <w:szCs w:val="24"/>
                              </w:rPr>
                              <w:t>50</w:t>
                            </w:r>
                            <w:r w:rsidRPr="002F6456">
                              <w:rPr>
                                <w:rFonts w:cs="Times New Roman"/>
                                <w:color w:val="000000"/>
                                <w:szCs w:val="24"/>
                              </w:rPr>
                              <w:t>)</w:t>
                            </w:r>
                          </w:p>
                          <w:p w14:paraId="4F94BBE8"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Web of Science</w:t>
                            </w:r>
                            <w:r w:rsidRPr="002F6456">
                              <w:rPr>
                                <w:rFonts w:cs="Times New Roman"/>
                                <w:color w:val="000000"/>
                                <w:szCs w:val="24"/>
                              </w:rPr>
                              <w:t xml:space="preserve"> (n = </w:t>
                            </w:r>
                            <w:r w:rsidRPr="002F6456">
                              <w:rPr>
                                <w:rFonts w:cs="Times New Roman"/>
                                <w:noProof/>
                                <w:color w:val="000000"/>
                                <w:szCs w:val="24"/>
                              </w:rPr>
                              <w:t>494</w:t>
                            </w:r>
                            <w:r w:rsidRPr="002F6456">
                              <w:rPr>
                                <w:rFonts w:cs="Times New Roman"/>
                                <w:color w:val="000000"/>
                                <w:szCs w:val="24"/>
                              </w:rPr>
                              <w:t>)</w:t>
                            </w:r>
                          </w:p>
                          <w:p w14:paraId="17F987E1"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CENTRAL</w:t>
                            </w:r>
                            <w:r w:rsidRPr="002F6456">
                              <w:rPr>
                                <w:rFonts w:cs="Times New Roman"/>
                                <w:color w:val="000000"/>
                                <w:szCs w:val="24"/>
                              </w:rPr>
                              <w:t xml:space="preserve"> (n = </w:t>
                            </w:r>
                            <w:r w:rsidRPr="002F6456">
                              <w:rPr>
                                <w:rFonts w:cs="Times New Roman"/>
                                <w:noProof/>
                                <w:color w:val="000000"/>
                                <w:szCs w:val="24"/>
                              </w:rPr>
                              <w:t>49</w:t>
                            </w:r>
                            <w:r w:rsidRPr="002F6456">
                              <w:rPr>
                                <w:rFonts w:cs="Times New Roman"/>
                                <w:color w:val="000000"/>
                                <w:szCs w:val="24"/>
                              </w:rPr>
                              <w:t>)</w:t>
                            </w:r>
                          </w:p>
                          <w:p w14:paraId="5ADE78FC"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Citation searching</w:t>
                            </w:r>
                            <w:r w:rsidRPr="002F6456">
                              <w:rPr>
                                <w:rFonts w:cs="Times New Roman"/>
                                <w:color w:val="000000"/>
                                <w:szCs w:val="24"/>
                              </w:rPr>
                              <w:t xml:space="preserve"> (n = </w:t>
                            </w:r>
                            <w:r w:rsidRPr="002F6456">
                              <w:rPr>
                                <w:rFonts w:cs="Times New Roman"/>
                                <w:noProof/>
                                <w:color w:val="000000"/>
                                <w:szCs w:val="24"/>
                              </w:rPr>
                              <w:t>4</w:t>
                            </w:r>
                            <w:r w:rsidRPr="002F6456">
                              <w:rPr>
                                <w:rFonts w:cs="Times New Roman"/>
                                <w:color w:val="000000"/>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97C35" id="Rounded Rectangle 3" o:spid="_x0000_s1026" style="position:absolute;margin-left:46.4pt;margin-top:2.25pt;width:179.55pt;height:1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5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" fillcolor="window" strokecolor="windowText" strokeweight="1.5pt">
                <v:stroke joinstyle="miter"/>
                <v:textbox>
                  <w:txbxContent>
                    <w:p w14:paraId="7A84ADE1" w14:textId="77777777" w:rsidR="00355B15" w:rsidRPr="002F6456" w:rsidRDefault="00355B15" w:rsidP="00355B15">
                      <w:pPr>
                        <w:spacing w:after="0" w:line="240" w:lineRule="auto"/>
                        <w:rPr>
                          <w:rFonts w:cs="Times New Roman"/>
                          <w:color w:val="000000"/>
                          <w:szCs w:val="24"/>
                        </w:rPr>
                      </w:pPr>
                      <w:r w:rsidRPr="002F6456">
                        <w:rPr>
                          <w:rFonts w:cs="Times New Roman"/>
                          <w:color w:val="000000"/>
                          <w:szCs w:val="24"/>
                        </w:rPr>
                        <w:t xml:space="preserve">Studies from databases/registers </w:t>
                      </w:r>
                      <w:r w:rsidRPr="002F6456">
                        <w:rPr>
                          <w:rFonts w:cs="Times New Roman"/>
                          <w:b/>
                          <w:bCs/>
                          <w:color w:val="000000"/>
                          <w:szCs w:val="24"/>
                        </w:rPr>
                        <w:t xml:space="preserve">(N = </w:t>
                      </w:r>
                      <w:r w:rsidRPr="002F6456">
                        <w:rPr>
                          <w:rFonts w:cs="Times New Roman"/>
                          <w:b/>
                          <w:bCs/>
                          <w:noProof/>
                          <w:color w:val="000000"/>
                          <w:szCs w:val="24"/>
                        </w:rPr>
                        <w:t>184</w:t>
                      </w:r>
                      <w:r>
                        <w:rPr>
                          <w:rFonts w:cs="Times New Roman"/>
                          <w:b/>
                          <w:bCs/>
                          <w:noProof/>
                          <w:color w:val="000000"/>
                          <w:szCs w:val="24"/>
                        </w:rPr>
                        <w:t>3</w:t>
                      </w:r>
                      <w:r w:rsidRPr="002F6456">
                        <w:rPr>
                          <w:rFonts w:cs="Times New Roman"/>
                          <w:b/>
                          <w:bCs/>
                          <w:color w:val="000000"/>
                          <w:szCs w:val="24"/>
                        </w:rPr>
                        <w:t>)</w:t>
                      </w:r>
                    </w:p>
                    <w:p w14:paraId="4F0F930A"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Embase</w:t>
                      </w:r>
                      <w:r w:rsidRPr="002F6456">
                        <w:rPr>
                          <w:rFonts w:cs="Times New Roman"/>
                          <w:color w:val="000000"/>
                          <w:szCs w:val="24"/>
                        </w:rPr>
                        <w:t xml:space="preserve"> (n = </w:t>
                      </w:r>
                      <w:r w:rsidRPr="002F6456">
                        <w:rPr>
                          <w:rFonts w:cs="Times New Roman"/>
                          <w:noProof/>
                          <w:color w:val="000000"/>
                          <w:szCs w:val="24"/>
                        </w:rPr>
                        <w:t>746</w:t>
                      </w:r>
                      <w:r w:rsidRPr="002F6456">
                        <w:rPr>
                          <w:rFonts w:cs="Times New Roman"/>
                          <w:color w:val="000000"/>
                          <w:szCs w:val="24"/>
                        </w:rPr>
                        <w:t>)</w:t>
                      </w:r>
                    </w:p>
                    <w:p w14:paraId="2388BBAE"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MEDLINE</w:t>
                      </w:r>
                      <w:r w:rsidRPr="002F6456">
                        <w:rPr>
                          <w:rFonts w:cs="Times New Roman"/>
                          <w:color w:val="000000"/>
                          <w:szCs w:val="24"/>
                        </w:rPr>
                        <w:t xml:space="preserve"> (n = </w:t>
                      </w:r>
                      <w:r w:rsidRPr="002F6456">
                        <w:rPr>
                          <w:rFonts w:cs="Times New Roman"/>
                          <w:noProof/>
                          <w:color w:val="000000"/>
                          <w:szCs w:val="24"/>
                        </w:rPr>
                        <w:t>5</w:t>
                      </w:r>
                      <w:r>
                        <w:rPr>
                          <w:rFonts w:cs="Times New Roman"/>
                          <w:noProof/>
                          <w:color w:val="000000"/>
                          <w:szCs w:val="24"/>
                        </w:rPr>
                        <w:t>50</w:t>
                      </w:r>
                      <w:r w:rsidRPr="002F6456">
                        <w:rPr>
                          <w:rFonts w:cs="Times New Roman"/>
                          <w:color w:val="000000"/>
                          <w:szCs w:val="24"/>
                        </w:rPr>
                        <w:t>)</w:t>
                      </w:r>
                    </w:p>
                    <w:p w14:paraId="4F94BBE8"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Web of Science</w:t>
                      </w:r>
                      <w:r w:rsidRPr="002F6456">
                        <w:rPr>
                          <w:rFonts w:cs="Times New Roman"/>
                          <w:color w:val="000000"/>
                          <w:szCs w:val="24"/>
                        </w:rPr>
                        <w:t xml:space="preserve"> (n = </w:t>
                      </w:r>
                      <w:r w:rsidRPr="002F6456">
                        <w:rPr>
                          <w:rFonts w:cs="Times New Roman"/>
                          <w:noProof/>
                          <w:color w:val="000000"/>
                          <w:szCs w:val="24"/>
                        </w:rPr>
                        <w:t>494</w:t>
                      </w:r>
                      <w:r w:rsidRPr="002F6456">
                        <w:rPr>
                          <w:rFonts w:cs="Times New Roman"/>
                          <w:color w:val="000000"/>
                          <w:szCs w:val="24"/>
                        </w:rPr>
                        <w:t>)</w:t>
                      </w:r>
                    </w:p>
                    <w:p w14:paraId="17F987E1"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CENTRAL</w:t>
                      </w:r>
                      <w:r w:rsidRPr="002F6456">
                        <w:rPr>
                          <w:rFonts w:cs="Times New Roman"/>
                          <w:color w:val="000000"/>
                          <w:szCs w:val="24"/>
                        </w:rPr>
                        <w:t xml:space="preserve"> (n = </w:t>
                      </w:r>
                      <w:r w:rsidRPr="002F6456">
                        <w:rPr>
                          <w:rFonts w:cs="Times New Roman"/>
                          <w:noProof/>
                          <w:color w:val="000000"/>
                          <w:szCs w:val="24"/>
                        </w:rPr>
                        <w:t>49</w:t>
                      </w:r>
                      <w:r w:rsidRPr="002F6456">
                        <w:rPr>
                          <w:rFonts w:cs="Times New Roman"/>
                          <w:color w:val="000000"/>
                          <w:szCs w:val="24"/>
                        </w:rPr>
                        <w:t>)</w:t>
                      </w:r>
                    </w:p>
                    <w:p w14:paraId="5ADE78FC" w14:textId="77777777" w:rsidR="00355B15" w:rsidRPr="002F6456" w:rsidRDefault="00355B15" w:rsidP="00355B15">
                      <w:pPr>
                        <w:spacing w:after="0" w:line="240" w:lineRule="auto"/>
                        <w:ind w:firstLine="284"/>
                        <w:rPr>
                          <w:rFonts w:cs="Times New Roman"/>
                          <w:noProof/>
                          <w:color w:val="000000"/>
                          <w:szCs w:val="24"/>
                        </w:rPr>
                      </w:pPr>
                      <w:r w:rsidRPr="002F6456">
                        <w:rPr>
                          <w:rFonts w:cs="Times New Roman"/>
                          <w:noProof/>
                          <w:color w:val="000000"/>
                          <w:szCs w:val="24"/>
                        </w:rPr>
                        <w:t>Citation searching</w:t>
                      </w:r>
                      <w:r w:rsidRPr="002F6456">
                        <w:rPr>
                          <w:rFonts w:cs="Times New Roman"/>
                          <w:color w:val="000000"/>
                          <w:szCs w:val="24"/>
                        </w:rPr>
                        <w:t xml:space="preserve"> (n = </w:t>
                      </w:r>
                      <w:r w:rsidRPr="002F6456">
                        <w:rPr>
                          <w:rFonts w:cs="Times New Roman"/>
                          <w:noProof/>
                          <w:color w:val="000000"/>
                          <w:szCs w:val="24"/>
                        </w:rPr>
                        <w:t>4</w:t>
                      </w:r>
                      <w:r w:rsidRPr="002F6456">
                        <w:rPr>
                          <w:rFonts w:cs="Times New Roman"/>
                          <w:color w:val="000000"/>
                          <w:szCs w:val="24"/>
                        </w:rPr>
                        <w:t>)</w:t>
                      </w:r>
                    </w:p>
                  </w:txbxContent>
                </v:textbox>
              </v:roundrect>
            </w:pict>
          </mc:Fallback>
        </mc:AlternateContent>
      </w:r>
    </w:p>
    <w:p w14:paraId="0B2BDD7A" w14:textId="32DC4D11" w:rsidR="00355B15" w:rsidRPr="00355B15" w:rsidRDefault="00A24D59" w:rsidP="00355B15">
      <w:pPr>
        <w:spacing w:after="0" w:line="240" w:lineRule="auto"/>
        <w:jc w:val="left"/>
        <w:rPr>
          <w:rFonts w:eastAsia="Calibri"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2336" behindDoc="0" locked="0" layoutInCell="1" allowOverlap="1" wp14:anchorId="1A309C45" wp14:editId="0967CF9C">
                <wp:simplePos x="0" y="0"/>
                <wp:positionH relativeFrom="column">
                  <wp:posOffset>3426332</wp:posOffset>
                </wp:positionH>
                <wp:positionV relativeFrom="paragraph">
                  <wp:posOffset>98562</wp:posOffset>
                </wp:positionV>
                <wp:extent cx="2268075" cy="1574165"/>
                <wp:effectExtent l="12700" t="12700" r="18415" b="13335"/>
                <wp:wrapNone/>
                <wp:docPr id="8" name="Rounded Rectangle 8"/>
                <wp:cNvGraphicFramePr/>
                <a:graphic xmlns:a="http://schemas.openxmlformats.org/drawingml/2006/main">
                  <a:graphicData uri="http://schemas.microsoft.com/office/word/2010/wordprocessingShape">
                    <wps:wsp>
                      <wps:cNvSpPr/>
                      <wps:spPr>
                        <a:xfrm>
                          <a:off x="0" y="0"/>
                          <a:ext cx="2268075" cy="1574165"/>
                        </a:xfrm>
                        <a:prstGeom prst="roundRect">
                          <a:avLst>
                            <a:gd name="adj" fmla="val 1763"/>
                          </a:avLst>
                        </a:prstGeom>
                        <a:solidFill>
                          <a:sysClr val="window" lastClr="FFFFFF"/>
                        </a:solidFill>
                        <a:ln w="19050" cap="flat" cmpd="sng" algn="ctr">
                          <a:solidFill>
                            <a:sysClr val="windowText" lastClr="000000"/>
                          </a:solidFill>
                          <a:prstDash val="solid"/>
                          <a:miter lim="800000"/>
                        </a:ln>
                        <a:effectLst/>
                      </wps:spPr>
                      <wps:txbx>
                        <w:txbxContent>
                          <w:p w14:paraId="23D448DF" w14:textId="77777777" w:rsidR="00355B15" w:rsidRPr="001C2FB0" w:rsidRDefault="00355B15" w:rsidP="00355B15">
                            <w:pPr>
                              <w:spacing w:after="0" w:line="240" w:lineRule="auto"/>
                              <w:rPr>
                                <w:rFonts w:cs="Times New Roman"/>
                                <w:szCs w:val="24"/>
                              </w:rPr>
                            </w:pPr>
                            <w:r w:rsidRPr="001C2FB0">
                              <w:rPr>
                                <w:rFonts w:cs="Times New Roman"/>
                                <w:szCs w:val="24"/>
                              </w:rPr>
                              <w:t xml:space="preserve">References from other sources </w:t>
                            </w:r>
                            <w:r w:rsidRPr="001C2FB0">
                              <w:rPr>
                                <w:rFonts w:cs="Times New Roman"/>
                                <w:b/>
                                <w:bCs/>
                                <w:szCs w:val="24"/>
                              </w:rPr>
                              <w:t>(</w:t>
                            </w:r>
                            <w:r>
                              <w:rPr>
                                <w:rFonts w:cs="Times New Roman"/>
                                <w:b/>
                                <w:bCs/>
                                <w:szCs w:val="24"/>
                              </w:rPr>
                              <w:t xml:space="preserve">N </w:t>
                            </w:r>
                            <w:r w:rsidRPr="001C2FB0">
                              <w:rPr>
                                <w:rFonts w:cs="Times New Roman"/>
                                <w:b/>
                                <w:bCs/>
                                <w:szCs w:val="24"/>
                              </w:rPr>
                              <w:t xml:space="preserve">= 1)  </w:t>
                            </w:r>
                          </w:p>
                          <w:p w14:paraId="21FC4704" w14:textId="77777777" w:rsidR="00355B15" w:rsidRPr="001C2FB0" w:rsidRDefault="00355B15" w:rsidP="00355B15">
                            <w:pPr>
                              <w:spacing w:after="0" w:line="240" w:lineRule="auto"/>
                              <w:ind w:left="284"/>
                              <w:rPr>
                                <w:rFonts w:cs="Times New Roman"/>
                                <w:szCs w:val="24"/>
                              </w:rPr>
                            </w:pPr>
                            <w:r w:rsidRPr="001C2FB0">
                              <w:rPr>
                                <w:rFonts w:cs="Times New Roman"/>
                                <w:szCs w:val="24"/>
                              </w:rPr>
                              <w:t>Citation searching (</w:t>
                            </w:r>
                            <w:r>
                              <w:rPr>
                                <w:rFonts w:cs="Times New Roman"/>
                                <w:szCs w:val="24"/>
                              </w:rPr>
                              <w:t>N</w:t>
                            </w:r>
                            <w:r w:rsidRPr="001C2FB0">
                              <w:rPr>
                                <w:rFonts w:cs="Times New Roman"/>
                                <w:szCs w:val="24"/>
                              </w:rPr>
                              <w:t xml:space="preserve"> = 1)</w:t>
                            </w:r>
                          </w:p>
                          <w:p w14:paraId="663D1A2D" w14:textId="77777777" w:rsidR="00355B15" w:rsidRPr="001C2FB0" w:rsidRDefault="00355B15" w:rsidP="00355B15">
                            <w:pPr>
                              <w:spacing w:after="0" w:line="240" w:lineRule="auto"/>
                              <w:ind w:left="284"/>
                              <w:rPr>
                                <w:rFonts w:cs="Times New Roman"/>
                                <w:szCs w:val="24"/>
                              </w:rPr>
                            </w:pPr>
                            <w:r w:rsidRPr="001C2FB0">
                              <w:rPr>
                                <w:rFonts w:cs="Times New Roman"/>
                                <w:szCs w:val="24"/>
                              </w:rPr>
                              <w:t>Grey literature (</w:t>
                            </w:r>
                            <w:r>
                              <w:rPr>
                                <w:rFonts w:cs="Times New Roman"/>
                                <w:szCs w:val="24"/>
                              </w:rPr>
                              <w:t xml:space="preserve">N </w:t>
                            </w:r>
                            <w:r w:rsidRPr="001C2FB0">
                              <w:rPr>
                                <w:rFonts w:cs="Times New Roman"/>
                                <w:szCs w:val="24"/>
                              </w:rPr>
                              <w:t xml:space="preserve">= 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309C45" id="Rounded Rectangle 8" o:spid="_x0000_s1027" style="position:absolute;margin-left:269.8pt;margin-top:7.75pt;width:178.6pt;height:12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" fillcolor="window" strokecolor="windowText" strokeweight="1.5pt">
                <v:stroke joinstyle="miter"/>
                <v:textbox>
                  <w:txbxContent>
                    <w:p w14:paraId="23D448DF" w14:textId="77777777" w:rsidR="00355B15" w:rsidRPr="001C2FB0" w:rsidRDefault="00355B15" w:rsidP="00355B15">
                      <w:pPr>
                        <w:spacing w:after="0" w:line="240" w:lineRule="auto"/>
                        <w:rPr>
                          <w:rFonts w:cs="Times New Roman"/>
                          <w:szCs w:val="24"/>
                        </w:rPr>
                      </w:pPr>
                      <w:r w:rsidRPr="001C2FB0">
                        <w:rPr>
                          <w:rFonts w:cs="Times New Roman"/>
                          <w:szCs w:val="24"/>
                        </w:rPr>
                        <w:t xml:space="preserve">References from other sources </w:t>
                      </w:r>
                      <w:r w:rsidRPr="001C2FB0">
                        <w:rPr>
                          <w:rFonts w:cs="Times New Roman"/>
                          <w:b/>
                          <w:bCs/>
                          <w:szCs w:val="24"/>
                        </w:rPr>
                        <w:t>(</w:t>
                      </w:r>
                      <w:r>
                        <w:rPr>
                          <w:rFonts w:cs="Times New Roman"/>
                          <w:b/>
                          <w:bCs/>
                          <w:szCs w:val="24"/>
                        </w:rPr>
                        <w:t xml:space="preserve">N </w:t>
                      </w:r>
                      <w:r w:rsidRPr="001C2FB0">
                        <w:rPr>
                          <w:rFonts w:cs="Times New Roman"/>
                          <w:b/>
                          <w:bCs/>
                          <w:szCs w:val="24"/>
                        </w:rPr>
                        <w:t xml:space="preserve">= 1)  </w:t>
                      </w:r>
                    </w:p>
                    <w:p w14:paraId="21FC4704" w14:textId="77777777" w:rsidR="00355B15" w:rsidRPr="001C2FB0" w:rsidRDefault="00355B15" w:rsidP="00355B15">
                      <w:pPr>
                        <w:spacing w:after="0" w:line="240" w:lineRule="auto"/>
                        <w:ind w:left="284"/>
                        <w:rPr>
                          <w:rFonts w:cs="Times New Roman"/>
                          <w:szCs w:val="24"/>
                        </w:rPr>
                      </w:pPr>
                      <w:r w:rsidRPr="001C2FB0">
                        <w:rPr>
                          <w:rFonts w:cs="Times New Roman"/>
                          <w:szCs w:val="24"/>
                        </w:rPr>
                        <w:t>Citation searching (</w:t>
                      </w:r>
                      <w:r>
                        <w:rPr>
                          <w:rFonts w:cs="Times New Roman"/>
                          <w:szCs w:val="24"/>
                        </w:rPr>
                        <w:t>N</w:t>
                      </w:r>
                      <w:r w:rsidRPr="001C2FB0">
                        <w:rPr>
                          <w:rFonts w:cs="Times New Roman"/>
                          <w:szCs w:val="24"/>
                        </w:rPr>
                        <w:t xml:space="preserve"> = 1)</w:t>
                      </w:r>
                    </w:p>
                    <w:p w14:paraId="663D1A2D" w14:textId="77777777" w:rsidR="00355B15" w:rsidRPr="001C2FB0" w:rsidRDefault="00355B15" w:rsidP="00355B15">
                      <w:pPr>
                        <w:spacing w:after="0" w:line="240" w:lineRule="auto"/>
                        <w:ind w:left="284"/>
                        <w:rPr>
                          <w:rFonts w:cs="Times New Roman"/>
                          <w:szCs w:val="24"/>
                        </w:rPr>
                      </w:pPr>
                      <w:r w:rsidRPr="001C2FB0">
                        <w:rPr>
                          <w:rFonts w:cs="Times New Roman"/>
                          <w:szCs w:val="24"/>
                        </w:rPr>
                        <w:t>Grey literature (</w:t>
                      </w:r>
                      <w:r>
                        <w:rPr>
                          <w:rFonts w:cs="Times New Roman"/>
                          <w:szCs w:val="24"/>
                        </w:rPr>
                        <w:t xml:space="preserve">N </w:t>
                      </w:r>
                      <w:r w:rsidRPr="001C2FB0">
                        <w:rPr>
                          <w:rFonts w:cs="Times New Roman"/>
                          <w:szCs w:val="24"/>
                        </w:rPr>
                        <w:t xml:space="preserve">= 0)  </w:t>
                      </w:r>
                    </w:p>
                  </w:txbxContent>
                </v:textbox>
              </v:roundrect>
            </w:pict>
          </mc:Fallback>
        </mc:AlternateContent>
      </w:r>
    </w:p>
    <w:p w14:paraId="2CDC4313" w14:textId="77777777" w:rsidR="00355B15" w:rsidRPr="00355B15" w:rsidRDefault="00355B15" w:rsidP="00355B15">
      <w:pPr>
        <w:spacing w:after="0" w:line="240" w:lineRule="auto"/>
        <w:jc w:val="left"/>
        <w:rPr>
          <w:rFonts w:eastAsia="Calibri" w:cs="Times New Roman"/>
          <w:szCs w:val="24"/>
          <w:lang w:val="en-AU" w:eastAsia="en-GB"/>
        </w:rPr>
      </w:pPr>
    </w:p>
    <w:p w14:paraId="1905FAC2" w14:textId="77777777" w:rsidR="00355B15" w:rsidRPr="00355B15" w:rsidRDefault="00355B15" w:rsidP="00355B15">
      <w:pPr>
        <w:spacing w:after="0" w:line="240" w:lineRule="auto"/>
        <w:jc w:val="left"/>
        <w:rPr>
          <w:rFonts w:eastAsia="Calibri" w:cs="Times New Roman"/>
          <w:szCs w:val="24"/>
          <w:lang w:val="en-AU" w:eastAsia="en-GB"/>
        </w:rPr>
      </w:pPr>
    </w:p>
    <w:p w14:paraId="1571A990" w14:textId="77777777" w:rsidR="00355B15" w:rsidRPr="00355B15" w:rsidRDefault="00355B15" w:rsidP="00355B15">
      <w:pPr>
        <w:spacing w:after="0" w:line="240" w:lineRule="auto"/>
        <w:jc w:val="left"/>
        <w:rPr>
          <w:rFonts w:eastAsia="Calibri"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0288" behindDoc="0" locked="0" layoutInCell="1" hidden="0" allowOverlap="1" wp14:anchorId="3455CF8D" wp14:editId="5B0818A2">
                <wp:simplePos x="0" y="0"/>
                <wp:positionH relativeFrom="column">
                  <wp:posOffset>2451100</wp:posOffset>
                </wp:positionH>
                <wp:positionV relativeFrom="paragraph">
                  <wp:posOffset>0</wp:posOffset>
                </wp:positionV>
                <wp:extent cx="0" cy="25400"/>
                <wp:effectExtent l="0" t="0" r="0" b="0"/>
                <wp:wrapNone/>
                <wp:docPr id="57" name="Straight Arrow Connector 57"/>
                <wp:cNvGraphicFramePr/>
                <a:graphic xmlns:a="http://schemas.openxmlformats.org/drawingml/2006/main">
                  <a:graphicData uri="http://schemas.microsoft.com/office/word/2010/wordprocessingShape">
                    <wps:wsp>
                      <wps:cNvCnPr/>
                      <wps:spPr>
                        <a:xfrm>
                          <a:off x="5064365" y="3780000"/>
                          <a:ext cx="563270" cy="0"/>
                        </a:xfrm>
                        <a:prstGeom prst="straightConnector1">
                          <a:avLst/>
                        </a:prstGeom>
                        <a:noFill/>
                        <a:ln w="9525" cap="flat" cmpd="sng">
                          <a:solidFill>
                            <a:sysClr val="windowText" lastClr="000000"/>
                          </a:solidFill>
                          <a:prstDash val="solid"/>
                          <a:miter lim="800000"/>
                          <a:headEnd type="none" w="sm" len="sm"/>
                          <a:tailEnd type="triangle" w="med" len="med"/>
                        </a:ln>
                      </wps:spPr>
                      <wps:bodyPr/>
                    </wps:wsp>
                  </a:graphicData>
                </a:graphic>
              </wp:anchor>
            </w:drawing>
          </mc:Choice>
          <mc:Fallback>
            <w:pict>
              <v:shapetype w14:anchorId="47C80A00" id="_x0000_t32" coordsize="21600,21600" o:spt="32" o:oned="t" path="m,l21600,21600e" filled="f">
                <v:path arrowok="t" fillok="f" o:connecttype="none"/>
                <o:lock v:ext="edit" shapetype="t"/>
              </v:shapetype>
              <v:shape id="Straight Arrow Connector 57" o:spid="_x0000_s1026" type="#_x0000_t32" style="position:absolute;margin-left:193pt;margin-top:0;width:0;height:2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" strokecolor="windowText">
                <v:stroke startarrowwidth="narrow" startarrowlength="short" endarrow="block" joinstyle="miter"/>
              </v:shape>
            </w:pict>
          </mc:Fallback>
        </mc:AlternateContent>
      </w:r>
    </w:p>
    <w:p w14:paraId="4482BEEC" w14:textId="77777777" w:rsidR="00355B15" w:rsidRPr="00355B15" w:rsidRDefault="00355B15" w:rsidP="00355B15">
      <w:pPr>
        <w:pBdr>
          <w:between w:val="nil"/>
        </w:pBdr>
        <w:spacing w:after="160" w:line="240" w:lineRule="auto"/>
        <w:jc w:val="left"/>
        <w:rPr>
          <w:rFonts w:eastAsia="Calibri" w:cs="Times New Roman"/>
          <w:color w:val="000000"/>
          <w:szCs w:val="24"/>
          <w:lang w:val="en-AU" w:eastAsia="en-GB"/>
        </w:rPr>
      </w:pPr>
    </w:p>
    <w:p w14:paraId="66E333C1" w14:textId="77777777" w:rsidR="00355B15" w:rsidRPr="00355B15" w:rsidRDefault="00355B15" w:rsidP="00355B15">
      <w:pPr>
        <w:pBdr>
          <w:between w:val="nil"/>
        </w:pBdr>
        <w:spacing w:after="160" w:line="240" w:lineRule="auto"/>
        <w:jc w:val="left"/>
        <w:rPr>
          <w:rFonts w:eastAsia="Arial" w:cs="Times New Roman"/>
          <w:color w:val="000000"/>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1312" behindDoc="0" locked="0" layoutInCell="1" allowOverlap="1" wp14:anchorId="60A5D278" wp14:editId="54883AB5">
                <wp:simplePos x="0" y="0"/>
                <wp:positionH relativeFrom="column">
                  <wp:posOffset>-1532996</wp:posOffset>
                </wp:positionH>
                <wp:positionV relativeFrom="paragraph">
                  <wp:posOffset>386397</wp:posOffset>
                </wp:positionV>
                <wp:extent cx="3302001" cy="263525"/>
                <wp:effectExtent l="7937" t="17463" r="7938" b="7937"/>
                <wp:wrapNone/>
                <wp:docPr id="6" name="Round Same-side Corner of Rectangle 6"/>
                <wp:cNvGraphicFramePr/>
                <a:graphic xmlns:a="http://schemas.openxmlformats.org/drawingml/2006/main">
                  <a:graphicData uri="http://schemas.microsoft.com/office/word/2010/wordprocessingShape">
                    <wps:wsp>
                      <wps:cNvSpPr/>
                      <wps:spPr>
                        <a:xfrm rot="16200000">
                          <a:off x="0" y="0"/>
                          <a:ext cx="3302001" cy="263525"/>
                        </a:xfrm>
                        <a:prstGeom prst="round2SameRect">
                          <a:avLst>
                            <a:gd name="adj1" fmla="val 9438"/>
                            <a:gd name="adj2" fmla="val 0"/>
                          </a:avLst>
                        </a:prstGeom>
                        <a:solidFill>
                          <a:sysClr val="window" lastClr="FFFFFF"/>
                        </a:solidFill>
                        <a:ln w="19050" cap="flat" cmpd="sng" algn="ctr">
                          <a:solidFill>
                            <a:sysClr val="windowText" lastClr="000000"/>
                          </a:solidFill>
                          <a:prstDash val="solid"/>
                          <a:miter lim="800000"/>
                        </a:ln>
                        <a:effectLst/>
                      </wps:spPr>
                      <wps:txbx>
                        <w:txbxContent>
                          <w:p w14:paraId="51221341" w14:textId="77777777" w:rsidR="00355B15" w:rsidRPr="002F6456" w:rsidRDefault="00355B15" w:rsidP="00355B15">
                            <w:pPr>
                              <w:jc w:val="center"/>
                              <w:rPr>
                                <w:rFonts w:cs="Times New Roman"/>
                                <w:b/>
                                <w:bCs/>
                                <w:color w:val="000000"/>
                                <w:szCs w:val="24"/>
                                <w:lang w:val="en-US"/>
                              </w:rPr>
                            </w:pPr>
                            <w:r w:rsidRPr="002F6456">
                              <w:rPr>
                                <w:rFonts w:cs="Times New Roman"/>
                                <w:b/>
                                <w:bCs/>
                                <w:color w:val="000000"/>
                                <w:szCs w:val="24"/>
                                <w:lang w:val="en-US"/>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5D278" id="Round Same-side Corner of Rectangle 6" o:spid="_x0000_s1028" style="position:absolute;margin-left:-120.7pt;margin-top:30.4pt;width:260pt;height:20.7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02001,26352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" adj="-11796480,,5400" path="m24871,l3277130,v13736,,24871,11135,24871,24871l3302001,263525r,l,263525r,l,24871c,11135,11135,,24871,xe" fillcolor="window" strokecolor="windowText" strokeweight="1.5pt">
                <v:stroke joinstyle="miter"/>
                <v:formulas/>
                <v:path arrowok="t" o:connecttype="custom" o:connectlocs="24871,0;3277130,0;3302001,24871;3302001,263525;3302001,263525;0,263525;0,263525;0,24871;24871,0" o:connectangles="0,0,0,0,0,0,0,0,0" textboxrect="0,0,3302001,263525"/>
                <v:textbox>
                  <w:txbxContent>
                    <w:p w14:paraId="51221341" w14:textId="77777777" w:rsidR="00355B15" w:rsidRPr="002F6456" w:rsidRDefault="00355B15" w:rsidP="00355B15">
                      <w:pPr>
                        <w:jc w:val="center"/>
                        <w:rPr>
                          <w:rFonts w:cs="Times New Roman"/>
                          <w:b/>
                          <w:bCs/>
                          <w:color w:val="000000"/>
                          <w:szCs w:val="24"/>
                          <w:lang w:val="en-US"/>
                        </w:rPr>
                      </w:pPr>
                      <w:r w:rsidRPr="002F6456">
                        <w:rPr>
                          <w:rFonts w:cs="Times New Roman"/>
                          <w:b/>
                          <w:bCs/>
                          <w:color w:val="000000"/>
                          <w:szCs w:val="24"/>
                          <w:lang w:val="en-US"/>
                        </w:rPr>
                        <w:t>Identification</w:t>
                      </w:r>
                    </w:p>
                  </w:txbxContent>
                </v:textbox>
              </v:shape>
            </w:pict>
          </mc:Fallback>
        </mc:AlternateContent>
      </w:r>
    </w:p>
    <w:p w14:paraId="35457304"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2576" behindDoc="0" locked="0" layoutInCell="1" allowOverlap="1" wp14:anchorId="094107ED" wp14:editId="1ED9BE3B">
                <wp:simplePos x="0" y="0"/>
                <wp:positionH relativeFrom="column">
                  <wp:posOffset>1742038</wp:posOffset>
                </wp:positionH>
                <wp:positionV relativeFrom="paragraph">
                  <wp:posOffset>164974</wp:posOffset>
                </wp:positionV>
                <wp:extent cx="0" cy="1967802"/>
                <wp:effectExtent l="76200" t="0" r="38100" b="39370"/>
                <wp:wrapNone/>
                <wp:docPr id="22" name="Straight Arrow Connector 22"/>
                <wp:cNvGraphicFramePr/>
                <a:graphic xmlns:a="http://schemas.openxmlformats.org/drawingml/2006/main">
                  <a:graphicData uri="http://schemas.microsoft.com/office/word/2010/wordprocessingShape">
                    <wps:wsp>
                      <wps:cNvCnPr/>
                      <wps:spPr>
                        <a:xfrm flipH="1">
                          <a:off x="0" y="0"/>
                          <a:ext cx="0" cy="1967802"/>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6FF11E02" id="Straight Arrow Connector 22" o:spid="_x0000_s1026" type="#_x0000_t32" style="position:absolute;margin-left:137.15pt;margin-top:13pt;width:0;height:154.9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" strokecolor="windowText" strokeweight="1pt">
                <v:stroke endarrow="open" joinstyle="miter"/>
              </v:shape>
            </w:pict>
          </mc:Fallback>
        </mc:AlternateContent>
      </w:r>
    </w:p>
    <w:p w14:paraId="445A3C9D"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3600" behindDoc="0" locked="0" layoutInCell="1" allowOverlap="1" wp14:anchorId="22639A94" wp14:editId="022A247E">
                <wp:simplePos x="0" y="0"/>
                <wp:positionH relativeFrom="column">
                  <wp:posOffset>1755264</wp:posOffset>
                </wp:positionH>
                <wp:positionV relativeFrom="paragraph">
                  <wp:posOffset>132080</wp:posOffset>
                </wp:positionV>
                <wp:extent cx="1898111" cy="108124"/>
                <wp:effectExtent l="0" t="0" r="1061085" b="19050"/>
                <wp:wrapNone/>
                <wp:docPr id="23" name="Elbow Connector 23"/>
                <wp:cNvGraphicFramePr/>
                <a:graphic xmlns:a="http://schemas.openxmlformats.org/drawingml/2006/main">
                  <a:graphicData uri="http://schemas.microsoft.com/office/word/2010/wordprocessingShape">
                    <wps:wsp>
                      <wps:cNvCnPr/>
                      <wps:spPr>
                        <a:xfrm flipV="1">
                          <a:off x="0" y="0"/>
                          <a:ext cx="1898111" cy="108124"/>
                        </a:xfrm>
                        <a:prstGeom prst="bentConnector3">
                          <a:avLst>
                            <a:gd name="adj1" fmla="val 154797"/>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type w14:anchorId="10F61650"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 o:spid="_x0000_s1026" type="#_x0000_t34" style="position:absolute;margin-left:138.2pt;margin-top:10.4pt;width:149.45pt;height:8.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" adj="33436" strokecolor="windowText" strokeweight="1pt"/>
            </w:pict>
          </mc:Fallback>
        </mc:AlternateContent>
      </w:r>
    </w:p>
    <w:p w14:paraId="54D43CE8"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6432" behindDoc="0" locked="0" layoutInCell="1" allowOverlap="1" wp14:anchorId="144FB4B7" wp14:editId="50D4824F">
                <wp:simplePos x="0" y="0"/>
                <wp:positionH relativeFrom="column">
                  <wp:posOffset>3426106</wp:posOffset>
                </wp:positionH>
                <wp:positionV relativeFrom="paragraph">
                  <wp:posOffset>177808</wp:posOffset>
                </wp:positionV>
                <wp:extent cx="2268711" cy="1031875"/>
                <wp:effectExtent l="12700" t="12700" r="17780" b="9525"/>
                <wp:wrapNone/>
                <wp:docPr id="14" name="Rounded Rectangle 14"/>
                <wp:cNvGraphicFramePr/>
                <a:graphic xmlns:a="http://schemas.openxmlformats.org/drawingml/2006/main">
                  <a:graphicData uri="http://schemas.microsoft.com/office/word/2010/wordprocessingShape">
                    <wps:wsp>
                      <wps:cNvSpPr/>
                      <wps:spPr>
                        <a:xfrm>
                          <a:off x="0" y="0"/>
                          <a:ext cx="2268711" cy="1031875"/>
                        </a:xfrm>
                        <a:prstGeom prst="roundRect">
                          <a:avLst>
                            <a:gd name="adj" fmla="val 2022"/>
                          </a:avLst>
                        </a:prstGeom>
                        <a:solidFill>
                          <a:sysClr val="window" lastClr="FFFFFF"/>
                        </a:solidFill>
                        <a:ln w="19050" cap="flat" cmpd="sng" algn="ctr">
                          <a:solidFill>
                            <a:sysClr val="windowText" lastClr="000000"/>
                          </a:solidFill>
                          <a:prstDash val="solid"/>
                          <a:miter lim="800000"/>
                        </a:ln>
                        <a:effectLst/>
                      </wps:spPr>
                      <wps:txbx>
                        <w:txbxContent>
                          <w:p w14:paraId="23497577" w14:textId="77777777" w:rsidR="00355B15" w:rsidRPr="001C2FB0" w:rsidRDefault="00355B15" w:rsidP="00355B15">
                            <w:pPr>
                              <w:spacing w:after="0" w:line="240" w:lineRule="auto"/>
                              <w:rPr>
                                <w:rFonts w:cs="Times New Roman"/>
                                <w:szCs w:val="24"/>
                              </w:rPr>
                            </w:pPr>
                            <w:r w:rsidRPr="001C2FB0">
                              <w:rPr>
                                <w:rFonts w:cs="Times New Roman"/>
                                <w:szCs w:val="24"/>
                              </w:rPr>
                              <w:t xml:space="preserve">References removed </w:t>
                            </w:r>
                            <w:r w:rsidRPr="001C2FB0">
                              <w:rPr>
                                <w:rFonts w:cs="Times New Roman"/>
                                <w:b/>
                                <w:bCs/>
                                <w:szCs w:val="24"/>
                              </w:rPr>
                              <w:t xml:space="preserve">(N = </w:t>
                            </w:r>
                            <w:r w:rsidRPr="001C2FB0">
                              <w:rPr>
                                <w:rFonts w:cs="Times New Roman"/>
                                <w:b/>
                                <w:bCs/>
                                <w:noProof/>
                                <w:szCs w:val="24"/>
                              </w:rPr>
                              <w:t>593</w:t>
                            </w:r>
                            <w:r w:rsidRPr="001C2FB0">
                              <w:rPr>
                                <w:rFonts w:cs="Times New Roman"/>
                                <w:b/>
                                <w:bCs/>
                                <w:szCs w:val="24"/>
                              </w:rPr>
                              <w:t xml:space="preserve">)  </w:t>
                            </w:r>
                          </w:p>
                          <w:p w14:paraId="542C0955" w14:textId="77777777" w:rsidR="00355B15" w:rsidRPr="001C2FB0" w:rsidRDefault="00355B15" w:rsidP="00355B15">
                            <w:pPr>
                              <w:spacing w:after="0" w:line="240" w:lineRule="auto"/>
                              <w:ind w:left="284"/>
                              <w:rPr>
                                <w:rFonts w:cs="Times New Roman"/>
                                <w:szCs w:val="24"/>
                              </w:rPr>
                            </w:pPr>
                            <w:r w:rsidRPr="001C2FB0">
                              <w:rPr>
                                <w:rFonts w:cs="Times New Roman"/>
                                <w:szCs w:val="24"/>
                              </w:rPr>
                              <w:t xml:space="preserve">Manually deduplicated (N = </w:t>
                            </w:r>
                            <w:r w:rsidRPr="001C2FB0">
                              <w:rPr>
                                <w:rFonts w:cs="Times New Roman"/>
                                <w:noProof/>
                                <w:szCs w:val="24"/>
                              </w:rPr>
                              <w:t>585</w:t>
                            </w:r>
                            <w:r w:rsidRPr="001C2FB0">
                              <w:rPr>
                                <w:rFonts w:cs="Times New Roman"/>
                                <w:szCs w:val="24"/>
                              </w:rPr>
                              <w:t>)</w:t>
                            </w:r>
                          </w:p>
                          <w:p w14:paraId="386ED713" w14:textId="77777777" w:rsidR="00355B15" w:rsidRPr="001C2FB0" w:rsidRDefault="00355B15" w:rsidP="00355B15">
                            <w:pPr>
                              <w:spacing w:after="0" w:line="240" w:lineRule="auto"/>
                              <w:ind w:left="284"/>
                              <w:rPr>
                                <w:rFonts w:cs="Times New Roman"/>
                                <w:szCs w:val="24"/>
                              </w:rPr>
                            </w:pPr>
                            <w:r w:rsidRPr="001C2FB0">
                              <w:rPr>
                                <w:rFonts w:cs="Times New Roman"/>
                                <w:szCs w:val="24"/>
                              </w:rPr>
                              <w:t xml:space="preserve">Duplicates identified manually (N = </w:t>
                            </w:r>
                            <w:r w:rsidRPr="001C2FB0">
                              <w:rPr>
                                <w:rFonts w:cs="Times New Roman"/>
                                <w:noProof/>
                                <w:szCs w:val="24"/>
                              </w:rPr>
                              <w:t>8</w:t>
                            </w:r>
                            <w:r w:rsidRPr="001C2FB0">
                              <w:rPr>
                                <w:rFonts w:cs="Times New Roman"/>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4FB4B7" id="Rounded Rectangle 14" o:spid="_x0000_s1029" style="position:absolute;margin-left:269.75pt;margin-top:14pt;width:178.65pt;height:8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" fillcolor="window" strokecolor="windowText" strokeweight="1.5pt">
                <v:stroke joinstyle="miter"/>
                <v:textbox>
                  <w:txbxContent>
                    <w:p w14:paraId="23497577" w14:textId="77777777" w:rsidR="00355B15" w:rsidRPr="001C2FB0" w:rsidRDefault="00355B15" w:rsidP="00355B15">
                      <w:pPr>
                        <w:spacing w:after="0" w:line="240" w:lineRule="auto"/>
                        <w:rPr>
                          <w:rFonts w:cs="Times New Roman"/>
                          <w:szCs w:val="24"/>
                        </w:rPr>
                      </w:pPr>
                      <w:r w:rsidRPr="001C2FB0">
                        <w:rPr>
                          <w:rFonts w:cs="Times New Roman"/>
                          <w:szCs w:val="24"/>
                        </w:rPr>
                        <w:t xml:space="preserve">References removed </w:t>
                      </w:r>
                      <w:r w:rsidRPr="001C2FB0">
                        <w:rPr>
                          <w:rFonts w:cs="Times New Roman"/>
                          <w:b/>
                          <w:bCs/>
                          <w:szCs w:val="24"/>
                        </w:rPr>
                        <w:t xml:space="preserve">(N = </w:t>
                      </w:r>
                      <w:r w:rsidRPr="001C2FB0">
                        <w:rPr>
                          <w:rFonts w:cs="Times New Roman"/>
                          <w:b/>
                          <w:bCs/>
                          <w:noProof/>
                          <w:szCs w:val="24"/>
                        </w:rPr>
                        <w:t>593</w:t>
                      </w:r>
                      <w:r w:rsidRPr="001C2FB0">
                        <w:rPr>
                          <w:rFonts w:cs="Times New Roman"/>
                          <w:b/>
                          <w:bCs/>
                          <w:szCs w:val="24"/>
                        </w:rPr>
                        <w:t xml:space="preserve">)  </w:t>
                      </w:r>
                    </w:p>
                    <w:p w14:paraId="542C0955" w14:textId="77777777" w:rsidR="00355B15" w:rsidRPr="001C2FB0" w:rsidRDefault="00355B15" w:rsidP="00355B15">
                      <w:pPr>
                        <w:spacing w:after="0" w:line="240" w:lineRule="auto"/>
                        <w:ind w:left="284"/>
                        <w:rPr>
                          <w:rFonts w:cs="Times New Roman"/>
                          <w:szCs w:val="24"/>
                        </w:rPr>
                      </w:pPr>
                      <w:r w:rsidRPr="001C2FB0">
                        <w:rPr>
                          <w:rFonts w:cs="Times New Roman"/>
                          <w:szCs w:val="24"/>
                        </w:rPr>
                        <w:t xml:space="preserve">Manually deduplicated (N = </w:t>
                      </w:r>
                      <w:r w:rsidRPr="001C2FB0">
                        <w:rPr>
                          <w:rFonts w:cs="Times New Roman"/>
                          <w:noProof/>
                          <w:szCs w:val="24"/>
                        </w:rPr>
                        <w:t>585</w:t>
                      </w:r>
                      <w:r w:rsidRPr="001C2FB0">
                        <w:rPr>
                          <w:rFonts w:cs="Times New Roman"/>
                          <w:szCs w:val="24"/>
                        </w:rPr>
                        <w:t>)</w:t>
                      </w:r>
                    </w:p>
                    <w:p w14:paraId="386ED713" w14:textId="77777777" w:rsidR="00355B15" w:rsidRPr="001C2FB0" w:rsidRDefault="00355B15" w:rsidP="00355B15">
                      <w:pPr>
                        <w:spacing w:after="0" w:line="240" w:lineRule="auto"/>
                        <w:ind w:left="284"/>
                        <w:rPr>
                          <w:rFonts w:cs="Times New Roman"/>
                          <w:szCs w:val="24"/>
                        </w:rPr>
                      </w:pPr>
                      <w:r w:rsidRPr="001C2FB0">
                        <w:rPr>
                          <w:rFonts w:cs="Times New Roman"/>
                          <w:szCs w:val="24"/>
                        </w:rPr>
                        <w:t xml:space="preserve">Duplicates identified manually (N = </w:t>
                      </w:r>
                      <w:r w:rsidRPr="001C2FB0">
                        <w:rPr>
                          <w:rFonts w:cs="Times New Roman"/>
                          <w:noProof/>
                          <w:szCs w:val="24"/>
                        </w:rPr>
                        <w:t>8</w:t>
                      </w:r>
                      <w:r w:rsidRPr="001C2FB0">
                        <w:rPr>
                          <w:rFonts w:cs="Times New Roman"/>
                          <w:szCs w:val="24"/>
                        </w:rPr>
                        <w:t>)</w:t>
                      </w:r>
                    </w:p>
                  </w:txbxContent>
                </v:textbox>
              </v:roundrect>
            </w:pict>
          </mc:Fallback>
        </mc:AlternateContent>
      </w:r>
    </w:p>
    <w:p w14:paraId="6D31835E" w14:textId="77777777" w:rsidR="00355B15" w:rsidRPr="00355B15" w:rsidRDefault="00355B15" w:rsidP="00355B15">
      <w:pPr>
        <w:spacing w:after="160" w:line="259" w:lineRule="auto"/>
        <w:jc w:val="left"/>
        <w:rPr>
          <w:rFonts w:eastAsia="Arial" w:cs="Times New Roman"/>
          <w:szCs w:val="24"/>
          <w:lang w:val="en-AU" w:eastAsia="en-GB"/>
        </w:rPr>
      </w:pPr>
    </w:p>
    <w:p w14:paraId="1F89AD5A"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7696" behindDoc="0" locked="0" layoutInCell="1" allowOverlap="1" wp14:anchorId="0397E286" wp14:editId="74D9EFA4">
                <wp:simplePos x="0" y="0"/>
                <wp:positionH relativeFrom="column">
                  <wp:posOffset>1736203</wp:posOffset>
                </wp:positionH>
                <wp:positionV relativeFrom="paragraph">
                  <wp:posOffset>8014</wp:posOffset>
                </wp:positionV>
                <wp:extent cx="1691029" cy="0"/>
                <wp:effectExtent l="0" t="76200" r="0" b="88900"/>
                <wp:wrapNone/>
                <wp:docPr id="34" name="Straight Arrow Connector 34"/>
                <wp:cNvGraphicFramePr/>
                <a:graphic xmlns:a="http://schemas.openxmlformats.org/drawingml/2006/main">
                  <a:graphicData uri="http://schemas.microsoft.com/office/word/2010/wordprocessingShape">
                    <wps:wsp>
                      <wps:cNvCnPr/>
                      <wps:spPr>
                        <a:xfrm>
                          <a:off x="0" y="0"/>
                          <a:ext cx="1691029" cy="0"/>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anchor>
            </w:drawing>
          </mc:Choice>
          <mc:Fallback>
            <w:pict>
              <v:shape w14:anchorId="15F825E4" id="Straight Arrow Connector 34" o:spid="_x0000_s1026" type="#_x0000_t32" style="position:absolute;margin-left:136.7pt;margin-top:.65pt;width:133.15pt;height:0;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" strokecolor="windowText" strokeweight="1pt">
                <v:stroke endarrow="open" joinstyle="miter"/>
              </v:shape>
            </w:pict>
          </mc:Fallback>
        </mc:AlternateContent>
      </w:r>
    </w:p>
    <w:p w14:paraId="7FCC2770" w14:textId="77777777" w:rsidR="00355B15" w:rsidRPr="00355B15" w:rsidRDefault="00355B15" w:rsidP="00355B15">
      <w:pPr>
        <w:spacing w:after="160" w:line="259" w:lineRule="auto"/>
        <w:jc w:val="left"/>
        <w:rPr>
          <w:rFonts w:eastAsia="Arial" w:cs="Times New Roman"/>
          <w:szCs w:val="24"/>
          <w:lang w:val="en-AU" w:eastAsia="en-GB"/>
        </w:rPr>
      </w:pPr>
    </w:p>
    <w:p w14:paraId="5611FA68" w14:textId="77777777" w:rsidR="00355B15" w:rsidRPr="00355B15" w:rsidRDefault="00355B15" w:rsidP="00355B15">
      <w:pPr>
        <w:spacing w:after="160" w:line="259" w:lineRule="auto"/>
        <w:jc w:val="left"/>
        <w:rPr>
          <w:rFonts w:eastAsia="Arial" w:cs="Times New Roman"/>
          <w:szCs w:val="24"/>
          <w:lang w:val="en-AU" w:eastAsia="en-GB"/>
        </w:rPr>
      </w:pPr>
    </w:p>
    <w:p w14:paraId="0AC05841"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3360" behindDoc="0" locked="0" layoutInCell="1" allowOverlap="1" wp14:anchorId="67CB52EC" wp14:editId="7E391A99">
                <wp:simplePos x="0" y="0"/>
                <wp:positionH relativeFrom="column">
                  <wp:posOffset>593725</wp:posOffset>
                </wp:positionH>
                <wp:positionV relativeFrom="paragraph">
                  <wp:posOffset>96036</wp:posOffset>
                </wp:positionV>
                <wp:extent cx="2292350" cy="452120"/>
                <wp:effectExtent l="12700" t="12700" r="19050" b="17780"/>
                <wp:wrapNone/>
                <wp:docPr id="11" name="Rounded Rectangle 11"/>
                <wp:cNvGraphicFramePr/>
                <a:graphic xmlns:a="http://schemas.openxmlformats.org/drawingml/2006/main">
                  <a:graphicData uri="http://schemas.microsoft.com/office/word/2010/wordprocessingShape">
                    <wps:wsp>
                      <wps:cNvSpPr/>
                      <wps:spPr>
                        <a:xfrm>
                          <a:off x="0" y="0"/>
                          <a:ext cx="2292350" cy="452120"/>
                        </a:xfrm>
                        <a:prstGeom prst="roundRect">
                          <a:avLst>
                            <a:gd name="adj" fmla="val 5134"/>
                          </a:avLst>
                        </a:prstGeom>
                        <a:solidFill>
                          <a:sysClr val="window" lastClr="FFFFFF"/>
                        </a:solidFill>
                        <a:ln w="19050" cap="flat" cmpd="sng" algn="ctr">
                          <a:solidFill>
                            <a:sysClr val="windowText" lastClr="000000"/>
                          </a:solidFill>
                          <a:prstDash val="solid"/>
                          <a:miter lim="800000"/>
                        </a:ln>
                        <a:effectLst/>
                      </wps:spPr>
                      <wps:txbx>
                        <w:txbxContent>
                          <w:p w14:paraId="0F3DBB89"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screened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12</w:t>
                            </w:r>
                            <w:r>
                              <w:rPr>
                                <w:rFonts w:cs="Times New Roman"/>
                                <w:b/>
                                <w:bCs/>
                                <w:noProof/>
                                <w:szCs w:val="24"/>
                              </w:rPr>
                              <w:t>50</w:t>
                            </w:r>
                            <w:r w:rsidRPr="001C2FB0">
                              <w:rPr>
                                <w:rFonts w:cs="Times New Roman"/>
                                <w:b/>
                                <w:bCs/>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CB52EC" id="Rounded Rectangle 11" o:spid="_x0000_s1030" style="position:absolute;margin-left:46.75pt;margin-top:7.55pt;width:180.5pt;height:3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" fillcolor="window" strokecolor="windowText" strokeweight="1.5pt">
                <v:stroke joinstyle="miter"/>
                <v:textbox>
                  <w:txbxContent>
                    <w:p w14:paraId="0F3DBB89"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screened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12</w:t>
                      </w:r>
                      <w:r>
                        <w:rPr>
                          <w:rFonts w:cs="Times New Roman"/>
                          <w:b/>
                          <w:bCs/>
                          <w:noProof/>
                          <w:szCs w:val="24"/>
                        </w:rPr>
                        <w:t>50</w:t>
                      </w:r>
                      <w:r w:rsidRPr="001C2FB0">
                        <w:rPr>
                          <w:rFonts w:cs="Times New Roman"/>
                          <w:b/>
                          <w:bCs/>
                          <w:szCs w:val="24"/>
                        </w:rPr>
                        <w:t>)</w:t>
                      </w:r>
                    </w:p>
                  </w:txbxContent>
                </v:textbox>
              </v:roundrect>
            </w:pict>
          </mc:Fallback>
        </mc:AlternateContent>
      </w:r>
      <w:r w:rsidRPr="00355B15">
        <w:rPr>
          <w:rFonts w:eastAsia="Calibri" w:cs="Times New Roman"/>
          <w:noProof/>
          <w:szCs w:val="24"/>
          <w:lang w:val="en-AU" w:eastAsia="en-GB"/>
        </w:rPr>
        <mc:AlternateContent>
          <mc:Choice Requires="wps">
            <w:drawing>
              <wp:anchor distT="0" distB="0" distL="114300" distR="114300" simplePos="0" relativeHeight="251667456" behindDoc="0" locked="0" layoutInCell="1" allowOverlap="1" wp14:anchorId="6FBE4AE0" wp14:editId="724B77C5">
                <wp:simplePos x="0" y="0"/>
                <wp:positionH relativeFrom="column">
                  <wp:posOffset>3425825</wp:posOffset>
                </wp:positionH>
                <wp:positionV relativeFrom="paragraph">
                  <wp:posOffset>169334</wp:posOffset>
                </wp:positionV>
                <wp:extent cx="2268711" cy="452120"/>
                <wp:effectExtent l="12700" t="12700" r="17780" b="17780"/>
                <wp:wrapNone/>
                <wp:docPr id="15" name="Rounded Rectangle 15"/>
                <wp:cNvGraphicFramePr/>
                <a:graphic xmlns:a="http://schemas.openxmlformats.org/drawingml/2006/main">
                  <a:graphicData uri="http://schemas.microsoft.com/office/word/2010/wordprocessingShape">
                    <wps:wsp>
                      <wps:cNvSpPr/>
                      <wps:spPr>
                        <a:xfrm>
                          <a:off x="0" y="0"/>
                          <a:ext cx="2268711" cy="452120"/>
                        </a:xfrm>
                        <a:prstGeom prst="roundRect">
                          <a:avLst>
                            <a:gd name="adj" fmla="val 5134"/>
                          </a:avLst>
                        </a:prstGeom>
                        <a:solidFill>
                          <a:sysClr val="window" lastClr="FFFFFF"/>
                        </a:solidFill>
                        <a:ln w="19050" cap="flat" cmpd="sng" algn="ctr">
                          <a:solidFill>
                            <a:sysClr val="windowText" lastClr="000000"/>
                          </a:solidFill>
                          <a:prstDash val="solid"/>
                          <a:miter lim="800000"/>
                        </a:ln>
                        <a:effectLst/>
                      </wps:spPr>
                      <wps:txbx>
                        <w:txbxContent>
                          <w:p w14:paraId="4E50431F"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excluded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1075</w:t>
                            </w:r>
                            <w:r w:rsidRPr="001C2FB0">
                              <w:rPr>
                                <w:rFonts w:cs="Times New Roman"/>
                                <w:b/>
                                <w:bCs/>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BE4AE0" id="Rounded Rectangle 15" o:spid="_x0000_s1031" style="position:absolute;margin-left:269.75pt;margin-top:13.35pt;width:178.65pt;height:3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" fillcolor="window" strokecolor="windowText" strokeweight="1.5pt">
                <v:stroke joinstyle="miter"/>
                <v:textbox>
                  <w:txbxContent>
                    <w:p w14:paraId="4E50431F"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excluded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1075</w:t>
                      </w:r>
                      <w:r w:rsidRPr="001C2FB0">
                        <w:rPr>
                          <w:rFonts w:cs="Times New Roman"/>
                          <w:b/>
                          <w:bCs/>
                          <w:szCs w:val="24"/>
                        </w:rPr>
                        <w:t>)</w:t>
                      </w:r>
                    </w:p>
                  </w:txbxContent>
                </v:textbox>
              </v:roundrect>
            </w:pict>
          </mc:Fallback>
        </mc:AlternateContent>
      </w:r>
    </w:p>
    <w:p w14:paraId="10065B61"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4624" behindDoc="0" locked="0" layoutInCell="1" allowOverlap="1" wp14:anchorId="543EBF45" wp14:editId="063C99E7">
                <wp:simplePos x="0" y="0"/>
                <wp:positionH relativeFrom="column">
                  <wp:posOffset>1746269</wp:posOffset>
                </wp:positionH>
                <wp:positionV relativeFrom="paragraph">
                  <wp:posOffset>255622</wp:posOffset>
                </wp:positionV>
                <wp:extent cx="0" cy="215900"/>
                <wp:effectExtent l="76200" t="0" r="38100" b="38100"/>
                <wp:wrapNone/>
                <wp:docPr id="24" name="Straight Arrow Connector 24"/>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4DB38ECD" id="Straight Arrow Connector 24" o:spid="_x0000_s1026" type="#_x0000_t32" style="position:absolute;margin-left:137.5pt;margin-top:20.15pt;width:0;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" strokecolor="windowText" strokeweight="1pt">
                <v:stroke endarrow="open" joinstyle="miter"/>
              </v:shape>
            </w:pict>
          </mc:Fallback>
        </mc:AlternateContent>
      </w:r>
      <w:r w:rsidRPr="00355B15">
        <w:rPr>
          <w:rFonts w:eastAsia="Calibri" w:cs="Times New Roman"/>
          <w:noProof/>
          <w:szCs w:val="24"/>
          <w:lang w:val="en-AU" w:eastAsia="en-GB"/>
        </w:rPr>
        <mc:AlternateContent>
          <mc:Choice Requires="wps">
            <w:drawing>
              <wp:anchor distT="0" distB="0" distL="114300" distR="114300" simplePos="0" relativeHeight="251678720" behindDoc="0" locked="0" layoutInCell="1" allowOverlap="1" wp14:anchorId="5DE8F29B" wp14:editId="4CB00D48">
                <wp:simplePos x="0" y="0"/>
                <wp:positionH relativeFrom="column">
                  <wp:posOffset>2904490</wp:posOffset>
                </wp:positionH>
                <wp:positionV relativeFrom="paragraph">
                  <wp:posOffset>93345</wp:posOffset>
                </wp:positionV>
                <wp:extent cx="533400" cy="0"/>
                <wp:effectExtent l="0" t="76200" r="0" b="88900"/>
                <wp:wrapNone/>
                <wp:docPr id="36" name="Straight Arrow Connector 36"/>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0262B51B" id="Straight Arrow Connector 36" o:spid="_x0000_s1026" type="#_x0000_t32" style="position:absolute;margin-left:228.7pt;margin-top:7.35pt;width:4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" strokecolor="windowText" strokeweight="1pt">
                <v:stroke endarrow="open" joinstyle="miter"/>
              </v:shape>
            </w:pict>
          </mc:Fallback>
        </mc:AlternateContent>
      </w:r>
    </w:p>
    <w:p w14:paraId="5EEC60B1"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4384" behindDoc="0" locked="0" layoutInCell="1" allowOverlap="1" wp14:anchorId="18FA6F5B" wp14:editId="5A8EB49F">
                <wp:simplePos x="0" y="0"/>
                <wp:positionH relativeFrom="column">
                  <wp:posOffset>613395</wp:posOffset>
                </wp:positionH>
                <wp:positionV relativeFrom="paragraph">
                  <wp:posOffset>181048</wp:posOffset>
                </wp:positionV>
                <wp:extent cx="2292350" cy="452120"/>
                <wp:effectExtent l="12700" t="12700" r="19050" b="17780"/>
                <wp:wrapNone/>
                <wp:docPr id="12" name="Rounded Rectangle 12"/>
                <wp:cNvGraphicFramePr/>
                <a:graphic xmlns:a="http://schemas.openxmlformats.org/drawingml/2006/main">
                  <a:graphicData uri="http://schemas.microsoft.com/office/word/2010/wordprocessingShape">
                    <wps:wsp>
                      <wps:cNvSpPr/>
                      <wps:spPr>
                        <a:xfrm>
                          <a:off x="0" y="0"/>
                          <a:ext cx="2292350" cy="452120"/>
                        </a:xfrm>
                        <a:prstGeom prst="roundRect">
                          <a:avLst>
                            <a:gd name="adj" fmla="val 4572"/>
                          </a:avLst>
                        </a:prstGeom>
                        <a:solidFill>
                          <a:sysClr val="window" lastClr="FFFFFF"/>
                        </a:solidFill>
                        <a:ln w="19050" cap="flat" cmpd="sng" algn="ctr">
                          <a:solidFill>
                            <a:sysClr val="windowText" lastClr="000000"/>
                          </a:solidFill>
                          <a:prstDash val="solid"/>
                          <a:miter lim="800000"/>
                        </a:ln>
                        <a:effectLst/>
                      </wps:spPr>
                      <wps:txbx>
                        <w:txbxContent>
                          <w:p w14:paraId="782BD99F"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sought for retrieval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17</w:t>
                            </w:r>
                            <w:r>
                              <w:rPr>
                                <w:rFonts w:cs="Times New Roman"/>
                                <w:b/>
                                <w:bCs/>
                                <w:noProof/>
                                <w:szCs w:val="24"/>
                              </w:rPr>
                              <w:t>4</w:t>
                            </w:r>
                            <w:r w:rsidRPr="001C2FB0">
                              <w:rPr>
                                <w:rFonts w:cs="Times New Roman"/>
                                <w:b/>
                                <w:bCs/>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A6F5B" id="Rounded Rectangle 12" o:spid="_x0000_s1032" style="position:absolute;margin-left:48.3pt;margin-top:14.25pt;width:180.5pt;height:3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" fillcolor="window" strokecolor="windowText" strokeweight="1.5pt">
                <v:stroke joinstyle="miter"/>
                <v:textbox>
                  <w:txbxContent>
                    <w:p w14:paraId="782BD99F"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sought for retrieval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17</w:t>
                      </w:r>
                      <w:r>
                        <w:rPr>
                          <w:rFonts w:cs="Times New Roman"/>
                          <w:b/>
                          <w:bCs/>
                          <w:noProof/>
                          <w:szCs w:val="24"/>
                        </w:rPr>
                        <w:t>4</w:t>
                      </w:r>
                      <w:r w:rsidRPr="001C2FB0">
                        <w:rPr>
                          <w:rFonts w:cs="Times New Roman"/>
                          <w:b/>
                          <w:bCs/>
                          <w:szCs w:val="24"/>
                        </w:rPr>
                        <w:t>)</w:t>
                      </w:r>
                    </w:p>
                  </w:txbxContent>
                </v:textbox>
              </v:roundrect>
            </w:pict>
          </mc:Fallback>
        </mc:AlternateContent>
      </w:r>
      <w:r w:rsidRPr="00355B15">
        <w:rPr>
          <w:rFonts w:eastAsia="Calibri" w:cs="Times New Roman"/>
          <w:noProof/>
          <w:szCs w:val="24"/>
          <w:lang w:val="en-AU" w:eastAsia="en-GB"/>
        </w:rPr>
        <mc:AlternateContent>
          <mc:Choice Requires="wps">
            <w:drawing>
              <wp:anchor distT="0" distB="0" distL="114300" distR="114300" simplePos="0" relativeHeight="251668480" behindDoc="0" locked="0" layoutInCell="1" allowOverlap="1" wp14:anchorId="2FB42B4D" wp14:editId="2DEE0643">
                <wp:simplePos x="0" y="0"/>
                <wp:positionH relativeFrom="column">
                  <wp:posOffset>3428365</wp:posOffset>
                </wp:positionH>
                <wp:positionV relativeFrom="paragraph">
                  <wp:posOffset>255270</wp:posOffset>
                </wp:positionV>
                <wp:extent cx="2268220" cy="452120"/>
                <wp:effectExtent l="12700" t="12700" r="17780" b="17780"/>
                <wp:wrapNone/>
                <wp:docPr id="16" name="Rounded Rectangle 16"/>
                <wp:cNvGraphicFramePr/>
                <a:graphic xmlns:a="http://schemas.openxmlformats.org/drawingml/2006/main">
                  <a:graphicData uri="http://schemas.microsoft.com/office/word/2010/wordprocessingShape">
                    <wps:wsp>
                      <wps:cNvSpPr/>
                      <wps:spPr>
                        <a:xfrm>
                          <a:off x="0" y="0"/>
                          <a:ext cx="2268220" cy="452120"/>
                        </a:xfrm>
                        <a:prstGeom prst="roundRect">
                          <a:avLst>
                            <a:gd name="adj" fmla="val 5134"/>
                          </a:avLst>
                        </a:prstGeom>
                        <a:solidFill>
                          <a:sysClr val="window" lastClr="FFFFFF"/>
                        </a:solidFill>
                        <a:ln w="19050" cap="flat" cmpd="sng" algn="ctr">
                          <a:solidFill>
                            <a:sysClr val="windowText" lastClr="000000"/>
                          </a:solidFill>
                          <a:prstDash val="solid"/>
                          <a:miter lim="800000"/>
                        </a:ln>
                        <a:effectLst/>
                      </wps:spPr>
                      <wps:txbx>
                        <w:txbxContent>
                          <w:p w14:paraId="45488F0A"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not retrieved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0</w:t>
                            </w:r>
                            <w:r w:rsidRPr="001C2FB0">
                              <w:rPr>
                                <w:rFonts w:cs="Times New Roman"/>
                                <w:b/>
                                <w:bCs/>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42B4D" id="Rounded Rectangle 16" o:spid="_x0000_s1033" style="position:absolute;margin-left:269.95pt;margin-top:20.1pt;width:178.6pt;height:3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" fillcolor="window" strokecolor="windowText" strokeweight="1.5pt">
                <v:stroke joinstyle="miter"/>
                <v:textbox>
                  <w:txbxContent>
                    <w:p w14:paraId="45488F0A"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not retrieved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0</w:t>
                      </w:r>
                      <w:r w:rsidRPr="001C2FB0">
                        <w:rPr>
                          <w:rFonts w:cs="Times New Roman"/>
                          <w:b/>
                          <w:bCs/>
                          <w:szCs w:val="24"/>
                        </w:rPr>
                        <w:t>)</w:t>
                      </w:r>
                    </w:p>
                  </w:txbxContent>
                </v:textbox>
              </v:roundrect>
            </w:pict>
          </mc:Fallback>
        </mc:AlternateContent>
      </w:r>
    </w:p>
    <w:p w14:paraId="2D4658F1"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9744" behindDoc="0" locked="0" layoutInCell="1" allowOverlap="1" wp14:anchorId="1F72F14A" wp14:editId="179F5929">
                <wp:simplePos x="0" y="0"/>
                <wp:positionH relativeFrom="column">
                  <wp:posOffset>2897109</wp:posOffset>
                </wp:positionH>
                <wp:positionV relativeFrom="paragraph">
                  <wp:posOffset>194404</wp:posOffset>
                </wp:positionV>
                <wp:extent cx="519694" cy="0"/>
                <wp:effectExtent l="0" t="76200" r="0" b="88900"/>
                <wp:wrapNone/>
                <wp:docPr id="59" name="Straight Arrow Connector 59"/>
                <wp:cNvGraphicFramePr/>
                <a:graphic xmlns:a="http://schemas.openxmlformats.org/drawingml/2006/main">
                  <a:graphicData uri="http://schemas.microsoft.com/office/word/2010/wordprocessingShape">
                    <wps:wsp>
                      <wps:cNvCnPr/>
                      <wps:spPr>
                        <a:xfrm>
                          <a:off x="0" y="0"/>
                          <a:ext cx="519694" cy="0"/>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1DBFBD15" id="Straight Arrow Connector 59" o:spid="_x0000_s1026" type="#_x0000_t32" style="position:absolute;margin-left:228.1pt;margin-top:15.3pt;width:40.9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" strokecolor="windowText" strokeweight="1pt">
                <v:stroke endarrow="open" joinstyle="miter"/>
              </v:shape>
            </w:pict>
          </mc:Fallback>
        </mc:AlternateContent>
      </w:r>
    </w:p>
    <w:p w14:paraId="7ECEEBF1"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69504" behindDoc="0" locked="0" layoutInCell="1" allowOverlap="1" wp14:anchorId="572C32FD" wp14:editId="55ACFD7C">
                <wp:simplePos x="0" y="0"/>
                <wp:positionH relativeFrom="column">
                  <wp:posOffset>3416803</wp:posOffset>
                </wp:positionH>
                <wp:positionV relativeFrom="paragraph">
                  <wp:posOffset>283695</wp:posOffset>
                </wp:positionV>
                <wp:extent cx="2257425" cy="1381534"/>
                <wp:effectExtent l="12700" t="12700" r="15875" b="15875"/>
                <wp:wrapNone/>
                <wp:docPr id="17" name="Rounded Rectangle 17"/>
                <wp:cNvGraphicFramePr/>
                <a:graphic xmlns:a="http://schemas.openxmlformats.org/drawingml/2006/main">
                  <a:graphicData uri="http://schemas.microsoft.com/office/word/2010/wordprocessingShape">
                    <wps:wsp>
                      <wps:cNvSpPr/>
                      <wps:spPr>
                        <a:xfrm>
                          <a:off x="0" y="0"/>
                          <a:ext cx="2257425" cy="1381534"/>
                        </a:xfrm>
                        <a:prstGeom prst="roundRect">
                          <a:avLst>
                            <a:gd name="adj" fmla="val 1763"/>
                          </a:avLst>
                        </a:prstGeom>
                        <a:solidFill>
                          <a:sysClr val="window" lastClr="FFFFFF"/>
                        </a:solidFill>
                        <a:ln w="19050" cap="flat" cmpd="sng" algn="ctr">
                          <a:solidFill>
                            <a:sysClr val="windowText" lastClr="000000"/>
                          </a:solidFill>
                          <a:prstDash val="solid"/>
                          <a:miter lim="800000"/>
                        </a:ln>
                        <a:effectLst/>
                      </wps:spPr>
                      <wps:txbx>
                        <w:txbxContent>
                          <w:p w14:paraId="0BA44A3A" w14:textId="77777777" w:rsidR="00355B15" w:rsidRPr="001C2FB0" w:rsidRDefault="00355B15" w:rsidP="00355B15">
                            <w:pPr>
                              <w:spacing w:after="0" w:line="240" w:lineRule="auto"/>
                              <w:rPr>
                                <w:rFonts w:cs="Times New Roman"/>
                                <w:szCs w:val="24"/>
                              </w:rPr>
                            </w:pPr>
                            <w:r w:rsidRPr="001C2FB0">
                              <w:rPr>
                                <w:rFonts w:cs="Times New Roman"/>
                                <w:szCs w:val="24"/>
                              </w:rPr>
                              <w:t xml:space="preserve">Studies excluded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162</w:t>
                            </w:r>
                            <w:r w:rsidRPr="001C2FB0">
                              <w:rPr>
                                <w:rFonts w:cs="Times New Roman"/>
                                <w:b/>
                                <w:bCs/>
                                <w:szCs w:val="24"/>
                              </w:rPr>
                              <w:t xml:space="preserve">)  </w:t>
                            </w:r>
                          </w:p>
                          <w:p w14:paraId="38C05382" w14:textId="77777777" w:rsidR="00355B15" w:rsidRPr="001C2FB0" w:rsidRDefault="00355B15" w:rsidP="00355B15">
                            <w:pPr>
                              <w:spacing w:after="0" w:line="240" w:lineRule="auto"/>
                              <w:ind w:left="80" w:firstLine="20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Outcome</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56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45508428" w14:textId="77777777" w:rsidR="00355B15" w:rsidRPr="001C2FB0" w:rsidRDefault="00355B15" w:rsidP="00355B15">
                            <w:pPr>
                              <w:spacing w:after="0" w:line="240" w:lineRule="auto"/>
                              <w:ind w:left="80" w:firstLine="20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Exposure</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3CEADBE2" w14:textId="77777777" w:rsidR="00355B15" w:rsidRPr="001C2FB0" w:rsidRDefault="00355B15" w:rsidP="00355B15">
                            <w:pPr>
                              <w:spacing w:after="0" w:line="240" w:lineRule="auto"/>
                              <w:ind w:left="80" w:firstLine="20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Population</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28</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19022F6A" w14:textId="77777777" w:rsidR="00355B15" w:rsidRPr="001C2FB0" w:rsidRDefault="00355B15" w:rsidP="00355B15">
                            <w:pPr>
                              <w:spacing w:after="0" w:line="240" w:lineRule="auto"/>
                              <w:ind w:left="28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study design</w:t>
                            </w:r>
                            <w:r w:rsidRPr="001C2FB0">
                              <w:rPr>
                                <w:rFonts w:cs="Times New Roman"/>
                                <w:szCs w:val="24"/>
                              </w:rPr>
                              <w:fldChar w:fldCharType="end"/>
                            </w:r>
                            <w:r w:rsidRPr="001C2FB0">
                              <w:rPr>
                                <w:rFonts w:cs="Times New Roman"/>
                                <w:szCs w:val="24"/>
                              </w:rPr>
                              <w:t xml:space="preserve"> (</w:t>
                            </w:r>
                            <w:r>
                              <w:rPr>
                                <w:rFonts w:cs="Times New Roman"/>
                                <w:szCs w:val="24"/>
                              </w:rPr>
                              <w:t xml:space="preserve">N </w:t>
                            </w:r>
                            <w:r w:rsidRPr="001C2FB0">
                              <w:rPr>
                                <w:rFonts w:cs="Times New Roman"/>
                                <w:szCs w:val="24"/>
                              </w:rPr>
                              <w:t xml:space="preserve">= </w:t>
                            </w:r>
                            <w:r w:rsidRPr="001C2FB0">
                              <w:rPr>
                                <w:rFonts w:cs="Times New Roman"/>
                                <w:noProof/>
                                <w:szCs w:val="24"/>
                              </w:rPr>
                              <w:t>36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03E1C5D6" w14:textId="77777777" w:rsidR="00355B15" w:rsidRPr="001C2FB0" w:rsidRDefault="00355B15" w:rsidP="00355B15">
                            <w:pPr>
                              <w:spacing w:after="0" w:line="240" w:lineRule="auto"/>
                              <w:ind w:left="28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publication type)</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36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2C32FD" id="Rounded Rectangle 17" o:spid="_x0000_s1034" style="position:absolute;margin-left:269.05pt;margin-top:22.35pt;width:177.75pt;height:10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" fillcolor="window" strokecolor="windowText" strokeweight="1.5pt">
                <v:stroke joinstyle="miter"/>
                <v:textbox>
                  <w:txbxContent>
                    <w:p w14:paraId="0BA44A3A" w14:textId="77777777" w:rsidR="00355B15" w:rsidRPr="001C2FB0" w:rsidRDefault="00355B15" w:rsidP="00355B15">
                      <w:pPr>
                        <w:spacing w:after="0" w:line="240" w:lineRule="auto"/>
                        <w:rPr>
                          <w:rFonts w:cs="Times New Roman"/>
                          <w:szCs w:val="24"/>
                        </w:rPr>
                      </w:pPr>
                      <w:r w:rsidRPr="001C2FB0">
                        <w:rPr>
                          <w:rFonts w:cs="Times New Roman"/>
                          <w:szCs w:val="24"/>
                        </w:rPr>
                        <w:t xml:space="preserve">Studies excluded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162</w:t>
                      </w:r>
                      <w:r w:rsidRPr="001C2FB0">
                        <w:rPr>
                          <w:rFonts w:cs="Times New Roman"/>
                          <w:b/>
                          <w:bCs/>
                          <w:szCs w:val="24"/>
                        </w:rPr>
                        <w:t xml:space="preserve">)  </w:t>
                      </w:r>
                    </w:p>
                    <w:p w14:paraId="38C05382" w14:textId="77777777" w:rsidR="00355B15" w:rsidRPr="001C2FB0" w:rsidRDefault="00355B15" w:rsidP="00355B15">
                      <w:pPr>
                        <w:spacing w:after="0" w:line="240" w:lineRule="auto"/>
                        <w:ind w:left="80" w:firstLine="20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Outcome</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56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45508428" w14:textId="77777777" w:rsidR="00355B15" w:rsidRPr="001C2FB0" w:rsidRDefault="00355B15" w:rsidP="00355B15">
                      <w:pPr>
                        <w:spacing w:after="0" w:line="240" w:lineRule="auto"/>
                        <w:ind w:left="80" w:firstLine="20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Exposure</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3CEADBE2" w14:textId="77777777" w:rsidR="00355B15" w:rsidRPr="001C2FB0" w:rsidRDefault="00355B15" w:rsidP="00355B15">
                      <w:pPr>
                        <w:spacing w:after="0" w:line="240" w:lineRule="auto"/>
                        <w:ind w:left="80" w:firstLine="20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Population</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28</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19022F6A" w14:textId="77777777" w:rsidR="00355B15" w:rsidRPr="001C2FB0" w:rsidRDefault="00355B15" w:rsidP="00355B15">
                      <w:pPr>
                        <w:spacing w:after="0" w:line="240" w:lineRule="auto"/>
                        <w:ind w:left="28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study design</w:t>
                      </w:r>
                      <w:r w:rsidRPr="001C2FB0">
                        <w:rPr>
                          <w:rFonts w:cs="Times New Roman"/>
                          <w:szCs w:val="24"/>
                        </w:rPr>
                        <w:fldChar w:fldCharType="end"/>
                      </w:r>
                      <w:r w:rsidRPr="001C2FB0">
                        <w:rPr>
                          <w:rFonts w:cs="Times New Roman"/>
                          <w:szCs w:val="24"/>
                        </w:rPr>
                        <w:t xml:space="preserve"> (</w:t>
                      </w:r>
                      <w:r>
                        <w:rPr>
                          <w:rFonts w:cs="Times New Roman"/>
                          <w:szCs w:val="24"/>
                        </w:rPr>
                        <w:t xml:space="preserve">N </w:t>
                      </w:r>
                      <w:r w:rsidRPr="001C2FB0">
                        <w:rPr>
                          <w:rFonts w:cs="Times New Roman"/>
                          <w:szCs w:val="24"/>
                        </w:rPr>
                        <w:t xml:space="preserve">= </w:t>
                      </w:r>
                      <w:r w:rsidRPr="001C2FB0">
                        <w:rPr>
                          <w:rFonts w:cs="Times New Roman"/>
                          <w:noProof/>
                          <w:szCs w:val="24"/>
                        </w:rPr>
                        <w:t>36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p w14:paraId="03E1C5D6" w14:textId="77777777" w:rsidR="00355B15" w:rsidRPr="001C2FB0" w:rsidRDefault="00355B15" w:rsidP="00355B15">
                      <w:pPr>
                        <w:spacing w:after="0" w:line="240" w:lineRule="auto"/>
                        <w:ind w:left="284"/>
                        <w:rPr>
                          <w:rFonts w:cs="Times New Roman"/>
                          <w:b/>
                          <w:bCs/>
                          <w:szCs w:val="24"/>
                        </w:rPr>
                      </w:pPr>
                      <w:r w:rsidRPr="001C2FB0">
                        <w:rPr>
                          <w:rFonts w:cs="Times New Roman"/>
                          <w:szCs w:val="24"/>
                        </w:rPr>
                        <w:fldChar w:fldCharType="begin"/>
                      </w:r>
                      <w:r w:rsidRPr="001C2FB0">
                        <w:rPr>
                          <w:rFonts w:cs="Times New Roman"/>
                          <w:szCs w:val="24"/>
                        </w:rPr>
                        <w:instrText xml:space="preserve"> MERGEFIELD =exclusion_reason.reason \* MERGEFORMAT </w:instrText>
                      </w:r>
                      <w:r w:rsidRPr="001C2FB0">
                        <w:rPr>
                          <w:rFonts w:cs="Times New Roman"/>
                          <w:szCs w:val="24"/>
                        </w:rPr>
                        <w:fldChar w:fldCharType="separate"/>
                      </w:r>
                      <w:r w:rsidRPr="001C2FB0">
                        <w:rPr>
                          <w:rFonts w:cs="Times New Roman"/>
                          <w:noProof/>
                          <w:szCs w:val="24"/>
                        </w:rPr>
                        <w:t>Wrong publication type)</w:t>
                      </w:r>
                      <w:r w:rsidRPr="001C2FB0">
                        <w:rPr>
                          <w:rFonts w:cs="Times New Roman"/>
                          <w:szCs w:val="24"/>
                        </w:rPr>
                        <w:fldChar w:fldCharType="end"/>
                      </w:r>
                      <w:r w:rsidRPr="001C2FB0">
                        <w:rPr>
                          <w:rFonts w:cs="Times New Roman"/>
                          <w:szCs w:val="24"/>
                        </w:rPr>
                        <w:t xml:space="preserve"> (</w:t>
                      </w:r>
                      <w:r>
                        <w:rPr>
                          <w:rFonts w:cs="Times New Roman"/>
                          <w:szCs w:val="24"/>
                        </w:rPr>
                        <w:t>N</w:t>
                      </w:r>
                      <w:r w:rsidRPr="001C2FB0">
                        <w:rPr>
                          <w:rFonts w:cs="Times New Roman"/>
                          <w:szCs w:val="24"/>
                        </w:rPr>
                        <w:t xml:space="preserve"> = </w:t>
                      </w:r>
                      <w:r w:rsidRPr="001C2FB0">
                        <w:rPr>
                          <w:rFonts w:cs="Times New Roman"/>
                          <w:noProof/>
                          <w:szCs w:val="24"/>
                        </w:rPr>
                        <w:t>36</w:t>
                      </w:r>
                      <w:r w:rsidRPr="001C2FB0">
                        <w:rPr>
                          <w:rFonts w:cs="Times New Roman"/>
                          <w:szCs w:val="24"/>
                        </w:rPr>
                        <w:t>)</w:t>
                      </w:r>
                      <w:r w:rsidRPr="001C2FB0">
                        <w:rPr>
                          <w:rFonts w:cs="Times New Roman"/>
                          <w:b/>
                          <w:bCs/>
                          <w:szCs w:val="24"/>
                        </w:rPr>
                        <w:fldChar w:fldCharType="begin"/>
                      </w:r>
                      <w:r w:rsidRPr="001C2FB0">
                        <w:rPr>
                          <w:rFonts w:cs="Times New Roman"/>
                          <w:b/>
                          <w:bCs/>
                          <w:szCs w:val="24"/>
                        </w:rPr>
                        <w:instrText xml:space="preserve"> MERGEFIELD =reason.number_of_citations \* MERGEFORMAT </w:instrText>
                      </w:r>
                      <w:r w:rsidRPr="001C2FB0">
                        <w:rPr>
                          <w:rFonts w:cs="Times New Roman"/>
                          <w:b/>
                          <w:bCs/>
                          <w:szCs w:val="24"/>
                        </w:rPr>
                        <w:fldChar w:fldCharType="separate"/>
                      </w:r>
                      <w:r w:rsidRPr="001C2FB0">
                        <w:rPr>
                          <w:rFonts w:cs="Times New Roman"/>
                          <w:b/>
                          <w:bCs/>
                          <w:szCs w:val="24"/>
                        </w:rPr>
                        <w:fldChar w:fldCharType="end"/>
                      </w:r>
                    </w:p>
                  </w:txbxContent>
                </v:textbox>
              </v:roundrect>
            </w:pict>
          </mc:Fallback>
        </mc:AlternateContent>
      </w:r>
      <w:r w:rsidRPr="00355B15">
        <w:rPr>
          <w:rFonts w:eastAsia="Calibri" w:cs="Times New Roman"/>
          <w:noProof/>
          <w:szCs w:val="24"/>
          <w:lang w:val="en-AU" w:eastAsia="en-GB"/>
        </w:rPr>
        <mc:AlternateContent>
          <mc:Choice Requires="wps">
            <w:drawing>
              <wp:anchor distT="0" distB="0" distL="114300" distR="114300" simplePos="0" relativeHeight="251665408" behindDoc="0" locked="0" layoutInCell="1" allowOverlap="1" wp14:anchorId="68855543" wp14:editId="5E24D5A9">
                <wp:simplePos x="0" y="0"/>
                <wp:positionH relativeFrom="column">
                  <wp:posOffset>598333</wp:posOffset>
                </wp:positionH>
                <wp:positionV relativeFrom="paragraph">
                  <wp:posOffset>230499</wp:posOffset>
                </wp:positionV>
                <wp:extent cx="2293475" cy="452120"/>
                <wp:effectExtent l="12700" t="12700" r="18415" b="17780"/>
                <wp:wrapNone/>
                <wp:docPr id="13" name="Rounded Rectangle 13"/>
                <wp:cNvGraphicFramePr/>
                <a:graphic xmlns:a="http://schemas.openxmlformats.org/drawingml/2006/main">
                  <a:graphicData uri="http://schemas.microsoft.com/office/word/2010/wordprocessingShape">
                    <wps:wsp>
                      <wps:cNvSpPr/>
                      <wps:spPr>
                        <a:xfrm>
                          <a:off x="0" y="0"/>
                          <a:ext cx="2293475" cy="452120"/>
                        </a:xfrm>
                        <a:prstGeom prst="roundRect">
                          <a:avLst>
                            <a:gd name="adj" fmla="val 4572"/>
                          </a:avLst>
                        </a:prstGeom>
                        <a:solidFill>
                          <a:sysClr val="window" lastClr="FFFFFF"/>
                        </a:solidFill>
                        <a:ln w="19050" cap="flat" cmpd="sng" algn="ctr">
                          <a:solidFill>
                            <a:sysClr val="windowText" lastClr="000000"/>
                          </a:solidFill>
                          <a:prstDash val="solid"/>
                          <a:miter lim="800000"/>
                        </a:ln>
                        <a:effectLst/>
                      </wps:spPr>
                      <wps:txbx>
                        <w:txbxContent>
                          <w:p w14:paraId="076F4B6F"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assessed for eligibility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17</w:t>
                            </w:r>
                            <w:r>
                              <w:rPr>
                                <w:rFonts w:cs="Times New Roman"/>
                                <w:b/>
                                <w:bCs/>
                                <w:noProof/>
                                <w:szCs w:val="24"/>
                              </w:rPr>
                              <w:t>4</w:t>
                            </w:r>
                            <w:r w:rsidRPr="001C2FB0">
                              <w:rPr>
                                <w:rFonts w:cs="Times New Roman"/>
                                <w:b/>
                                <w:bCs/>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855543" id="Rounded Rectangle 13" o:spid="_x0000_s1035" style="position:absolute;margin-left:47.1pt;margin-top:18.15pt;width:180.6pt;height: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" fillcolor="window" strokecolor="windowText" strokeweight="1.5pt">
                <v:stroke joinstyle="miter"/>
                <v:textbox>
                  <w:txbxContent>
                    <w:p w14:paraId="076F4B6F"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assessed for eligibility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17</w:t>
                      </w:r>
                      <w:r>
                        <w:rPr>
                          <w:rFonts w:cs="Times New Roman"/>
                          <w:b/>
                          <w:bCs/>
                          <w:noProof/>
                          <w:szCs w:val="24"/>
                        </w:rPr>
                        <w:t>4</w:t>
                      </w:r>
                      <w:r w:rsidRPr="001C2FB0">
                        <w:rPr>
                          <w:rFonts w:cs="Times New Roman"/>
                          <w:b/>
                          <w:bCs/>
                          <w:szCs w:val="24"/>
                        </w:rPr>
                        <w:t xml:space="preserve">)    </w:t>
                      </w:r>
                    </w:p>
                  </w:txbxContent>
                </v:textbox>
              </v:roundrect>
            </w:pict>
          </mc:Fallback>
        </mc:AlternateContent>
      </w:r>
      <w:r w:rsidRPr="00355B15">
        <w:rPr>
          <w:rFonts w:eastAsia="Calibri" w:cs="Times New Roman"/>
          <w:noProof/>
          <w:szCs w:val="24"/>
          <w:lang w:val="en-AU" w:eastAsia="en-GB"/>
        </w:rPr>
        <mc:AlternateContent>
          <mc:Choice Requires="wps">
            <w:drawing>
              <wp:anchor distT="0" distB="0" distL="114300" distR="114300" simplePos="0" relativeHeight="251675648" behindDoc="0" locked="0" layoutInCell="1" allowOverlap="1" wp14:anchorId="4625AAEE" wp14:editId="2E1B53F0">
                <wp:simplePos x="0" y="0"/>
                <wp:positionH relativeFrom="column">
                  <wp:posOffset>1723390</wp:posOffset>
                </wp:positionH>
                <wp:positionV relativeFrom="paragraph">
                  <wp:posOffset>22087</wp:posOffset>
                </wp:positionV>
                <wp:extent cx="0" cy="215900"/>
                <wp:effectExtent l="76200" t="0" r="38100" b="38100"/>
                <wp:wrapNone/>
                <wp:docPr id="25" name="Straight Arrow Connector 25"/>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0E517276" id="Straight Arrow Connector 25" o:spid="_x0000_s1026" type="#_x0000_t32" style="position:absolute;margin-left:135.7pt;margin-top:1.75pt;width:0;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" strokecolor="windowText" strokeweight="1pt">
                <v:stroke endarrow="open" joinstyle="miter"/>
              </v:shape>
            </w:pict>
          </mc:Fallback>
        </mc:AlternateContent>
      </w:r>
      <w:r w:rsidRPr="00355B15">
        <w:rPr>
          <w:rFonts w:eastAsia="Calibri" w:cs="Times New Roman"/>
          <w:noProof/>
          <w:szCs w:val="24"/>
          <w:lang w:val="en-AU" w:eastAsia="en-GB"/>
        </w:rPr>
        <mc:AlternateContent>
          <mc:Choice Requires="wps">
            <w:drawing>
              <wp:anchor distT="0" distB="0" distL="114300" distR="114300" simplePos="0" relativeHeight="251681792" behindDoc="0" locked="0" layoutInCell="1" allowOverlap="1" wp14:anchorId="696FF21B" wp14:editId="06A7E06F">
                <wp:simplePos x="0" y="0"/>
                <wp:positionH relativeFrom="column">
                  <wp:posOffset>-1283971</wp:posOffset>
                </wp:positionH>
                <wp:positionV relativeFrom="paragraph">
                  <wp:posOffset>207193</wp:posOffset>
                </wp:positionV>
                <wp:extent cx="2822998" cy="268605"/>
                <wp:effectExtent l="6985" t="18415" r="16510" b="16510"/>
                <wp:wrapNone/>
                <wp:docPr id="237870403" name="Round Same-side Corner of Rectangle 1"/>
                <wp:cNvGraphicFramePr/>
                <a:graphic xmlns:a="http://schemas.openxmlformats.org/drawingml/2006/main">
                  <a:graphicData uri="http://schemas.microsoft.com/office/word/2010/wordprocessingShape">
                    <wps:wsp>
                      <wps:cNvSpPr/>
                      <wps:spPr>
                        <a:xfrm rot="16200000">
                          <a:off x="0" y="0"/>
                          <a:ext cx="2822998" cy="268605"/>
                        </a:xfrm>
                        <a:prstGeom prst="round2SameRect">
                          <a:avLst/>
                        </a:prstGeom>
                        <a:solidFill>
                          <a:sysClr val="window" lastClr="FFFFFF"/>
                        </a:solidFill>
                        <a:ln w="19050" cap="flat" cmpd="sng" algn="ctr">
                          <a:solidFill>
                            <a:sysClr val="windowText" lastClr="000000"/>
                          </a:solidFill>
                          <a:prstDash val="solid"/>
                          <a:miter lim="800000"/>
                        </a:ln>
                        <a:effectLst/>
                      </wps:spPr>
                      <wps:txbx>
                        <w:txbxContent>
                          <w:p w14:paraId="53AD86A3" w14:textId="77777777" w:rsidR="00355B15" w:rsidRPr="002F6456" w:rsidRDefault="00355B15" w:rsidP="00355B15">
                            <w:pPr>
                              <w:jc w:val="center"/>
                              <w:rPr>
                                <w:rFonts w:cs="Times New Roman"/>
                                <w:b/>
                                <w:bCs/>
                                <w:color w:val="000000"/>
                                <w:szCs w:val="24"/>
                                <w:lang w:val="en-US"/>
                              </w:rPr>
                            </w:pPr>
                            <w:r w:rsidRPr="002F6456">
                              <w:rPr>
                                <w:rFonts w:cs="Times New Roman"/>
                                <w:b/>
                                <w:bCs/>
                                <w:color w:val="000000"/>
                                <w:szCs w:val="24"/>
                                <w:lang w:val="en-US"/>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FF21B" id="Round Same-side Corner of Rectangle 1" o:spid="_x0000_s1036" style="position:absolute;margin-left:-101.1pt;margin-top:16.3pt;width:222.3pt;height:21.1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22998,26860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" adj="-11796480,,5400" path="m44768,l2778230,v24725,,44768,20043,44768,44768l2822998,268605r,l,268605r,l,44768c,20043,20043,,44768,xe" fillcolor="window" strokecolor="windowText" strokeweight="1.5pt">
                <v:stroke joinstyle="miter"/>
                <v:formulas/>
                <v:path arrowok="t" o:connecttype="custom" o:connectlocs="44768,0;2778230,0;2822998,44768;2822998,268605;2822998,268605;0,268605;0,268605;0,44768;44768,0" o:connectangles="0,0,0,0,0,0,0,0,0" textboxrect="0,0,2822998,268605"/>
                <v:textbox>
                  <w:txbxContent>
                    <w:p w14:paraId="53AD86A3" w14:textId="77777777" w:rsidR="00355B15" w:rsidRPr="002F6456" w:rsidRDefault="00355B15" w:rsidP="00355B15">
                      <w:pPr>
                        <w:jc w:val="center"/>
                        <w:rPr>
                          <w:rFonts w:cs="Times New Roman"/>
                          <w:b/>
                          <w:bCs/>
                          <w:color w:val="000000"/>
                          <w:szCs w:val="24"/>
                          <w:lang w:val="en-US"/>
                        </w:rPr>
                      </w:pPr>
                      <w:r w:rsidRPr="002F6456">
                        <w:rPr>
                          <w:rFonts w:cs="Times New Roman"/>
                          <w:b/>
                          <w:bCs/>
                          <w:color w:val="000000"/>
                          <w:szCs w:val="24"/>
                          <w:lang w:val="en-US"/>
                        </w:rPr>
                        <w:t>Screening</w:t>
                      </w:r>
                    </w:p>
                  </w:txbxContent>
                </v:textbox>
              </v:shape>
            </w:pict>
          </mc:Fallback>
        </mc:AlternateContent>
      </w:r>
    </w:p>
    <w:p w14:paraId="633E66F2"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80768" behindDoc="0" locked="0" layoutInCell="1" allowOverlap="1" wp14:anchorId="7159C801" wp14:editId="1C5ACBB9">
                <wp:simplePos x="0" y="0"/>
                <wp:positionH relativeFrom="column">
                  <wp:posOffset>2886710</wp:posOffset>
                </wp:positionH>
                <wp:positionV relativeFrom="paragraph">
                  <wp:posOffset>161849</wp:posOffset>
                </wp:positionV>
                <wp:extent cx="533537" cy="0"/>
                <wp:effectExtent l="0" t="76200" r="0" b="88900"/>
                <wp:wrapNone/>
                <wp:docPr id="60" name="Straight Arrow Connector 60"/>
                <wp:cNvGraphicFramePr/>
                <a:graphic xmlns:a="http://schemas.openxmlformats.org/drawingml/2006/main">
                  <a:graphicData uri="http://schemas.microsoft.com/office/word/2010/wordprocessingShape">
                    <wps:wsp>
                      <wps:cNvCnPr/>
                      <wps:spPr>
                        <a:xfrm>
                          <a:off x="0" y="0"/>
                          <a:ext cx="533537" cy="0"/>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anchor>
            </w:drawing>
          </mc:Choice>
          <mc:Fallback>
            <w:pict>
              <v:shape w14:anchorId="73895E3C" id="Straight Arrow Connector 60" o:spid="_x0000_s1026" type="#_x0000_t32" style="position:absolute;margin-left:227.3pt;margin-top:12.75pt;width:42pt;height: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" strokecolor="windowText" strokeweight="1pt">
                <v:stroke endarrow="open" joinstyle="miter"/>
              </v:shape>
            </w:pict>
          </mc:Fallback>
        </mc:AlternateContent>
      </w:r>
    </w:p>
    <w:p w14:paraId="6C004F6B"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6672" behindDoc="0" locked="0" layoutInCell="1" allowOverlap="1" wp14:anchorId="62462756" wp14:editId="385FF1BF">
                <wp:simplePos x="0" y="0"/>
                <wp:positionH relativeFrom="column">
                  <wp:posOffset>1729212</wp:posOffset>
                </wp:positionH>
                <wp:positionV relativeFrom="paragraph">
                  <wp:posOffset>100468</wp:posOffset>
                </wp:positionV>
                <wp:extent cx="3772" cy="1302052"/>
                <wp:effectExtent l="76200" t="0" r="85725" b="31750"/>
                <wp:wrapNone/>
                <wp:docPr id="26" name="Straight Arrow Connector 26"/>
                <wp:cNvGraphicFramePr/>
                <a:graphic xmlns:a="http://schemas.openxmlformats.org/drawingml/2006/main">
                  <a:graphicData uri="http://schemas.microsoft.com/office/word/2010/wordprocessingShape">
                    <wps:wsp>
                      <wps:cNvCnPr/>
                      <wps:spPr>
                        <a:xfrm>
                          <a:off x="0" y="0"/>
                          <a:ext cx="3772" cy="1302052"/>
                        </a:xfrm>
                        <a:prstGeom prst="straightConnector1">
                          <a:avLst/>
                        </a:prstGeom>
                        <a:noFill/>
                        <a:ln w="1270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1A28460" id="Straight Arrow Connector 26" o:spid="_x0000_s1026" type="#_x0000_t32" style="position:absolute;margin-left:136.15pt;margin-top:7.9pt;width:.3pt;height:1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" strokecolor="windowText" strokeweight="1pt">
                <v:stroke endarrow="open" joinstyle="miter"/>
              </v:shape>
            </w:pict>
          </mc:Fallback>
        </mc:AlternateContent>
      </w:r>
    </w:p>
    <w:p w14:paraId="62F39F39" w14:textId="77777777" w:rsidR="00355B15" w:rsidRPr="00355B15" w:rsidRDefault="00355B15" w:rsidP="00355B15">
      <w:pPr>
        <w:spacing w:after="160" w:line="259" w:lineRule="auto"/>
        <w:jc w:val="left"/>
        <w:rPr>
          <w:rFonts w:eastAsia="Arial" w:cs="Times New Roman"/>
          <w:szCs w:val="24"/>
          <w:lang w:val="en-AU" w:eastAsia="en-GB"/>
        </w:rPr>
      </w:pPr>
    </w:p>
    <w:p w14:paraId="3730485E" w14:textId="77777777" w:rsidR="00355B15" w:rsidRPr="00355B15" w:rsidRDefault="00355B15" w:rsidP="00355B15">
      <w:pPr>
        <w:spacing w:after="160" w:line="259" w:lineRule="auto"/>
        <w:jc w:val="left"/>
        <w:rPr>
          <w:rFonts w:eastAsia="Arial" w:cs="Times New Roman"/>
          <w:szCs w:val="24"/>
          <w:lang w:val="en-AU" w:eastAsia="en-GB"/>
        </w:rPr>
      </w:pPr>
    </w:p>
    <w:p w14:paraId="5254FEE3" w14:textId="77777777" w:rsidR="00355B15" w:rsidRPr="00355B15" w:rsidRDefault="00355B15" w:rsidP="00355B15">
      <w:pPr>
        <w:spacing w:after="160" w:line="259" w:lineRule="auto"/>
        <w:jc w:val="left"/>
        <w:rPr>
          <w:rFonts w:eastAsia="Arial" w:cs="Times New Roman"/>
          <w:szCs w:val="24"/>
          <w:lang w:val="en-AU" w:eastAsia="en-GB"/>
        </w:rPr>
      </w:pPr>
    </w:p>
    <w:p w14:paraId="21C321E9"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1552" behindDoc="0" locked="0" layoutInCell="1" allowOverlap="1" wp14:anchorId="53CA0E9E" wp14:editId="099FA243">
                <wp:simplePos x="0" y="0"/>
                <wp:positionH relativeFrom="column">
                  <wp:posOffset>592122</wp:posOffset>
                </wp:positionH>
                <wp:positionV relativeFrom="paragraph">
                  <wp:posOffset>239955</wp:posOffset>
                </wp:positionV>
                <wp:extent cx="2305685" cy="806047"/>
                <wp:effectExtent l="12700" t="12700" r="18415" b="6985"/>
                <wp:wrapNone/>
                <wp:docPr id="18" name="Rounded Rectangle 18"/>
                <wp:cNvGraphicFramePr/>
                <a:graphic xmlns:a="http://schemas.openxmlformats.org/drawingml/2006/main">
                  <a:graphicData uri="http://schemas.microsoft.com/office/word/2010/wordprocessingShape">
                    <wps:wsp>
                      <wps:cNvSpPr/>
                      <wps:spPr>
                        <a:xfrm>
                          <a:off x="0" y="0"/>
                          <a:ext cx="2305685" cy="806047"/>
                        </a:xfrm>
                        <a:prstGeom prst="roundRect">
                          <a:avLst>
                            <a:gd name="adj" fmla="val 5162"/>
                          </a:avLst>
                        </a:prstGeom>
                        <a:solidFill>
                          <a:sysClr val="window" lastClr="FFFFFF"/>
                        </a:solidFill>
                        <a:ln w="19050" cap="flat" cmpd="sng" algn="ctr">
                          <a:solidFill>
                            <a:sysClr val="windowText" lastClr="000000"/>
                          </a:solidFill>
                          <a:prstDash val="solid"/>
                          <a:miter lim="800000"/>
                        </a:ln>
                        <a:effectLst/>
                      </wps:spPr>
                      <wps:txbx>
                        <w:txbxContent>
                          <w:p w14:paraId="43130696"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included in review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w:t>
                            </w:r>
                            <w:r>
                              <w:rPr>
                                <w:rFonts w:cs="Times New Roman"/>
                                <w:b/>
                                <w:bCs/>
                                <w:noProof/>
                                <w:szCs w:val="24"/>
                              </w:rPr>
                              <w:t>2</w:t>
                            </w:r>
                            <w:r w:rsidRPr="001C2FB0">
                              <w:rPr>
                                <w:rFonts w:cs="Times New Roman"/>
                                <w:b/>
                                <w:bCs/>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CA0E9E" id="Rounded Rectangle 18" o:spid="_x0000_s1037" style="position:absolute;margin-left:46.6pt;margin-top:18.9pt;width:181.55pt;height:6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8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" fillcolor="window" strokecolor="windowText" strokeweight="1.5pt">
                <v:stroke joinstyle="miter"/>
                <v:textbox>
                  <w:txbxContent>
                    <w:p w14:paraId="43130696" w14:textId="77777777" w:rsidR="00355B15" w:rsidRPr="001C2FB0" w:rsidRDefault="00355B15" w:rsidP="00355B15">
                      <w:pPr>
                        <w:spacing w:after="0" w:line="240" w:lineRule="auto"/>
                        <w:rPr>
                          <w:rFonts w:cs="Times New Roman"/>
                          <w:b/>
                          <w:bCs/>
                          <w:szCs w:val="24"/>
                        </w:rPr>
                      </w:pPr>
                      <w:r w:rsidRPr="001C2FB0">
                        <w:rPr>
                          <w:rFonts w:cs="Times New Roman"/>
                          <w:szCs w:val="24"/>
                        </w:rPr>
                        <w:t xml:space="preserve">Studies included in review </w:t>
                      </w:r>
                      <w:r w:rsidRPr="001C2FB0">
                        <w:rPr>
                          <w:rFonts w:cs="Times New Roman"/>
                          <w:b/>
                          <w:bCs/>
                          <w:szCs w:val="24"/>
                        </w:rPr>
                        <w:t>(</w:t>
                      </w:r>
                      <w:r>
                        <w:rPr>
                          <w:rFonts w:cs="Times New Roman"/>
                          <w:b/>
                          <w:bCs/>
                          <w:szCs w:val="24"/>
                        </w:rPr>
                        <w:t>N</w:t>
                      </w:r>
                      <w:r w:rsidRPr="001C2FB0">
                        <w:rPr>
                          <w:rFonts w:cs="Times New Roman"/>
                          <w:b/>
                          <w:bCs/>
                          <w:szCs w:val="24"/>
                        </w:rPr>
                        <w:t xml:space="preserve"> = </w:t>
                      </w:r>
                      <w:r w:rsidRPr="001C2FB0">
                        <w:rPr>
                          <w:rFonts w:cs="Times New Roman"/>
                          <w:b/>
                          <w:bCs/>
                          <w:noProof/>
                          <w:szCs w:val="24"/>
                        </w:rPr>
                        <w:t>1</w:t>
                      </w:r>
                      <w:r>
                        <w:rPr>
                          <w:rFonts w:cs="Times New Roman"/>
                          <w:b/>
                          <w:bCs/>
                          <w:noProof/>
                          <w:szCs w:val="24"/>
                        </w:rPr>
                        <w:t>2</w:t>
                      </w:r>
                      <w:r w:rsidRPr="001C2FB0">
                        <w:rPr>
                          <w:rFonts w:cs="Times New Roman"/>
                          <w:b/>
                          <w:bCs/>
                          <w:szCs w:val="24"/>
                        </w:rPr>
                        <w:t xml:space="preserve">)    </w:t>
                      </w:r>
                    </w:p>
                  </w:txbxContent>
                </v:textbox>
              </v:roundrect>
            </w:pict>
          </mc:Fallback>
        </mc:AlternateContent>
      </w:r>
    </w:p>
    <w:p w14:paraId="55F89A25" w14:textId="77777777" w:rsidR="00355B15" w:rsidRPr="00355B15" w:rsidRDefault="00355B15" w:rsidP="00355B15">
      <w:pPr>
        <w:spacing w:after="160" w:line="259" w:lineRule="auto"/>
        <w:jc w:val="left"/>
        <w:rPr>
          <w:rFonts w:eastAsia="Arial" w:cs="Times New Roman"/>
          <w:szCs w:val="24"/>
          <w:lang w:val="en-AU" w:eastAsia="en-GB"/>
        </w:rPr>
      </w:pPr>
      <w:r w:rsidRPr="00355B15">
        <w:rPr>
          <w:rFonts w:eastAsia="Calibri" w:cs="Times New Roman"/>
          <w:noProof/>
          <w:szCs w:val="24"/>
          <w:lang w:val="en-AU" w:eastAsia="en-GB"/>
        </w:rPr>
        <mc:AlternateContent>
          <mc:Choice Requires="wps">
            <w:drawing>
              <wp:anchor distT="0" distB="0" distL="114300" distR="114300" simplePos="0" relativeHeight="251670528" behindDoc="0" locked="0" layoutInCell="1" allowOverlap="1" wp14:anchorId="4C20962B" wp14:editId="192DC172">
                <wp:simplePos x="0" y="0"/>
                <wp:positionH relativeFrom="column">
                  <wp:posOffset>-278573</wp:posOffset>
                </wp:positionH>
                <wp:positionV relativeFrom="paragraph">
                  <wp:posOffset>221246</wp:posOffset>
                </wp:positionV>
                <wp:extent cx="810901" cy="263525"/>
                <wp:effectExtent l="6985" t="18415" r="8890" b="8890"/>
                <wp:wrapNone/>
                <wp:docPr id="19" name="Round Same-side Corner of Rectangle 19"/>
                <wp:cNvGraphicFramePr/>
                <a:graphic xmlns:a="http://schemas.openxmlformats.org/drawingml/2006/main">
                  <a:graphicData uri="http://schemas.microsoft.com/office/word/2010/wordprocessingShape">
                    <wps:wsp>
                      <wps:cNvSpPr/>
                      <wps:spPr>
                        <a:xfrm rot="16200000">
                          <a:off x="0" y="0"/>
                          <a:ext cx="810901" cy="263525"/>
                        </a:xfrm>
                        <a:prstGeom prst="round2SameRect">
                          <a:avLst/>
                        </a:prstGeom>
                        <a:solidFill>
                          <a:sysClr val="window" lastClr="FFFFFF"/>
                        </a:solidFill>
                        <a:ln w="19050" cap="flat" cmpd="sng" algn="ctr">
                          <a:solidFill>
                            <a:sysClr val="windowText" lastClr="000000"/>
                          </a:solidFill>
                          <a:prstDash val="solid"/>
                          <a:miter lim="800000"/>
                        </a:ln>
                        <a:effectLst/>
                      </wps:spPr>
                      <wps:txbx>
                        <w:txbxContent>
                          <w:p w14:paraId="4BF08D7F" w14:textId="77777777" w:rsidR="00355B15" w:rsidRPr="002F6456" w:rsidRDefault="00355B15" w:rsidP="00355B15">
                            <w:pPr>
                              <w:jc w:val="center"/>
                              <w:rPr>
                                <w:rFonts w:cs="Times New Roman"/>
                                <w:b/>
                                <w:bCs/>
                                <w:color w:val="000000"/>
                                <w:szCs w:val="24"/>
                                <w:lang w:val="en-US"/>
                              </w:rPr>
                            </w:pPr>
                            <w:r w:rsidRPr="002F6456">
                              <w:rPr>
                                <w:rFonts w:cs="Times New Roman"/>
                                <w:b/>
                                <w:bCs/>
                                <w:color w:val="000000"/>
                                <w:szCs w:val="24"/>
                                <w:lang w:val="en-US"/>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0962B" id="Round Same-side Corner of Rectangle 19" o:spid="_x0000_s1038" style="position:absolute;margin-left:-21.95pt;margin-top:17.4pt;width:63.85pt;height:20.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10901,26352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" adj="-11796480,,5400" path="m43922,l766979,v24257,,43922,19665,43922,43922l810901,263525r,l,263525r,l,43922c,19665,19665,,43922,xe" fillcolor="window" strokecolor="windowText" strokeweight="1.5pt">
                <v:stroke joinstyle="miter"/>
                <v:formulas/>
                <v:path arrowok="t" o:connecttype="custom" o:connectlocs="43922,0;766979,0;810901,43922;810901,263525;810901,263525;0,263525;0,263525;0,43922;43922,0" o:connectangles="0,0,0,0,0,0,0,0,0" textboxrect="0,0,810901,263525"/>
                <v:textbox>
                  <w:txbxContent>
                    <w:p w14:paraId="4BF08D7F" w14:textId="77777777" w:rsidR="00355B15" w:rsidRPr="002F6456" w:rsidRDefault="00355B15" w:rsidP="00355B15">
                      <w:pPr>
                        <w:jc w:val="center"/>
                        <w:rPr>
                          <w:rFonts w:cs="Times New Roman"/>
                          <w:b/>
                          <w:bCs/>
                          <w:color w:val="000000"/>
                          <w:szCs w:val="24"/>
                          <w:lang w:val="en-US"/>
                        </w:rPr>
                      </w:pPr>
                      <w:r w:rsidRPr="002F6456">
                        <w:rPr>
                          <w:rFonts w:cs="Times New Roman"/>
                          <w:b/>
                          <w:bCs/>
                          <w:color w:val="000000"/>
                          <w:szCs w:val="24"/>
                          <w:lang w:val="en-US"/>
                        </w:rPr>
                        <w:t>Included</w:t>
                      </w:r>
                    </w:p>
                  </w:txbxContent>
                </v:textbox>
              </v:shape>
            </w:pict>
          </mc:Fallback>
        </mc:AlternateContent>
      </w:r>
    </w:p>
    <w:p w14:paraId="3D3E679E" w14:textId="77777777" w:rsidR="00355B15" w:rsidRPr="00355B15" w:rsidRDefault="00355B15" w:rsidP="00355B15">
      <w:pPr>
        <w:spacing w:after="160" w:line="259" w:lineRule="auto"/>
        <w:jc w:val="left"/>
        <w:rPr>
          <w:rFonts w:eastAsia="Arial" w:cs="Times New Roman"/>
          <w:szCs w:val="24"/>
          <w:lang w:val="en-AU" w:eastAsia="en-GB"/>
        </w:rPr>
      </w:pPr>
    </w:p>
    <w:p w14:paraId="1E19DAA3" w14:textId="77777777" w:rsidR="00355B15" w:rsidRPr="00355B15" w:rsidRDefault="00355B15" w:rsidP="00355B15">
      <w:pPr>
        <w:spacing w:after="0" w:line="276" w:lineRule="auto"/>
        <w:jc w:val="left"/>
        <w:rPr>
          <w:rFonts w:eastAsia="Arial" w:cs="Times New Roman"/>
          <w:b/>
          <w:bCs/>
          <w:szCs w:val="24"/>
          <w:lang w:val="en"/>
        </w:rPr>
      </w:pPr>
    </w:p>
    <w:p w14:paraId="60E56891" w14:textId="686CEEF7" w:rsidR="00355B15" w:rsidRPr="00355B15" w:rsidRDefault="00355B15" w:rsidP="00355B15">
      <w:pPr>
        <w:spacing w:before="240" w:after="0" w:line="276" w:lineRule="auto"/>
        <w:jc w:val="left"/>
        <w:rPr>
          <w:rFonts w:eastAsia="Arial" w:cs="Times New Roman"/>
          <w:szCs w:val="24"/>
          <w:lang w:val="en"/>
        </w:rPr>
        <w:sectPr w:rsidR="00355B15" w:rsidRPr="00355B15" w:rsidSect="00355B15">
          <w:pgSz w:w="12240" w:h="15840"/>
          <w:pgMar w:top="1440" w:right="1440" w:bottom="1440" w:left="1440" w:header="720" w:footer="720" w:gutter="0"/>
          <w:lnNumType w:countBy="1" w:restart="continuous"/>
          <w:cols w:space="720"/>
        </w:sectPr>
      </w:pPr>
      <w:r>
        <w:rPr>
          <w:rFonts w:eastAsia="Arial" w:cs="Times New Roman"/>
          <w:b/>
          <w:bCs/>
          <w:szCs w:val="24"/>
          <w:lang w:val="en"/>
        </w:rPr>
        <w:t>e</w:t>
      </w:r>
      <w:r w:rsidRPr="00355B15">
        <w:rPr>
          <w:rFonts w:eastAsia="Arial" w:cs="Times New Roman"/>
          <w:b/>
          <w:bCs/>
          <w:szCs w:val="24"/>
          <w:lang w:val="en"/>
        </w:rPr>
        <w:t xml:space="preserve">Figure 1. </w:t>
      </w:r>
      <w:r w:rsidRPr="00355B15">
        <w:rPr>
          <w:rFonts w:eastAsia="Arial" w:cs="Times New Roman"/>
          <w:szCs w:val="24"/>
          <w:lang w:val="en"/>
        </w:rPr>
        <w:t>PRISMA flow diagram of study identification process.</w:t>
      </w:r>
    </w:p>
    <w:p w14:paraId="7943BCFB" w14:textId="288D8343" w:rsidR="00D8618F" w:rsidRDefault="0061526A" w:rsidP="00B03E94">
      <w:r>
        <w:rPr>
          <w:b/>
          <w:bCs/>
        </w:rPr>
        <w:lastRenderedPageBreak/>
        <w:t>e</w:t>
      </w:r>
      <w:r w:rsidR="00D8618F" w:rsidRPr="00FB0A91">
        <w:rPr>
          <w:b/>
          <w:bCs/>
        </w:rPr>
        <w:t xml:space="preserve">Table </w:t>
      </w:r>
      <w:r w:rsidR="00AD395E">
        <w:rPr>
          <w:b/>
          <w:bCs/>
        </w:rPr>
        <w:t>4</w:t>
      </w:r>
      <w:r w:rsidR="00D8618F" w:rsidRPr="00FB0A91">
        <w:rPr>
          <w:b/>
          <w:bCs/>
        </w:rPr>
        <w:t>.</w:t>
      </w:r>
      <w:r w:rsidR="00D8618F">
        <w:t xml:space="preserve"> Excluded studies</w:t>
      </w:r>
      <w:r w:rsidR="00717667">
        <w:t>. DOI = direct object identifier</w:t>
      </w:r>
      <w:r w:rsidR="004E2A02">
        <w:t>.</w:t>
      </w:r>
    </w:p>
    <w:tbl>
      <w:tblPr>
        <w:tblStyle w:val="TableGrid1"/>
        <w:tblW w:w="9493" w:type="dxa"/>
        <w:tblLayout w:type="fixed"/>
        <w:tblLook w:val="04A0" w:firstRow="1" w:lastRow="0" w:firstColumn="1" w:lastColumn="0" w:noHBand="0" w:noVBand="1"/>
      </w:tblPr>
      <w:tblGrid>
        <w:gridCol w:w="846"/>
        <w:gridCol w:w="4819"/>
        <w:gridCol w:w="1559"/>
        <w:gridCol w:w="2269"/>
      </w:tblGrid>
      <w:tr w:rsidR="007D796B" w:rsidRPr="00FE44D0" w14:paraId="79D01F8B" w14:textId="77777777" w:rsidTr="000B79EC">
        <w:trPr>
          <w:trHeight w:val="340"/>
        </w:trPr>
        <w:tc>
          <w:tcPr>
            <w:tcW w:w="846" w:type="dxa"/>
            <w:hideMark/>
          </w:tcPr>
          <w:p w14:paraId="7BAE6464" w14:textId="77777777" w:rsidR="007D796B" w:rsidRPr="00FE44D0" w:rsidRDefault="007D796B" w:rsidP="007D796B">
            <w:pPr>
              <w:spacing w:after="0" w:line="240" w:lineRule="auto"/>
              <w:jc w:val="left"/>
              <w:rPr>
                <w:rFonts w:cs="Times New Roman"/>
                <w:b/>
                <w:bCs/>
                <w:color w:val="000000"/>
                <w:sz w:val="20"/>
                <w:szCs w:val="20"/>
              </w:rPr>
            </w:pPr>
            <w:r w:rsidRPr="00FE44D0">
              <w:rPr>
                <w:rFonts w:cs="Times New Roman"/>
                <w:b/>
                <w:bCs/>
                <w:color w:val="000000"/>
                <w:sz w:val="20"/>
                <w:szCs w:val="20"/>
              </w:rPr>
              <w:t>Study</w:t>
            </w:r>
          </w:p>
        </w:tc>
        <w:tc>
          <w:tcPr>
            <w:tcW w:w="4819" w:type="dxa"/>
            <w:hideMark/>
          </w:tcPr>
          <w:p w14:paraId="6C4E510D" w14:textId="77777777" w:rsidR="007D796B" w:rsidRPr="00FE44D0" w:rsidRDefault="007D796B" w:rsidP="007D796B">
            <w:pPr>
              <w:spacing w:after="0" w:line="240" w:lineRule="auto"/>
              <w:jc w:val="left"/>
              <w:rPr>
                <w:rFonts w:cs="Times New Roman"/>
                <w:b/>
                <w:bCs/>
                <w:color w:val="000000"/>
                <w:sz w:val="20"/>
                <w:szCs w:val="20"/>
              </w:rPr>
            </w:pPr>
            <w:r w:rsidRPr="00FE44D0">
              <w:rPr>
                <w:rFonts w:cs="Times New Roman"/>
                <w:b/>
                <w:bCs/>
                <w:color w:val="000000"/>
                <w:sz w:val="20"/>
                <w:szCs w:val="20"/>
              </w:rPr>
              <w:t>Title</w:t>
            </w:r>
          </w:p>
        </w:tc>
        <w:tc>
          <w:tcPr>
            <w:tcW w:w="1559" w:type="dxa"/>
            <w:hideMark/>
          </w:tcPr>
          <w:p w14:paraId="1388622D" w14:textId="77777777" w:rsidR="007D796B" w:rsidRPr="00FE44D0" w:rsidRDefault="007D796B" w:rsidP="007D796B">
            <w:pPr>
              <w:spacing w:after="0" w:line="240" w:lineRule="auto"/>
              <w:jc w:val="left"/>
              <w:rPr>
                <w:rFonts w:cs="Times New Roman"/>
                <w:b/>
                <w:bCs/>
                <w:color w:val="000000"/>
                <w:sz w:val="20"/>
                <w:szCs w:val="20"/>
              </w:rPr>
            </w:pPr>
            <w:r w:rsidRPr="00FE44D0">
              <w:rPr>
                <w:rFonts w:cs="Times New Roman"/>
                <w:b/>
                <w:bCs/>
                <w:color w:val="000000"/>
                <w:sz w:val="20"/>
                <w:szCs w:val="20"/>
              </w:rPr>
              <w:t>DOI/link</w:t>
            </w:r>
          </w:p>
        </w:tc>
        <w:tc>
          <w:tcPr>
            <w:tcW w:w="2269" w:type="dxa"/>
            <w:hideMark/>
          </w:tcPr>
          <w:p w14:paraId="722B14F6" w14:textId="77777777" w:rsidR="007D796B" w:rsidRPr="00FE44D0" w:rsidRDefault="007D796B" w:rsidP="007D796B">
            <w:pPr>
              <w:spacing w:after="0" w:line="240" w:lineRule="auto"/>
              <w:jc w:val="left"/>
              <w:rPr>
                <w:rFonts w:cs="Times New Roman"/>
                <w:b/>
                <w:bCs/>
                <w:color w:val="000000"/>
                <w:sz w:val="20"/>
                <w:szCs w:val="20"/>
              </w:rPr>
            </w:pPr>
            <w:r w:rsidRPr="00FE44D0">
              <w:rPr>
                <w:rFonts w:cs="Times New Roman"/>
                <w:b/>
                <w:bCs/>
                <w:color w:val="000000"/>
                <w:sz w:val="20"/>
                <w:szCs w:val="20"/>
              </w:rPr>
              <w:t>Exclusion reason</w:t>
            </w:r>
          </w:p>
        </w:tc>
      </w:tr>
      <w:tr w:rsidR="007D796B" w:rsidRPr="00FE44D0" w14:paraId="3F7182F9" w14:textId="77777777" w:rsidTr="000B79EC">
        <w:trPr>
          <w:trHeight w:val="680"/>
        </w:trPr>
        <w:tc>
          <w:tcPr>
            <w:tcW w:w="846" w:type="dxa"/>
            <w:hideMark/>
          </w:tcPr>
          <w:p w14:paraId="40571334" w14:textId="234FC09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Caballeros</w:t>
            </w:r>
            <w:r w:rsidR="00FE44D0" w:rsidRPr="00FE44D0">
              <w:rPr>
                <w:rFonts w:cs="Times New Roman"/>
                <w:color w:val="000000"/>
                <w:sz w:val="20"/>
                <w:szCs w:val="20"/>
              </w:rPr>
              <w:t xml:space="preserve"> </w:t>
            </w:r>
            <w:r w:rsidRPr="00FE44D0">
              <w:rPr>
                <w:rFonts w:cs="Times New Roman"/>
                <w:color w:val="000000"/>
                <w:sz w:val="20"/>
                <w:szCs w:val="20"/>
              </w:rPr>
              <w:t>Lam 2026</w:t>
            </w:r>
          </w:p>
        </w:tc>
        <w:tc>
          <w:tcPr>
            <w:tcW w:w="4819" w:type="dxa"/>
            <w:hideMark/>
          </w:tcPr>
          <w:p w14:paraId="6788878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Detection of coronary artery calcifications with low-dose thoracic computed tomography and cardiovascular events in liver transplant recipients.</w:t>
            </w:r>
          </w:p>
        </w:tc>
        <w:tc>
          <w:tcPr>
            <w:tcW w:w="1559" w:type="dxa"/>
            <w:hideMark/>
          </w:tcPr>
          <w:p w14:paraId="7BC45DD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https://dx.doi.org/10.17235/reed.2026.11758/2025</w:t>
            </w:r>
          </w:p>
        </w:tc>
        <w:tc>
          <w:tcPr>
            <w:tcW w:w="2269" w:type="dxa"/>
            <w:hideMark/>
          </w:tcPr>
          <w:p w14:paraId="375127D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6FA0A75E" w14:textId="77777777" w:rsidTr="000B79EC">
        <w:trPr>
          <w:trHeight w:val="680"/>
        </w:trPr>
        <w:tc>
          <w:tcPr>
            <w:tcW w:w="846" w:type="dxa"/>
            <w:hideMark/>
          </w:tcPr>
          <w:p w14:paraId="00BA629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Tessa 2025</w:t>
            </w:r>
          </w:p>
        </w:tc>
        <w:tc>
          <w:tcPr>
            <w:tcW w:w="4819" w:type="dxa"/>
            <w:hideMark/>
          </w:tcPr>
          <w:p w14:paraId="09646C4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Underreporting of Coronary Stents in LDCT for Lung Cancer Screening and Their Differentiation From Severe Coronary Artery Calcifications.</w:t>
            </w:r>
          </w:p>
        </w:tc>
        <w:tc>
          <w:tcPr>
            <w:tcW w:w="1559" w:type="dxa"/>
            <w:hideMark/>
          </w:tcPr>
          <w:p w14:paraId="6C99E50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https://dx.doi.org/10.1097/RCT.0000000000001826</w:t>
            </w:r>
          </w:p>
        </w:tc>
        <w:tc>
          <w:tcPr>
            <w:tcW w:w="2269" w:type="dxa"/>
            <w:hideMark/>
          </w:tcPr>
          <w:p w14:paraId="66F567E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AA8F153" w14:textId="77777777" w:rsidTr="000B79EC">
        <w:trPr>
          <w:trHeight w:val="680"/>
        </w:trPr>
        <w:tc>
          <w:tcPr>
            <w:tcW w:w="846" w:type="dxa"/>
            <w:hideMark/>
          </w:tcPr>
          <w:p w14:paraId="0141AAC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Park 2025</w:t>
            </w:r>
          </w:p>
        </w:tc>
        <w:tc>
          <w:tcPr>
            <w:tcW w:w="4819" w:type="dxa"/>
            <w:hideMark/>
          </w:tcPr>
          <w:p w14:paraId="4F42324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Artificial Intelligence-Assisted Automated Measurement of Maximum Aortic Diameter in the Korean National Lung Cancer Screening CT Program.</w:t>
            </w:r>
          </w:p>
        </w:tc>
        <w:tc>
          <w:tcPr>
            <w:tcW w:w="1559" w:type="dxa"/>
            <w:hideMark/>
          </w:tcPr>
          <w:p w14:paraId="39904D7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https://dx.doi.org/10.1093/bjr/tqaf316</w:t>
            </w:r>
          </w:p>
        </w:tc>
        <w:tc>
          <w:tcPr>
            <w:tcW w:w="2269" w:type="dxa"/>
            <w:hideMark/>
          </w:tcPr>
          <w:p w14:paraId="6FF810C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EFD7187" w14:textId="77777777" w:rsidTr="000B79EC">
        <w:trPr>
          <w:trHeight w:val="680"/>
        </w:trPr>
        <w:tc>
          <w:tcPr>
            <w:tcW w:w="846" w:type="dxa"/>
            <w:hideMark/>
          </w:tcPr>
          <w:p w14:paraId="5E3EABD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Gorenstein 2023</w:t>
            </w:r>
          </w:p>
        </w:tc>
        <w:tc>
          <w:tcPr>
            <w:tcW w:w="4819" w:type="dxa"/>
            <w:hideMark/>
          </w:tcPr>
          <w:p w14:paraId="2552EA7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 Novel Artificial Intelligence Based Denoising Method for Ultra-Low Dose CT Used for Lung Cancer Screening.</w:t>
            </w:r>
          </w:p>
        </w:tc>
        <w:tc>
          <w:tcPr>
            <w:tcW w:w="1559" w:type="dxa"/>
            <w:hideMark/>
          </w:tcPr>
          <w:p w14:paraId="78F89F4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https://dx.doi.org/10.1016/j.acra.2023.02.019</w:t>
            </w:r>
          </w:p>
        </w:tc>
        <w:tc>
          <w:tcPr>
            <w:tcW w:w="2269" w:type="dxa"/>
            <w:hideMark/>
          </w:tcPr>
          <w:p w14:paraId="750369C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3F2E43B" w14:textId="77777777" w:rsidTr="000B79EC">
        <w:trPr>
          <w:trHeight w:val="280"/>
        </w:trPr>
        <w:tc>
          <w:tcPr>
            <w:tcW w:w="846" w:type="dxa"/>
            <w:hideMark/>
          </w:tcPr>
          <w:p w14:paraId="7BF8FC1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Ladak 2026</w:t>
            </w:r>
          </w:p>
        </w:tc>
        <w:tc>
          <w:tcPr>
            <w:tcW w:w="4819" w:type="dxa"/>
            <w:hideMark/>
          </w:tcPr>
          <w:p w14:paraId="19ECEDF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Large Language Model Agentic Workflows for Automated Opportunistic Screening of Incidental Coronary Artery Calcium on Chest CT Reports.</w:t>
            </w:r>
          </w:p>
        </w:tc>
        <w:tc>
          <w:tcPr>
            <w:tcW w:w="1559" w:type="dxa"/>
            <w:hideMark/>
          </w:tcPr>
          <w:p w14:paraId="3171886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https://dx.doi.org/10.1177/08465371251358105</w:t>
            </w:r>
          </w:p>
        </w:tc>
        <w:tc>
          <w:tcPr>
            <w:tcW w:w="2269" w:type="dxa"/>
            <w:hideMark/>
          </w:tcPr>
          <w:p w14:paraId="6B8B8ED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40FE57CA" w14:textId="77777777" w:rsidTr="000B79EC">
        <w:trPr>
          <w:trHeight w:val="680"/>
        </w:trPr>
        <w:tc>
          <w:tcPr>
            <w:tcW w:w="846" w:type="dxa"/>
            <w:hideMark/>
          </w:tcPr>
          <w:p w14:paraId="782A927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Pisiak 2025</w:t>
            </w:r>
          </w:p>
        </w:tc>
        <w:tc>
          <w:tcPr>
            <w:tcW w:w="4819" w:type="dxa"/>
            <w:hideMark/>
          </w:tcPr>
          <w:p w14:paraId="1441895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calcifications incidentally found during low-dose computed tomography screening for lung cancer are an independent predictor of long-term mortality.</w:t>
            </w:r>
          </w:p>
        </w:tc>
        <w:tc>
          <w:tcPr>
            <w:tcW w:w="1559" w:type="dxa"/>
            <w:hideMark/>
          </w:tcPr>
          <w:p w14:paraId="313EAB9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https://dx.doi.org/10.20452/pamw.16933</w:t>
            </w:r>
          </w:p>
        </w:tc>
        <w:tc>
          <w:tcPr>
            <w:tcW w:w="2269" w:type="dxa"/>
            <w:hideMark/>
          </w:tcPr>
          <w:p w14:paraId="4C49A9A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73E7F56A" w14:textId="77777777" w:rsidTr="000B79EC">
        <w:trPr>
          <w:trHeight w:val="680"/>
        </w:trPr>
        <w:tc>
          <w:tcPr>
            <w:tcW w:w="846" w:type="dxa"/>
            <w:hideMark/>
          </w:tcPr>
          <w:p w14:paraId="787ABE5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Iwanowski 2026</w:t>
            </w:r>
          </w:p>
        </w:tc>
        <w:tc>
          <w:tcPr>
            <w:tcW w:w="4819" w:type="dxa"/>
            <w:hideMark/>
          </w:tcPr>
          <w:p w14:paraId="17E5074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Utilizing existing test results to improve primary prevention in patients with subclinical coronary atherosclerosis: The USE-IT study.</w:t>
            </w:r>
          </w:p>
        </w:tc>
        <w:tc>
          <w:tcPr>
            <w:tcW w:w="1559" w:type="dxa"/>
            <w:hideMark/>
          </w:tcPr>
          <w:p w14:paraId="485498B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https://dx.doi.org/10.1016/j.ajpc.2025.101396</w:t>
            </w:r>
          </w:p>
        </w:tc>
        <w:tc>
          <w:tcPr>
            <w:tcW w:w="2269" w:type="dxa"/>
            <w:hideMark/>
          </w:tcPr>
          <w:p w14:paraId="707281B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4605DD26" w14:textId="77777777" w:rsidTr="000B79EC">
        <w:trPr>
          <w:trHeight w:val="680"/>
        </w:trPr>
        <w:tc>
          <w:tcPr>
            <w:tcW w:w="846" w:type="dxa"/>
            <w:hideMark/>
          </w:tcPr>
          <w:p w14:paraId="24BEE7E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Yang 2026</w:t>
            </w:r>
          </w:p>
        </w:tc>
        <w:tc>
          <w:tcPr>
            <w:tcW w:w="4819" w:type="dxa"/>
            <w:hideMark/>
          </w:tcPr>
          <w:p w14:paraId="4AD3879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calcium identified on non-gated chest computed tomography guides downstream coronary computed tomography angiography.</w:t>
            </w:r>
          </w:p>
        </w:tc>
        <w:tc>
          <w:tcPr>
            <w:tcW w:w="1559" w:type="dxa"/>
            <w:hideMark/>
          </w:tcPr>
          <w:p w14:paraId="3006BE8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https://dx.doi.org/10.21037/qims-2025-291</w:t>
            </w:r>
          </w:p>
        </w:tc>
        <w:tc>
          <w:tcPr>
            <w:tcW w:w="2269" w:type="dxa"/>
            <w:hideMark/>
          </w:tcPr>
          <w:p w14:paraId="0DC7D36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7E4B34F6" w14:textId="77777777" w:rsidTr="000B79EC">
        <w:trPr>
          <w:trHeight w:val="680"/>
        </w:trPr>
        <w:tc>
          <w:tcPr>
            <w:tcW w:w="846" w:type="dxa"/>
            <w:hideMark/>
          </w:tcPr>
          <w:p w14:paraId="6A01E6A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Weber 2026</w:t>
            </w:r>
          </w:p>
        </w:tc>
        <w:tc>
          <w:tcPr>
            <w:tcW w:w="4819" w:type="dxa"/>
            <w:hideMark/>
          </w:tcPr>
          <w:p w14:paraId="65F9709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Prevalence and Prognostic Value of Incidentally Detected Coronary Artery Calcium Using Artificial Intelligence Among Individuals With Immune-Mediated Inflammatory Diseases.</w:t>
            </w:r>
          </w:p>
        </w:tc>
        <w:tc>
          <w:tcPr>
            <w:tcW w:w="1559" w:type="dxa"/>
            <w:hideMark/>
          </w:tcPr>
          <w:p w14:paraId="2D60992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https://dx.doi.org/10.1016/j.jcmg.2025.08.020</w:t>
            </w:r>
          </w:p>
        </w:tc>
        <w:tc>
          <w:tcPr>
            <w:tcW w:w="2269" w:type="dxa"/>
            <w:hideMark/>
          </w:tcPr>
          <w:p w14:paraId="6DE17B7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0B18FAEB" w14:textId="77777777" w:rsidTr="000B79EC">
        <w:trPr>
          <w:trHeight w:val="680"/>
        </w:trPr>
        <w:tc>
          <w:tcPr>
            <w:tcW w:w="846" w:type="dxa"/>
            <w:hideMark/>
          </w:tcPr>
          <w:p w14:paraId="263BB76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Kim 2026</w:t>
            </w:r>
          </w:p>
        </w:tc>
        <w:tc>
          <w:tcPr>
            <w:tcW w:w="4819" w:type="dxa"/>
            <w:hideMark/>
          </w:tcPr>
          <w:p w14:paraId="5BF6E15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Prevalence, Co-occurrence, and Prognostic Implications of S Modifiers in the Korean National Lung Cancer Screening Program.</w:t>
            </w:r>
          </w:p>
        </w:tc>
        <w:tc>
          <w:tcPr>
            <w:tcW w:w="1559" w:type="dxa"/>
            <w:hideMark/>
          </w:tcPr>
          <w:p w14:paraId="2930F14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https://dx.doi.org/10.1148/radiol.251656</w:t>
            </w:r>
          </w:p>
        </w:tc>
        <w:tc>
          <w:tcPr>
            <w:tcW w:w="2269" w:type="dxa"/>
            <w:hideMark/>
          </w:tcPr>
          <w:p w14:paraId="55A3E1C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098CE1B" w14:textId="77777777" w:rsidTr="000B79EC">
        <w:trPr>
          <w:trHeight w:val="680"/>
        </w:trPr>
        <w:tc>
          <w:tcPr>
            <w:tcW w:w="846" w:type="dxa"/>
            <w:hideMark/>
          </w:tcPr>
          <w:p w14:paraId="585EAD4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Cham 2026</w:t>
            </w:r>
          </w:p>
        </w:tc>
        <w:tc>
          <w:tcPr>
            <w:tcW w:w="4819" w:type="dxa"/>
            <w:hideMark/>
          </w:tcPr>
          <w:p w14:paraId="4329BD6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Cardiovascular Findings in Lung Cancer Screening and Noncontrast Chest Computed Tomography.</w:t>
            </w:r>
          </w:p>
        </w:tc>
        <w:tc>
          <w:tcPr>
            <w:tcW w:w="1559" w:type="dxa"/>
            <w:hideMark/>
          </w:tcPr>
          <w:p w14:paraId="3353FEF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https://dx.doi.org/10.1097/RTI.0000000000000853</w:t>
            </w:r>
          </w:p>
        </w:tc>
        <w:tc>
          <w:tcPr>
            <w:tcW w:w="2269" w:type="dxa"/>
            <w:hideMark/>
          </w:tcPr>
          <w:p w14:paraId="386A49A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2FE3FC0" w14:textId="77777777" w:rsidTr="000B79EC">
        <w:trPr>
          <w:trHeight w:val="680"/>
        </w:trPr>
        <w:tc>
          <w:tcPr>
            <w:tcW w:w="846" w:type="dxa"/>
            <w:hideMark/>
          </w:tcPr>
          <w:p w14:paraId="6127C95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Zhou 2025</w:t>
            </w:r>
          </w:p>
        </w:tc>
        <w:tc>
          <w:tcPr>
            <w:tcW w:w="4819" w:type="dxa"/>
            <w:hideMark/>
          </w:tcPr>
          <w:p w14:paraId="4E64A94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Associations Between Pancreatic Fat Infiltration and Its Combination With the Triglyceride-Glucose Index and the Risk of Coronary Calcification: A Multicenter Study.</w:t>
            </w:r>
          </w:p>
        </w:tc>
        <w:tc>
          <w:tcPr>
            <w:tcW w:w="1559" w:type="dxa"/>
            <w:hideMark/>
          </w:tcPr>
          <w:p w14:paraId="06C0223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https://dx.doi.org/10.14309/ctg.0000000000000905</w:t>
            </w:r>
          </w:p>
        </w:tc>
        <w:tc>
          <w:tcPr>
            <w:tcW w:w="2269" w:type="dxa"/>
            <w:hideMark/>
          </w:tcPr>
          <w:p w14:paraId="13ECEAF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Exposure</w:t>
            </w:r>
          </w:p>
        </w:tc>
      </w:tr>
      <w:tr w:rsidR="007D796B" w:rsidRPr="00FE44D0" w14:paraId="6ADB4245" w14:textId="77777777" w:rsidTr="000B79EC">
        <w:trPr>
          <w:trHeight w:val="680"/>
        </w:trPr>
        <w:tc>
          <w:tcPr>
            <w:tcW w:w="846" w:type="dxa"/>
            <w:hideMark/>
          </w:tcPr>
          <w:p w14:paraId="6EE0698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Brendel 2025</w:t>
            </w:r>
          </w:p>
        </w:tc>
        <w:tc>
          <w:tcPr>
            <w:tcW w:w="4819" w:type="dxa"/>
            <w:hideMark/>
          </w:tcPr>
          <w:p w14:paraId="323E97B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Sex-specific prognostic value of automated epicardial adipose tissue quantification on serial lung cancer screening chest computed tomography.</w:t>
            </w:r>
          </w:p>
        </w:tc>
        <w:tc>
          <w:tcPr>
            <w:tcW w:w="1559" w:type="dxa"/>
            <w:hideMark/>
          </w:tcPr>
          <w:p w14:paraId="264F7FE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https://dx.doi.org/10.1093/ehjci/jeaf257</w:t>
            </w:r>
          </w:p>
        </w:tc>
        <w:tc>
          <w:tcPr>
            <w:tcW w:w="2269" w:type="dxa"/>
            <w:hideMark/>
          </w:tcPr>
          <w:p w14:paraId="52E9B54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2A45F5DA" w14:textId="77777777" w:rsidTr="000B79EC">
        <w:trPr>
          <w:trHeight w:val="680"/>
        </w:trPr>
        <w:tc>
          <w:tcPr>
            <w:tcW w:w="846" w:type="dxa"/>
            <w:hideMark/>
          </w:tcPr>
          <w:p w14:paraId="788A521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Kroschke 2026</w:t>
            </w:r>
          </w:p>
        </w:tc>
        <w:tc>
          <w:tcPr>
            <w:tcW w:w="4819" w:type="dxa"/>
            <w:hideMark/>
          </w:tcPr>
          <w:p w14:paraId="6D7C345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Photon-Counting Chest CT at Radiography-Comparable Dose Levels: Impact on Opportunistic Visual and Semiautomated Coronary Calcium Quantification.</w:t>
            </w:r>
          </w:p>
        </w:tc>
        <w:tc>
          <w:tcPr>
            <w:tcW w:w="1559" w:type="dxa"/>
            <w:hideMark/>
          </w:tcPr>
          <w:p w14:paraId="50EFD9E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https://dx.doi.org/10.1097/RLI.0000000000001199</w:t>
            </w:r>
          </w:p>
        </w:tc>
        <w:tc>
          <w:tcPr>
            <w:tcW w:w="2269" w:type="dxa"/>
            <w:hideMark/>
          </w:tcPr>
          <w:p w14:paraId="1C880C2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493631AD" w14:textId="77777777" w:rsidTr="000B79EC">
        <w:trPr>
          <w:trHeight w:val="680"/>
        </w:trPr>
        <w:tc>
          <w:tcPr>
            <w:tcW w:w="846" w:type="dxa"/>
            <w:hideMark/>
          </w:tcPr>
          <w:p w14:paraId="58F577F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Mineo 2025</w:t>
            </w:r>
          </w:p>
        </w:tc>
        <w:tc>
          <w:tcPr>
            <w:tcW w:w="4819" w:type="dxa"/>
            <w:hideMark/>
          </w:tcPr>
          <w:p w14:paraId="5C07714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Automated Coronary Artery Calcium Scoring Using Deep Learning: Validation Across Diverse Chest CT Protocols.</w:t>
            </w:r>
          </w:p>
        </w:tc>
        <w:tc>
          <w:tcPr>
            <w:tcW w:w="1559" w:type="dxa"/>
            <w:hideMark/>
          </w:tcPr>
          <w:p w14:paraId="2490AB7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https://dx.doi.org/10.1016/j.acra.2025.09.009</w:t>
            </w:r>
          </w:p>
        </w:tc>
        <w:tc>
          <w:tcPr>
            <w:tcW w:w="2269" w:type="dxa"/>
            <w:hideMark/>
          </w:tcPr>
          <w:p w14:paraId="5D0FFBA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5A4EF5B1" w14:textId="77777777" w:rsidTr="000B79EC">
        <w:trPr>
          <w:trHeight w:val="680"/>
        </w:trPr>
        <w:tc>
          <w:tcPr>
            <w:tcW w:w="846" w:type="dxa"/>
            <w:hideMark/>
          </w:tcPr>
          <w:p w14:paraId="3F1C84E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Walstra 2025</w:t>
            </w:r>
          </w:p>
        </w:tc>
        <w:tc>
          <w:tcPr>
            <w:tcW w:w="4819" w:type="dxa"/>
            <w:hideMark/>
          </w:tcPr>
          <w:p w14:paraId="4424521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Early detection of cardiovascular disease in chest population screening: challenges for a rapidly emerging cardiac CT application.</w:t>
            </w:r>
          </w:p>
        </w:tc>
        <w:tc>
          <w:tcPr>
            <w:tcW w:w="1559" w:type="dxa"/>
            <w:hideMark/>
          </w:tcPr>
          <w:p w14:paraId="406DF59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https://dx.doi.org/10.1093/bjr/tqaf195</w:t>
            </w:r>
          </w:p>
        </w:tc>
        <w:tc>
          <w:tcPr>
            <w:tcW w:w="2269" w:type="dxa"/>
            <w:hideMark/>
          </w:tcPr>
          <w:p w14:paraId="5573E61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2B2E97F6" w14:textId="77777777" w:rsidTr="000B79EC">
        <w:trPr>
          <w:trHeight w:val="680"/>
        </w:trPr>
        <w:tc>
          <w:tcPr>
            <w:tcW w:w="846" w:type="dxa"/>
            <w:hideMark/>
          </w:tcPr>
          <w:p w14:paraId="2234726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Al-Antary 2025</w:t>
            </w:r>
          </w:p>
        </w:tc>
        <w:tc>
          <w:tcPr>
            <w:tcW w:w="4819" w:type="dxa"/>
            <w:hideMark/>
          </w:tcPr>
          <w:p w14:paraId="5114960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 Identified on Lung Cancer Screening CT Scans: A Scoping Review.</w:t>
            </w:r>
          </w:p>
        </w:tc>
        <w:tc>
          <w:tcPr>
            <w:tcW w:w="1559" w:type="dxa"/>
            <w:hideMark/>
          </w:tcPr>
          <w:p w14:paraId="1DCB88F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https://dx.doi.org/10.1016/j.chest.2025.03.031</w:t>
            </w:r>
          </w:p>
        </w:tc>
        <w:tc>
          <w:tcPr>
            <w:tcW w:w="2269" w:type="dxa"/>
            <w:hideMark/>
          </w:tcPr>
          <w:p w14:paraId="24534FF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3E64D899" w14:textId="77777777" w:rsidTr="000B79EC">
        <w:trPr>
          <w:trHeight w:val="680"/>
        </w:trPr>
        <w:tc>
          <w:tcPr>
            <w:tcW w:w="846" w:type="dxa"/>
            <w:hideMark/>
          </w:tcPr>
          <w:p w14:paraId="35886FD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Kim 2025</w:t>
            </w:r>
          </w:p>
        </w:tc>
        <w:tc>
          <w:tcPr>
            <w:tcW w:w="4819" w:type="dxa"/>
            <w:hideMark/>
          </w:tcPr>
          <w:p w14:paraId="4E36684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Artificial intelligence-assisted longitudinal assessment of coronary artery calcification in the Korean lung cancer screening CT program.</w:t>
            </w:r>
          </w:p>
        </w:tc>
        <w:tc>
          <w:tcPr>
            <w:tcW w:w="1559" w:type="dxa"/>
            <w:hideMark/>
          </w:tcPr>
          <w:p w14:paraId="184B9DA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https://dx.doi.org/10.1016/j.clinimag.2025.110558</w:t>
            </w:r>
          </w:p>
        </w:tc>
        <w:tc>
          <w:tcPr>
            <w:tcW w:w="2269" w:type="dxa"/>
            <w:hideMark/>
          </w:tcPr>
          <w:p w14:paraId="27ECB19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5A8C9257" w14:textId="77777777" w:rsidTr="000B79EC">
        <w:trPr>
          <w:trHeight w:val="680"/>
        </w:trPr>
        <w:tc>
          <w:tcPr>
            <w:tcW w:w="846" w:type="dxa"/>
            <w:hideMark/>
          </w:tcPr>
          <w:p w14:paraId="3DD6460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Hamelink 2025</w:t>
            </w:r>
          </w:p>
        </w:tc>
        <w:tc>
          <w:tcPr>
            <w:tcW w:w="4819" w:type="dxa"/>
            <w:hideMark/>
          </w:tcPr>
          <w:p w14:paraId="6048D88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Validation of artificial intelligence software for automatic calcium scoring in cardiac and chest computed tomography.</w:t>
            </w:r>
          </w:p>
        </w:tc>
        <w:tc>
          <w:tcPr>
            <w:tcW w:w="1559" w:type="dxa"/>
            <w:hideMark/>
          </w:tcPr>
          <w:p w14:paraId="65A77B0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https://dx.doi.org/10.1016/j.ejrad.2025.112323</w:t>
            </w:r>
          </w:p>
        </w:tc>
        <w:tc>
          <w:tcPr>
            <w:tcW w:w="2269" w:type="dxa"/>
            <w:hideMark/>
          </w:tcPr>
          <w:p w14:paraId="65286A8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3F95B63F" w14:textId="77777777" w:rsidTr="000B79EC">
        <w:trPr>
          <w:trHeight w:val="680"/>
        </w:trPr>
        <w:tc>
          <w:tcPr>
            <w:tcW w:w="846" w:type="dxa"/>
            <w:hideMark/>
          </w:tcPr>
          <w:p w14:paraId="5DD6FBC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Cereda 2025</w:t>
            </w:r>
          </w:p>
        </w:tc>
        <w:tc>
          <w:tcPr>
            <w:tcW w:w="4819" w:type="dxa"/>
            <w:hideMark/>
          </w:tcPr>
          <w:p w14:paraId="1B85076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 as an incremental predictive risk: Research perspectives in primary prevention.</w:t>
            </w:r>
          </w:p>
        </w:tc>
        <w:tc>
          <w:tcPr>
            <w:tcW w:w="1559" w:type="dxa"/>
            <w:hideMark/>
          </w:tcPr>
          <w:p w14:paraId="5979267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https://dx.doi.org/10.1016/j.jjcc.2024.12.005</w:t>
            </w:r>
          </w:p>
        </w:tc>
        <w:tc>
          <w:tcPr>
            <w:tcW w:w="2269" w:type="dxa"/>
            <w:hideMark/>
          </w:tcPr>
          <w:p w14:paraId="17C6C58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9726405" w14:textId="77777777" w:rsidTr="000B79EC">
        <w:trPr>
          <w:trHeight w:val="680"/>
        </w:trPr>
        <w:tc>
          <w:tcPr>
            <w:tcW w:w="846" w:type="dxa"/>
            <w:hideMark/>
          </w:tcPr>
          <w:p w14:paraId="6D7D6AA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Henderson 2025</w:t>
            </w:r>
          </w:p>
        </w:tc>
        <w:tc>
          <w:tcPr>
            <w:tcW w:w="4819" w:type="dxa"/>
            <w:hideMark/>
          </w:tcPr>
          <w:p w14:paraId="7F7235E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and Incidental Findings: A Research Agenda: An Official American Thoracic Society Research Statement.</w:t>
            </w:r>
          </w:p>
        </w:tc>
        <w:tc>
          <w:tcPr>
            <w:tcW w:w="1559" w:type="dxa"/>
            <w:hideMark/>
          </w:tcPr>
          <w:p w14:paraId="5B89DA1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https://dx.doi.org/10.1164/rccm.202501-0011ST</w:t>
            </w:r>
          </w:p>
        </w:tc>
        <w:tc>
          <w:tcPr>
            <w:tcW w:w="2269" w:type="dxa"/>
            <w:hideMark/>
          </w:tcPr>
          <w:p w14:paraId="527FBC9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2F6E6C03" w14:textId="77777777" w:rsidTr="000B79EC">
        <w:trPr>
          <w:trHeight w:val="680"/>
        </w:trPr>
        <w:tc>
          <w:tcPr>
            <w:tcW w:w="846" w:type="dxa"/>
            <w:hideMark/>
          </w:tcPr>
          <w:p w14:paraId="0473B6A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Langenbach 2025</w:t>
            </w:r>
          </w:p>
        </w:tc>
        <w:tc>
          <w:tcPr>
            <w:tcW w:w="4819" w:type="dxa"/>
            <w:hideMark/>
          </w:tcPr>
          <w:p w14:paraId="663336A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Association of Epicardial Adipose Tissue Changes on Serial Chest CT Scans with Mortality: Insights from the National Lung Screening Trial.</w:t>
            </w:r>
          </w:p>
        </w:tc>
        <w:tc>
          <w:tcPr>
            <w:tcW w:w="1559" w:type="dxa"/>
            <w:hideMark/>
          </w:tcPr>
          <w:p w14:paraId="55C3920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https://dx.doi.org/10.1148/radiol.240473</w:t>
            </w:r>
          </w:p>
        </w:tc>
        <w:tc>
          <w:tcPr>
            <w:tcW w:w="2269" w:type="dxa"/>
            <w:hideMark/>
          </w:tcPr>
          <w:p w14:paraId="4AC62B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3BD8DAC2" w14:textId="77777777" w:rsidTr="000B79EC">
        <w:trPr>
          <w:trHeight w:val="680"/>
        </w:trPr>
        <w:tc>
          <w:tcPr>
            <w:tcW w:w="846" w:type="dxa"/>
            <w:hideMark/>
          </w:tcPr>
          <w:p w14:paraId="3A32843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Healey 2025</w:t>
            </w:r>
          </w:p>
        </w:tc>
        <w:tc>
          <w:tcPr>
            <w:tcW w:w="4819" w:type="dxa"/>
            <w:hideMark/>
          </w:tcPr>
          <w:p w14:paraId="3F06CC4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in the Incarcerated Population Through a Community Imaging Partnership.</w:t>
            </w:r>
          </w:p>
        </w:tc>
        <w:tc>
          <w:tcPr>
            <w:tcW w:w="1559" w:type="dxa"/>
            <w:hideMark/>
          </w:tcPr>
          <w:p w14:paraId="02D7B6A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https://dx.doi.org/10.1089/jchc.24.06.0046</w:t>
            </w:r>
          </w:p>
        </w:tc>
        <w:tc>
          <w:tcPr>
            <w:tcW w:w="2269" w:type="dxa"/>
            <w:hideMark/>
          </w:tcPr>
          <w:p w14:paraId="28861B7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C9D7538" w14:textId="77777777" w:rsidTr="000B79EC">
        <w:trPr>
          <w:trHeight w:val="680"/>
        </w:trPr>
        <w:tc>
          <w:tcPr>
            <w:tcW w:w="846" w:type="dxa"/>
            <w:hideMark/>
          </w:tcPr>
          <w:p w14:paraId="094D213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Ledda 2025</w:t>
            </w:r>
          </w:p>
        </w:tc>
        <w:tc>
          <w:tcPr>
            <w:tcW w:w="4819" w:type="dxa"/>
            <w:hideMark/>
          </w:tcPr>
          <w:p w14:paraId="6F00F6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calcium score and emphysema extent on different CT radiation dose protocols in lung cancer screening.</w:t>
            </w:r>
          </w:p>
        </w:tc>
        <w:tc>
          <w:tcPr>
            <w:tcW w:w="1559" w:type="dxa"/>
            <w:hideMark/>
          </w:tcPr>
          <w:p w14:paraId="12EC493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https://dx.doi.org/10.1007/s00330-024-11254-w</w:t>
            </w:r>
          </w:p>
        </w:tc>
        <w:tc>
          <w:tcPr>
            <w:tcW w:w="2269" w:type="dxa"/>
            <w:hideMark/>
          </w:tcPr>
          <w:p w14:paraId="0DC1531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0C7D60C5" w14:textId="77777777" w:rsidTr="000B79EC">
        <w:trPr>
          <w:trHeight w:val="680"/>
        </w:trPr>
        <w:tc>
          <w:tcPr>
            <w:tcW w:w="846" w:type="dxa"/>
            <w:hideMark/>
          </w:tcPr>
          <w:p w14:paraId="4FA6B35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Bonney 2025</w:t>
            </w:r>
          </w:p>
        </w:tc>
        <w:tc>
          <w:tcPr>
            <w:tcW w:w="4819" w:type="dxa"/>
            <w:hideMark/>
          </w:tcPr>
          <w:p w14:paraId="493B142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findings during lung low-dose computed tomography cancer screening in Australia and Canada, 2016-21: a prospective observational study.</w:t>
            </w:r>
          </w:p>
        </w:tc>
        <w:tc>
          <w:tcPr>
            <w:tcW w:w="1559" w:type="dxa"/>
            <w:hideMark/>
          </w:tcPr>
          <w:p w14:paraId="7A82010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https://dx.doi.org/10.5694/mja2.52649</w:t>
            </w:r>
          </w:p>
        </w:tc>
        <w:tc>
          <w:tcPr>
            <w:tcW w:w="2269" w:type="dxa"/>
            <w:hideMark/>
          </w:tcPr>
          <w:p w14:paraId="686F2F7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3AA6384" w14:textId="77777777" w:rsidTr="000B79EC">
        <w:trPr>
          <w:trHeight w:val="680"/>
        </w:trPr>
        <w:tc>
          <w:tcPr>
            <w:tcW w:w="846" w:type="dxa"/>
            <w:hideMark/>
          </w:tcPr>
          <w:p w14:paraId="40F62C4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Mulshine 2025</w:t>
            </w:r>
          </w:p>
        </w:tc>
        <w:tc>
          <w:tcPr>
            <w:tcW w:w="4819" w:type="dxa"/>
            <w:hideMark/>
          </w:tcPr>
          <w:p w14:paraId="3F0E4B6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AI integrations with lung cancer screening: Considerations in developing AI in a public health setting.</w:t>
            </w:r>
          </w:p>
        </w:tc>
        <w:tc>
          <w:tcPr>
            <w:tcW w:w="1559" w:type="dxa"/>
            <w:hideMark/>
          </w:tcPr>
          <w:p w14:paraId="2270A36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https://dx.doi.org/10.1016/j.ejca.2025.115345</w:t>
            </w:r>
          </w:p>
        </w:tc>
        <w:tc>
          <w:tcPr>
            <w:tcW w:w="2269" w:type="dxa"/>
            <w:hideMark/>
          </w:tcPr>
          <w:p w14:paraId="5639D4E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53885D3A" w14:textId="77777777" w:rsidTr="000B79EC">
        <w:trPr>
          <w:trHeight w:val="680"/>
        </w:trPr>
        <w:tc>
          <w:tcPr>
            <w:tcW w:w="846" w:type="dxa"/>
            <w:hideMark/>
          </w:tcPr>
          <w:p w14:paraId="3AB8632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Mulshine 2025</w:t>
            </w:r>
          </w:p>
        </w:tc>
        <w:tc>
          <w:tcPr>
            <w:tcW w:w="4819" w:type="dxa"/>
            <w:hideMark/>
          </w:tcPr>
          <w:p w14:paraId="4EC0520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Paradigm shift in early detection: Lung cancer screening to comprehensive CT screening.</w:t>
            </w:r>
          </w:p>
        </w:tc>
        <w:tc>
          <w:tcPr>
            <w:tcW w:w="1559" w:type="dxa"/>
            <w:hideMark/>
          </w:tcPr>
          <w:p w14:paraId="4317398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https://dx.doi.org/10.1016/j.ejca.2025.115264</w:t>
            </w:r>
          </w:p>
        </w:tc>
        <w:tc>
          <w:tcPr>
            <w:tcW w:w="2269" w:type="dxa"/>
            <w:hideMark/>
          </w:tcPr>
          <w:p w14:paraId="6D077E6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0CD36AC7" w14:textId="77777777" w:rsidTr="000B79EC">
        <w:trPr>
          <w:trHeight w:val="680"/>
        </w:trPr>
        <w:tc>
          <w:tcPr>
            <w:tcW w:w="846" w:type="dxa"/>
            <w:hideMark/>
          </w:tcPr>
          <w:p w14:paraId="316D5C0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Marcinkiewicz 2024</w:t>
            </w:r>
          </w:p>
        </w:tc>
        <w:tc>
          <w:tcPr>
            <w:tcW w:w="4819" w:type="dxa"/>
            <w:hideMark/>
          </w:tcPr>
          <w:p w14:paraId="4B6F555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AI for Multistructure Incidental Findings and Mortality Prediction at Chest CT in Lung Cancer Screening.</w:t>
            </w:r>
          </w:p>
        </w:tc>
        <w:tc>
          <w:tcPr>
            <w:tcW w:w="1559" w:type="dxa"/>
            <w:hideMark/>
          </w:tcPr>
          <w:p w14:paraId="092A200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https://dx.doi.org/10.1148/radiol.240541</w:t>
            </w:r>
          </w:p>
        </w:tc>
        <w:tc>
          <w:tcPr>
            <w:tcW w:w="2269" w:type="dxa"/>
            <w:hideMark/>
          </w:tcPr>
          <w:p w14:paraId="301ABD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5CFE8CA" w14:textId="77777777" w:rsidTr="000B79EC">
        <w:trPr>
          <w:trHeight w:val="680"/>
        </w:trPr>
        <w:tc>
          <w:tcPr>
            <w:tcW w:w="846" w:type="dxa"/>
            <w:hideMark/>
          </w:tcPr>
          <w:p w14:paraId="25B3F99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Caires 2024</w:t>
            </w:r>
          </w:p>
        </w:tc>
        <w:tc>
          <w:tcPr>
            <w:tcW w:w="4819" w:type="dxa"/>
            <w:hideMark/>
          </w:tcPr>
          <w:p w14:paraId="047B9AA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Prognostic importance of extensive coronary calcium on lung cancer screening chest computed tomography.</w:t>
            </w:r>
          </w:p>
        </w:tc>
        <w:tc>
          <w:tcPr>
            <w:tcW w:w="1559" w:type="dxa"/>
            <w:hideMark/>
          </w:tcPr>
          <w:p w14:paraId="14E9EA3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https://dx.doi.org/10.1503/cmaj.231602</w:t>
            </w:r>
          </w:p>
        </w:tc>
        <w:tc>
          <w:tcPr>
            <w:tcW w:w="2269" w:type="dxa"/>
            <w:hideMark/>
          </w:tcPr>
          <w:p w14:paraId="6CCB141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8942205" w14:textId="77777777" w:rsidTr="000B79EC">
        <w:trPr>
          <w:trHeight w:val="680"/>
        </w:trPr>
        <w:tc>
          <w:tcPr>
            <w:tcW w:w="846" w:type="dxa"/>
            <w:hideMark/>
          </w:tcPr>
          <w:p w14:paraId="54226D1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Tong 2024</w:t>
            </w:r>
          </w:p>
        </w:tc>
        <w:tc>
          <w:tcPr>
            <w:tcW w:w="4819" w:type="dxa"/>
            <w:hideMark/>
          </w:tcPr>
          <w:p w14:paraId="47BEFD4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triglyceride glucose: high-density lipoprotein cholesterol ratio is associated with coronary artery calcification evaluated via non-gated chest CT.</w:t>
            </w:r>
          </w:p>
        </w:tc>
        <w:tc>
          <w:tcPr>
            <w:tcW w:w="1559" w:type="dxa"/>
            <w:hideMark/>
          </w:tcPr>
          <w:p w14:paraId="0507F11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https://dx.doi.org/10.1186/s12933-024-02464-z</w:t>
            </w:r>
          </w:p>
        </w:tc>
        <w:tc>
          <w:tcPr>
            <w:tcW w:w="2269" w:type="dxa"/>
            <w:hideMark/>
          </w:tcPr>
          <w:p w14:paraId="1CB9378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285FE0AB" w14:textId="77777777" w:rsidTr="000B79EC">
        <w:trPr>
          <w:trHeight w:val="680"/>
        </w:trPr>
        <w:tc>
          <w:tcPr>
            <w:tcW w:w="846" w:type="dxa"/>
            <w:hideMark/>
          </w:tcPr>
          <w:p w14:paraId="35E9C37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Osborne-Grinter 2024</w:t>
            </w:r>
          </w:p>
        </w:tc>
        <w:tc>
          <w:tcPr>
            <w:tcW w:w="4819" w:type="dxa"/>
            <w:hideMark/>
          </w:tcPr>
          <w:p w14:paraId="63FCF8D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Prevalence and clinical implications of coronary artery calcium scoring on non-gated thoracic computed tomography: a systematic review and meta-analysis.</w:t>
            </w:r>
          </w:p>
        </w:tc>
        <w:tc>
          <w:tcPr>
            <w:tcW w:w="1559" w:type="dxa"/>
            <w:hideMark/>
          </w:tcPr>
          <w:p w14:paraId="7AE3EC1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https://dx.doi.org/10.1007/s00330-023-10439-z</w:t>
            </w:r>
          </w:p>
        </w:tc>
        <w:tc>
          <w:tcPr>
            <w:tcW w:w="2269" w:type="dxa"/>
            <w:hideMark/>
          </w:tcPr>
          <w:p w14:paraId="14E4CB8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41498723" w14:textId="77777777" w:rsidTr="000B79EC">
        <w:trPr>
          <w:trHeight w:val="680"/>
        </w:trPr>
        <w:tc>
          <w:tcPr>
            <w:tcW w:w="846" w:type="dxa"/>
            <w:hideMark/>
          </w:tcPr>
          <w:p w14:paraId="013ABA9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Park 2024</w:t>
            </w:r>
          </w:p>
        </w:tc>
        <w:tc>
          <w:tcPr>
            <w:tcW w:w="4819" w:type="dxa"/>
            <w:hideMark/>
          </w:tcPr>
          <w:p w14:paraId="45141A3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 on Low-Dose Lung Cancer Screening CT in South Korea: Visual and Artificial Intelligence-Based Assessment and Association With Cardiovascular Events.</w:t>
            </w:r>
          </w:p>
        </w:tc>
        <w:tc>
          <w:tcPr>
            <w:tcW w:w="1559" w:type="dxa"/>
            <w:hideMark/>
          </w:tcPr>
          <w:p w14:paraId="2F3EFCD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https://dx.doi.org/10.2214/AJR.24.30852</w:t>
            </w:r>
          </w:p>
        </w:tc>
        <w:tc>
          <w:tcPr>
            <w:tcW w:w="2269" w:type="dxa"/>
            <w:hideMark/>
          </w:tcPr>
          <w:p w14:paraId="1E7673E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33FDFE3B" w14:textId="77777777" w:rsidTr="000B79EC">
        <w:trPr>
          <w:trHeight w:val="680"/>
        </w:trPr>
        <w:tc>
          <w:tcPr>
            <w:tcW w:w="846" w:type="dxa"/>
            <w:hideMark/>
          </w:tcPr>
          <w:p w14:paraId="3CD22D3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Malik 2024</w:t>
            </w:r>
          </w:p>
        </w:tc>
        <w:tc>
          <w:tcPr>
            <w:tcW w:w="4819" w:type="dxa"/>
            <w:hideMark/>
          </w:tcPr>
          <w:p w14:paraId="661D9F9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Opportunistic Screening for Coronary Artery Disease: An Untapped Population Health Resource.</w:t>
            </w:r>
          </w:p>
        </w:tc>
        <w:tc>
          <w:tcPr>
            <w:tcW w:w="1559" w:type="dxa"/>
            <w:hideMark/>
          </w:tcPr>
          <w:p w14:paraId="197FA94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https://dx.doi.org/10.1016/j.jacr.2024.02.010</w:t>
            </w:r>
          </w:p>
        </w:tc>
        <w:tc>
          <w:tcPr>
            <w:tcW w:w="2269" w:type="dxa"/>
            <w:hideMark/>
          </w:tcPr>
          <w:p w14:paraId="518D478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734EA37" w14:textId="77777777" w:rsidTr="000B79EC">
        <w:trPr>
          <w:trHeight w:val="680"/>
        </w:trPr>
        <w:tc>
          <w:tcPr>
            <w:tcW w:w="846" w:type="dxa"/>
            <w:hideMark/>
          </w:tcPr>
          <w:p w14:paraId="320EDE6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Mulshine 2024</w:t>
            </w:r>
          </w:p>
        </w:tc>
        <w:tc>
          <w:tcPr>
            <w:tcW w:w="4819" w:type="dxa"/>
            <w:hideMark/>
          </w:tcPr>
          <w:p w14:paraId="7F76B50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Quantitative imaging workshop XIX: Utilizing quantitative thoracic imaging to optimize population health final summary.</w:t>
            </w:r>
          </w:p>
        </w:tc>
        <w:tc>
          <w:tcPr>
            <w:tcW w:w="1559" w:type="dxa"/>
            <w:hideMark/>
          </w:tcPr>
          <w:p w14:paraId="080C0D2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https://dx.doi.org/10.1002/ijc.34825</w:t>
            </w:r>
          </w:p>
        </w:tc>
        <w:tc>
          <w:tcPr>
            <w:tcW w:w="2269" w:type="dxa"/>
            <w:hideMark/>
          </w:tcPr>
          <w:p w14:paraId="5160BC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26C8342D" w14:textId="77777777" w:rsidTr="000B79EC">
        <w:trPr>
          <w:trHeight w:val="680"/>
        </w:trPr>
        <w:tc>
          <w:tcPr>
            <w:tcW w:w="846" w:type="dxa"/>
            <w:hideMark/>
          </w:tcPr>
          <w:p w14:paraId="1409EDC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Pua 2024</w:t>
            </w:r>
          </w:p>
        </w:tc>
        <w:tc>
          <w:tcPr>
            <w:tcW w:w="4819" w:type="dxa"/>
            <w:hideMark/>
          </w:tcPr>
          <w:p w14:paraId="5BF32B0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Results from Lung Cancer Screening Outreach Utilizing a Mobile CT Scanner in an Urban Area.</w:t>
            </w:r>
          </w:p>
        </w:tc>
        <w:tc>
          <w:tcPr>
            <w:tcW w:w="1559" w:type="dxa"/>
            <w:hideMark/>
          </w:tcPr>
          <w:p w14:paraId="1AC5A5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https://dx.doi.org/10.1016/j.jacr.2023.10.025</w:t>
            </w:r>
          </w:p>
        </w:tc>
        <w:tc>
          <w:tcPr>
            <w:tcW w:w="2269" w:type="dxa"/>
            <w:hideMark/>
          </w:tcPr>
          <w:p w14:paraId="2B59957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550DF8AC" w14:textId="77777777" w:rsidTr="000B79EC">
        <w:trPr>
          <w:trHeight w:val="680"/>
        </w:trPr>
        <w:tc>
          <w:tcPr>
            <w:tcW w:w="846" w:type="dxa"/>
            <w:hideMark/>
          </w:tcPr>
          <w:p w14:paraId="6986676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O'Dowd 2023</w:t>
            </w:r>
          </w:p>
        </w:tc>
        <w:tc>
          <w:tcPr>
            <w:tcW w:w="4819" w:type="dxa"/>
            <w:hideMark/>
          </w:tcPr>
          <w:p w14:paraId="643AD2E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ERS/ESTS/ESTRO/ESR/ESTI/EFOMP statement on management of incidental findings from low dose CT screening for lung cancer.</w:t>
            </w:r>
          </w:p>
        </w:tc>
        <w:tc>
          <w:tcPr>
            <w:tcW w:w="1559" w:type="dxa"/>
            <w:hideMark/>
          </w:tcPr>
          <w:p w14:paraId="3FBAEAD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https://dx.doi.org/10.1093/ejcts/ezad302</w:t>
            </w:r>
          </w:p>
        </w:tc>
        <w:tc>
          <w:tcPr>
            <w:tcW w:w="2269" w:type="dxa"/>
            <w:hideMark/>
          </w:tcPr>
          <w:p w14:paraId="00D0606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45D2772" w14:textId="77777777" w:rsidTr="000B79EC">
        <w:trPr>
          <w:trHeight w:val="680"/>
        </w:trPr>
        <w:tc>
          <w:tcPr>
            <w:tcW w:w="846" w:type="dxa"/>
            <w:hideMark/>
          </w:tcPr>
          <w:p w14:paraId="1409C85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Tisi 2023</w:t>
            </w:r>
          </w:p>
        </w:tc>
        <w:tc>
          <w:tcPr>
            <w:tcW w:w="4819" w:type="dxa"/>
            <w:hideMark/>
          </w:tcPr>
          <w:p w14:paraId="5658499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Prevalence and clinical characteristics of non-malignant CT detected incidental findings in the SUMMIT lung cancer screening cohort.</w:t>
            </w:r>
          </w:p>
        </w:tc>
        <w:tc>
          <w:tcPr>
            <w:tcW w:w="1559" w:type="dxa"/>
            <w:hideMark/>
          </w:tcPr>
          <w:p w14:paraId="140CDDD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https://dx.doi.org/10.1136/bmjresp-2023-001664</w:t>
            </w:r>
          </w:p>
        </w:tc>
        <w:tc>
          <w:tcPr>
            <w:tcW w:w="2269" w:type="dxa"/>
            <w:hideMark/>
          </w:tcPr>
          <w:p w14:paraId="4CA801E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A61E202" w14:textId="77777777" w:rsidTr="000B79EC">
        <w:trPr>
          <w:trHeight w:val="680"/>
        </w:trPr>
        <w:tc>
          <w:tcPr>
            <w:tcW w:w="846" w:type="dxa"/>
            <w:hideMark/>
          </w:tcPr>
          <w:p w14:paraId="64BF334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Ruggirello 2023</w:t>
            </w:r>
          </w:p>
        </w:tc>
        <w:tc>
          <w:tcPr>
            <w:tcW w:w="4819" w:type="dxa"/>
            <w:hideMark/>
          </w:tcPr>
          <w:p w14:paraId="161F161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Long-term outcomes of lung cancer screening in males and females.</w:t>
            </w:r>
          </w:p>
        </w:tc>
        <w:tc>
          <w:tcPr>
            <w:tcW w:w="1559" w:type="dxa"/>
            <w:hideMark/>
          </w:tcPr>
          <w:p w14:paraId="419F4E6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https://dx.doi.org/10.1016/j.lungcan.2023.107387</w:t>
            </w:r>
          </w:p>
        </w:tc>
        <w:tc>
          <w:tcPr>
            <w:tcW w:w="2269" w:type="dxa"/>
            <w:hideMark/>
          </w:tcPr>
          <w:p w14:paraId="178F2A9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A548533" w14:textId="77777777" w:rsidTr="000B79EC">
        <w:trPr>
          <w:trHeight w:val="680"/>
        </w:trPr>
        <w:tc>
          <w:tcPr>
            <w:tcW w:w="846" w:type="dxa"/>
            <w:hideMark/>
          </w:tcPr>
          <w:p w14:paraId="482849E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Teng 2023</w:t>
            </w:r>
          </w:p>
        </w:tc>
        <w:tc>
          <w:tcPr>
            <w:tcW w:w="4819" w:type="dxa"/>
            <w:hideMark/>
          </w:tcPr>
          <w:p w14:paraId="4CA91C2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An Opportunity to Seize From Low Hanging Fruits: Capitalising on Incidentally Reported Coronary Artery Calcification.</w:t>
            </w:r>
          </w:p>
        </w:tc>
        <w:tc>
          <w:tcPr>
            <w:tcW w:w="1559" w:type="dxa"/>
            <w:hideMark/>
          </w:tcPr>
          <w:p w14:paraId="0EAB000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https://dx.doi.org/10.1016/j.hlc.2023.07.011</w:t>
            </w:r>
          </w:p>
        </w:tc>
        <w:tc>
          <w:tcPr>
            <w:tcW w:w="2269" w:type="dxa"/>
            <w:hideMark/>
          </w:tcPr>
          <w:p w14:paraId="512DEFC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4E69CAE7" w14:textId="77777777" w:rsidTr="000B79EC">
        <w:trPr>
          <w:trHeight w:val="680"/>
        </w:trPr>
        <w:tc>
          <w:tcPr>
            <w:tcW w:w="846" w:type="dxa"/>
            <w:hideMark/>
          </w:tcPr>
          <w:p w14:paraId="4786E28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Murphy 2023</w:t>
            </w:r>
          </w:p>
        </w:tc>
        <w:tc>
          <w:tcPr>
            <w:tcW w:w="4819" w:type="dxa"/>
            <w:hideMark/>
          </w:tcPr>
          <w:p w14:paraId="1CADF9B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Investigating the impact of non-gated thoracic CT prior to CTCA to reduce layered testing.</w:t>
            </w:r>
          </w:p>
        </w:tc>
        <w:tc>
          <w:tcPr>
            <w:tcW w:w="1559" w:type="dxa"/>
            <w:hideMark/>
          </w:tcPr>
          <w:p w14:paraId="5951A7B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https://dx.doi.org/10.1016/j.crad.2023.08.016</w:t>
            </w:r>
          </w:p>
        </w:tc>
        <w:tc>
          <w:tcPr>
            <w:tcW w:w="2269" w:type="dxa"/>
            <w:hideMark/>
          </w:tcPr>
          <w:p w14:paraId="2C9AEC5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5F67DF47" w14:textId="77777777" w:rsidTr="000B79EC">
        <w:trPr>
          <w:trHeight w:val="680"/>
        </w:trPr>
        <w:tc>
          <w:tcPr>
            <w:tcW w:w="846" w:type="dxa"/>
            <w:hideMark/>
          </w:tcPr>
          <w:p w14:paraId="4B99DF1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Xu 2023</w:t>
            </w:r>
          </w:p>
        </w:tc>
        <w:tc>
          <w:tcPr>
            <w:tcW w:w="4819" w:type="dxa"/>
            <w:hideMark/>
          </w:tcPr>
          <w:p w14:paraId="690FCFF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AI Body Composition in Lung Cancer Screening: Added Value Beyond Lung Cancer Detection.</w:t>
            </w:r>
          </w:p>
        </w:tc>
        <w:tc>
          <w:tcPr>
            <w:tcW w:w="1559" w:type="dxa"/>
            <w:hideMark/>
          </w:tcPr>
          <w:p w14:paraId="1EAA1E6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https://dx.doi.org/10.1148/radiol.222937</w:t>
            </w:r>
          </w:p>
        </w:tc>
        <w:tc>
          <w:tcPr>
            <w:tcW w:w="2269" w:type="dxa"/>
            <w:hideMark/>
          </w:tcPr>
          <w:p w14:paraId="7F5E4AC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2576E07" w14:textId="77777777" w:rsidTr="000B79EC">
        <w:trPr>
          <w:trHeight w:val="680"/>
        </w:trPr>
        <w:tc>
          <w:tcPr>
            <w:tcW w:w="846" w:type="dxa"/>
            <w:hideMark/>
          </w:tcPr>
          <w:p w14:paraId="2EED93F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Doyle 2025</w:t>
            </w:r>
          </w:p>
        </w:tc>
        <w:tc>
          <w:tcPr>
            <w:tcW w:w="4819" w:type="dxa"/>
            <w:hideMark/>
          </w:tcPr>
          <w:p w14:paraId="6B52372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 on Non-Cardiac Gated CT Thorax Scans: A Single Tertiary Centre Retrospective Observational Study.</w:t>
            </w:r>
          </w:p>
        </w:tc>
        <w:tc>
          <w:tcPr>
            <w:tcW w:w="1559" w:type="dxa"/>
            <w:hideMark/>
          </w:tcPr>
          <w:p w14:paraId="4C1ADDD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https://dx.doi.org/10.3390/jcdd12120480</w:t>
            </w:r>
          </w:p>
        </w:tc>
        <w:tc>
          <w:tcPr>
            <w:tcW w:w="2269" w:type="dxa"/>
            <w:hideMark/>
          </w:tcPr>
          <w:p w14:paraId="3DBE232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4D852696" w14:textId="77777777" w:rsidTr="000B79EC">
        <w:trPr>
          <w:trHeight w:val="1020"/>
        </w:trPr>
        <w:tc>
          <w:tcPr>
            <w:tcW w:w="846" w:type="dxa"/>
            <w:hideMark/>
          </w:tcPr>
          <w:p w14:paraId="2F24DAB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Abbaspour 2025</w:t>
            </w:r>
          </w:p>
        </w:tc>
        <w:tc>
          <w:tcPr>
            <w:tcW w:w="4819" w:type="dxa"/>
            <w:hideMark/>
          </w:tcPr>
          <w:p w14:paraId="33E8301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Prevalence of Coronary Artery Calcification in Non-Contrast Non ECG-Gated Chest CT Scan of Patients With Significant Stenosis in Conventional Angiography in Comparison to Patients Without Significant Stenosis: A Cross-Sectional Study.</w:t>
            </w:r>
          </w:p>
        </w:tc>
        <w:tc>
          <w:tcPr>
            <w:tcW w:w="1559" w:type="dxa"/>
            <w:hideMark/>
          </w:tcPr>
          <w:p w14:paraId="6D8AD63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https://dx.doi.org/10.1002/hsr2.71316</w:t>
            </w:r>
          </w:p>
        </w:tc>
        <w:tc>
          <w:tcPr>
            <w:tcW w:w="2269" w:type="dxa"/>
            <w:hideMark/>
          </w:tcPr>
          <w:p w14:paraId="0249350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94EBC52" w14:textId="77777777" w:rsidTr="000B79EC">
        <w:trPr>
          <w:trHeight w:val="680"/>
        </w:trPr>
        <w:tc>
          <w:tcPr>
            <w:tcW w:w="846" w:type="dxa"/>
            <w:hideMark/>
          </w:tcPr>
          <w:p w14:paraId="082633C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Odeny 2025</w:t>
            </w:r>
          </w:p>
        </w:tc>
        <w:tc>
          <w:tcPr>
            <w:tcW w:w="4819" w:type="dxa"/>
            <w:hideMark/>
          </w:tcPr>
          <w:p w14:paraId="3C9DC16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Cardiovascular disease risk and Lung cancer screening for Early Assessment of Risk (project CLEAR) in Missouri: A protocol for a mixed methods study.</w:t>
            </w:r>
          </w:p>
        </w:tc>
        <w:tc>
          <w:tcPr>
            <w:tcW w:w="1559" w:type="dxa"/>
            <w:hideMark/>
          </w:tcPr>
          <w:p w14:paraId="0B121B7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https://dx.doi.org/10.1101/2025.05.21.25328014</w:t>
            </w:r>
          </w:p>
        </w:tc>
        <w:tc>
          <w:tcPr>
            <w:tcW w:w="2269" w:type="dxa"/>
            <w:hideMark/>
          </w:tcPr>
          <w:p w14:paraId="50B34AF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4DFB3EF5" w14:textId="77777777" w:rsidTr="000B79EC">
        <w:trPr>
          <w:trHeight w:val="680"/>
        </w:trPr>
        <w:tc>
          <w:tcPr>
            <w:tcW w:w="846" w:type="dxa"/>
            <w:hideMark/>
          </w:tcPr>
          <w:p w14:paraId="2C9B552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Foldyna 2024</w:t>
            </w:r>
          </w:p>
        </w:tc>
        <w:tc>
          <w:tcPr>
            <w:tcW w:w="4819" w:type="dxa"/>
            <w:hideMark/>
          </w:tcPr>
          <w:p w14:paraId="5E1F92D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Deep learning analysis of epicardial adipose tissue to predict cardiovascular risk in heavy smokers.</w:t>
            </w:r>
          </w:p>
        </w:tc>
        <w:tc>
          <w:tcPr>
            <w:tcW w:w="1559" w:type="dxa"/>
            <w:hideMark/>
          </w:tcPr>
          <w:p w14:paraId="7C500BE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https://dx.doi.org/10.1038/s43856-024-00475-1</w:t>
            </w:r>
          </w:p>
        </w:tc>
        <w:tc>
          <w:tcPr>
            <w:tcW w:w="2269" w:type="dxa"/>
            <w:hideMark/>
          </w:tcPr>
          <w:p w14:paraId="25E49A2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7447BD5F" w14:textId="77777777" w:rsidTr="000B79EC">
        <w:trPr>
          <w:trHeight w:val="680"/>
        </w:trPr>
        <w:tc>
          <w:tcPr>
            <w:tcW w:w="846" w:type="dxa"/>
            <w:hideMark/>
          </w:tcPr>
          <w:p w14:paraId="3AAB26F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Danila 2025</w:t>
            </w:r>
          </w:p>
        </w:tc>
        <w:tc>
          <w:tcPr>
            <w:tcW w:w="4819" w:type="dxa"/>
            <w:hideMark/>
          </w:tcPr>
          <w:p w14:paraId="5302325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Lithuanian Lung Cancer Screening Model: Results of a Pilot Study.</w:t>
            </w:r>
          </w:p>
        </w:tc>
        <w:tc>
          <w:tcPr>
            <w:tcW w:w="1559" w:type="dxa"/>
            <w:hideMark/>
          </w:tcPr>
          <w:p w14:paraId="1651E2F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https://dx.doi.org/10.3390/cancers17121956</w:t>
            </w:r>
          </w:p>
        </w:tc>
        <w:tc>
          <w:tcPr>
            <w:tcW w:w="2269" w:type="dxa"/>
            <w:hideMark/>
          </w:tcPr>
          <w:p w14:paraId="5E7CC96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2DAC3074" w14:textId="77777777" w:rsidTr="000B79EC">
        <w:trPr>
          <w:trHeight w:val="680"/>
        </w:trPr>
        <w:tc>
          <w:tcPr>
            <w:tcW w:w="846" w:type="dxa"/>
            <w:hideMark/>
          </w:tcPr>
          <w:p w14:paraId="7F38EBD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Oo 2025</w:t>
            </w:r>
          </w:p>
        </w:tc>
        <w:tc>
          <w:tcPr>
            <w:tcW w:w="4819" w:type="dxa"/>
            <w:hideMark/>
          </w:tcPr>
          <w:p w14:paraId="45BD249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OPPORTUNISTIC ASSESSMENT OF CARDIOVASCULAR RISK USING AI-DERIVED STRUCTURAL AORTIC AND CARDIAC PHENOTYPES FROM NON-CONTRAST CHEST COMPUTED TOMOGRAPHY.</w:t>
            </w:r>
          </w:p>
        </w:tc>
        <w:tc>
          <w:tcPr>
            <w:tcW w:w="1559" w:type="dxa"/>
            <w:hideMark/>
          </w:tcPr>
          <w:p w14:paraId="0432CF8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https://dx.doi.org/10.1101/2025.01.28.25321302</w:t>
            </w:r>
          </w:p>
        </w:tc>
        <w:tc>
          <w:tcPr>
            <w:tcW w:w="2269" w:type="dxa"/>
            <w:hideMark/>
          </w:tcPr>
          <w:p w14:paraId="2C50AA9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5C3C38BC" w14:textId="77777777" w:rsidTr="000B79EC">
        <w:trPr>
          <w:trHeight w:val="680"/>
        </w:trPr>
        <w:tc>
          <w:tcPr>
            <w:tcW w:w="846" w:type="dxa"/>
            <w:hideMark/>
          </w:tcPr>
          <w:p w14:paraId="41CB995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Stephan 2023</w:t>
            </w:r>
          </w:p>
        </w:tc>
        <w:tc>
          <w:tcPr>
            <w:tcW w:w="4819" w:type="dxa"/>
            <w:hideMark/>
          </w:tcPr>
          <w:p w14:paraId="3AC5CE0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Low-Dose Computed Tomography Scan Features Are Associated With Annual Risk of Hospitalization.</w:t>
            </w:r>
          </w:p>
        </w:tc>
        <w:tc>
          <w:tcPr>
            <w:tcW w:w="1559" w:type="dxa"/>
            <w:hideMark/>
          </w:tcPr>
          <w:p w14:paraId="517EE52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https://dx.doi.org/10.1016/j.atssr.2023.06.011</w:t>
            </w:r>
          </w:p>
        </w:tc>
        <w:tc>
          <w:tcPr>
            <w:tcW w:w="2269" w:type="dxa"/>
            <w:hideMark/>
          </w:tcPr>
          <w:p w14:paraId="0C2AAD0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1EED73DC" w14:textId="77777777" w:rsidTr="000B79EC">
        <w:trPr>
          <w:trHeight w:val="680"/>
        </w:trPr>
        <w:tc>
          <w:tcPr>
            <w:tcW w:w="846" w:type="dxa"/>
            <w:hideMark/>
          </w:tcPr>
          <w:p w14:paraId="0D596CA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Vivekanandan 2024</w:t>
            </w:r>
          </w:p>
        </w:tc>
        <w:tc>
          <w:tcPr>
            <w:tcW w:w="4819" w:type="dxa"/>
            <w:hideMark/>
          </w:tcPr>
          <w:p w14:paraId="3AAADD4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Artificial Intelligence-Driven Advances in Coronary Calcium Scoring: Expanding Preventive Cardiology.</w:t>
            </w:r>
          </w:p>
        </w:tc>
        <w:tc>
          <w:tcPr>
            <w:tcW w:w="1559" w:type="dxa"/>
            <w:hideMark/>
          </w:tcPr>
          <w:p w14:paraId="47F88C2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https://dx.doi.org/10.7759/cureus.74681</w:t>
            </w:r>
          </w:p>
        </w:tc>
        <w:tc>
          <w:tcPr>
            <w:tcW w:w="2269" w:type="dxa"/>
            <w:hideMark/>
          </w:tcPr>
          <w:p w14:paraId="2525319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5FF807FE" w14:textId="77777777" w:rsidTr="000B79EC">
        <w:trPr>
          <w:trHeight w:val="680"/>
        </w:trPr>
        <w:tc>
          <w:tcPr>
            <w:tcW w:w="846" w:type="dxa"/>
            <w:hideMark/>
          </w:tcPr>
          <w:p w14:paraId="1682834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Kupfer 2024</w:t>
            </w:r>
          </w:p>
        </w:tc>
        <w:tc>
          <w:tcPr>
            <w:tcW w:w="4819" w:type="dxa"/>
            <w:hideMark/>
          </w:tcPr>
          <w:p w14:paraId="27F247A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Preventing ASCVD Events: Using Coronary Artery Calcification Scores to Personalize Risk and Guide Statin Therapy.</w:t>
            </w:r>
          </w:p>
        </w:tc>
        <w:tc>
          <w:tcPr>
            <w:tcW w:w="1559" w:type="dxa"/>
            <w:hideMark/>
          </w:tcPr>
          <w:p w14:paraId="14B2BE5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https://dx.doi.org/10.12788/fp.0433</w:t>
            </w:r>
          </w:p>
        </w:tc>
        <w:tc>
          <w:tcPr>
            <w:tcW w:w="2269" w:type="dxa"/>
            <w:hideMark/>
          </w:tcPr>
          <w:p w14:paraId="283DA53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0CD7773" w14:textId="77777777" w:rsidTr="000B79EC">
        <w:trPr>
          <w:trHeight w:val="680"/>
        </w:trPr>
        <w:tc>
          <w:tcPr>
            <w:tcW w:w="846" w:type="dxa"/>
            <w:hideMark/>
          </w:tcPr>
          <w:p w14:paraId="4957936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Antonicelli 2024</w:t>
            </w:r>
          </w:p>
        </w:tc>
        <w:tc>
          <w:tcPr>
            <w:tcW w:w="4819" w:type="dxa"/>
            <w:hideMark/>
          </w:tcPr>
          <w:p w14:paraId="3FBDF6F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Smokers Health Multiple ACtions (SMAC-1) Trial: Study Design and Results of the Baseline Round.</w:t>
            </w:r>
          </w:p>
        </w:tc>
        <w:tc>
          <w:tcPr>
            <w:tcW w:w="1559" w:type="dxa"/>
            <w:hideMark/>
          </w:tcPr>
          <w:p w14:paraId="75B8057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https://dx.doi.org/10.3390/cancers16020417</w:t>
            </w:r>
          </w:p>
        </w:tc>
        <w:tc>
          <w:tcPr>
            <w:tcW w:w="2269" w:type="dxa"/>
            <w:hideMark/>
          </w:tcPr>
          <w:p w14:paraId="2FB6BF1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55396BE7" w14:textId="77777777" w:rsidTr="000B79EC">
        <w:trPr>
          <w:trHeight w:val="680"/>
        </w:trPr>
        <w:tc>
          <w:tcPr>
            <w:tcW w:w="846" w:type="dxa"/>
            <w:hideMark/>
          </w:tcPr>
          <w:p w14:paraId="356C430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Kasprzyk 2024</w:t>
            </w:r>
          </w:p>
        </w:tc>
        <w:tc>
          <w:tcPr>
            <w:tcW w:w="4819" w:type="dxa"/>
            <w:hideMark/>
          </w:tcPr>
          <w:p w14:paraId="1555467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Evaluation of Conventional Cardiovascular Risk Factors and Ordinal Coronary Artery Calcium Scoring in a Lung Cancer Screening Cohort.</w:t>
            </w:r>
          </w:p>
        </w:tc>
        <w:tc>
          <w:tcPr>
            <w:tcW w:w="1559" w:type="dxa"/>
            <w:hideMark/>
          </w:tcPr>
          <w:p w14:paraId="037DA0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https://dx.doi.org/10.3390/jcdd11010016</w:t>
            </w:r>
          </w:p>
        </w:tc>
        <w:tc>
          <w:tcPr>
            <w:tcW w:w="2269" w:type="dxa"/>
            <w:hideMark/>
          </w:tcPr>
          <w:p w14:paraId="058B89F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54C1EFC6" w14:textId="77777777" w:rsidTr="000B79EC">
        <w:trPr>
          <w:trHeight w:val="680"/>
        </w:trPr>
        <w:tc>
          <w:tcPr>
            <w:tcW w:w="846" w:type="dxa"/>
            <w:hideMark/>
          </w:tcPr>
          <w:p w14:paraId="16ED513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Kerndt 2023</w:t>
            </w:r>
          </w:p>
        </w:tc>
        <w:tc>
          <w:tcPr>
            <w:tcW w:w="4819" w:type="dxa"/>
            <w:hideMark/>
          </w:tcPr>
          <w:p w14:paraId="29516BB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Using Artificial Intelligence to Semi-Quantitate Coronary Calcium as an 'Incidentaloma' on Non-Gated, Non-Contrast CT Scans, A Single-Center Descriptive Study in West Michigan.</w:t>
            </w:r>
          </w:p>
        </w:tc>
        <w:tc>
          <w:tcPr>
            <w:tcW w:w="1559" w:type="dxa"/>
            <w:hideMark/>
          </w:tcPr>
          <w:p w14:paraId="339E4949" w14:textId="77777777" w:rsidR="007D796B" w:rsidRPr="00FE44D0" w:rsidRDefault="007D796B" w:rsidP="007D796B">
            <w:pPr>
              <w:spacing w:after="0" w:line="240" w:lineRule="auto"/>
              <w:jc w:val="left"/>
              <w:rPr>
                <w:rFonts w:cs="Times New Roman"/>
                <w:color w:val="000000"/>
                <w:sz w:val="20"/>
                <w:szCs w:val="20"/>
              </w:rPr>
            </w:pPr>
          </w:p>
        </w:tc>
        <w:tc>
          <w:tcPr>
            <w:tcW w:w="2269" w:type="dxa"/>
            <w:hideMark/>
          </w:tcPr>
          <w:p w14:paraId="5A6E4E6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BD1C638" w14:textId="77777777" w:rsidTr="000B79EC">
        <w:trPr>
          <w:trHeight w:val="680"/>
        </w:trPr>
        <w:tc>
          <w:tcPr>
            <w:tcW w:w="846" w:type="dxa"/>
            <w:hideMark/>
          </w:tcPr>
          <w:p w14:paraId="2F18678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Mascalchi 2023</w:t>
            </w:r>
          </w:p>
        </w:tc>
        <w:tc>
          <w:tcPr>
            <w:tcW w:w="4819" w:type="dxa"/>
            <w:hideMark/>
          </w:tcPr>
          <w:p w14:paraId="564895C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with Low-Dose CT: What We Have Learned in Two Decades of ITALUNG and What Is Yet to Be Addressed.</w:t>
            </w:r>
          </w:p>
        </w:tc>
        <w:tc>
          <w:tcPr>
            <w:tcW w:w="1559" w:type="dxa"/>
            <w:hideMark/>
          </w:tcPr>
          <w:p w14:paraId="39A62D0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https://dx.doi.org/10.3390/diagnostics13132197</w:t>
            </w:r>
          </w:p>
        </w:tc>
        <w:tc>
          <w:tcPr>
            <w:tcW w:w="2269" w:type="dxa"/>
            <w:hideMark/>
          </w:tcPr>
          <w:p w14:paraId="3719976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7E5E4ECC" w14:textId="77777777" w:rsidTr="000B79EC">
        <w:trPr>
          <w:trHeight w:val="680"/>
        </w:trPr>
        <w:tc>
          <w:tcPr>
            <w:tcW w:w="846" w:type="dxa"/>
            <w:hideMark/>
          </w:tcPr>
          <w:p w14:paraId="69AE4BF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Chin 2022</w:t>
            </w:r>
          </w:p>
        </w:tc>
        <w:tc>
          <w:tcPr>
            <w:tcW w:w="4819" w:type="dxa"/>
            <w:hideMark/>
          </w:tcPr>
          <w:p w14:paraId="5EA4A1F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Reporting Coronary Artery Calcium on Low-Dose Computed Tomography Impacts Statin Management in a Lung Cancer Screening Population.</w:t>
            </w:r>
          </w:p>
        </w:tc>
        <w:tc>
          <w:tcPr>
            <w:tcW w:w="1559" w:type="dxa"/>
            <w:hideMark/>
          </w:tcPr>
          <w:p w14:paraId="6CE7324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https://dx.doi.org/10.12788/fp.0318</w:t>
            </w:r>
          </w:p>
        </w:tc>
        <w:tc>
          <w:tcPr>
            <w:tcW w:w="2269" w:type="dxa"/>
            <w:hideMark/>
          </w:tcPr>
          <w:p w14:paraId="7C81106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4D561E8" w14:textId="77777777" w:rsidTr="000B79EC">
        <w:trPr>
          <w:trHeight w:val="680"/>
        </w:trPr>
        <w:tc>
          <w:tcPr>
            <w:tcW w:w="846" w:type="dxa"/>
            <w:hideMark/>
          </w:tcPr>
          <w:p w14:paraId="0301E82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deMattos 2022</w:t>
            </w:r>
          </w:p>
        </w:tc>
        <w:tc>
          <w:tcPr>
            <w:tcW w:w="4819" w:type="dxa"/>
            <w:hideMark/>
          </w:tcPr>
          <w:p w14:paraId="7B34571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Computed tomography on lung cancer screening is useful for adjuvant comorbidity diagnosis in developing countries.</w:t>
            </w:r>
          </w:p>
        </w:tc>
        <w:tc>
          <w:tcPr>
            <w:tcW w:w="1559" w:type="dxa"/>
            <w:hideMark/>
          </w:tcPr>
          <w:p w14:paraId="21FD0FC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https://dx.doi.org/10.1183/23120541.00061-2022</w:t>
            </w:r>
          </w:p>
        </w:tc>
        <w:tc>
          <w:tcPr>
            <w:tcW w:w="2269" w:type="dxa"/>
            <w:hideMark/>
          </w:tcPr>
          <w:p w14:paraId="0453259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3EDF3FD9" w14:textId="77777777" w:rsidTr="000B79EC">
        <w:trPr>
          <w:trHeight w:val="680"/>
        </w:trPr>
        <w:tc>
          <w:tcPr>
            <w:tcW w:w="846" w:type="dxa"/>
            <w:hideMark/>
          </w:tcPr>
          <w:p w14:paraId="0919AB2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Xu 2021</w:t>
            </w:r>
          </w:p>
        </w:tc>
        <w:tc>
          <w:tcPr>
            <w:tcW w:w="4819" w:type="dxa"/>
            <w:hideMark/>
          </w:tcPr>
          <w:p w14:paraId="38C858B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Development and Characterization of a Chest CT Atlas.</w:t>
            </w:r>
          </w:p>
        </w:tc>
        <w:tc>
          <w:tcPr>
            <w:tcW w:w="1559" w:type="dxa"/>
            <w:hideMark/>
          </w:tcPr>
          <w:p w14:paraId="78FFC13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https://dx.doi.org/10.1117/12.2580800</w:t>
            </w:r>
          </w:p>
        </w:tc>
        <w:tc>
          <w:tcPr>
            <w:tcW w:w="2269" w:type="dxa"/>
            <w:hideMark/>
          </w:tcPr>
          <w:p w14:paraId="06A3397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7CEE8A9F" w14:textId="77777777" w:rsidTr="000B79EC">
        <w:trPr>
          <w:trHeight w:val="680"/>
        </w:trPr>
        <w:tc>
          <w:tcPr>
            <w:tcW w:w="846" w:type="dxa"/>
            <w:hideMark/>
          </w:tcPr>
          <w:p w14:paraId="15A1509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Novellis 2021</w:t>
            </w:r>
          </w:p>
        </w:tc>
        <w:tc>
          <w:tcPr>
            <w:tcW w:w="4819" w:type="dxa"/>
            <w:hideMark/>
          </w:tcPr>
          <w:p w14:paraId="689D3B6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who pays? Who receives? The European perspectives.</w:t>
            </w:r>
          </w:p>
        </w:tc>
        <w:tc>
          <w:tcPr>
            <w:tcW w:w="1559" w:type="dxa"/>
            <w:hideMark/>
          </w:tcPr>
          <w:p w14:paraId="72FD692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https://dx.doi.org/10.21037/tlcr-20-677</w:t>
            </w:r>
          </w:p>
        </w:tc>
        <w:tc>
          <w:tcPr>
            <w:tcW w:w="2269" w:type="dxa"/>
            <w:hideMark/>
          </w:tcPr>
          <w:p w14:paraId="7EB83C4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E6CE2C0" w14:textId="77777777" w:rsidTr="000B79EC">
        <w:trPr>
          <w:trHeight w:val="680"/>
        </w:trPr>
        <w:tc>
          <w:tcPr>
            <w:tcW w:w="846" w:type="dxa"/>
            <w:hideMark/>
          </w:tcPr>
          <w:p w14:paraId="6648F39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Douthit 2021</w:t>
            </w:r>
          </w:p>
        </w:tc>
        <w:tc>
          <w:tcPr>
            <w:tcW w:w="4819" w:type="dxa"/>
            <w:hideMark/>
          </w:tcPr>
          <w:p w14:paraId="17B4DA9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Clinical Impact of Reporting Coronary Artery Calcium Scores of Non-Gated Chest Computed Tomography on Statin Management.</w:t>
            </w:r>
          </w:p>
        </w:tc>
        <w:tc>
          <w:tcPr>
            <w:tcW w:w="1559" w:type="dxa"/>
            <w:hideMark/>
          </w:tcPr>
          <w:p w14:paraId="1033AA2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https://dx.doi.org/10.7759/cureus.14856</w:t>
            </w:r>
          </w:p>
        </w:tc>
        <w:tc>
          <w:tcPr>
            <w:tcW w:w="2269" w:type="dxa"/>
            <w:hideMark/>
          </w:tcPr>
          <w:p w14:paraId="291464D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BFBE52A" w14:textId="77777777" w:rsidTr="000B79EC">
        <w:trPr>
          <w:trHeight w:val="680"/>
        </w:trPr>
        <w:tc>
          <w:tcPr>
            <w:tcW w:w="846" w:type="dxa"/>
            <w:hideMark/>
          </w:tcPr>
          <w:p w14:paraId="0243890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Gareen 2023</w:t>
            </w:r>
          </w:p>
        </w:tc>
        <w:tc>
          <w:tcPr>
            <w:tcW w:w="4819" w:type="dxa"/>
            <w:hideMark/>
          </w:tcPr>
          <w:p w14:paraId="73ECFB5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Significant Incidental Findings in the National Lung Screening Trial.</w:t>
            </w:r>
          </w:p>
        </w:tc>
        <w:tc>
          <w:tcPr>
            <w:tcW w:w="1559" w:type="dxa"/>
            <w:hideMark/>
          </w:tcPr>
          <w:p w14:paraId="6572B64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https://dx.doi.org/10.1001/jamainternmed.2023.1116</w:t>
            </w:r>
          </w:p>
        </w:tc>
        <w:tc>
          <w:tcPr>
            <w:tcW w:w="2269" w:type="dxa"/>
            <w:hideMark/>
          </w:tcPr>
          <w:p w14:paraId="7CC7E72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1EA376C3" w14:textId="77777777" w:rsidTr="000B79EC">
        <w:trPr>
          <w:trHeight w:val="680"/>
        </w:trPr>
        <w:tc>
          <w:tcPr>
            <w:tcW w:w="846" w:type="dxa"/>
            <w:hideMark/>
          </w:tcPr>
          <w:p w14:paraId="29934AD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Sidorenkov 2023</w:t>
            </w:r>
          </w:p>
        </w:tc>
        <w:tc>
          <w:tcPr>
            <w:tcW w:w="4819" w:type="dxa"/>
            <w:hideMark/>
          </w:tcPr>
          <w:p w14:paraId="12ABA22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Multi-source data approach for personalized outcome prediction in lung cancer screening: update from the NELSON trial.</w:t>
            </w:r>
          </w:p>
        </w:tc>
        <w:tc>
          <w:tcPr>
            <w:tcW w:w="1559" w:type="dxa"/>
            <w:hideMark/>
          </w:tcPr>
          <w:p w14:paraId="5D788FE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https://dx.doi.org/10.1007/s10654-023-00975-9</w:t>
            </w:r>
          </w:p>
        </w:tc>
        <w:tc>
          <w:tcPr>
            <w:tcW w:w="2269" w:type="dxa"/>
            <w:hideMark/>
          </w:tcPr>
          <w:p w14:paraId="753573A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52E64746" w14:textId="77777777" w:rsidTr="000B79EC">
        <w:trPr>
          <w:trHeight w:val="680"/>
        </w:trPr>
        <w:tc>
          <w:tcPr>
            <w:tcW w:w="846" w:type="dxa"/>
            <w:hideMark/>
          </w:tcPr>
          <w:p w14:paraId="000FD24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Wetscherek 2023</w:t>
            </w:r>
          </w:p>
        </w:tc>
        <w:tc>
          <w:tcPr>
            <w:tcW w:w="4819" w:type="dxa"/>
            <w:hideMark/>
          </w:tcPr>
          <w:p w14:paraId="7A02096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coronary artery calcification on non-gated CT thorax correlates with risk of cardiovascular events and death.</w:t>
            </w:r>
          </w:p>
        </w:tc>
        <w:tc>
          <w:tcPr>
            <w:tcW w:w="1559" w:type="dxa"/>
            <w:hideMark/>
          </w:tcPr>
          <w:p w14:paraId="3B2F0BE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https://dx.doi.org/10.1007/s00330-023-09428-z</w:t>
            </w:r>
          </w:p>
        </w:tc>
        <w:tc>
          <w:tcPr>
            <w:tcW w:w="2269" w:type="dxa"/>
            <w:hideMark/>
          </w:tcPr>
          <w:p w14:paraId="16E7BA6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 xml:space="preserve">Wrong publication type (e.g., poster/conference </w:t>
            </w:r>
            <w:r w:rsidRPr="00FE44D0">
              <w:rPr>
                <w:rFonts w:cs="Times New Roman"/>
                <w:color w:val="000000"/>
                <w:sz w:val="20"/>
                <w:szCs w:val="20"/>
              </w:rPr>
              <w:lastRenderedPageBreak/>
              <w:t>abstract, case study, review, etc…)</w:t>
            </w:r>
          </w:p>
        </w:tc>
      </w:tr>
      <w:tr w:rsidR="007D796B" w:rsidRPr="00FE44D0" w14:paraId="620A1CC1" w14:textId="77777777" w:rsidTr="000B79EC">
        <w:trPr>
          <w:trHeight w:val="680"/>
        </w:trPr>
        <w:tc>
          <w:tcPr>
            <w:tcW w:w="846" w:type="dxa"/>
            <w:hideMark/>
          </w:tcPr>
          <w:p w14:paraId="6749241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Behr 2023</w:t>
            </w:r>
          </w:p>
        </w:tc>
        <w:tc>
          <w:tcPr>
            <w:tcW w:w="4819" w:type="dxa"/>
            <w:hideMark/>
          </w:tcPr>
          <w:p w14:paraId="7BF97FA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Population-Based Screening Using Low-Dose Chest Computed Tomography: A Systematic Review of Health Economic Evaluations.</w:t>
            </w:r>
          </w:p>
        </w:tc>
        <w:tc>
          <w:tcPr>
            <w:tcW w:w="1559" w:type="dxa"/>
            <w:hideMark/>
          </w:tcPr>
          <w:p w14:paraId="2DA2536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https://dx.doi.org/10.1007/s40273-022-01238-3</w:t>
            </w:r>
          </w:p>
        </w:tc>
        <w:tc>
          <w:tcPr>
            <w:tcW w:w="2269" w:type="dxa"/>
            <w:hideMark/>
          </w:tcPr>
          <w:p w14:paraId="476753E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A93F3EE" w14:textId="77777777" w:rsidTr="000B79EC">
        <w:trPr>
          <w:trHeight w:val="680"/>
        </w:trPr>
        <w:tc>
          <w:tcPr>
            <w:tcW w:w="846" w:type="dxa"/>
            <w:hideMark/>
          </w:tcPr>
          <w:p w14:paraId="38FE0A8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Balbi 2023</w:t>
            </w:r>
          </w:p>
        </w:tc>
        <w:tc>
          <w:tcPr>
            <w:tcW w:w="4819" w:type="dxa"/>
            <w:hideMark/>
          </w:tcPr>
          <w:p w14:paraId="04E6C4E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Automated Coronary Artery Calcium and Quantitative Emphysema in Lung Cancer Screening: Association With Mortality, Lung Cancer Incidence, and Airflow Obstruction.</w:t>
            </w:r>
          </w:p>
        </w:tc>
        <w:tc>
          <w:tcPr>
            <w:tcW w:w="1559" w:type="dxa"/>
            <w:hideMark/>
          </w:tcPr>
          <w:p w14:paraId="241C559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https://dx.doi.org/10.1097/RTI.0000000000000698</w:t>
            </w:r>
          </w:p>
        </w:tc>
        <w:tc>
          <w:tcPr>
            <w:tcW w:w="2269" w:type="dxa"/>
            <w:hideMark/>
          </w:tcPr>
          <w:p w14:paraId="6E0C57D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72812C1E" w14:textId="77777777" w:rsidTr="000B79EC">
        <w:trPr>
          <w:trHeight w:val="680"/>
        </w:trPr>
        <w:tc>
          <w:tcPr>
            <w:tcW w:w="846" w:type="dxa"/>
            <w:hideMark/>
          </w:tcPr>
          <w:p w14:paraId="4901DD4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Sandhu 2023</w:t>
            </w:r>
          </w:p>
        </w:tc>
        <w:tc>
          <w:tcPr>
            <w:tcW w:w="4819" w:type="dxa"/>
            <w:hideMark/>
          </w:tcPr>
          <w:p w14:paraId="6792FB9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Coronary Artery Calcium: Opportunistic Screening of Previous Nongated Chest Computed Tomography Scans to Improve Statin Rates (NOTIFY-1 Project).</w:t>
            </w:r>
          </w:p>
        </w:tc>
        <w:tc>
          <w:tcPr>
            <w:tcW w:w="1559" w:type="dxa"/>
            <w:hideMark/>
          </w:tcPr>
          <w:p w14:paraId="0CCB4B1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https://dx.doi.org/10.1161/CIRCULATIONAHA.122.062746</w:t>
            </w:r>
          </w:p>
        </w:tc>
        <w:tc>
          <w:tcPr>
            <w:tcW w:w="2269" w:type="dxa"/>
            <w:hideMark/>
          </w:tcPr>
          <w:p w14:paraId="6E0C8CC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67C02AF1" w14:textId="77777777" w:rsidTr="000B79EC">
        <w:trPr>
          <w:trHeight w:val="680"/>
        </w:trPr>
        <w:tc>
          <w:tcPr>
            <w:tcW w:w="846" w:type="dxa"/>
            <w:hideMark/>
          </w:tcPr>
          <w:p w14:paraId="608670E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Castagna 2022</w:t>
            </w:r>
          </w:p>
        </w:tc>
        <w:tc>
          <w:tcPr>
            <w:tcW w:w="4819" w:type="dxa"/>
            <w:hideMark/>
          </w:tcPr>
          <w:p w14:paraId="20A677C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Visual Coronary and Aortic Calcium Scoring on Chest Computed Tomography Predict Mortality in Patients With Low-Density Lipoprotein-Cholesterol &gt;=190 mg/dL.</w:t>
            </w:r>
          </w:p>
        </w:tc>
        <w:tc>
          <w:tcPr>
            <w:tcW w:w="1559" w:type="dxa"/>
            <w:hideMark/>
          </w:tcPr>
          <w:p w14:paraId="2D4E050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https://dx.doi.org/10.1161/CIRCIMAGING.122.014135</w:t>
            </w:r>
          </w:p>
        </w:tc>
        <w:tc>
          <w:tcPr>
            <w:tcW w:w="2269" w:type="dxa"/>
            <w:hideMark/>
          </w:tcPr>
          <w:p w14:paraId="2523C16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1C190563" w14:textId="77777777" w:rsidTr="000B79EC">
        <w:trPr>
          <w:trHeight w:val="680"/>
        </w:trPr>
        <w:tc>
          <w:tcPr>
            <w:tcW w:w="846" w:type="dxa"/>
            <w:hideMark/>
          </w:tcPr>
          <w:p w14:paraId="523C502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Lee 2022</w:t>
            </w:r>
          </w:p>
        </w:tc>
        <w:tc>
          <w:tcPr>
            <w:tcW w:w="4819" w:type="dxa"/>
            <w:hideMark/>
          </w:tcPr>
          <w:p w14:paraId="6EDC5BA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Relationship between Incidental Abnormalities on Screening Thoracic Computed Tomography and Mortality: A Long-Term Follow-Up Analysis.</w:t>
            </w:r>
          </w:p>
        </w:tc>
        <w:tc>
          <w:tcPr>
            <w:tcW w:w="1559" w:type="dxa"/>
            <w:hideMark/>
          </w:tcPr>
          <w:p w14:paraId="16B62F2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https://dx.doi.org/10.3348/kjr.2022.0131</w:t>
            </w:r>
          </w:p>
        </w:tc>
        <w:tc>
          <w:tcPr>
            <w:tcW w:w="2269" w:type="dxa"/>
            <w:hideMark/>
          </w:tcPr>
          <w:p w14:paraId="663BB84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6DFD4B2E" w14:textId="77777777" w:rsidTr="000B79EC">
        <w:trPr>
          <w:trHeight w:val="680"/>
        </w:trPr>
        <w:tc>
          <w:tcPr>
            <w:tcW w:w="846" w:type="dxa"/>
            <w:hideMark/>
          </w:tcPr>
          <w:p w14:paraId="06F0640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Lamberg 2022</w:t>
            </w:r>
          </w:p>
        </w:tc>
        <w:tc>
          <w:tcPr>
            <w:tcW w:w="4819" w:type="dxa"/>
            <w:hideMark/>
          </w:tcPr>
          <w:p w14:paraId="4F3A622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Next Generation Risk Markers in Preventive Cardio-oncology.</w:t>
            </w:r>
          </w:p>
        </w:tc>
        <w:tc>
          <w:tcPr>
            <w:tcW w:w="1559" w:type="dxa"/>
            <w:hideMark/>
          </w:tcPr>
          <w:p w14:paraId="0DD4EE9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https://dx.doi.org/10.1007/s11883-022-01021-x</w:t>
            </w:r>
          </w:p>
        </w:tc>
        <w:tc>
          <w:tcPr>
            <w:tcW w:w="2269" w:type="dxa"/>
            <w:hideMark/>
          </w:tcPr>
          <w:p w14:paraId="3CD261C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15AED2C8" w14:textId="77777777" w:rsidTr="000B79EC">
        <w:trPr>
          <w:trHeight w:val="680"/>
        </w:trPr>
        <w:tc>
          <w:tcPr>
            <w:tcW w:w="846" w:type="dxa"/>
            <w:hideMark/>
          </w:tcPr>
          <w:p w14:paraId="293A1FA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An 2022</w:t>
            </w:r>
          </w:p>
        </w:tc>
        <w:tc>
          <w:tcPr>
            <w:tcW w:w="4819" w:type="dxa"/>
            <w:hideMark/>
          </w:tcPr>
          <w:p w14:paraId="35DCC1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Evaluating coronary artery calcification with low-dose chest CT reconstructed by different kernels.</w:t>
            </w:r>
          </w:p>
        </w:tc>
        <w:tc>
          <w:tcPr>
            <w:tcW w:w="1559" w:type="dxa"/>
            <w:hideMark/>
          </w:tcPr>
          <w:p w14:paraId="70E6EDD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https://dx.doi.org/10.1016/j.clinimag.2021.12.024</w:t>
            </w:r>
          </w:p>
        </w:tc>
        <w:tc>
          <w:tcPr>
            <w:tcW w:w="2269" w:type="dxa"/>
            <w:hideMark/>
          </w:tcPr>
          <w:p w14:paraId="663EE39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241EF3A2" w14:textId="77777777" w:rsidTr="000B79EC">
        <w:trPr>
          <w:trHeight w:val="680"/>
        </w:trPr>
        <w:tc>
          <w:tcPr>
            <w:tcW w:w="846" w:type="dxa"/>
            <w:hideMark/>
          </w:tcPr>
          <w:p w14:paraId="6ED906D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Mascalchi 2021</w:t>
            </w:r>
          </w:p>
        </w:tc>
        <w:tc>
          <w:tcPr>
            <w:tcW w:w="4819" w:type="dxa"/>
            <w:hideMark/>
          </w:tcPr>
          <w:p w14:paraId="16E84B3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Moderate-severe coronary calcification predicts long-term cardiovascular death in CT lung cancer screening: The ITALUNG trial.</w:t>
            </w:r>
          </w:p>
        </w:tc>
        <w:tc>
          <w:tcPr>
            <w:tcW w:w="1559" w:type="dxa"/>
            <w:hideMark/>
          </w:tcPr>
          <w:p w14:paraId="6899254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https://dx.doi.org/10.1016/j.ejrad.2021.110040</w:t>
            </w:r>
          </w:p>
        </w:tc>
        <w:tc>
          <w:tcPr>
            <w:tcW w:w="2269" w:type="dxa"/>
            <w:hideMark/>
          </w:tcPr>
          <w:p w14:paraId="5637575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6AF7E37" w14:textId="77777777" w:rsidTr="000B79EC">
        <w:trPr>
          <w:trHeight w:val="680"/>
        </w:trPr>
        <w:tc>
          <w:tcPr>
            <w:tcW w:w="846" w:type="dxa"/>
            <w:hideMark/>
          </w:tcPr>
          <w:p w14:paraId="527562D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Gazourian 2021</w:t>
            </w:r>
          </w:p>
        </w:tc>
        <w:tc>
          <w:tcPr>
            <w:tcW w:w="4819" w:type="dxa"/>
            <w:hideMark/>
          </w:tcPr>
          <w:p w14:paraId="7C5CEB6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Qualitative coronary artery calcification scores and risk of all cause, COPD and pneumonia hospital admission in a large CT lung cancer screening cohort.</w:t>
            </w:r>
          </w:p>
        </w:tc>
        <w:tc>
          <w:tcPr>
            <w:tcW w:w="1559" w:type="dxa"/>
            <w:hideMark/>
          </w:tcPr>
          <w:p w14:paraId="13BEC0F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https://dx.doi.org/10.1016/j.rmed.2021.106540</w:t>
            </w:r>
          </w:p>
        </w:tc>
        <w:tc>
          <w:tcPr>
            <w:tcW w:w="2269" w:type="dxa"/>
            <w:hideMark/>
          </w:tcPr>
          <w:p w14:paraId="17FD2CE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2E8F2334" w14:textId="77777777" w:rsidTr="000B79EC">
        <w:trPr>
          <w:trHeight w:val="680"/>
        </w:trPr>
        <w:tc>
          <w:tcPr>
            <w:tcW w:w="846" w:type="dxa"/>
            <w:hideMark/>
          </w:tcPr>
          <w:p w14:paraId="7589F2F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Chao 2021</w:t>
            </w:r>
          </w:p>
        </w:tc>
        <w:tc>
          <w:tcPr>
            <w:tcW w:w="4819" w:type="dxa"/>
            <w:hideMark/>
          </w:tcPr>
          <w:p w14:paraId="483A2E7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Deep learning predicts cardiovascular disease risks from lung cancer screening low dose computed tomography.</w:t>
            </w:r>
          </w:p>
        </w:tc>
        <w:tc>
          <w:tcPr>
            <w:tcW w:w="1559" w:type="dxa"/>
            <w:hideMark/>
          </w:tcPr>
          <w:p w14:paraId="7B1665E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https://dx.doi.org/10.1038/s41467-021-23235-4</w:t>
            </w:r>
          </w:p>
        </w:tc>
        <w:tc>
          <w:tcPr>
            <w:tcW w:w="2269" w:type="dxa"/>
            <w:hideMark/>
          </w:tcPr>
          <w:p w14:paraId="2550F9E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5C99249" w14:textId="77777777" w:rsidTr="000B79EC">
        <w:trPr>
          <w:trHeight w:val="680"/>
        </w:trPr>
        <w:tc>
          <w:tcPr>
            <w:tcW w:w="846" w:type="dxa"/>
            <w:hideMark/>
          </w:tcPr>
          <w:p w14:paraId="44463C0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Chamberlin 2021</w:t>
            </w:r>
          </w:p>
        </w:tc>
        <w:tc>
          <w:tcPr>
            <w:tcW w:w="4819" w:type="dxa"/>
            <w:hideMark/>
          </w:tcPr>
          <w:p w14:paraId="5579FD4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Automated detection of lung nodules and coronary artery calcium using artificial intelligence on low-dose CT scans for lung cancer screening: accuracy and prognostic value.</w:t>
            </w:r>
          </w:p>
        </w:tc>
        <w:tc>
          <w:tcPr>
            <w:tcW w:w="1559" w:type="dxa"/>
            <w:hideMark/>
          </w:tcPr>
          <w:p w14:paraId="43F7A9F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https://dx.doi.org/10.1186/s12916-021-01928-3</w:t>
            </w:r>
          </w:p>
        </w:tc>
        <w:tc>
          <w:tcPr>
            <w:tcW w:w="2269" w:type="dxa"/>
            <w:hideMark/>
          </w:tcPr>
          <w:p w14:paraId="0F3F987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B0A49E2" w14:textId="77777777" w:rsidTr="000B79EC">
        <w:trPr>
          <w:trHeight w:val="680"/>
        </w:trPr>
        <w:tc>
          <w:tcPr>
            <w:tcW w:w="846" w:type="dxa"/>
            <w:hideMark/>
          </w:tcPr>
          <w:p w14:paraId="70FDA7B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Schroeder 2021</w:t>
            </w:r>
          </w:p>
        </w:tc>
        <w:tc>
          <w:tcPr>
            <w:tcW w:w="4819" w:type="dxa"/>
            <w:hideMark/>
          </w:tcPr>
          <w:p w14:paraId="4E176C2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Potential Financial Impact of Incidental Cardiac Pathology Detected During Lung Cancer Screening.</w:t>
            </w:r>
          </w:p>
        </w:tc>
        <w:tc>
          <w:tcPr>
            <w:tcW w:w="1559" w:type="dxa"/>
            <w:hideMark/>
          </w:tcPr>
          <w:p w14:paraId="739DAE4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https://dx.doi.org/10.1177/0003134820952379</w:t>
            </w:r>
          </w:p>
        </w:tc>
        <w:tc>
          <w:tcPr>
            <w:tcW w:w="2269" w:type="dxa"/>
            <w:hideMark/>
          </w:tcPr>
          <w:p w14:paraId="0333888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699784C" w14:textId="77777777" w:rsidTr="000B79EC">
        <w:trPr>
          <w:trHeight w:val="680"/>
        </w:trPr>
        <w:tc>
          <w:tcPr>
            <w:tcW w:w="846" w:type="dxa"/>
            <w:hideMark/>
          </w:tcPr>
          <w:p w14:paraId="04C159F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Henschke 2021</w:t>
            </w:r>
          </w:p>
        </w:tc>
        <w:tc>
          <w:tcPr>
            <w:tcW w:w="4819" w:type="dxa"/>
            <w:hideMark/>
          </w:tcPr>
          <w:p w14:paraId="08A4401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Regimen of Computed Tomography Screening for Lung Cancer: Lessons Learned Over 25 Years From the International Early Lung Cancer Action Program.</w:t>
            </w:r>
          </w:p>
        </w:tc>
        <w:tc>
          <w:tcPr>
            <w:tcW w:w="1559" w:type="dxa"/>
            <w:hideMark/>
          </w:tcPr>
          <w:p w14:paraId="203BFF3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https://dx.doi.org/10.1097/RTI.0000000000000538</w:t>
            </w:r>
          </w:p>
        </w:tc>
        <w:tc>
          <w:tcPr>
            <w:tcW w:w="2269" w:type="dxa"/>
            <w:hideMark/>
          </w:tcPr>
          <w:p w14:paraId="38BA855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D16D858" w14:textId="77777777" w:rsidTr="000B79EC">
        <w:trPr>
          <w:trHeight w:val="680"/>
        </w:trPr>
        <w:tc>
          <w:tcPr>
            <w:tcW w:w="846" w:type="dxa"/>
            <w:hideMark/>
          </w:tcPr>
          <w:p w14:paraId="28A8EFD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Suh 2020</w:t>
            </w:r>
          </w:p>
        </w:tc>
        <w:tc>
          <w:tcPr>
            <w:tcW w:w="4819" w:type="dxa"/>
            <w:hideMark/>
          </w:tcPr>
          <w:p w14:paraId="740540E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calcium severity grading on non-ECG-gated low-dose chest computed tomography: a multiple-observer study in a nationwide lung cancer screening registry.</w:t>
            </w:r>
          </w:p>
        </w:tc>
        <w:tc>
          <w:tcPr>
            <w:tcW w:w="1559" w:type="dxa"/>
            <w:hideMark/>
          </w:tcPr>
          <w:p w14:paraId="0898A4A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https://dx.doi.org/10.1007/s00330-020-06707-x</w:t>
            </w:r>
          </w:p>
        </w:tc>
        <w:tc>
          <w:tcPr>
            <w:tcW w:w="2269" w:type="dxa"/>
            <w:hideMark/>
          </w:tcPr>
          <w:p w14:paraId="62F2864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DC9BD53" w14:textId="77777777" w:rsidTr="000B79EC">
        <w:trPr>
          <w:trHeight w:val="680"/>
        </w:trPr>
        <w:tc>
          <w:tcPr>
            <w:tcW w:w="846" w:type="dxa"/>
            <w:hideMark/>
          </w:tcPr>
          <w:p w14:paraId="40766D6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Zhu 2020</w:t>
            </w:r>
          </w:p>
        </w:tc>
        <w:tc>
          <w:tcPr>
            <w:tcW w:w="4819" w:type="dxa"/>
            <w:hideMark/>
          </w:tcPr>
          <w:p w14:paraId="1A50D7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Visual scoring of aortic valve calcifications on low-dose CT in lung cancer screening.</w:t>
            </w:r>
          </w:p>
        </w:tc>
        <w:tc>
          <w:tcPr>
            <w:tcW w:w="1559" w:type="dxa"/>
            <w:hideMark/>
          </w:tcPr>
          <w:p w14:paraId="2A56C92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https://dx.doi.org/10.1007/s00330-019-06614-w</w:t>
            </w:r>
          </w:p>
        </w:tc>
        <w:tc>
          <w:tcPr>
            <w:tcW w:w="2269" w:type="dxa"/>
            <w:hideMark/>
          </w:tcPr>
          <w:p w14:paraId="5E6F457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Exposure</w:t>
            </w:r>
          </w:p>
        </w:tc>
      </w:tr>
      <w:tr w:rsidR="007D796B" w:rsidRPr="00FE44D0" w14:paraId="5FF0C754" w14:textId="77777777" w:rsidTr="000B79EC">
        <w:trPr>
          <w:trHeight w:val="680"/>
        </w:trPr>
        <w:tc>
          <w:tcPr>
            <w:tcW w:w="846" w:type="dxa"/>
            <w:hideMark/>
          </w:tcPr>
          <w:p w14:paraId="6F710F1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Celeng 2020</w:t>
            </w:r>
          </w:p>
        </w:tc>
        <w:tc>
          <w:tcPr>
            <w:tcW w:w="4819" w:type="dxa"/>
            <w:hideMark/>
          </w:tcPr>
          <w:p w14:paraId="5F5CBB7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Association Between Marital Status, Coronary Computed Tomography Imaging Biomarkers, and Mortality in a Lung Cancer Screening Population.</w:t>
            </w:r>
          </w:p>
        </w:tc>
        <w:tc>
          <w:tcPr>
            <w:tcW w:w="1559" w:type="dxa"/>
            <w:hideMark/>
          </w:tcPr>
          <w:p w14:paraId="038FF96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https://dx.doi.org/10.1097/RTI.0000000000000457</w:t>
            </w:r>
          </w:p>
        </w:tc>
        <w:tc>
          <w:tcPr>
            <w:tcW w:w="2269" w:type="dxa"/>
            <w:hideMark/>
          </w:tcPr>
          <w:p w14:paraId="455EC67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37FDFDE7" w14:textId="77777777" w:rsidTr="000B79EC">
        <w:trPr>
          <w:trHeight w:val="680"/>
        </w:trPr>
        <w:tc>
          <w:tcPr>
            <w:tcW w:w="846" w:type="dxa"/>
            <w:hideMark/>
          </w:tcPr>
          <w:p w14:paraId="331BC44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Christensen 2020</w:t>
            </w:r>
          </w:p>
        </w:tc>
        <w:tc>
          <w:tcPr>
            <w:tcW w:w="4819" w:type="dxa"/>
            <w:hideMark/>
          </w:tcPr>
          <w:p w14:paraId="4B45745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Aortic valve calcification predicts all-cause mortality independent of coronary calcification and severe stenosis.</w:t>
            </w:r>
          </w:p>
        </w:tc>
        <w:tc>
          <w:tcPr>
            <w:tcW w:w="1559" w:type="dxa"/>
            <w:hideMark/>
          </w:tcPr>
          <w:p w14:paraId="428D0F5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https://dx.doi.org/10.1016/j.atherosclerosis.2020.06.019</w:t>
            </w:r>
          </w:p>
        </w:tc>
        <w:tc>
          <w:tcPr>
            <w:tcW w:w="2269" w:type="dxa"/>
            <w:hideMark/>
          </w:tcPr>
          <w:p w14:paraId="3891448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93BE4B0" w14:textId="77777777" w:rsidTr="000B79EC">
        <w:trPr>
          <w:trHeight w:val="680"/>
        </w:trPr>
        <w:tc>
          <w:tcPr>
            <w:tcW w:w="846" w:type="dxa"/>
            <w:hideMark/>
          </w:tcPr>
          <w:p w14:paraId="2602561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Zhu 2020</w:t>
            </w:r>
          </w:p>
        </w:tc>
        <w:tc>
          <w:tcPr>
            <w:tcW w:w="4819" w:type="dxa"/>
            <w:hideMark/>
          </w:tcPr>
          <w:p w14:paraId="42AE968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Combined aortic valve and coronary artery calcifications in lung cancer screening as predictors of death from cardiovascular disease.</w:t>
            </w:r>
          </w:p>
        </w:tc>
        <w:tc>
          <w:tcPr>
            <w:tcW w:w="1559" w:type="dxa"/>
            <w:hideMark/>
          </w:tcPr>
          <w:p w14:paraId="3ED102B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https://dx.doi.org/10.1007/s00330-020-07049-4</w:t>
            </w:r>
          </w:p>
        </w:tc>
        <w:tc>
          <w:tcPr>
            <w:tcW w:w="2269" w:type="dxa"/>
            <w:hideMark/>
          </w:tcPr>
          <w:p w14:paraId="7362329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35462F44" w14:textId="77777777" w:rsidTr="000B79EC">
        <w:trPr>
          <w:trHeight w:val="680"/>
        </w:trPr>
        <w:tc>
          <w:tcPr>
            <w:tcW w:w="846" w:type="dxa"/>
            <w:hideMark/>
          </w:tcPr>
          <w:p w14:paraId="29C0E3F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Christensen 2019</w:t>
            </w:r>
          </w:p>
        </w:tc>
        <w:tc>
          <w:tcPr>
            <w:tcW w:w="4819" w:type="dxa"/>
            <w:hideMark/>
          </w:tcPr>
          <w:p w14:paraId="67F6652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Impact of Slice Thickness on the Predictive Value of Lung Cancer Screening Computed Tomography in the Evaluation of Coronary Artery Calcification.</w:t>
            </w:r>
          </w:p>
        </w:tc>
        <w:tc>
          <w:tcPr>
            <w:tcW w:w="1559" w:type="dxa"/>
            <w:hideMark/>
          </w:tcPr>
          <w:p w14:paraId="72927A2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https://dx.doi.org/10.1161/JAHA.118.010110</w:t>
            </w:r>
          </w:p>
        </w:tc>
        <w:tc>
          <w:tcPr>
            <w:tcW w:w="2269" w:type="dxa"/>
            <w:hideMark/>
          </w:tcPr>
          <w:p w14:paraId="7864275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AE65CEF" w14:textId="77777777" w:rsidTr="000B79EC">
        <w:trPr>
          <w:trHeight w:val="680"/>
        </w:trPr>
        <w:tc>
          <w:tcPr>
            <w:tcW w:w="846" w:type="dxa"/>
            <w:hideMark/>
          </w:tcPr>
          <w:p w14:paraId="6090048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Ruparel 2019</w:t>
            </w:r>
          </w:p>
        </w:tc>
        <w:tc>
          <w:tcPr>
            <w:tcW w:w="4819" w:type="dxa"/>
            <w:hideMark/>
          </w:tcPr>
          <w:p w14:paraId="100A1A5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Evaluation of cardiovascular risk in a lung cancer screening cohort.</w:t>
            </w:r>
          </w:p>
        </w:tc>
        <w:tc>
          <w:tcPr>
            <w:tcW w:w="1559" w:type="dxa"/>
            <w:hideMark/>
          </w:tcPr>
          <w:p w14:paraId="6EA2368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https://dx.doi.org/10.1136/thoraxjnl-2018-212812</w:t>
            </w:r>
          </w:p>
        </w:tc>
        <w:tc>
          <w:tcPr>
            <w:tcW w:w="2269" w:type="dxa"/>
            <w:hideMark/>
          </w:tcPr>
          <w:p w14:paraId="6012C39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0EDFB10" w14:textId="77777777" w:rsidTr="000B79EC">
        <w:trPr>
          <w:trHeight w:val="680"/>
        </w:trPr>
        <w:tc>
          <w:tcPr>
            <w:tcW w:w="846" w:type="dxa"/>
            <w:hideMark/>
          </w:tcPr>
          <w:p w14:paraId="028817F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Leigh 2019</w:t>
            </w:r>
          </w:p>
        </w:tc>
        <w:tc>
          <w:tcPr>
            <w:tcW w:w="4819" w:type="dxa"/>
            <w:hideMark/>
          </w:tcPr>
          <w:p w14:paraId="3A0B273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Calcium Scores and Atherosclerotic Cardiovascular Disease Risk Stratification in Smokers.</w:t>
            </w:r>
          </w:p>
        </w:tc>
        <w:tc>
          <w:tcPr>
            <w:tcW w:w="1559" w:type="dxa"/>
            <w:hideMark/>
          </w:tcPr>
          <w:p w14:paraId="58ECE27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https://dx.doi.org/10.1016/j.jcmg.2017.12.017</w:t>
            </w:r>
          </w:p>
        </w:tc>
        <w:tc>
          <w:tcPr>
            <w:tcW w:w="2269" w:type="dxa"/>
            <w:hideMark/>
          </w:tcPr>
          <w:p w14:paraId="12B9E76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E64A274" w14:textId="77777777" w:rsidTr="000B79EC">
        <w:trPr>
          <w:trHeight w:val="680"/>
        </w:trPr>
        <w:tc>
          <w:tcPr>
            <w:tcW w:w="846" w:type="dxa"/>
            <w:hideMark/>
          </w:tcPr>
          <w:p w14:paraId="44C5363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Puliti 2019</w:t>
            </w:r>
          </w:p>
        </w:tc>
        <w:tc>
          <w:tcPr>
            <w:tcW w:w="4819" w:type="dxa"/>
            <w:hideMark/>
          </w:tcPr>
          <w:p w14:paraId="5CBE4F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Decreased cardiovascular mortality in the ITALUNG lung cancer screening trial: Analysis of underlying factors.</w:t>
            </w:r>
          </w:p>
        </w:tc>
        <w:tc>
          <w:tcPr>
            <w:tcW w:w="1559" w:type="dxa"/>
            <w:hideMark/>
          </w:tcPr>
          <w:p w14:paraId="0C054CC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https://dx.doi.org/10.1016/j.lungcan.2019.10.006</w:t>
            </w:r>
          </w:p>
        </w:tc>
        <w:tc>
          <w:tcPr>
            <w:tcW w:w="2269" w:type="dxa"/>
            <w:hideMark/>
          </w:tcPr>
          <w:p w14:paraId="425FC06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C7F6B8B" w14:textId="77777777" w:rsidTr="000B79EC">
        <w:trPr>
          <w:trHeight w:val="680"/>
        </w:trPr>
        <w:tc>
          <w:tcPr>
            <w:tcW w:w="846" w:type="dxa"/>
            <w:hideMark/>
          </w:tcPr>
          <w:p w14:paraId="25B92C1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Gaudio 2019</w:t>
            </w:r>
          </w:p>
        </w:tc>
        <w:tc>
          <w:tcPr>
            <w:tcW w:w="4819" w:type="dxa"/>
            <w:hideMark/>
          </w:tcPr>
          <w:p w14:paraId="4BDD09B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Concomitant screening of coronary artery disease and lung cancer with a new ultrafast-low-dose Computed Tomography protocol: A pilot randomised trial.</w:t>
            </w:r>
          </w:p>
        </w:tc>
        <w:tc>
          <w:tcPr>
            <w:tcW w:w="1559" w:type="dxa"/>
            <w:hideMark/>
          </w:tcPr>
          <w:p w14:paraId="79CA23B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https://dx.doi.org/10.1038/s41598-019-50407-6</w:t>
            </w:r>
          </w:p>
        </w:tc>
        <w:tc>
          <w:tcPr>
            <w:tcW w:w="2269" w:type="dxa"/>
            <w:hideMark/>
          </w:tcPr>
          <w:p w14:paraId="5AC82D5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Exposure</w:t>
            </w:r>
          </w:p>
        </w:tc>
      </w:tr>
      <w:tr w:rsidR="007D796B" w:rsidRPr="00FE44D0" w14:paraId="6A42FB62" w14:textId="77777777" w:rsidTr="000B79EC">
        <w:trPr>
          <w:trHeight w:val="680"/>
        </w:trPr>
        <w:tc>
          <w:tcPr>
            <w:tcW w:w="846" w:type="dxa"/>
            <w:hideMark/>
          </w:tcPr>
          <w:p w14:paraId="4F4D9BA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Garg 2018</w:t>
            </w:r>
          </w:p>
        </w:tc>
        <w:tc>
          <w:tcPr>
            <w:tcW w:w="4819" w:type="dxa"/>
            <w:hideMark/>
          </w:tcPr>
          <w:p w14:paraId="6F58F53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Use of coronary artery calcium testing to improve coronary heart disease risk assessment in a lung cancer screening population: The Multi-Ethnic Study of Atherosclerosis (MESA).</w:t>
            </w:r>
          </w:p>
        </w:tc>
        <w:tc>
          <w:tcPr>
            <w:tcW w:w="1559" w:type="dxa"/>
            <w:hideMark/>
          </w:tcPr>
          <w:p w14:paraId="42C4048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https://dx.doi.org/10.1016/j.jcct.2018.10.001</w:t>
            </w:r>
          </w:p>
        </w:tc>
        <w:tc>
          <w:tcPr>
            <w:tcW w:w="2269" w:type="dxa"/>
            <w:hideMark/>
          </w:tcPr>
          <w:p w14:paraId="74EE050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D16F678" w14:textId="77777777" w:rsidTr="000B79EC">
        <w:trPr>
          <w:trHeight w:val="680"/>
        </w:trPr>
        <w:tc>
          <w:tcPr>
            <w:tcW w:w="846" w:type="dxa"/>
            <w:hideMark/>
          </w:tcPr>
          <w:p w14:paraId="26B2E0C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Balata 2018</w:t>
            </w:r>
          </w:p>
        </w:tc>
        <w:tc>
          <w:tcPr>
            <w:tcW w:w="4819" w:type="dxa"/>
            <w:hideMark/>
          </w:tcPr>
          <w:p w14:paraId="3765132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Targeted lung cancer screening selects individuals at high risk of cardiovascular disease.</w:t>
            </w:r>
          </w:p>
        </w:tc>
        <w:tc>
          <w:tcPr>
            <w:tcW w:w="1559" w:type="dxa"/>
            <w:hideMark/>
          </w:tcPr>
          <w:p w14:paraId="3B9C53C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https://dx.doi.org/10.1016/j.lungcan.2018.08.006</w:t>
            </w:r>
          </w:p>
        </w:tc>
        <w:tc>
          <w:tcPr>
            <w:tcW w:w="2269" w:type="dxa"/>
            <w:hideMark/>
          </w:tcPr>
          <w:p w14:paraId="7746AAE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1595B33" w14:textId="77777777" w:rsidTr="000B79EC">
        <w:trPr>
          <w:trHeight w:val="680"/>
        </w:trPr>
        <w:tc>
          <w:tcPr>
            <w:tcW w:w="846" w:type="dxa"/>
            <w:hideMark/>
          </w:tcPr>
          <w:p w14:paraId="24FA4D5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Lee 2018</w:t>
            </w:r>
          </w:p>
        </w:tc>
        <w:tc>
          <w:tcPr>
            <w:tcW w:w="4819" w:type="dxa"/>
            <w:hideMark/>
          </w:tcPr>
          <w:p w14:paraId="31768E5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Radiological Report of Pilot Study for the Korean Lung Cancer Screening (K-LUCAS) Project: Feasibility of Implementing Lung Imaging Reporting and Data System.</w:t>
            </w:r>
          </w:p>
        </w:tc>
        <w:tc>
          <w:tcPr>
            <w:tcW w:w="1559" w:type="dxa"/>
            <w:hideMark/>
          </w:tcPr>
          <w:p w14:paraId="2C3EE01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https://dx.doi.org/10.3348/kjr.2018.19.4.803</w:t>
            </w:r>
          </w:p>
        </w:tc>
        <w:tc>
          <w:tcPr>
            <w:tcW w:w="2269" w:type="dxa"/>
            <w:hideMark/>
          </w:tcPr>
          <w:p w14:paraId="0326C4D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9D48846" w14:textId="77777777" w:rsidTr="000B79EC">
        <w:trPr>
          <w:trHeight w:val="680"/>
        </w:trPr>
        <w:tc>
          <w:tcPr>
            <w:tcW w:w="846" w:type="dxa"/>
            <w:hideMark/>
          </w:tcPr>
          <w:p w14:paraId="5C0C5BC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Reiter 2018</w:t>
            </w:r>
          </w:p>
        </w:tc>
        <w:tc>
          <w:tcPr>
            <w:tcW w:w="4819" w:type="dxa"/>
            <w:hideMark/>
          </w:tcPr>
          <w:p w14:paraId="61294D6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Frequency and distribution of incidental findings deemed appropriate for S modifier designation on low-dose CT in a lung cancer screening program.</w:t>
            </w:r>
          </w:p>
        </w:tc>
        <w:tc>
          <w:tcPr>
            <w:tcW w:w="1559" w:type="dxa"/>
            <w:hideMark/>
          </w:tcPr>
          <w:p w14:paraId="088C5CE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https://dx.doi.org/10.1016/j.lungcan.2018.03.017</w:t>
            </w:r>
          </w:p>
        </w:tc>
        <w:tc>
          <w:tcPr>
            <w:tcW w:w="2269" w:type="dxa"/>
            <w:hideMark/>
          </w:tcPr>
          <w:p w14:paraId="0BD447D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34C6E4C4" w14:textId="77777777" w:rsidTr="000B79EC">
        <w:trPr>
          <w:trHeight w:val="680"/>
        </w:trPr>
        <w:tc>
          <w:tcPr>
            <w:tcW w:w="846" w:type="dxa"/>
            <w:hideMark/>
          </w:tcPr>
          <w:p w14:paraId="197CD3B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Lessmann 2018</w:t>
            </w:r>
          </w:p>
        </w:tc>
        <w:tc>
          <w:tcPr>
            <w:tcW w:w="4819" w:type="dxa"/>
            <w:hideMark/>
          </w:tcPr>
          <w:p w14:paraId="64D3486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Automatic Calcium Scoring in Low-Dose Chest CT Using Deep Neural Networks With Dilated Convolutions.</w:t>
            </w:r>
          </w:p>
        </w:tc>
        <w:tc>
          <w:tcPr>
            <w:tcW w:w="1559" w:type="dxa"/>
            <w:hideMark/>
          </w:tcPr>
          <w:p w14:paraId="188E973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https://dx.doi.org/10.1109/TMI.2017.2769839</w:t>
            </w:r>
          </w:p>
        </w:tc>
        <w:tc>
          <w:tcPr>
            <w:tcW w:w="2269" w:type="dxa"/>
            <w:hideMark/>
          </w:tcPr>
          <w:p w14:paraId="314B674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Exposure</w:t>
            </w:r>
          </w:p>
        </w:tc>
      </w:tr>
      <w:tr w:rsidR="007D796B" w:rsidRPr="00FE44D0" w14:paraId="77B4BF27" w14:textId="77777777" w:rsidTr="000B79EC">
        <w:trPr>
          <w:trHeight w:val="680"/>
        </w:trPr>
        <w:tc>
          <w:tcPr>
            <w:tcW w:w="846" w:type="dxa"/>
            <w:hideMark/>
          </w:tcPr>
          <w:p w14:paraId="4D430D5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Bailey 2017</w:t>
            </w:r>
          </w:p>
        </w:tc>
        <w:tc>
          <w:tcPr>
            <w:tcW w:w="4819" w:type="dxa"/>
            <w:hideMark/>
          </w:tcPr>
          <w:p w14:paraId="2063B02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Relative predictive value of lung cancer screening CT versus myocardial perfusion attenuation correction CT in the evaluation of coronary calcium.</w:t>
            </w:r>
          </w:p>
        </w:tc>
        <w:tc>
          <w:tcPr>
            <w:tcW w:w="1559" w:type="dxa"/>
            <w:hideMark/>
          </w:tcPr>
          <w:p w14:paraId="2B69911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https://dx.doi.org/10.1371/journal.pone.0175678</w:t>
            </w:r>
          </w:p>
        </w:tc>
        <w:tc>
          <w:tcPr>
            <w:tcW w:w="2269" w:type="dxa"/>
            <w:hideMark/>
          </w:tcPr>
          <w:p w14:paraId="0BEF55A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008D6D8" w14:textId="77777777" w:rsidTr="000B79EC">
        <w:trPr>
          <w:trHeight w:val="680"/>
        </w:trPr>
        <w:tc>
          <w:tcPr>
            <w:tcW w:w="846" w:type="dxa"/>
            <w:hideMark/>
          </w:tcPr>
          <w:p w14:paraId="6C1627D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Balakrishnan 2017</w:t>
            </w:r>
          </w:p>
        </w:tc>
        <w:tc>
          <w:tcPr>
            <w:tcW w:w="4819" w:type="dxa"/>
            <w:hideMark/>
          </w:tcPr>
          <w:p w14:paraId="29023EF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 is common on nongated chest computed tomography imaging.</w:t>
            </w:r>
          </w:p>
        </w:tc>
        <w:tc>
          <w:tcPr>
            <w:tcW w:w="1559" w:type="dxa"/>
            <w:hideMark/>
          </w:tcPr>
          <w:p w14:paraId="5635581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https://dx.doi.org/10.1002/clc.22685</w:t>
            </w:r>
          </w:p>
        </w:tc>
        <w:tc>
          <w:tcPr>
            <w:tcW w:w="2269" w:type="dxa"/>
            <w:hideMark/>
          </w:tcPr>
          <w:p w14:paraId="5780B76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73DCA0E4" w14:textId="77777777" w:rsidTr="000B79EC">
        <w:trPr>
          <w:trHeight w:val="680"/>
        </w:trPr>
        <w:tc>
          <w:tcPr>
            <w:tcW w:w="846" w:type="dxa"/>
            <w:hideMark/>
          </w:tcPr>
          <w:p w14:paraId="6E26C99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Kinsinger 2017</w:t>
            </w:r>
          </w:p>
        </w:tc>
        <w:tc>
          <w:tcPr>
            <w:tcW w:w="4819" w:type="dxa"/>
            <w:hideMark/>
          </w:tcPr>
          <w:p w14:paraId="610FF39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Implementation of Lung Cancer Screening in the Veterans Health Administration.</w:t>
            </w:r>
          </w:p>
        </w:tc>
        <w:tc>
          <w:tcPr>
            <w:tcW w:w="1559" w:type="dxa"/>
            <w:hideMark/>
          </w:tcPr>
          <w:p w14:paraId="3C0060E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https://dx.doi.org/10.1001/jamainternmed.2016.9022</w:t>
            </w:r>
          </w:p>
        </w:tc>
        <w:tc>
          <w:tcPr>
            <w:tcW w:w="2269" w:type="dxa"/>
            <w:hideMark/>
          </w:tcPr>
          <w:p w14:paraId="7591C26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1DCD7D3" w14:textId="77777777" w:rsidTr="000B79EC">
        <w:trPr>
          <w:trHeight w:val="680"/>
        </w:trPr>
        <w:tc>
          <w:tcPr>
            <w:tcW w:w="846" w:type="dxa"/>
            <w:hideMark/>
          </w:tcPr>
          <w:p w14:paraId="72154E2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Haller 2019</w:t>
            </w:r>
          </w:p>
        </w:tc>
        <w:tc>
          <w:tcPr>
            <w:tcW w:w="4819" w:type="dxa"/>
            <w:hideMark/>
          </w:tcPr>
          <w:p w14:paraId="3664FE3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Incidence and Implication of Coronary Artery Calcium on Non-gated Chest Computed Tomography Scans: A Large Observational Cohort.</w:t>
            </w:r>
          </w:p>
        </w:tc>
        <w:tc>
          <w:tcPr>
            <w:tcW w:w="1559" w:type="dxa"/>
            <w:hideMark/>
          </w:tcPr>
          <w:p w14:paraId="5B799D8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https://dx.doi.org/10.7759/cureus.6218</w:t>
            </w:r>
          </w:p>
        </w:tc>
        <w:tc>
          <w:tcPr>
            <w:tcW w:w="2269" w:type="dxa"/>
            <w:hideMark/>
          </w:tcPr>
          <w:p w14:paraId="639C650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5258B293" w14:textId="77777777" w:rsidTr="000B79EC">
        <w:trPr>
          <w:trHeight w:val="680"/>
        </w:trPr>
        <w:tc>
          <w:tcPr>
            <w:tcW w:w="846" w:type="dxa"/>
            <w:hideMark/>
          </w:tcPr>
          <w:p w14:paraId="10506D0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Regan 2019</w:t>
            </w:r>
          </w:p>
        </w:tc>
        <w:tc>
          <w:tcPr>
            <w:tcW w:w="4819" w:type="dxa"/>
            <w:hideMark/>
          </w:tcPr>
          <w:p w14:paraId="78747CC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Identifying Smoking-Related Disease on Lung Cancer Screening CT Scans: Increasing the Value.</w:t>
            </w:r>
          </w:p>
        </w:tc>
        <w:tc>
          <w:tcPr>
            <w:tcW w:w="1559" w:type="dxa"/>
            <w:hideMark/>
          </w:tcPr>
          <w:p w14:paraId="27E445E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https://dx.doi.org/10.15326/jcopdf.6.3.2018.0142</w:t>
            </w:r>
          </w:p>
        </w:tc>
        <w:tc>
          <w:tcPr>
            <w:tcW w:w="2269" w:type="dxa"/>
            <w:hideMark/>
          </w:tcPr>
          <w:p w14:paraId="7B5A4D6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235F88DD" w14:textId="77777777" w:rsidTr="000B79EC">
        <w:trPr>
          <w:trHeight w:val="680"/>
        </w:trPr>
        <w:tc>
          <w:tcPr>
            <w:tcW w:w="846" w:type="dxa"/>
            <w:hideMark/>
          </w:tcPr>
          <w:p w14:paraId="2FC78DC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Sprem 2018</w:t>
            </w:r>
          </w:p>
        </w:tc>
        <w:tc>
          <w:tcPr>
            <w:tcW w:w="4819" w:type="dxa"/>
            <w:hideMark/>
          </w:tcPr>
          <w:p w14:paraId="159756C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Impact of automatically detected motion artifacts on coronary calcium scoring in chest computed tomography.</w:t>
            </w:r>
          </w:p>
        </w:tc>
        <w:tc>
          <w:tcPr>
            <w:tcW w:w="1559" w:type="dxa"/>
            <w:hideMark/>
          </w:tcPr>
          <w:p w14:paraId="69E9B6D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https://dx.doi.org/10.1117/1.JMI.5.4.044007</w:t>
            </w:r>
          </w:p>
        </w:tc>
        <w:tc>
          <w:tcPr>
            <w:tcW w:w="2269" w:type="dxa"/>
            <w:hideMark/>
          </w:tcPr>
          <w:p w14:paraId="46180AB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78954A1C" w14:textId="77777777" w:rsidTr="000B79EC">
        <w:trPr>
          <w:trHeight w:val="680"/>
        </w:trPr>
        <w:tc>
          <w:tcPr>
            <w:tcW w:w="846" w:type="dxa"/>
            <w:hideMark/>
          </w:tcPr>
          <w:p w14:paraId="2312483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Ravenel 2018</w:t>
            </w:r>
          </w:p>
        </w:tc>
        <w:tc>
          <w:tcPr>
            <w:tcW w:w="4819" w:type="dxa"/>
            <w:hideMark/>
          </w:tcPr>
          <w:p w14:paraId="0F69868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calcification in lung cancer screening.</w:t>
            </w:r>
          </w:p>
        </w:tc>
        <w:tc>
          <w:tcPr>
            <w:tcW w:w="1559" w:type="dxa"/>
            <w:hideMark/>
          </w:tcPr>
          <w:p w14:paraId="5E5BB2E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https://dx.doi.org/10.21037/tlcr.2018.05.05</w:t>
            </w:r>
          </w:p>
        </w:tc>
        <w:tc>
          <w:tcPr>
            <w:tcW w:w="2269" w:type="dxa"/>
            <w:hideMark/>
          </w:tcPr>
          <w:p w14:paraId="7EEA2B8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4F2C8D9" w14:textId="77777777" w:rsidTr="000B79EC">
        <w:trPr>
          <w:trHeight w:val="680"/>
        </w:trPr>
        <w:tc>
          <w:tcPr>
            <w:tcW w:w="846" w:type="dxa"/>
            <w:hideMark/>
          </w:tcPr>
          <w:p w14:paraId="1249137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Malcolm 2018</w:t>
            </w:r>
          </w:p>
        </w:tc>
        <w:tc>
          <w:tcPr>
            <w:tcW w:w="4819" w:type="dxa"/>
            <w:hideMark/>
          </w:tcPr>
          <w:p w14:paraId="187CFA2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Qualitative coronary artery calcium assessment on CT lung screening exam helps predict first cardiac events.</w:t>
            </w:r>
          </w:p>
        </w:tc>
        <w:tc>
          <w:tcPr>
            <w:tcW w:w="1559" w:type="dxa"/>
            <w:hideMark/>
          </w:tcPr>
          <w:p w14:paraId="0D96556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https://dx.doi.org/10.21037/jtd.2018.04.76</w:t>
            </w:r>
          </w:p>
        </w:tc>
        <w:tc>
          <w:tcPr>
            <w:tcW w:w="2269" w:type="dxa"/>
            <w:hideMark/>
          </w:tcPr>
          <w:p w14:paraId="5B5848E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72187796" w14:textId="77777777" w:rsidTr="000B79EC">
        <w:trPr>
          <w:trHeight w:val="680"/>
        </w:trPr>
        <w:tc>
          <w:tcPr>
            <w:tcW w:w="846" w:type="dxa"/>
            <w:hideMark/>
          </w:tcPr>
          <w:p w14:paraId="5110065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Digumarthy 2018</w:t>
            </w:r>
          </w:p>
        </w:tc>
        <w:tc>
          <w:tcPr>
            <w:tcW w:w="4819" w:type="dxa"/>
            <w:hideMark/>
          </w:tcPr>
          <w:p w14:paraId="6ED146A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Multifactorial Analysis of Mortality in Screening Detected Lung Cancer.</w:t>
            </w:r>
          </w:p>
        </w:tc>
        <w:tc>
          <w:tcPr>
            <w:tcW w:w="1559" w:type="dxa"/>
            <w:hideMark/>
          </w:tcPr>
          <w:p w14:paraId="6D911E5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https://dx.doi.org/10.1155/2018/1296246</w:t>
            </w:r>
          </w:p>
        </w:tc>
        <w:tc>
          <w:tcPr>
            <w:tcW w:w="2269" w:type="dxa"/>
            <w:hideMark/>
          </w:tcPr>
          <w:p w14:paraId="73467C3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1B44AF65" w14:textId="77777777" w:rsidTr="000B79EC">
        <w:trPr>
          <w:trHeight w:val="680"/>
        </w:trPr>
        <w:tc>
          <w:tcPr>
            <w:tcW w:w="846" w:type="dxa"/>
            <w:hideMark/>
          </w:tcPr>
          <w:p w14:paraId="2FB0B07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Lee 2016</w:t>
            </w:r>
          </w:p>
        </w:tc>
        <w:tc>
          <w:tcPr>
            <w:tcW w:w="4819" w:type="dxa"/>
            <w:hideMark/>
          </w:tcPr>
          <w:p w14:paraId="286E087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Quantification of Aortic Valve Calcifications Detected During Lung Cancer-Screening CT Helps Stratify Subjects Necessitating Echocardiography for Aortic Stenosis Diagnosis.</w:t>
            </w:r>
          </w:p>
        </w:tc>
        <w:tc>
          <w:tcPr>
            <w:tcW w:w="1559" w:type="dxa"/>
            <w:hideMark/>
          </w:tcPr>
          <w:p w14:paraId="20478B2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https://dx.doi.org/10.1097/MD.0000000000003710</w:t>
            </w:r>
          </w:p>
        </w:tc>
        <w:tc>
          <w:tcPr>
            <w:tcW w:w="2269" w:type="dxa"/>
            <w:hideMark/>
          </w:tcPr>
          <w:p w14:paraId="73B253C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63B1B91B" w14:textId="77777777" w:rsidTr="000B79EC">
        <w:trPr>
          <w:trHeight w:val="680"/>
        </w:trPr>
        <w:tc>
          <w:tcPr>
            <w:tcW w:w="846" w:type="dxa"/>
            <w:hideMark/>
          </w:tcPr>
          <w:p w14:paraId="35096EB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Dirrichs 2015</w:t>
            </w:r>
          </w:p>
        </w:tc>
        <w:tc>
          <w:tcPr>
            <w:tcW w:w="4819" w:type="dxa"/>
            <w:hideMark/>
          </w:tcPr>
          <w:p w14:paraId="45E91E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Extracoronary Thoracic and Coronary Artery Calcifications on Chest CT for Lung Cancer Screening: Association with Established Cardiovascular Risk Factors - The "CT-Risk" Trial.</w:t>
            </w:r>
          </w:p>
        </w:tc>
        <w:tc>
          <w:tcPr>
            <w:tcW w:w="1559" w:type="dxa"/>
            <w:hideMark/>
          </w:tcPr>
          <w:p w14:paraId="1B4C7A8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https://dx.doi.org/10.1016/j.acra.2015.03.005</w:t>
            </w:r>
          </w:p>
        </w:tc>
        <w:tc>
          <w:tcPr>
            <w:tcW w:w="2269" w:type="dxa"/>
            <w:hideMark/>
          </w:tcPr>
          <w:p w14:paraId="6006107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7FCA51D9" w14:textId="77777777" w:rsidTr="000B79EC">
        <w:trPr>
          <w:trHeight w:val="680"/>
        </w:trPr>
        <w:tc>
          <w:tcPr>
            <w:tcW w:w="846" w:type="dxa"/>
            <w:hideMark/>
          </w:tcPr>
          <w:p w14:paraId="34173CE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Uretsky 2015</w:t>
            </w:r>
          </w:p>
        </w:tc>
        <w:tc>
          <w:tcPr>
            <w:tcW w:w="4819" w:type="dxa"/>
            <w:hideMark/>
          </w:tcPr>
          <w:p w14:paraId="7A87C8D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interplay of physician awareness and reporting of incidentally found coronary artery calcium on the clinical management of patients who underwent noncontrast chest computed tomography.</w:t>
            </w:r>
          </w:p>
        </w:tc>
        <w:tc>
          <w:tcPr>
            <w:tcW w:w="1559" w:type="dxa"/>
            <w:hideMark/>
          </w:tcPr>
          <w:p w14:paraId="46320F3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https://dx.doi.org/10.1016/j.amjcard.2015.02.051</w:t>
            </w:r>
          </w:p>
        </w:tc>
        <w:tc>
          <w:tcPr>
            <w:tcW w:w="2269" w:type="dxa"/>
            <w:hideMark/>
          </w:tcPr>
          <w:p w14:paraId="097F9D8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73873D31" w14:textId="77777777" w:rsidTr="000B79EC">
        <w:trPr>
          <w:trHeight w:val="680"/>
        </w:trPr>
        <w:tc>
          <w:tcPr>
            <w:tcW w:w="846" w:type="dxa"/>
            <w:hideMark/>
          </w:tcPr>
          <w:p w14:paraId="0FB2F8E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Takx 2015</w:t>
            </w:r>
          </w:p>
        </w:tc>
        <w:tc>
          <w:tcPr>
            <w:tcW w:w="4819" w:type="dxa"/>
            <w:hideMark/>
          </w:tcPr>
          <w:p w14:paraId="6004891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Quantification of coronary artery calcium in nongated CT to predict cardiovascular events in male lung cancer screening participants: results of the NELSON study.</w:t>
            </w:r>
          </w:p>
        </w:tc>
        <w:tc>
          <w:tcPr>
            <w:tcW w:w="1559" w:type="dxa"/>
            <w:hideMark/>
          </w:tcPr>
          <w:p w14:paraId="290D28C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https://dx.doi.org/10.1016/j.jcct.2014.11.006</w:t>
            </w:r>
          </w:p>
        </w:tc>
        <w:tc>
          <w:tcPr>
            <w:tcW w:w="2269" w:type="dxa"/>
            <w:hideMark/>
          </w:tcPr>
          <w:p w14:paraId="78E13A5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4FD8CD0" w14:textId="77777777" w:rsidTr="000B79EC">
        <w:trPr>
          <w:trHeight w:val="680"/>
        </w:trPr>
        <w:tc>
          <w:tcPr>
            <w:tcW w:w="846" w:type="dxa"/>
            <w:hideMark/>
          </w:tcPr>
          <w:p w14:paraId="2643861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Watts 2015</w:t>
            </w:r>
          </w:p>
        </w:tc>
        <w:tc>
          <w:tcPr>
            <w:tcW w:w="4819" w:type="dxa"/>
            <w:hideMark/>
          </w:tcPr>
          <w:p w14:paraId="077C4C5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Visual scoring of coronary artery calcification in lung cancer screening computed tomography: association with all-cause and cardiovascular mortality risk.</w:t>
            </w:r>
          </w:p>
        </w:tc>
        <w:tc>
          <w:tcPr>
            <w:tcW w:w="1559" w:type="dxa"/>
            <w:hideMark/>
          </w:tcPr>
          <w:p w14:paraId="4688941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https://dx.doi.org/10.1097/MCA.0000000000000189</w:t>
            </w:r>
          </w:p>
        </w:tc>
        <w:tc>
          <w:tcPr>
            <w:tcW w:w="2269" w:type="dxa"/>
            <w:hideMark/>
          </w:tcPr>
          <w:p w14:paraId="00A6404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F793774" w14:textId="77777777" w:rsidTr="000B79EC">
        <w:trPr>
          <w:trHeight w:val="680"/>
        </w:trPr>
        <w:tc>
          <w:tcPr>
            <w:tcW w:w="846" w:type="dxa"/>
            <w:hideMark/>
          </w:tcPr>
          <w:p w14:paraId="0E0FBBF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Takx 2015</w:t>
            </w:r>
          </w:p>
        </w:tc>
        <w:tc>
          <w:tcPr>
            <w:tcW w:w="4819" w:type="dxa"/>
            <w:hideMark/>
          </w:tcPr>
          <w:p w14:paraId="0CA9CA4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Pulmonary function and CT biomarkers as risk factors for cardiovascular events in male lung cancer screening participants: the NELSON study.</w:t>
            </w:r>
          </w:p>
        </w:tc>
        <w:tc>
          <w:tcPr>
            <w:tcW w:w="1559" w:type="dxa"/>
            <w:hideMark/>
          </w:tcPr>
          <w:p w14:paraId="68C0FC8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https://dx.doi.org/10.1007/s00330-014-3384-6</w:t>
            </w:r>
          </w:p>
        </w:tc>
        <w:tc>
          <w:tcPr>
            <w:tcW w:w="2269" w:type="dxa"/>
            <w:hideMark/>
          </w:tcPr>
          <w:p w14:paraId="4EA5F37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Exposure</w:t>
            </w:r>
          </w:p>
        </w:tc>
      </w:tr>
      <w:tr w:rsidR="007D796B" w:rsidRPr="00FE44D0" w14:paraId="4A438393" w14:textId="77777777" w:rsidTr="000B79EC">
        <w:trPr>
          <w:trHeight w:val="680"/>
        </w:trPr>
        <w:tc>
          <w:tcPr>
            <w:tcW w:w="846" w:type="dxa"/>
            <w:hideMark/>
          </w:tcPr>
          <w:p w14:paraId="78512B3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Kim 2014</w:t>
            </w:r>
          </w:p>
        </w:tc>
        <w:tc>
          <w:tcPr>
            <w:tcW w:w="4819" w:type="dxa"/>
            <w:hideMark/>
          </w:tcPr>
          <w:p w14:paraId="5CF3C12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Reliability analysis of visual ranking of coronary artery calcification on low-dose CT of the thorax for lung cancer screening: comparison with ECG-gated calcium scoring CT.</w:t>
            </w:r>
          </w:p>
        </w:tc>
        <w:tc>
          <w:tcPr>
            <w:tcW w:w="1559" w:type="dxa"/>
            <w:hideMark/>
          </w:tcPr>
          <w:p w14:paraId="0E46163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https://dx.doi.org/10.1007/s10554-014-0507-8</w:t>
            </w:r>
          </w:p>
        </w:tc>
        <w:tc>
          <w:tcPr>
            <w:tcW w:w="2269" w:type="dxa"/>
            <w:hideMark/>
          </w:tcPr>
          <w:p w14:paraId="31CE168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FB77B84" w14:textId="77777777" w:rsidTr="000B79EC">
        <w:trPr>
          <w:trHeight w:val="680"/>
        </w:trPr>
        <w:tc>
          <w:tcPr>
            <w:tcW w:w="846" w:type="dxa"/>
            <w:hideMark/>
          </w:tcPr>
          <w:p w14:paraId="1B1B774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Jairam 2014</w:t>
            </w:r>
          </w:p>
        </w:tc>
        <w:tc>
          <w:tcPr>
            <w:tcW w:w="4819" w:type="dxa"/>
            <w:hideMark/>
          </w:tcPr>
          <w:p w14:paraId="07BB55E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imaging findings from routine chest CT used to identify subjects at high risk of future cardiovascular events.</w:t>
            </w:r>
          </w:p>
        </w:tc>
        <w:tc>
          <w:tcPr>
            <w:tcW w:w="1559" w:type="dxa"/>
            <w:hideMark/>
          </w:tcPr>
          <w:p w14:paraId="38DA5AF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https://dx.doi.org/10.1148/radiol.14132211</w:t>
            </w:r>
          </w:p>
        </w:tc>
        <w:tc>
          <w:tcPr>
            <w:tcW w:w="2269" w:type="dxa"/>
            <w:hideMark/>
          </w:tcPr>
          <w:p w14:paraId="2BE0F22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008032DE" w14:textId="77777777" w:rsidTr="000B79EC">
        <w:trPr>
          <w:trHeight w:val="680"/>
        </w:trPr>
        <w:tc>
          <w:tcPr>
            <w:tcW w:w="846" w:type="dxa"/>
            <w:hideMark/>
          </w:tcPr>
          <w:p w14:paraId="6D0A689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Takx 2014</w:t>
            </w:r>
          </w:p>
        </w:tc>
        <w:tc>
          <w:tcPr>
            <w:tcW w:w="4819" w:type="dxa"/>
            <w:hideMark/>
          </w:tcPr>
          <w:p w14:paraId="435C645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Automated coronary artery calcification scoring in non-gated chest CT: agreement and reliability.</w:t>
            </w:r>
          </w:p>
        </w:tc>
        <w:tc>
          <w:tcPr>
            <w:tcW w:w="1559" w:type="dxa"/>
            <w:hideMark/>
          </w:tcPr>
          <w:p w14:paraId="4A83447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https://dx.doi.org/10.1371/journal.pone.0091239</w:t>
            </w:r>
          </w:p>
        </w:tc>
        <w:tc>
          <w:tcPr>
            <w:tcW w:w="2269" w:type="dxa"/>
            <w:hideMark/>
          </w:tcPr>
          <w:p w14:paraId="28E551C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26A32AF9" w14:textId="77777777" w:rsidTr="000B79EC">
        <w:trPr>
          <w:trHeight w:val="680"/>
        </w:trPr>
        <w:tc>
          <w:tcPr>
            <w:tcW w:w="846" w:type="dxa"/>
            <w:hideMark/>
          </w:tcPr>
          <w:p w14:paraId="512C18C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Xie 2013</w:t>
            </w:r>
          </w:p>
        </w:tc>
        <w:tc>
          <w:tcPr>
            <w:tcW w:w="4819" w:type="dxa"/>
            <w:hideMark/>
          </w:tcPr>
          <w:p w14:paraId="23BEA77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Validation and prognosis of coronary artery calcium scoring in nontriggered thoracic computed tomography: systematic review and meta-analysis.</w:t>
            </w:r>
          </w:p>
        </w:tc>
        <w:tc>
          <w:tcPr>
            <w:tcW w:w="1559" w:type="dxa"/>
            <w:hideMark/>
          </w:tcPr>
          <w:p w14:paraId="642B4F2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https://dx.doi.org/10.1161/CIRCIMAGING.113.000092</w:t>
            </w:r>
          </w:p>
        </w:tc>
        <w:tc>
          <w:tcPr>
            <w:tcW w:w="2269" w:type="dxa"/>
            <w:hideMark/>
          </w:tcPr>
          <w:p w14:paraId="6C87891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14FA577B" w14:textId="77777777" w:rsidTr="000B79EC">
        <w:trPr>
          <w:trHeight w:val="680"/>
        </w:trPr>
        <w:tc>
          <w:tcPr>
            <w:tcW w:w="846" w:type="dxa"/>
            <w:hideMark/>
          </w:tcPr>
          <w:p w14:paraId="5CB4506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Chiles 2013</w:t>
            </w:r>
          </w:p>
        </w:tc>
        <w:tc>
          <w:tcPr>
            <w:tcW w:w="4819" w:type="dxa"/>
            <w:hideMark/>
          </w:tcPr>
          <w:p w14:paraId="0C7E216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Beyond lung cancer: a strategic approach to interpreting screening computed tomography scans on the basis of mortality data from the National Lung Screening Trial.</w:t>
            </w:r>
          </w:p>
        </w:tc>
        <w:tc>
          <w:tcPr>
            <w:tcW w:w="1559" w:type="dxa"/>
            <w:hideMark/>
          </w:tcPr>
          <w:p w14:paraId="5DD3D13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https://dx.doi.org/10.1097/RTI.0000000000000052</w:t>
            </w:r>
          </w:p>
        </w:tc>
        <w:tc>
          <w:tcPr>
            <w:tcW w:w="2269" w:type="dxa"/>
            <w:hideMark/>
          </w:tcPr>
          <w:p w14:paraId="220E2DA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436334EF" w14:textId="77777777" w:rsidTr="000B79EC">
        <w:trPr>
          <w:trHeight w:val="680"/>
        </w:trPr>
        <w:tc>
          <w:tcPr>
            <w:tcW w:w="846" w:type="dxa"/>
            <w:hideMark/>
          </w:tcPr>
          <w:p w14:paraId="62FACE2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Jairam 2013</w:t>
            </w:r>
          </w:p>
        </w:tc>
        <w:tc>
          <w:tcPr>
            <w:tcW w:w="4819" w:type="dxa"/>
            <w:hideMark/>
          </w:tcPr>
          <w:p w14:paraId="4AC4223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Impact of cardiovascular calcifications on the detrimental effect of continued smoking on cardiovascular risk in male lung cancer screening participants.</w:t>
            </w:r>
          </w:p>
        </w:tc>
        <w:tc>
          <w:tcPr>
            <w:tcW w:w="1559" w:type="dxa"/>
            <w:hideMark/>
          </w:tcPr>
          <w:p w14:paraId="61613C3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https://dx.doi.org/10.1371/journal.pone.0066484</w:t>
            </w:r>
          </w:p>
        </w:tc>
        <w:tc>
          <w:tcPr>
            <w:tcW w:w="2269" w:type="dxa"/>
            <w:hideMark/>
          </w:tcPr>
          <w:p w14:paraId="6A51136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F46599D" w14:textId="77777777" w:rsidTr="000B79EC">
        <w:trPr>
          <w:trHeight w:val="680"/>
        </w:trPr>
        <w:tc>
          <w:tcPr>
            <w:tcW w:w="846" w:type="dxa"/>
            <w:hideMark/>
          </w:tcPr>
          <w:p w14:paraId="4FF283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Mets 2013</w:t>
            </w:r>
          </w:p>
        </w:tc>
        <w:tc>
          <w:tcPr>
            <w:tcW w:w="4819" w:type="dxa"/>
            <w:hideMark/>
          </w:tcPr>
          <w:p w14:paraId="25B4345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CT-based prediction of cardiovascular events.</w:t>
            </w:r>
          </w:p>
        </w:tc>
        <w:tc>
          <w:tcPr>
            <w:tcW w:w="1559" w:type="dxa"/>
            <w:hideMark/>
          </w:tcPr>
          <w:p w14:paraId="0D47AE5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https://dx.doi.org/10.1016/j.jcmg.2013.02.008</w:t>
            </w:r>
          </w:p>
        </w:tc>
        <w:tc>
          <w:tcPr>
            <w:tcW w:w="2269" w:type="dxa"/>
            <w:hideMark/>
          </w:tcPr>
          <w:p w14:paraId="11F7175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3B65047" w14:textId="77777777" w:rsidTr="000B79EC">
        <w:trPr>
          <w:trHeight w:val="680"/>
        </w:trPr>
        <w:tc>
          <w:tcPr>
            <w:tcW w:w="846" w:type="dxa"/>
            <w:hideMark/>
          </w:tcPr>
          <w:p w14:paraId="58E8B80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Cham 2025</w:t>
            </w:r>
          </w:p>
        </w:tc>
        <w:tc>
          <w:tcPr>
            <w:tcW w:w="4819" w:type="dxa"/>
            <w:hideMark/>
          </w:tcPr>
          <w:p w14:paraId="72E9804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Cardiovascular Findings in Lung Cancer Screening and Noncontrast Chest Computed Tomography</w:t>
            </w:r>
          </w:p>
        </w:tc>
        <w:tc>
          <w:tcPr>
            <w:tcW w:w="1559" w:type="dxa"/>
            <w:hideMark/>
          </w:tcPr>
          <w:p w14:paraId="02EBB89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https://dx.doi.org/10.1097/RTI.0000000000000853</w:t>
            </w:r>
          </w:p>
        </w:tc>
        <w:tc>
          <w:tcPr>
            <w:tcW w:w="2269" w:type="dxa"/>
            <w:hideMark/>
          </w:tcPr>
          <w:p w14:paraId="2814DED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5F24931E" w14:textId="77777777" w:rsidTr="000B79EC">
        <w:trPr>
          <w:trHeight w:val="680"/>
        </w:trPr>
        <w:tc>
          <w:tcPr>
            <w:tcW w:w="846" w:type="dxa"/>
            <w:hideMark/>
          </w:tcPr>
          <w:p w14:paraId="443280A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Gendarme 2025</w:t>
            </w:r>
          </w:p>
        </w:tc>
        <w:tc>
          <w:tcPr>
            <w:tcW w:w="4819" w:type="dxa"/>
            <w:hideMark/>
          </w:tcPr>
          <w:p w14:paraId="607F07E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Comorbidities in Lung Cancer Screening: A Key to Finding the Right Spot or Opening Pandora's Box?</w:t>
            </w:r>
          </w:p>
        </w:tc>
        <w:tc>
          <w:tcPr>
            <w:tcW w:w="1559" w:type="dxa"/>
            <w:hideMark/>
          </w:tcPr>
          <w:p w14:paraId="045ECBF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https://dx.doi.org/10.1016/j.jtho.2025.06.023</w:t>
            </w:r>
          </w:p>
        </w:tc>
        <w:tc>
          <w:tcPr>
            <w:tcW w:w="2269" w:type="dxa"/>
            <w:hideMark/>
          </w:tcPr>
          <w:p w14:paraId="43C45CB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24D27E89" w14:textId="77777777" w:rsidTr="000B79EC">
        <w:trPr>
          <w:trHeight w:val="680"/>
        </w:trPr>
        <w:tc>
          <w:tcPr>
            <w:tcW w:w="846" w:type="dxa"/>
            <w:hideMark/>
          </w:tcPr>
          <w:p w14:paraId="192CD52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Upadhyayula 2024</w:t>
            </w:r>
          </w:p>
        </w:tc>
        <w:tc>
          <w:tcPr>
            <w:tcW w:w="4819" w:type="dxa"/>
            <w:hideMark/>
          </w:tcPr>
          <w:p w14:paraId="67FAA25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Deep Learning based CT-scan Coronary Artery Segmentation and Calcium Scoring</w:t>
            </w:r>
          </w:p>
        </w:tc>
        <w:tc>
          <w:tcPr>
            <w:tcW w:w="1559" w:type="dxa"/>
            <w:hideMark/>
          </w:tcPr>
          <w:p w14:paraId="1532EE0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https://dx.doi.org/10.1101/2024.09.06.24313174</w:t>
            </w:r>
          </w:p>
        </w:tc>
        <w:tc>
          <w:tcPr>
            <w:tcW w:w="2269" w:type="dxa"/>
            <w:hideMark/>
          </w:tcPr>
          <w:p w14:paraId="5DE13C4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3A3D9BEE" w14:textId="77777777" w:rsidTr="000B79EC">
        <w:trPr>
          <w:trHeight w:val="680"/>
        </w:trPr>
        <w:tc>
          <w:tcPr>
            <w:tcW w:w="846" w:type="dxa"/>
            <w:hideMark/>
          </w:tcPr>
          <w:p w14:paraId="3A4D023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Sabia 2022</w:t>
            </w:r>
          </w:p>
        </w:tc>
        <w:tc>
          <w:tcPr>
            <w:tcW w:w="4819" w:type="dxa"/>
            <w:hideMark/>
          </w:tcPr>
          <w:p w14:paraId="375AFDE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Predictive value of automated coronary calcium scoring in lung cancer screening with low dose computed tomography</w:t>
            </w:r>
          </w:p>
        </w:tc>
        <w:tc>
          <w:tcPr>
            <w:tcW w:w="1559" w:type="dxa"/>
            <w:hideMark/>
          </w:tcPr>
          <w:p w14:paraId="38CA6AE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https://dx.doi.org/10.1101/2022.06.13.22276338</w:t>
            </w:r>
          </w:p>
        </w:tc>
        <w:tc>
          <w:tcPr>
            <w:tcW w:w="2269" w:type="dxa"/>
            <w:hideMark/>
          </w:tcPr>
          <w:p w14:paraId="48748C7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3493BA9E" w14:textId="77777777" w:rsidTr="000B79EC">
        <w:trPr>
          <w:trHeight w:val="680"/>
        </w:trPr>
        <w:tc>
          <w:tcPr>
            <w:tcW w:w="846" w:type="dxa"/>
            <w:hideMark/>
          </w:tcPr>
          <w:p w14:paraId="6893C61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Kunitomo 2024</w:t>
            </w:r>
          </w:p>
        </w:tc>
        <w:tc>
          <w:tcPr>
            <w:tcW w:w="4819" w:type="dxa"/>
            <w:hideMark/>
          </w:tcPr>
          <w:p w14:paraId="0824196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Impact of Structured Reporting For Lung Cancer Screening Low-Dose CT Scan Incidental Findings on Physician Management</w:t>
            </w:r>
          </w:p>
        </w:tc>
        <w:tc>
          <w:tcPr>
            <w:tcW w:w="1559" w:type="dxa"/>
            <w:hideMark/>
          </w:tcPr>
          <w:p w14:paraId="6BEF809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https://dx.doi.org/10.1016/j.chest.2024.02.002</w:t>
            </w:r>
          </w:p>
        </w:tc>
        <w:tc>
          <w:tcPr>
            <w:tcW w:w="2269" w:type="dxa"/>
            <w:hideMark/>
          </w:tcPr>
          <w:p w14:paraId="5E24606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Exposure</w:t>
            </w:r>
          </w:p>
        </w:tc>
      </w:tr>
      <w:tr w:rsidR="007D796B" w:rsidRPr="00FE44D0" w14:paraId="0FB4BC9C" w14:textId="77777777" w:rsidTr="000B79EC">
        <w:trPr>
          <w:trHeight w:val="680"/>
        </w:trPr>
        <w:tc>
          <w:tcPr>
            <w:tcW w:w="846" w:type="dxa"/>
            <w:hideMark/>
          </w:tcPr>
          <w:p w14:paraId="226B1FC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Rshaidat 2024</w:t>
            </w:r>
          </w:p>
        </w:tc>
        <w:tc>
          <w:tcPr>
            <w:tcW w:w="4819" w:type="dxa"/>
            <w:hideMark/>
          </w:tcPr>
          <w:p w14:paraId="02AE1F9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Incidence and Management of Cardiothoracic Relevant Extrapulmonary Findings Found on Low-Dose Computed Tomography</w:t>
            </w:r>
          </w:p>
        </w:tc>
        <w:tc>
          <w:tcPr>
            <w:tcW w:w="1559" w:type="dxa"/>
            <w:hideMark/>
          </w:tcPr>
          <w:p w14:paraId="6CFE634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https://dx.doi.org/10.1016/j.athoracsur.2024.05.012</w:t>
            </w:r>
          </w:p>
        </w:tc>
        <w:tc>
          <w:tcPr>
            <w:tcW w:w="2269" w:type="dxa"/>
            <w:hideMark/>
          </w:tcPr>
          <w:p w14:paraId="7632A36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34BA7079" w14:textId="77777777" w:rsidTr="000B79EC">
        <w:trPr>
          <w:trHeight w:val="680"/>
        </w:trPr>
        <w:tc>
          <w:tcPr>
            <w:tcW w:w="846" w:type="dxa"/>
            <w:hideMark/>
          </w:tcPr>
          <w:p w14:paraId="23B453B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Dyer 2023</w:t>
            </w:r>
          </w:p>
        </w:tc>
        <w:tc>
          <w:tcPr>
            <w:tcW w:w="4819" w:type="dxa"/>
            <w:hideMark/>
          </w:tcPr>
          <w:p w14:paraId="57FC38F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 Quick Reference Guide for Incidental Findings on Lung Cancer Screening CT Examinations</w:t>
            </w:r>
          </w:p>
        </w:tc>
        <w:tc>
          <w:tcPr>
            <w:tcW w:w="1559" w:type="dxa"/>
            <w:hideMark/>
          </w:tcPr>
          <w:p w14:paraId="02216ED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https://dx.doi.org/10.1016/j.jacr.2022.08.009</w:t>
            </w:r>
          </w:p>
        </w:tc>
        <w:tc>
          <w:tcPr>
            <w:tcW w:w="2269" w:type="dxa"/>
            <w:hideMark/>
          </w:tcPr>
          <w:p w14:paraId="57A6CAA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1CC58699" w14:textId="77777777" w:rsidTr="000B79EC">
        <w:trPr>
          <w:trHeight w:val="680"/>
        </w:trPr>
        <w:tc>
          <w:tcPr>
            <w:tcW w:w="846" w:type="dxa"/>
            <w:hideMark/>
          </w:tcPr>
          <w:p w14:paraId="6F7994B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Revel 2022</w:t>
            </w:r>
          </w:p>
        </w:tc>
        <w:tc>
          <w:tcPr>
            <w:tcW w:w="4819" w:type="dxa"/>
            <w:hideMark/>
          </w:tcPr>
          <w:p w14:paraId="264B2A9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in French women using low-dose CT and Artificial intelligence for DEtection: The CASCADE study protocol</w:t>
            </w:r>
          </w:p>
        </w:tc>
        <w:tc>
          <w:tcPr>
            <w:tcW w:w="1559" w:type="dxa"/>
            <w:hideMark/>
          </w:tcPr>
          <w:p w14:paraId="2CAEA5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https://dx.doi.org/10.1136/bmjopen-2022-067263</w:t>
            </w:r>
          </w:p>
        </w:tc>
        <w:tc>
          <w:tcPr>
            <w:tcW w:w="2269" w:type="dxa"/>
            <w:hideMark/>
          </w:tcPr>
          <w:p w14:paraId="4318782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5CDA54DB" w14:textId="77777777" w:rsidTr="000B79EC">
        <w:trPr>
          <w:trHeight w:val="680"/>
        </w:trPr>
        <w:tc>
          <w:tcPr>
            <w:tcW w:w="846" w:type="dxa"/>
            <w:hideMark/>
          </w:tcPr>
          <w:p w14:paraId="60C951A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Nikolaev 2021</w:t>
            </w:r>
          </w:p>
        </w:tc>
        <w:tc>
          <w:tcPr>
            <w:tcW w:w="4819" w:type="dxa"/>
            <w:hideMark/>
          </w:tcPr>
          <w:p w14:paraId="264F5F9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Ability of evaluation coronary calcium index based on ultra-low-dose computed tomography used in moscow lung cancer screening project</w:t>
            </w:r>
          </w:p>
        </w:tc>
        <w:tc>
          <w:tcPr>
            <w:tcW w:w="1559" w:type="dxa"/>
            <w:hideMark/>
          </w:tcPr>
          <w:p w14:paraId="4E132CD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https://dx.doi.org/10.20996/1819-6446-2021-06-18</w:t>
            </w:r>
          </w:p>
        </w:tc>
        <w:tc>
          <w:tcPr>
            <w:tcW w:w="2269" w:type="dxa"/>
            <w:hideMark/>
          </w:tcPr>
          <w:p w14:paraId="50AB75F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664CCBA3" w14:textId="77777777" w:rsidTr="000B79EC">
        <w:trPr>
          <w:trHeight w:val="680"/>
        </w:trPr>
        <w:tc>
          <w:tcPr>
            <w:tcW w:w="846" w:type="dxa"/>
            <w:hideMark/>
          </w:tcPr>
          <w:p w14:paraId="3EF64F9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Yip 2021</w:t>
            </w:r>
          </w:p>
        </w:tc>
        <w:tc>
          <w:tcPr>
            <w:tcW w:w="4819" w:type="dxa"/>
            <w:hideMark/>
          </w:tcPr>
          <w:p w14:paraId="0A59361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Added benefits of early detection of other diseases on low-dose CT screening</w:t>
            </w:r>
          </w:p>
        </w:tc>
        <w:tc>
          <w:tcPr>
            <w:tcW w:w="1559" w:type="dxa"/>
            <w:hideMark/>
          </w:tcPr>
          <w:p w14:paraId="1B7DEEF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https://dx.doi.org/10.21037/tlcr-20-746</w:t>
            </w:r>
          </w:p>
        </w:tc>
        <w:tc>
          <w:tcPr>
            <w:tcW w:w="2269" w:type="dxa"/>
            <w:hideMark/>
          </w:tcPr>
          <w:p w14:paraId="49448FC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1F8B7DE9" w14:textId="77777777" w:rsidTr="000B79EC">
        <w:trPr>
          <w:trHeight w:val="680"/>
        </w:trPr>
        <w:tc>
          <w:tcPr>
            <w:tcW w:w="846" w:type="dxa"/>
            <w:hideMark/>
          </w:tcPr>
          <w:p w14:paraId="2B2D203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Raghavan 2020</w:t>
            </w:r>
          </w:p>
        </w:tc>
        <w:tc>
          <w:tcPr>
            <w:tcW w:w="4819" w:type="dxa"/>
            <w:hideMark/>
          </w:tcPr>
          <w:p w14:paraId="7D394B9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Initial Results from Mobile Low-Dose Computerized Tomographic Lung Cancer Screening Unit: Improved Outcomes for Underserved Populations</w:t>
            </w:r>
          </w:p>
        </w:tc>
        <w:tc>
          <w:tcPr>
            <w:tcW w:w="1559" w:type="dxa"/>
            <w:hideMark/>
          </w:tcPr>
          <w:p w14:paraId="1A16FFB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https://dx.doi.org/10.1634/theon</w:t>
            </w:r>
            <w:r w:rsidRPr="00FE44D0">
              <w:rPr>
                <w:rFonts w:cs="Times New Roman"/>
                <w:color w:val="000000"/>
                <w:sz w:val="20"/>
                <w:szCs w:val="20"/>
              </w:rPr>
              <w:lastRenderedPageBreak/>
              <w:t>cologist.2019-0802</w:t>
            </w:r>
          </w:p>
        </w:tc>
        <w:tc>
          <w:tcPr>
            <w:tcW w:w="2269" w:type="dxa"/>
            <w:hideMark/>
          </w:tcPr>
          <w:p w14:paraId="7F5CA0A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Wrong Population</w:t>
            </w:r>
          </w:p>
        </w:tc>
      </w:tr>
      <w:tr w:rsidR="007D796B" w:rsidRPr="00FE44D0" w14:paraId="4C725B6E" w14:textId="77777777" w:rsidTr="000B79EC">
        <w:trPr>
          <w:trHeight w:val="680"/>
        </w:trPr>
        <w:tc>
          <w:tcPr>
            <w:tcW w:w="846" w:type="dxa"/>
            <w:hideMark/>
          </w:tcPr>
          <w:p w14:paraId="456A0E5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Janssen 2019</w:t>
            </w:r>
          </w:p>
        </w:tc>
        <w:tc>
          <w:tcPr>
            <w:tcW w:w="4819" w:type="dxa"/>
            <w:hideMark/>
          </w:tcPr>
          <w:p w14:paraId="10B3F58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findings in a decentralized lung cancer screening program</w:t>
            </w:r>
          </w:p>
        </w:tc>
        <w:tc>
          <w:tcPr>
            <w:tcW w:w="1559" w:type="dxa"/>
            <w:hideMark/>
          </w:tcPr>
          <w:p w14:paraId="62DEBCB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https://dx.doi.org/10.1513/AnnalsATS.201812-908RL</w:t>
            </w:r>
          </w:p>
        </w:tc>
        <w:tc>
          <w:tcPr>
            <w:tcW w:w="2269" w:type="dxa"/>
            <w:hideMark/>
          </w:tcPr>
          <w:p w14:paraId="15FAAAA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061FE488" w14:textId="77777777" w:rsidTr="000B79EC">
        <w:trPr>
          <w:trHeight w:val="680"/>
        </w:trPr>
        <w:tc>
          <w:tcPr>
            <w:tcW w:w="846" w:type="dxa"/>
            <w:hideMark/>
          </w:tcPr>
          <w:p w14:paraId="5A2A67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Widmann 2019</w:t>
            </w:r>
          </w:p>
        </w:tc>
        <w:tc>
          <w:tcPr>
            <w:tcW w:w="4819" w:type="dxa"/>
            <w:hideMark/>
          </w:tcPr>
          <w:p w14:paraId="27D9F91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Challenges in implementation of lung cancer screening-radiology requirements</w:t>
            </w:r>
          </w:p>
        </w:tc>
        <w:tc>
          <w:tcPr>
            <w:tcW w:w="1559" w:type="dxa"/>
            <w:hideMark/>
          </w:tcPr>
          <w:p w14:paraId="70362C9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https://dx.doi.org/10.1007/s12254-019-0490-9</w:t>
            </w:r>
          </w:p>
        </w:tc>
        <w:tc>
          <w:tcPr>
            <w:tcW w:w="2269" w:type="dxa"/>
            <w:hideMark/>
          </w:tcPr>
          <w:p w14:paraId="6958938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331CAE39" w14:textId="77777777" w:rsidTr="000B79EC">
        <w:trPr>
          <w:trHeight w:val="680"/>
        </w:trPr>
        <w:tc>
          <w:tcPr>
            <w:tcW w:w="846" w:type="dxa"/>
            <w:hideMark/>
          </w:tcPr>
          <w:p w14:paraId="108EE40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Cuddy 2019</w:t>
            </w:r>
          </w:p>
        </w:tc>
        <w:tc>
          <w:tcPr>
            <w:tcW w:w="4819" w:type="dxa"/>
            <w:hideMark/>
          </w:tcPr>
          <w:p w14:paraId="54CE202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Coronary Artery Calcification in Cancer Imaging</w:t>
            </w:r>
          </w:p>
        </w:tc>
        <w:tc>
          <w:tcPr>
            <w:tcW w:w="1559" w:type="dxa"/>
            <w:hideMark/>
          </w:tcPr>
          <w:p w14:paraId="02B55D6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https://dx.doi.org/10.1016/j.jaccao.2019.08.005</w:t>
            </w:r>
          </w:p>
        </w:tc>
        <w:tc>
          <w:tcPr>
            <w:tcW w:w="2269" w:type="dxa"/>
            <w:hideMark/>
          </w:tcPr>
          <w:p w14:paraId="02CDFAD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78B3A3CC" w14:textId="77777777" w:rsidTr="000B79EC">
        <w:trPr>
          <w:trHeight w:val="680"/>
        </w:trPr>
        <w:tc>
          <w:tcPr>
            <w:tcW w:w="846" w:type="dxa"/>
            <w:hideMark/>
          </w:tcPr>
          <w:p w14:paraId="6E54A04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Song 2018</w:t>
            </w:r>
          </w:p>
        </w:tc>
        <w:tc>
          <w:tcPr>
            <w:tcW w:w="4819" w:type="dxa"/>
            <w:hideMark/>
          </w:tcPr>
          <w:p w14:paraId="3F96E69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Differences of low-dose chest computed tomography findings between smokers and nonsmokers based on smoking cessation program</w:t>
            </w:r>
          </w:p>
        </w:tc>
        <w:tc>
          <w:tcPr>
            <w:tcW w:w="1559" w:type="dxa"/>
            <w:hideMark/>
          </w:tcPr>
          <w:p w14:paraId="1B1829D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https://dx.doi.org/10.5812/iranjradiol.64340</w:t>
            </w:r>
          </w:p>
        </w:tc>
        <w:tc>
          <w:tcPr>
            <w:tcW w:w="2269" w:type="dxa"/>
            <w:hideMark/>
          </w:tcPr>
          <w:p w14:paraId="090AA6F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2791F0B3" w14:textId="77777777" w:rsidTr="000B79EC">
        <w:trPr>
          <w:trHeight w:val="680"/>
        </w:trPr>
        <w:tc>
          <w:tcPr>
            <w:tcW w:w="846" w:type="dxa"/>
            <w:hideMark/>
          </w:tcPr>
          <w:p w14:paraId="1E9FBC0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Godoy 2017</w:t>
            </w:r>
          </w:p>
        </w:tc>
        <w:tc>
          <w:tcPr>
            <w:tcW w:w="4819" w:type="dxa"/>
            <w:hideMark/>
          </w:tcPr>
          <w:p w14:paraId="70FE0A9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Findings in Lung Cancer Screening: Which Ones are Relevant?</w:t>
            </w:r>
          </w:p>
        </w:tc>
        <w:tc>
          <w:tcPr>
            <w:tcW w:w="1559" w:type="dxa"/>
            <w:hideMark/>
          </w:tcPr>
          <w:p w14:paraId="5CEA760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https://dx.doi.org/10.1053/j.ro.2017.06.007</w:t>
            </w:r>
          </w:p>
        </w:tc>
        <w:tc>
          <w:tcPr>
            <w:tcW w:w="2269" w:type="dxa"/>
            <w:hideMark/>
          </w:tcPr>
          <w:p w14:paraId="29BF364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2922C098" w14:textId="77777777" w:rsidTr="000B79EC">
        <w:trPr>
          <w:trHeight w:val="680"/>
        </w:trPr>
        <w:tc>
          <w:tcPr>
            <w:tcW w:w="846" w:type="dxa"/>
            <w:hideMark/>
          </w:tcPr>
          <w:p w14:paraId="24CBD1A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Morgan 2017</w:t>
            </w:r>
          </w:p>
        </w:tc>
        <w:tc>
          <w:tcPr>
            <w:tcW w:w="4819" w:type="dxa"/>
            <w:hideMark/>
          </w:tcPr>
          <w:p w14:paraId="3A35D5B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Frequency of incidental findings and subsequent evaluation in low-dose computed tomographic scans for lung cancer screening</w:t>
            </w:r>
          </w:p>
        </w:tc>
        <w:tc>
          <w:tcPr>
            <w:tcW w:w="1559" w:type="dxa"/>
            <w:hideMark/>
          </w:tcPr>
          <w:p w14:paraId="3E54D19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https://dx.doi.org/10.1513/AnnalsATS.201612-1023OC</w:t>
            </w:r>
          </w:p>
        </w:tc>
        <w:tc>
          <w:tcPr>
            <w:tcW w:w="2269" w:type="dxa"/>
            <w:hideMark/>
          </w:tcPr>
          <w:p w14:paraId="56F8FD8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400D2DC3" w14:textId="77777777" w:rsidTr="000B79EC">
        <w:trPr>
          <w:trHeight w:val="680"/>
        </w:trPr>
        <w:tc>
          <w:tcPr>
            <w:tcW w:w="846" w:type="dxa"/>
            <w:hideMark/>
          </w:tcPr>
          <w:p w14:paraId="3543429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Hecht 2016</w:t>
            </w:r>
          </w:p>
        </w:tc>
        <w:tc>
          <w:tcPr>
            <w:tcW w:w="4819" w:type="dxa"/>
            <w:hideMark/>
          </w:tcPr>
          <w:p w14:paraId="705D62C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Calcium Analysis and Reporting on Noncontrast Chest CT Scans: a Paradigm Shift in Prevention</w:t>
            </w:r>
          </w:p>
        </w:tc>
        <w:tc>
          <w:tcPr>
            <w:tcW w:w="1559" w:type="dxa"/>
            <w:hideMark/>
          </w:tcPr>
          <w:p w14:paraId="49A27B2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https://dx.doi.org/10.1007/s12410-016-9372-2</w:t>
            </w:r>
          </w:p>
        </w:tc>
        <w:tc>
          <w:tcPr>
            <w:tcW w:w="2269" w:type="dxa"/>
            <w:hideMark/>
          </w:tcPr>
          <w:p w14:paraId="795B565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7D188B81" w14:textId="77777777" w:rsidTr="000B79EC">
        <w:trPr>
          <w:trHeight w:val="680"/>
        </w:trPr>
        <w:tc>
          <w:tcPr>
            <w:tcW w:w="846" w:type="dxa"/>
            <w:hideMark/>
          </w:tcPr>
          <w:p w14:paraId="54A174F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Kanza 2016</w:t>
            </w:r>
          </w:p>
        </w:tc>
        <w:tc>
          <w:tcPr>
            <w:tcW w:w="4819" w:type="dxa"/>
            <w:hideMark/>
          </w:tcPr>
          <w:p w14:paraId="511133D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Cardiac findings on non-gated chest computed tomography: A clinical and pictorial review</w:t>
            </w:r>
          </w:p>
        </w:tc>
        <w:tc>
          <w:tcPr>
            <w:tcW w:w="1559" w:type="dxa"/>
            <w:hideMark/>
          </w:tcPr>
          <w:p w14:paraId="1BFED8F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https://dx.doi.org/10.1016/j.ejrad.2015.11.042</w:t>
            </w:r>
          </w:p>
        </w:tc>
        <w:tc>
          <w:tcPr>
            <w:tcW w:w="2269" w:type="dxa"/>
            <w:hideMark/>
          </w:tcPr>
          <w:p w14:paraId="1AD51F2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58504396" w14:textId="77777777" w:rsidTr="000B79EC">
        <w:trPr>
          <w:trHeight w:val="680"/>
        </w:trPr>
        <w:tc>
          <w:tcPr>
            <w:tcW w:w="846" w:type="dxa"/>
            <w:hideMark/>
          </w:tcPr>
          <w:p w14:paraId="31ACD57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Christensen 2015</w:t>
            </w:r>
          </w:p>
        </w:tc>
        <w:tc>
          <w:tcPr>
            <w:tcW w:w="4819" w:type="dxa"/>
            <w:hideMark/>
          </w:tcPr>
          <w:p w14:paraId="4E86FF6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Low-Dose Computed Tomographic Screening for Lung Cancer</w:t>
            </w:r>
          </w:p>
        </w:tc>
        <w:tc>
          <w:tcPr>
            <w:tcW w:w="1559" w:type="dxa"/>
            <w:hideMark/>
          </w:tcPr>
          <w:p w14:paraId="2C00772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https://dx.doi.org/10.1016/j.ccm.2015.02.002</w:t>
            </w:r>
          </w:p>
        </w:tc>
        <w:tc>
          <w:tcPr>
            <w:tcW w:w="2269" w:type="dxa"/>
            <w:hideMark/>
          </w:tcPr>
          <w:p w14:paraId="28E79BC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29372603" w14:textId="77777777" w:rsidTr="000B79EC">
        <w:trPr>
          <w:trHeight w:val="680"/>
        </w:trPr>
        <w:tc>
          <w:tcPr>
            <w:tcW w:w="846" w:type="dxa"/>
            <w:hideMark/>
          </w:tcPr>
          <w:p w14:paraId="1A3DBBF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Takx 2014</w:t>
            </w:r>
          </w:p>
        </w:tc>
        <w:tc>
          <w:tcPr>
            <w:tcW w:w="4819" w:type="dxa"/>
            <w:hideMark/>
          </w:tcPr>
          <w:p w14:paraId="4D60D0D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Pulmonary function and CT biomarkers as risk factors for cardiovascular events in male lung cancer screening participants: the NELSON study</w:t>
            </w:r>
          </w:p>
        </w:tc>
        <w:tc>
          <w:tcPr>
            <w:tcW w:w="1559" w:type="dxa"/>
            <w:hideMark/>
          </w:tcPr>
          <w:p w14:paraId="1638A75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https://dx.doi.org/10.1007/s00330-014-3384-6</w:t>
            </w:r>
          </w:p>
        </w:tc>
        <w:tc>
          <w:tcPr>
            <w:tcW w:w="2269" w:type="dxa"/>
            <w:hideMark/>
          </w:tcPr>
          <w:p w14:paraId="1678894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7DF7C6B8" w14:textId="77777777" w:rsidTr="000B79EC">
        <w:trPr>
          <w:trHeight w:val="680"/>
        </w:trPr>
        <w:tc>
          <w:tcPr>
            <w:tcW w:w="846" w:type="dxa"/>
            <w:hideMark/>
          </w:tcPr>
          <w:p w14:paraId="43BA03E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Choy 2013</w:t>
            </w:r>
          </w:p>
        </w:tc>
        <w:tc>
          <w:tcPr>
            <w:tcW w:w="4819" w:type="dxa"/>
            <w:hideMark/>
          </w:tcPr>
          <w:p w14:paraId="523575D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Pertinent reportable incidental cardiac findings on chest CT without electrocardiography gating: Review of 268 consecutive cases</w:t>
            </w:r>
          </w:p>
        </w:tc>
        <w:tc>
          <w:tcPr>
            <w:tcW w:w="1559" w:type="dxa"/>
            <w:hideMark/>
          </w:tcPr>
          <w:p w14:paraId="67F66B4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https://dx.doi.org/10.1177/0284185113475918</w:t>
            </w:r>
          </w:p>
        </w:tc>
        <w:tc>
          <w:tcPr>
            <w:tcW w:w="2269" w:type="dxa"/>
            <w:hideMark/>
          </w:tcPr>
          <w:p w14:paraId="737F83F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1B6AE524" w14:textId="77777777" w:rsidTr="000B79EC">
        <w:trPr>
          <w:trHeight w:val="680"/>
        </w:trPr>
        <w:tc>
          <w:tcPr>
            <w:tcW w:w="846" w:type="dxa"/>
            <w:hideMark/>
          </w:tcPr>
          <w:p w14:paraId="258F6F1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Polonsky 2013</w:t>
            </w:r>
          </w:p>
        </w:tc>
        <w:tc>
          <w:tcPr>
            <w:tcW w:w="4819" w:type="dxa"/>
            <w:hideMark/>
          </w:tcPr>
          <w:p w14:paraId="0AA49A2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Coronary artery calcium scores using nongated computed tomography what to do with incidental results?</w:t>
            </w:r>
          </w:p>
        </w:tc>
        <w:tc>
          <w:tcPr>
            <w:tcW w:w="1559" w:type="dxa"/>
            <w:hideMark/>
          </w:tcPr>
          <w:p w14:paraId="67BA556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https://dx.doi.org/10.1161/CIRCIMAGING.113.000730</w:t>
            </w:r>
          </w:p>
        </w:tc>
        <w:tc>
          <w:tcPr>
            <w:tcW w:w="2269" w:type="dxa"/>
            <w:hideMark/>
          </w:tcPr>
          <w:p w14:paraId="726B5A0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34A38B1B" w14:textId="77777777" w:rsidTr="000B79EC">
        <w:trPr>
          <w:trHeight w:val="680"/>
        </w:trPr>
        <w:tc>
          <w:tcPr>
            <w:tcW w:w="846" w:type="dxa"/>
            <w:hideMark/>
          </w:tcPr>
          <w:p w14:paraId="6EE55AE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Rodriguez 2024</w:t>
            </w:r>
          </w:p>
        </w:tc>
        <w:tc>
          <w:tcPr>
            <w:tcW w:w="4819" w:type="dxa"/>
            <w:hideMark/>
          </w:tcPr>
          <w:p w14:paraId="6FDE804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Picture of Incidental Calcium To Understand Risk Estimate (PICTURE) Trial</w:t>
            </w:r>
          </w:p>
        </w:tc>
        <w:tc>
          <w:tcPr>
            <w:tcW w:w="1559" w:type="dxa"/>
            <w:noWrap/>
            <w:hideMark/>
          </w:tcPr>
          <w:p w14:paraId="45EB1A0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https://clinicaltrials.gov/study/NCT05588895</w:t>
            </w:r>
          </w:p>
        </w:tc>
        <w:tc>
          <w:tcPr>
            <w:tcW w:w="2269" w:type="dxa"/>
            <w:hideMark/>
          </w:tcPr>
          <w:p w14:paraId="67514A7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55769AC" w14:textId="77777777" w:rsidTr="000B79EC">
        <w:trPr>
          <w:trHeight w:val="680"/>
        </w:trPr>
        <w:tc>
          <w:tcPr>
            <w:tcW w:w="846" w:type="dxa"/>
            <w:hideMark/>
          </w:tcPr>
          <w:p w14:paraId="011C61A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Huck 2024</w:t>
            </w:r>
          </w:p>
        </w:tc>
        <w:tc>
          <w:tcPr>
            <w:tcW w:w="4819" w:type="dxa"/>
            <w:hideMark/>
          </w:tcPr>
          <w:p w14:paraId="38DB0B2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AI Detection of Incidental Coronary Artery Calcium to Enhance Cardiovascular Disease Prevention</w:t>
            </w:r>
          </w:p>
        </w:tc>
        <w:tc>
          <w:tcPr>
            <w:tcW w:w="1559" w:type="dxa"/>
            <w:noWrap/>
            <w:hideMark/>
          </w:tcPr>
          <w:p w14:paraId="4647959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https://clinicaltrials.gov/study/NCT06235112</w:t>
            </w:r>
          </w:p>
        </w:tc>
        <w:tc>
          <w:tcPr>
            <w:tcW w:w="2269" w:type="dxa"/>
            <w:hideMark/>
          </w:tcPr>
          <w:p w14:paraId="4342663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4F6EEE58" w14:textId="77777777" w:rsidTr="000B79EC">
        <w:trPr>
          <w:trHeight w:val="680"/>
        </w:trPr>
        <w:tc>
          <w:tcPr>
            <w:tcW w:w="846" w:type="dxa"/>
            <w:hideMark/>
          </w:tcPr>
          <w:p w14:paraId="657DDFB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Bonney 2024</w:t>
            </w:r>
          </w:p>
        </w:tc>
        <w:tc>
          <w:tcPr>
            <w:tcW w:w="4819" w:type="dxa"/>
            <w:hideMark/>
          </w:tcPr>
          <w:p w14:paraId="28FBA54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with low-dose computed tomography (LDCT); adding value by promoting physical activity and optimising early coronary artery disease detection</w:t>
            </w:r>
          </w:p>
        </w:tc>
        <w:tc>
          <w:tcPr>
            <w:tcW w:w="1559" w:type="dxa"/>
            <w:hideMark/>
          </w:tcPr>
          <w:p w14:paraId="59015B8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https://doi.org/10.1111/resp.14673</w:t>
            </w:r>
          </w:p>
        </w:tc>
        <w:tc>
          <w:tcPr>
            <w:tcW w:w="2269" w:type="dxa"/>
            <w:hideMark/>
          </w:tcPr>
          <w:p w14:paraId="2422359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1A018771" w14:textId="77777777" w:rsidTr="000B79EC">
        <w:trPr>
          <w:trHeight w:val="680"/>
        </w:trPr>
        <w:tc>
          <w:tcPr>
            <w:tcW w:w="846" w:type="dxa"/>
            <w:hideMark/>
          </w:tcPr>
          <w:p w14:paraId="6DBA95E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Murray 2022</w:t>
            </w:r>
          </w:p>
        </w:tc>
        <w:tc>
          <w:tcPr>
            <w:tcW w:w="4819" w:type="dxa"/>
            <w:hideMark/>
          </w:tcPr>
          <w:p w14:paraId="2A15F3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PL03.03 Personalised Smoking Cessation Support in a Lung Cancer Screening Programme: the Yorkshire Enhanced Stop Smoking Study (YESS)</w:t>
            </w:r>
          </w:p>
        </w:tc>
        <w:tc>
          <w:tcPr>
            <w:tcW w:w="1559" w:type="dxa"/>
            <w:hideMark/>
          </w:tcPr>
          <w:p w14:paraId="2733BF3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https://doi.org/10.1016/j.jtho.2022.07.011</w:t>
            </w:r>
          </w:p>
        </w:tc>
        <w:tc>
          <w:tcPr>
            <w:tcW w:w="2269" w:type="dxa"/>
            <w:hideMark/>
          </w:tcPr>
          <w:p w14:paraId="073BBE5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B8EF1EC" w14:textId="77777777" w:rsidTr="000B79EC">
        <w:trPr>
          <w:trHeight w:val="1360"/>
        </w:trPr>
        <w:tc>
          <w:tcPr>
            <w:tcW w:w="846" w:type="dxa"/>
            <w:hideMark/>
          </w:tcPr>
          <w:p w14:paraId="47B5B53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American College of Radiology (ACR) 2023</w:t>
            </w:r>
          </w:p>
        </w:tc>
        <w:tc>
          <w:tcPr>
            <w:tcW w:w="4819" w:type="dxa"/>
            <w:hideMark/>
          </w:tcPr>
          <w:p w14:paraId="20F6F86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Impact of Patient-Centered Approach for Communicating Coronary Calcium on Cardiovascular Health</w:t>
            </w:r>
          </w:p>
        </w:tc>
        <w:tc>
          <w:tcPr>
            <w:tcW w:w="1559" w:type="dxa"/>
            <w:noWrap/>
            <w:hideMark/>
          </w:tcPr>
          <w:p w14:paraId="3DA4119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https://clinicaltrials.gov/study/NCT06055972</w:t>
            </w:r>
          </w:p>
        </w:tc>
        <w:tc>
          <w:tcPr>
            <w:tcW w:w="2269" w:type="dxa"/>
            <w:hideMark/>
          </w:tcPr>
          <w:p w14:paraId="5A445C1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27587C90" w14:textId="77777777" w:rsidTr="000B79EC">
        <w:trPr>
          <w:trHeight w:val="680"/>
        </w:trPr>
        <w:tc>
          <w:tcPr>
            <w:tcW w:w="846" w:type="dxa"/>
            <w:hideMark/>
          </w:tcPr>
          <w:p w14:paraId="05E3AA5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Balbi 2024</w:t>
            </w:r>
          </w:p>
        </w:tc>
        <w:tc>
          <w:tcPr>
            <w:tcW w:w="4819" w:type="dxa"/>
            <w:hideMark/>
          </w:tcPr>
          <w:p w14:paraId="0A0AFA5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High Recruitment Rate and Performance of a National Lung Cancer Screening Network Implementing Web-Based Instruments</w:t>
            </w:r>
          </w:p>
        </w:tc>
        <w:tc>
          <w:tcPr>
            <w:tcW w:w="1559" w:type="dxa"/>
            <w:hideMark/>
          </w:tcPr>
          <w:p w14:paraId="6232A58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https://doi.org/10.1016/j.jtho.2024.09.120</w:t>
            </w:r>
          </w:p>
        </w:tc>
        <w:tc>
          <w:tcPr>
            <w:tcW w:w="2269" w:type="dxa"/>
            <w:hideMark/>
          </w:tcPr>
          <w:p w14:paraId="4C06438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601C0A0F" w14:textId="77777777" w:rsidTr="000B79EC">
        <w:trPr>
          <w:trHeight w:val="680"/>
        </w:trPr>
        <w:tc>
          <w:tcPr>
            <w:tcW w:w="846" w:type="dxa"/>
            <w:hideMark/>
          </w:tcPr>
          <w:p w14:paraId="08AF6BD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Murray 2019</w:t>
            </w:r>
          </w:p>
        </w:tc>
        <w:tc>
          <w:tcPr>
            <w:tcW w:w="4819" w:type="dxa"/>
            <w:hideMark/>
          </w:tcPr>
          <w:p w14:paraId="4CC8F48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S01.17 Smoking Cessation</w:t>
            </w:r>
          </w:p>
        </w:tc>
        <w:tc>
          <w:tcPr>
            <w:tcW w:w="1559" w:type="dxa"/>
            <w:hideMark/>
          </w:tcPr>
          <w:p w14:paraId="545A3F6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https://doi.org/10.1016/j.jtho.2019.08.395</w:t>
            </w:r>
          </w:p>
        </w:tc>
        <w:tc>
          <w:tcPr>
            <w:tcW w:w="2269" w:type="dxa"/>
            <w:hideMark/>
          </w:tcPr>
          <w:p w14:paraId="253E3FA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674392EA" w14:textId="77777777" w:rsidTr="000B79EC">
        <w:trPr>
          <w:trHeight w:val="1020"/>
        </w:trPr>
        <w:tc>
          <w:tcPr>
            <w:tcW w:w="846" w:type="dxa"/>
            <w:hideMark/>
          </w:tcPr>
          <w:p w14:paraId="2EBAC3F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Ruparel 2019</w:t>
            </w:r>
          </w:p>
        </w:tc>
        <w:tc>
          <w:tcPr>
            <w:tcW w:w="4819" w:type="dxa"/>
            <w:hideMark/>
          </w:tcPr>
          <w:p w14:paraId="4DFD488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Is lung cancer screening an opportunity to reduce cardiovascular mortality?</w:t>
            </w:r>
          </w:p>
        </w:tc>
        <w:tc>
          <w:tcPr>
            <w:tcW w:w="1559" w:type="dxa"/>
            <w:hideMark/>
          </w:tcPr>
          <w:p w14:paraId="08D5374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https://doi.org/10.1164/ajrccm-conference.2019.199.1_MeetingAbstracts.A5896</w:t>
            </w:r>
          </w:p>
        </w:tc>
        <w:tc>
          <w:tcPr>
            <w:tcW w:w="2269" w:type="dxa"/>
            <w:hideMark/>
          </w:tcPr>
          <w:p w14:paraId="76B70B9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226A1633" w14:textId="77777777" w:rsidTr="000B79EC">
        <w:trPr>
          <w:trHeight w:val="680"/>
        </w:trPr>
        <w:tc>
          <w:tcPr>
            <w:tcW w:w="846" w:type="dxa"/>
            <w:hideMark/>
          </w:tcPr>
          <w:p w14:paraId="266801B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Saluja 2020</w:t>
            </w:r>
          </w:p>
        </w:tc>
        <w:tc>
          <w:tcPr>
            <w:tcW w:w="4819" w:type="dxa"/>
            <w:hideMark/>
          </w:tcPr>
          <w:p w14:paraId="7F17644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clinical implications of incidental coronary artery calcification in routine, non-triggered high-resolution thoracic computed tomography: a retrospective study</w:t>
            </w:r>
          </w:p>
        </w:tc>
        <w:tc>
          <w:tcPr>
            <w:tcW w:w="1559" w:type="dxa"/>
            <w:hideMark/>
          </w:tcPr>
          <w:p w14:paraId="3F6E257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https://doi.org/10.1093/ehjci/ehaa946.0173</w:t>
            </w:r>
          </w:p>
        </w:tc>
        <w:tc>
          <w:tcPr>
            <w:tcW w:w="2269" w:type="dxa"/>
            <w:hideMark/>
          </w:tcPr>
          <w:p w14:paraId="7F9F6EC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3416DC8F" w14:textId="77777777" w:rsidTr="000B79EC">
        <w:trPr>
          <w:trHeight w:val="680"/>
        </w:trPr>
        <w:tc>
          <w:tcPr>
            <w:tcW w:w="846" w:type="dxa"/>
            <w:hideMark/>
          </w:tcPr>
          <w:p w14:paraId="5AE25BB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Murray 2017</w:t>
            </w:r>
          </w:p>
        </w:tc>
        <w:tc>
          <w:tcPr>
            <w:tcW w:w="4819" w:type="dxa"/>
            <w:hideMark/>
          </w:tcPr>
          <w:p w14:paraId="38E4AC3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Yorkshire Lung Screening Trial</w:t>
            </w:r>
          </w:p>
        </w:tc>
        <w:tc>
          <w:tcPr>
            <w:tcW w:w="1559" w:type="dxa"/>
            <w:hideMark/>
          </w:tcPr>
          <w:p w14:paraId="37AF405A"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https://clinicaltrials.gov/study/NCT03750110</w:t>
            </w:r>
          </w:p>
        </w:tc>
        <w:tc>
          <w:tcPr>
            <w:tcW w:w="2269" w:type="dxa"/>
            <w:hideMark/>
          </w:tcPr>
          <w:p w14:paraId="5944810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Outcome</w:t>
            </w:r>
          </w:p>
        </w:tc>
      </w:tr>
      <w:tr w:rsidR="007D796B" w:rsidRPr="00FE44D0" w14:paraId="7107E90E" w14:textId="77777777" w:rsidTr="000B79EC">
        <w:trPr>
          <w:trHeight w:val="680"/>
        </w:trPr>
        <w:tc>
          <w:tcPr>
            <w:tcW w:w="846" w:type="dxa"/>
            <w:hideMark/>
          </w:tcPr>
          <w:p w14:paraId="6C182CD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Rodriguez 2021</w:t>
            </w:r>
          </w:p>
        </w:tc>
        <w:tc>
          <w:tcPr>
            <w:tcW w:w="4819" w:type="dxa"/>
            <w:hideMark/>
          </w:tcPr>
          <w:p w14:paraId="767C4A1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Coronary Calcification Quality Improvement Project</w:t>
            </w:r>
          </w:p>
        </w:tc>
        <w:tc>
          <w:tcPr>
            <w:tcW w:w="1559" w:type="dxa"/>
            <w:noWrap/>
            <w:hideMark/>
          </w:tcPr>
          <w:p w14:paraId="1932E0B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https://clinicaltrials.gov/study/NCT04789278</w:t>
            </w:r>
          </w:p>
        </w:tc>
        <w:tc>
          <w:tcPr>
            <w:tcW w:w="2269" w:type="dxa"/>
            <w:hideMark/>
          </w:tcPr>
          <w:p w14:paraId="4FE3CBA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22750374" w14:textId="77777777" w:rsidTr="000B79EC">
        <w:trPr>
          <w:trHeight w:val="1020"/>
        </w:trPr>
        <w:tc>
          <w:tcPr>
            <w:tcW w:w="846" w:type="dxa"/>
            <w:hideMark/>
          </w:tcPr>
          <w:p w14:paraId="5784AAC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Murray 2018</w:t>
            </w:r>
          </w:p>
        </w:tc>
        <w:tc>
          <w:tcPr>
            <w:tcW w:w="4819" w:type="dxa"/>
            <w:hideMark/>
          </w:tcPr>
          <w:p w14:paraId="1799904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Yorkshire Enhanced Stop Smoking Study</w:t>
            </w:r>
          </w:p>
        </w:tc>
        <w:tc>
          <w:tcPr>
            <w:tcW w:w="1559" w:type="dxa"/>
            <w:noWrap/>
            <w:hideMark/>
          </w:tcPr>
          <w:p w14:paraId="793FEB4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https://clinicaltrials.gov/study/NCT03750110</w:t>
            </w:r>
          </w:p>
        </w:tc>
        <w:tc>
          <w:tcPr>
            <w:tcW w:w="2269" w:type="dxa"/>
            <w:hideMark/>
          </w:tcPr>
          <w:p w14:paraId="2431B83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7D6715CB" w14:textId="77777777" w:rsidTr="000B79EC">
        <w:trPr>
          <w:trHeight w:val="1020"/>
        </w:trPr>
        <w:tc>
          <w:tcPr>
            <w:tcW w:w="846" w:type="dxa"/>
            <w:hideMark/>
          </w:tcPr>
          <w:p w14:paraId="7E123B1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Stanford 2022</w:t>
            </w:r>
          </w:p>
        </w:tc>
        <w:tc>
          <w:tcPr>
            <w:tcW w:w="4819" w:type="dxa"/>
            <w:hideMark/>
          </w:tcPr>
          <w:p w14:paraId="1C71421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Notify 2: an Evaluation of the Impact of Notification of Incidental Coronary Artery Calcium on Statin Rates</w:t>
            </w:r>
          </w:p>
        </w:tc>
        <w:tc>
          <w:tcPr>
            <w:tcW w:w="1559" w:type="dxa"/>
            <w:noWrap/>
            <w:hideMark/>
          </w:tcPr>
          <w:p w14:paraId="40020FE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https://clinicaltrials.gov/study/NCT05394181</w:t>
            </w:r>
          </w:p>
        </w:tc>
        <w:tc>
          <w:tcPr>
            <w:tcW w:w="2269" w:type="dxa"/>
            <w:hideMark/>
          </w:tcPr>
          <w:p w14:paraId="2A28E1B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58D12C64" w14:textId="77777777" w:rsidTr="000B79EC">
        <w:trPr>
          <w:trHeight w:val="1020"/>
        </w:trPr>
        <w:tc>
          <w:tcPr>
            <w:tcW w:w="846" w:type="dxa"/>
            <w:hideMark/>
          </w:tcPr>
          <w:p w14:paraId="76BC0C6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Gendarme 2021</w:t>
            </w:r>
          </w:p>
        </w:tc>
        <w:tc>
          <w:tcPr>
            <w:tcW w:w="4819" w:type="dxa"/>
            <w:hideMark/>
          </w:tcPr>
          <w:p w14:paraId="273578D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Impact on All-Cause and Cardiovascular Mortality Rates of Coronary Artery Calcifications Detected during Organized, Low-Dose, Computed-Tomography Screening for Lung Cancer: Systematic Literature Review and Meta-Analysis</w:t>
            </w:r>
          </w:p>
        </w:tc>
        <w:tc>
          <w:tcPr>
            <w:tcW w:w="1559" w:type="dxa"/>
            <w:hideMark/>
          </w:tcPr>
          <w:p w14:paraId="496A398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10.3390/cancers13071553</w:t>
            </w:r>
          </w:p>
        </w:tc>
        <w:tc>
          <w:tcPr>
            <w:tcW w:w="2269" w:type="dxa"/>
            <w:hideMark/>
          </w:tcPr>
          <w:p w14:paraId="0B2D02C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6DA56ED0" w14:textId="77777777" w:rsidTr="000B79EC">
        <w:trPr>
          <w:trHeight w:val="680"/>
        </w:trPr>
        <w:tc>
          <w:tcPr>
            <w:tcW w:w="846" w:type="dxa"/>
            <w:hideMark/>
          </w:tcPr>
          <w:p w14:paraId="6BA0E1D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Fan 2018</w:t>
            </w:r>
          </w:p>
        </w:tc>
        <w:tc>
          <w:tcPr>
            <w:tcW w:w="4819" w:type="dxa"/>
            <w:hideMark/>
          </w:tcPr>
          <w:p w14:paraId="1604524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Lung cancer screening CT-based coronary artery calcification in predicting cardiovascular events: A systematic review and meta-analysis</w:t>
            </w:r>
          </w:p>
        </w:tc>
        <w:tc>
          <w:tcPr>
            <w:tcW w:w="1559" w:type="dxa"/>
            <w:hideMark/>
          </w:tcPr>
          <w:p w14:paraId="3ED4C2D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10.1097/MD.0000000000010461</w:t>
            </w:r>
          </w:p>
        </w:tc>
        <w:tc>
          <w:tcPr>
            <w:tcW w:w="2269" w:type="dxa"/>
            <w:hideMark/>
          </w:tcPr>
          <w:p w14:paraId="034448B1" w14:textId="77777777" w:rsidR="007D796B" w:rsidRPr="00FE44D0" w:rsidRDefault="007D796B" w:rsidP="004D4D09">
            <w:pPr>
              <w:spacing w:after="0" w:line="240" w:lineRule="auto"/>
              <w:ind w:right="-254"/>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64875FE4" w14:textId="77777777" w:rsidTr="000B79EC">
        <w:trPr>
          <w:trHeight w:val="340"/>
        </w:trPr>
        <w:tc>
          <w:tcPr>
            <w:tcW w:w="846" w:type="dxa"/>
            <w:hideMark/>
          </w:tcPr>
          <w:p w14:paraId="7E990A7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lastRenderedPageBreak/>
              <w:t>Tsai 2018</w:t>
            </w:r>
          </w:p>
        </w:tc>
        <w:tc>
          <w:tcPr>
            <w:tcW w:w="4819" w:type="dxa"/>
            <w:hideMark/>
          </w:tcPr>
          <w:p w14:paraId="50334D0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Incidental Findings on Lung Cancer Screening: Significance and Management</w:t>
            </w:r>
          </w:p>
        </w:tc>
        <w:tc>
          <w:tcPr>
            <w:tcW w:w="1559" w:type="dxa"/>
            <w:hideMark/>
          </w:tcPr>
          <w:p w14:paraId="5B1EB84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10.1053/j.sult.2018.02.005</w:t>
            </w:r>
          </w:p>
        </w:tc>
        <w:tc>
          <w:tcPr>
            <w:tcW w:w="2269" w:type="dxa"/>
            <w:hideMark/>
          </w:tcPr>
          <w:p w14:paraId="449007C8"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2F7124A9" w14:textId="77777777" w:rsidTr="000B79EC">
        <w:trPr>
          <w:trHeight w:val="680"/>
        </w:trPr>
        <w:tc>
          <w:tcPr>
            <w:tcW w:w="846" w:type="dxa"/>
            <w:hideMark/>
          </w:tcPr>
          <w:p w14:paraId="38769EA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NLSTStudyTeam 2015</w:t>
            </w:r>
          </w:p>
        </w:tc>
        <w:tc>
          <w:tcPr>
            <w:tcW w:w="4819" w:type="dxa"/>
            <w:hideMark/>
          </w:tcPr>
          <w:p w14:paraId="39B1F51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Association of Coronary Artery Calcification and Mortality in the National Lung Screening Trial: A Comparison of Three Scoring Methods</w:t>
            </w:r>
          </w:p>
        </w:tc>
        <w:tc>
          <w:tcPr>
            <w:tcW w:w="1559" w:type="dxa"/>
            <w:hideMark/>
          </w:tcPr>
          <w:p w14:paraId="7B144D9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10.1148/radiol.15142062</w:t>
            </w:r>
          </w:p>
        </w:tc>
        <w:tc>
          <w:tcPr>
            <w:tcW w:w="2269" w:type="dxa"/>
            <w:hideMark/>
          </w:tcPr>
          <w:p w14:paraId="54F0A83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11219408" w14:textId="77777777" w:rsidTr="000B79EC">
        <w:trPr>
          <w:trHeight w:val="680"/>
        </w:trPr>
        <w:tc>
          <w:tcPr>
            <w:tcW w:w="846" w:type="dxa"/>
            <w:hideMark/>
          </w:tcPr>
          <w:p w14:paraId="22983E7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Ledda 2025</w:t>
            </w:r>
          </w:p>
        </w:tc>
        <w:tc>
          <w:tcPr>
            <w:tcW w:w="4819" w:type="dxa"/>
            <w:hideMark/>
          </w:tcPr>
          <w:p w14:paraId="45A1114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Pros and cons of reporting incidental findings in lung cancer screening</w:t>
            </w:r>
          </w:p>
        </w:tc>
        <w:tc>
          <w:tcPr>
            <w:tcW w:w="1559" w:type="dxa"/>
            <w:hideMark/>
          </w:tcPr>
          <w:p w14:paraId="4F1FC30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10.1007/s00330-025-11580-7</w:t>
            </w:r>
          </w:p>
        </w:tc>
        <w:tc>
          <w:tcPr>
            <w:tcW w:w="2269" w:type="dxa"/>
            <w:hideMark/>
          </w:tcPr>
          <w:p w14:paraId="1089CA4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61014161" w14:textId="77777777" w:rsidTr="000B79EC">
        <w:trPr>
          <w:trHeight w:val="1020"/>
        </w:trPr>
        <w:tc>
          <w:tcPr>
            <w:tcW w:w="846" w:type="dxa"/>
            <w:hideMark/>
          </w:tcPr>
          <w:p w14:paraId="5038BE0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FAMRI-IELCAPInvestigators 2013</w:t>
            </w:r>
          </w:p>
        </w:tc>
        <w:tc>
          <w:tcPr>
            <w:tcW w:w="4819" w:type="dxa"/>
            <w:hideMark/>
          </w:tcPr>
          <w:p w14:paraId="2BDE616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Second-Hand Tobacco Smoke in Never Smokers Is a Significant Risk Factor for Coronary Artery Calcification</w:t>
            </w:r>
          </w:p>
        </w:tc>
        <w:tc>
          <w:tcPr>
            <w:tcW w:w="1559" w:type="dxa"/>
            <w:hideMark/>
          </w:tcPr>
          <w:p w14:paraId="0D4B0D2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10.1016/j.jcmg.2013.02.004</w:t>
            </w:r>
          </w:p>
        </w:tc>
        <w:tc>
          <w:tcPr>
            <w:tcW w:w="2269" w:type="dxa"/>
            <w:hideMark/>
          </w:tcPr>
          <w:p w14:paraId="134534A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Population</w:t>
            </w:r>
          </w:p>
        </w:tc>
      </w:tr>
      <w:tr w:rsidR="007D796B" w:rsidRPr="00FE44D0" w14:paraId="1F9CFB16" w14:textId="77777777" w:rsidTr="000B79EC">
        <w:trPr>
          <w:trHeight w:val="1020"/>
        </w:trPr>
        <w:tc>
          <w:tcPr>
            <w:tcW w:w="846" w:type="dxa"/>
            <w:hideMark/>
          </w:tcPr>
          <w:p w14:paraId="0836233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 2024</w:t>
            </w:r>
          </w:p>
        </w:tc>
        <w:tc>
          <w:tcPr>
            <w:tcW w:w="4819" w:type="dxa"/>
            <w:hideMark/>
          </w:tcPr>
          <w:p w14:paraId="1FF1F44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Pharmacologic Interventions After Reporting of Incidental Coronary Artery Calcification During Low-dose Computed Tomography Lung Cancer Screening: Real-World Experience From a Large Health Care System</w:t>
            </w:r>
          </w:p>
        </w:tc>
        <w:tc>
          <w:tcPr>
            <w:tcW w:w="1559" w:type="dxa"/>
            <w:hideMark/>
          </w:tcPr>
          <w:p w14:paraId="20355F4D"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10.1016/j.chest.2025.07.2575</w:t>
            </w:r>
          </w:p>
        </w:tc>
        <w:tc>
          <w:tcPr>
            <w:tcW w:w="2269" w:type="dxa"/>
            <w:hideMark/>
          </w:tcPr>
          <w:p w14:paraId="3A95CB1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7611D968" w14:textId="77777777" w:rsidTr="000B79EC">
        <w:trPr>
          <w:trHeight w:val="1020"/>
        </w:trPr>
        <w:tc>
          <w:tcPr>
            <w:tcW w:w="846" w:type="dxa"/>
            <w:hideMark/>
          </w:tcPr>
          <w:p w14:paraId="64594AA4"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Gianello 2024</w:t>
            </w:r>
          </w:p>
        </w:tc>
        <w:tc>
          <w:tcPr>
            <w:tcW w:w="4819" w:type="dxa"/>
            <w:hideMark/>
          </w:tcPr>
          <w:p w14:paraId="509152A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Age-related Distributions of Incidentally Discovered Coronary Artery Calcification Grading Among Low-dose Computed Tomography Lung Cancer Screening Cohort</w:t>
            </w:r>
          </w:p>
        </w:tc>
        <w:tc>
          <w:tcPr>
            <w:tcW w:w="1559" w:type="dxa"/>
            <w:hideMark/>
          </w:tcPr>
          <w:p w14:paraId="721C27F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10.1164/ajrccm-conference.2024.209.1_MeetingAbstracts.A3880</w:t>
            </w:r>
          </w:p>
        </w:tc>
        <w:tc>
          <w:tcPr>
            <w:tcW w:w="2269" w:type="dxa"/>
            <w:hideMark/>
          </w:tcPr>
          <w:p w14:paraId="3D36B02F"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5D3D9806" w14:textId="77777777" w:rsidTr="000B79EC">
        <w:trPr>
          <w:trHeight w:val="680"/>
        </w:trPr>
        <w:tc>
          <w:tcPr>
            <w:tcW w:w="846" w:type="dxa"/>
            <w:hideMark/>
          </w:tcPr>
          <w:p w14:paraId="25CE5EEC"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 2025</w:t>
            </w:r>
          </w:p>
        </w:tc>
        <w:tc>
          <w:tcPr>
            <w:tcW w:w="4819" w:type="dxa"/>
            <w:hideMark/>
          </w:tcPr>
          <w:p w14:paraId="791C4C0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THE CLINICAL MANAGEMENT OF PATIENTS WITH CORONARY ARTERY CALCIFICATIONS DETECTED BY LDCT LUNG CANCER SCREENING: THE SIGNIFICANCE OF FINDINGS IN THE REAL WORLD</w:t>
            </w:r>
          </w:p>
        </w:tc>
        <w:tc>
          <w:tcPr>
            <w:tcW w:w="1559" w:type="dxa"/>
            <w:hideMark/>
          </w:tcPr>
          <w:p w14:paraId="4D9E005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10.1016/j.chest.2025.07.2576</w:t>
            </w:r>
          </w:p>
        </w:tc>
        <w:tc>
          <w:tcPr>
            <w:tcW w:w="2269" w:type="dxa"/>
            <w:hideMark/>
          </w:tcPr>
          <w:p w14:paraId="417FC1E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1806992F" w14:textId="77777777" w:rsidTr="000B79EC">
        <w:trPr>
          <w:trHeight w:val="680"/>
        </w:trPr>
        <w:tc>
          <w:tcPr>
            <w:tcW w:w="846" w:type="dxa"/>
            <w:hideMark/>
          </w:tcPr>
          <w:p w14:paraId="1EFDFC5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Neslund-Dudas 2023</w:t>
            </w:r>
          </w:p>
        </w:tc>
        <w:tc>
          <w:tcPr>
            <w:tcW w:w="4819" w:type="dxa"/>
            <w:hideMark/>
          </w:tcPr>
          <w:p w14:paraId="10C761F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Follow-up of moderate and severe coronary artery calcifications identified on lung cancer screening CT scans: An opportunity to improve cardiac health outcomes in Black men and women</w:t>
            </w:r>
          </w:p>
        </w:tc>
        <w:tc>
          <w:tcPr>
            <w:tcW w:w="1559" w:type="dxa"/>
            <w:hideMark/>
          </w:tcPr>
          <w:p w14:paraId="4C06F77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10.1158/1538-7755.DISP23-C121</w:t>
            </w:r>
          </w:p>
        </w:tc>
        <w:tc>
          <w:tcPr>
            <w:tcW w:w="2269" w:type="dxa"/>
            <w:hideMark/>
          </w:tcPr>
          <w:p w14:paraId="4250277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r w:rsidR="007D796B" w:rsidRPr="00FE44D0" w14:paraId="0426BAB2" w14:textId="77777777" w:rsidTr="000B79EC">
        <w:trPr>
          <w:trHeight w:val="680"/>
        </w:trPr>
        <w:tc>
          <w:tcPr>
            <w:tcW w:w="846" w:type="dxa"/>
            <w:hideMark/>
          </w:tcPr>
          <w:p w14:paraId="502F6635"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Pirzadeh 2017</w:t>
            </w:r>
          </w:p>
        </w:tc>
        <w:tc>
          <w:tcPr>
            <w:tcW w:w="4819" w:type="dxa"/>
            <w:hideMark/>
          </w:tcPr>
          <w:p w14:paraId="4570D9B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Effects Of Incidental Coronary Artery Calcification Visualized During Lung Cancer Screening On Cardiovascular Risk Prediction</w:t>
            </w:r>
          </w:p>
        </w:tc>
        <w:tc>
          <w:tcPr>
            <w:tcW w:w="1559" w:type="dxa"/>
            <w:hideMark/>
          </w:tcPr>
          <w:p w14:paraId="155C3E5C" w14:textId="77777777" w:rsidR="007D796B" w:rsidRPr="00FE44D0" w:rsidRDefault="007D796B" w:rsidP="007D796B">
            <w:pPr>
              <w:spacing w:after="0" w:line="240" w:lineRule="auto"/>
              <w:jc w:val="left"/>
              <w:rPr>
                <w:rFonts w:cs="Times New Roman"/>
                <w:color w:val="000000"/>
                <w:sz w:val="20"/>
                <w:szCs w:val="20"/>
              </w:rPr>
            </w:pPr>
          </w:p>
        </w:tc>
        <w:tc>
          <w:tcPr>
            <w:tcW w:w="2269" w:type="dxa"/>
            <w:hideMark/>
          </w:tcPr>
          <w:p w14:paraId="0ED107D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75719AC5" w14:textId="77777777" w:rsidTr="000B79EC">
        <w:trPr>
          <w:trHeight w:val="680"/>
        </w:trPr>
        <w:tc>
          <w:tcPr>
            <w:tcW w:w="846" w:type="dxa"/>
            <w:hideMark/>
          </w:tcPr>
          <w:p w14:paraId="5CD4EE3E"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Deshpande 2025</w:t>
            </w:r>
          </w:p>
        </w:tc>
        <w:tc>
          <w:tcPr>
            <w:tcW w:w="4819" w:type="dxa"/>
            <w:hideMark/>
          </w:tcPr>
          <w:p w14:paraId="6FC4A77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Using Quantified Coronary Artery Calcification Scores on CT Lung Screening to Identify Populations for Early Intervention and Risk Reduction</w:t>
            </w:r>
          </w:p>
        </w:tc>
        <w:tc>
          <w:tcPr>
            <w:tcW w:w="1559" w:type="dxa"/>
            <w:hideMark/>
          </w:tcPr>
          <w:p w14:paraId="6659BCD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10.1164/ajrccm.2025.211.Abstracts.A5219</w:t>
            </w:r>
          </w:p>
        </w:tc>
        <w:tc>
          <w:tcPr>
            <w:tcW w:w="2269" w:type="dxa"/>
            <w:hideMark/>
          </w:tcPr>
          <w:p w14:paraId="1BADCBD6"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2E2577E4" w14:textId="77777777" w:rsidTr="000B79EC">
        <w:trPr>
          <w:trHeight w:val="680"/>
        </w:trPr>
        <w:tc>
          <w:tcPr>
            <w:tcW w:w="846" w:type="dxa"/>
            <w:hideMark/>
          </w:tcPr>
          <w:p w14:paraId="224B6317"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Burova 2025</w:t>
            </w:r>
          </w:p>
        </w:tc>
        <w:tc>
          <w:tcPr>
            <w:tcW w:w="4819" w:type="dxa"/>
            <w:hideMark/>
          </w:tcPr>
          <w:p w14:paraId="41253602"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Proactive Management of Patients with Coronary Artery Calcification identified through Lung Cancer Screening</w:t>
            </w:r>
          </w:p>
        </w:tc>
        <w:tc>
          <w:tcPr>
            <w:tcW w:w="1559" w:type="dxa"/>
            <w:hideMark/>
          </w:tcPr>
          <w:p w14:paraId="4B95BD99"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10.1016/j.lungcan.2025.108303</w:t>
            </w:r>
          </w:p>
        </w:tc>
        <w:tc>
          <w:tcPr>
            <w:tcW w:w="2269" w:type="dxa"/>
            <w:hideMark/>
          </w:tcPr>
          <w:p w14:paraId="4A976C60"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study design (e.g., case study, case series)</w:t>
            </w:r>
          </w:p>
        </w:tc>
      </w:tr>
      <w:tr w:rsidR="007D796B" w:rsidRPr="00FE44D0" w14:paraId="01B03A75" w14:textId="77777777" w:rsidTr="000B79EC">
        <w:trPr>
          <w:trHeight w:val="1020"/>
        </w:trPr>
        <w:tc>
          <w:tcPr>
            <w:tcW w:w="846" w:type="dxa"/>
            <w:hideMark/>
          </w:tcPr>
          <w:p w14:paraId="6E75379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Qu 2025</w:t>
            </w:r>
          </w:p>
        </w:tc>
        <w:tc>
          <w:tcPr>
            <w:tcW w:w="4819" w:type="dxa"/>
            <w:hideMark/>
          </w:tcPr>
          <w:p w14:paraId="21E1E2C3"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PHARMACOLOGIC INTERVENTIONS AFTER REPORTING OF INCIDENTAL CORONARY ARTERY CALCIFICATION DURING LUNG CANCER SCREENING: REAL-WORLD EXPERIENCE FROM A LARGE HEALTH CARE SYSTEM</w:t>
            </w:r>
          </w:p>
        </w:tc>
        <w:tc>
          <w:tcPr>
            <w:tcW w:w="1559" w:type="dxa"/>
            <w:hideMark/>
          </w:tcPr>
          <w:p w14:paraId="71C51CF1"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10.1016/j.chest.2025.07.2575</w:t>
            </w:r>
          </w:p>
        </w:tc>
        <w:tc>
          <w:tcPr>
            <w:tcW w:w="2269" w:type="dxa"/>
            <w:hideMark/>
          </w:tcPr>
          <w:p w14:paraId="31F43C0B" w14:textId="77777777" w:rsidR="007D796B" w:rsidRPr="00FE44D0" w:rsidRDefault="007D796B" w:rsidP="007D796B">
            <w:pPr>
              <w:spacing w:after="0" w:line="240" w:lineRule="auto"/>
              <w:jc w:val="left"/>
              <w:rPr>
                <w:rFonts w:cs="Times New Roman"/>
                <w:color w:val="000000"/>
                <w:sz w:val="20"/>
                <w:szCs w:val="20"/>
              </w:rPr>
            </w:pPr>
            <w:r w:rsidRPr="00FE44D0">
              <w:rPr>
                <w:rFonts w:cs="Times New Roman"/>
                <w:color w:val="000000"/>
                <w:sz w:val="20"/>
                <w:szCs w:val="20"/>
              </w:rPr>
              <w:t>Wrong publication type (e.g., poster/conference abstract, case study, review, etc…)</w:t>
            </w:r>
          </w:p>
        </w:tc>
      </w:tr>
    </w:tbl>
    <w:p w14:paraId="1F4D50A3" w14:textId="77777777" w:rsidR="007D796B" w:rsidRDefault="007D796B" w:rsidP="00B03E94"/>
    <w:p w14:paraId="126A211C" w14:textId="77777777" w:rsidR="006562F1" w:rsidRDefault="006562F1" w:rsidP="00B03E94">
      <w:pPr>
        <w:sectPr w:rsidR="006562F1" w:rsidSect="00A73337">
          <w:pgSz w:w="12240" w:h="15840"/>
          <w:pgMar w:top="1440" w:right="1440" w:bottom="1440" w:left="1440" w:header="709" w:footer="709" w:gutter="0"/>
          <w:cols w:space="708"/>
          <w:docGrid w:linePitch="360"/>
        </w:sectPr>
      </w:pPr>
    </w:p>
    <w:p w14:paraId="23903728" w14:textId="77777777" w:rsidR="00D97C5A" w:rsidRDefault="002660D8" w:rsidP="00B03E94">
      <w:pPr>
        <w:rPr>
          <w:b/>
          <w:bCs/>
        </w:rPr>
      </w:pPr>
      <w:r w:rsidRPr="002660D8">
        <w:rPr>
          <w:b/>
          <w:bCs/>
        </w:rPr>
        <w:lastRenderedPageBreak/>
        <w:t>References</w:t>
      </w:r>
    </w:p>
    <w:p w14:paraId="1D9D4550" w14:textId="77777777" w:rsidR="00C346F6" w:rsidRPr="00C346F6" w:rsidRDefault="00FB5705" w:rsidP="00C346F6">
      <w:pPr>
        <w:pStyle w:val="Bibliography"/>
        <w:rPr>
          <w:lang w:val="en-US"/>
        </w:rPr>
      </w:pPr>
      <w:r>
        <w:fldChar w:fldCharType="begin"/>
      </w:r>
      <w:r w:rsidR="00C346F6">
        <w:instrText xml:space="preserve"> ADDIN ZOTERO_BIBL {"uncited":[],"omitted":[],"custom":[]} CSL_BIBLIOGRAPHY </w:instrText>
      </w:r>
      <w:r>
        <w:fldChar w:fldCharType="separate"/>
      </w:r>
      <w:r w:rsidR="00C346F6" w:rsidRPr="00C346F6">
        <w:rPr>
          <w:lang w:val="en-US"/>
        </w:rPr>
        <w:t>1.</w:t>
      </w:r>
      <w:r w:rsidR="00C346F6" w:rsidRPr="00C346F6">
        <w:rPr>
          <w:lang w:val="en-US"/>
        </w:rPr>
        <w:tab/>
        <w:t xml:space="preserve">Golub IS, Termeie OG, Kristo S, et al. Major Global Coronary Artery Calcium Guidelines. </w:t>
      </w:r>
      <w:r w:rsidR="00C346F6" w:rsidRPr="00C346F6">
        <w:rPr>
          <w:i/>
          <w:iCs/>
          <w:lang w:val="en-US"/>
        </w:rPr>
        <w:t>JACC: Cardiovascular Imaging</w:t>
      </w:r>
      <w:r w:rsidR="00C346F6" w:rsidRPr="00C346F6">
        <w:rPr>
          <w:lang w:val="en-US"/>
        </w:rPr>
        <w:t>. 2023;16(1):98-117. doi:10.1016/j.jcmg.2022.06.018</w:t>
      </w:r>
    </w:p>
    <w:p w14:paraId="3578D64C" w14:textId="77777777" w:rsidR="00C346F6" w:rsidRPr="00C346F6" w:rsidRDefault="00C346F6" w:rsidP="00C346F6">
      <w:pPr>
        <w:pStyle w:val="Bibliography"/>
        <w:rPr>
          <w:lang w:val="en-US"/>
        </w:rPr>
      </w:pPr>
      <w:r w:rsidRPr="00C346F6">
        <w:rPr>
          <w:lang w:val="en-US"/>
        </w:rPr>
        <w:t>2.</w:t>
      </w:r>
      <w:r w:rsidRPr="00C346F6">
        <w:rPr>
          <w:lang w:val="en-US"/>
        </w:rPr>
        <w:tab/>
        <w:t xml:space="preserve">Malik RF, Sun KJ, Azadi JR, et al. Opportunistic Screening for Coronary Artery Disease: An Untapped Population Health Resource. </w:t>
      </w:r>
      <w:r w:rsidRPr="00C346F6">
        <w:rPr>
          <w:i/>
          <w:iCs/>
          <w:lang w:val="en-US"/>
        </w:rPr>
        <w:t>Journal of the American College of Radiology</w:t>
      </w:r>
      <w:r w:rsidRPr="00C346F6">
        <w:rPr>
          <w:lang w:val="en-US"/>
        </w:rPr>
        <w:t>. 2024;21(6):880-889. doi:10.1016/j.jacr.2024.02.010</w:t>
      </w:r>
    </w:p>
    <w:p w14:paraId="77C1EFFB" w14:textId="77777777" w:rsidR="00C346F6" w:rsidRPr="00C346F6" w:rsidRDefault="00C346F6" w:rsidP="00C346F6">
      <w:pPr>
        <w:pStyle w:val="Bibliography"/>
        <w:rPr>
          <w:lang w:val="en-US"/>
        </w:rPr>
      </w:pPr>
      <w:r w:rsidRPr="00C346F6">
        <w:rPr>
          <w:lang w:val="en-US"/>
        </w:rPr>
        <w:t>3.</w:t>
      </w:r>
      <w:r w:rsidRPr="00C346F6">
        <w:rPr>
          <w:lang w:val="en-US"/>
        </w:rPr>
        <w:tab/>
        <w:t>2013 ACC/AHA Guideline on the Treatment of Blood Cholesterol to Reduce Atherosclerotic Cardiovascular Risk in Adults.</w:t>
      </w:r>
    </w:p>
    <w:p w14:paraId="6620703C" w14:textId="77777777" w:rsidR="00C346F6" w:rsidRPr="00C346F6" w:rsidRDefault="00C346F6" w:rsidP="00C346F6">
      <w:pPr>
        <w:pStyle w:val="Bibliography"/>
        <w:rPr>
          <w:lang w:val="en-US"/>
        </w:rPr>
      </w:pPr>
      <w:r w:rsidRPr="00C346F6">
        <w:rPr>
          <w:lang w:val="en-US"/>
        </w:rPr>
        <w:t>4.</w:t>
      </w:r>
      <w:r w:rsidRPr="00C346F6">
        <w:rPr>
          <w:lang w:val="en-US"/>
        </w:rPr>
        <w:tab/>
        <w:t xml:space="preserve">Grundy SM, Stone NJ, Bailey AL, et al. 2018 AHA/ACC/AACVPR/AAPA/ABC/ACPM/ADA/AGS/APhA/ASPC/NLA/PCNA Guideline on the Management of Blood Cholesterol: A Report of the American College of Cardiology/American Heart Association Task Force on Clinical Practice Guidelines. </w:t>
      </w:r>
      <w:r w:rsidRPr="00C346F6">
        <w:rPr>
          <w:i/>
          <w:iCs/>
          <w:lang w:val="en-US"/>
        </w:rPr>
        <w:t>Circulation</w:t>
      </w:r>
      <w:r w:rsidRPr="00C346F6">
        <w:rPr>
          <w:lang w:val="en-US"/>
        </w:rPr>
        <w:t>. 2019;139(25). doi:10.1161/CIR.0000000000000625</w:t>
      </w:r>
    </w:p>
    <w:p w14:paraId="057E97F9" w14:textId="77777777" w:rsidR="00C346F6" w:rsidRPr="00C346F6" w:rsidRDefault="00C346F6" w:rsidP="00C346F6">
      <w:pPr>
        <w:pStyle w:val="Bibliography"/>
        <w:rPr>
          <w:lang w:val="en-US"/>
        </w:rPr>
      </w:pPr>
      <w:r w:rsidRPr="00C346F6">
        <w:rPr>
          <w:lang w:val="en-US"/>
        </w:rPr>
        <w:t>5.</w:t>
      </w:r>
      <w:r w:rsidRPr="00C346F6">
        <w:rPr>
          <w:lang w:val="en-US"/>
        </w:rPr>
        <w:tab/>
        <w:t xml:space="preserve">Blumenthal RS, Morris PB, Gaudino M, et al. 2026 ACC/AHA/AACVPR/ABC/ACPM/ADA/AGS/APhA/ASPC/NLA/PCNA Guideline on the Management of Dyslipidemia: A Report of the American College of Cardiology/American Heart Association Joint Committee on Clinical Practice Guidelines. </w:t>
      </w:r>
      <w:r w:rsidRPr="00C346F6">
        <w:rPr>
          <w:i/>
          <w:iCs/>
          <w:lang w:val="en-US"/>
        </w:rPr>
        <w:t>J Am Coll Cardiol</w:t>
      </w:r>
      <w:r w:rsidRPr="00C346F6">
        <w:rPr>
          <w:lang w:val="en-US"/>
        </w:rPr>
        <w:t>. 2026;87(19):2624-2757. doi:10.1016/j.jacc.2025.11.016</w:t>
      </w:r>
    </w:p>
    <w:p w14:paraId="6498EDB1" w14:textId="77777777" w:rsidR="00C346F6" w:rsidRPr="00C346F6" w:rsidRDefault="00C346F6" w:rsidP="00C346F6">
      <w:pPr>
        <w:pStyle w:val="Bibliography"/>
        <w:rPr>
          <w:lang w:val="en-US"/>
        </w:rPr>
      </w:pPr>
      <w:r w:rsidRPr="00C346F6">
        <w:rPr>
          <w:lang w:val="en-US"/>
        </w:rPr>
        <w:t>6.</w:t>
      </w:r>
      <w:r w:rsidRPr="00C346F6">
        <w:rPr>
          <w:lang w:val="en-US"/>
        </w:rPr>
        <w:tab/>
        <w:t xml:space="preserve">US Preventive Services Task Force, Curry SJ, Krist AH, et al. Risk Assessment for Cardiovascular Disease With Nontraditional Risk Factors: US Preventive Services Task Force Recommendation Statement. </w:t>
      </w:r>
      <w:r w:rsidRPr="00C346F6">
        <w:rPr>
          <w:i/>
          <w:iCs/>
          <w:lang w:val="en-US"/>
        </w:rPr>
        <w:t>JAMA</w:t>
      </w:r>
      <w:r w:rsidRPr="00C346F6">
        <w:rPr>
          <w:lang w:val="en-US"/>
        </w:rPr>
        <w:t>. 2018;320(3):272. doi:10.1001/jama.2018.8359</w:t>
      </w:r>
    </w:p>
    <w:p w14:paraId="59E38F05" w14:textId="77777777" w:rsidR="00C346F6" w:rsidRPr="00C346F6" w:rsidRDefault="00C346F6" w:rsidP="00C346F6">
      <w:pPr>
        <w:pStyle w:val="Bibliography"/>
        <w:rPr>
          <w:lang w:val="en-US"/>
        </w:rPr>
      </w:pPr>
      <w:r w:rsidRPr="00C346F6">
        <w:rPr>
          <w:lang w:val="en-US"/>
        </w:rPr>
        <w:t>7.</w:t>
      </w:r>
      <w:r w:rsidRPr="00C346F6">
        <w:rPr>
          <w:lang w:val="en-US"/>
        </w:rPr>
        <w:tab/>
        <w:t xml:space="preserve">US Preventive Services Task Force, Mangione CM, Barry MJ, et al. Statin Use for the Primary Prevention of Cardiovascular Disease in Adults: US Preventive Services Task Force Recommendation Statement. </w:t>
      </w:r>
      <w:r w:rsidRPr="00C346F6">
        <w:rPr>
          <w:i/>
          <w:iCs/>
          <w:lang w:val="en-US"/>
        </w:rPr>
        <w:t>JAMA</w:t>
      </w:r>
      <w:r w:rsidRPr="00C346F6">
        <w:rPr>
          <w:lang w:val="en-US"/>
        </w:rPr>
        <w:t>. 2022;328(8):746. doi:10.1001/jama.2022.13044</w:t>
      </w:r>
    </w:p>
    <w:p w14:paraId="09F285FE" w14:textId="77777777" w:rsidR="00C346F6" w:rsidRPr="00C346F6" w:rsidRDefault="00C346F6" w:rsidP="00C346F6">
      <w:pPr>
        <w:pStyle w:val="Bibliography"/>
        <w:rPr>
          <w:lang w:val="en-US"/>
        </w:rPr>
      </w:pPr>
      <w:r w:rsidRPr="00C346F6">
        <w:rPr>
          <w:lang w:val="en-US"/>
        </w:rPr>
        <w:t>8.</w:t>
      </w:r>
      <w:r w:rsidRPr="00C346F6">
        <w:rPr>
          <w:lang w:val="en-US"/>
        </w:rPr>
        <w:tab/>
        <w:t xml:space="preserve">Visseren FLJ, Mach F, Smulders YM, et al. 2021 ESC Guidelines on cardiovascular disease prevention in clinical practice. </w:t>
      </w:r>
      <w:r w:rsidRPr="00C346F6">
        <w:rPr>
          <w:i/>
          <w:iCs/>
          <w:lang w:val="en-US"/>
        </w:rPr>
        <w:t>European Heart Journal</w:t>
      </w:r>
      <w:r w:rsidRPr="00C346F6">
        <w:rPr>
          <w:lang w:val="en-US"/>
        </w:rPr>
        <w:t>. 2021;42(34):3227-3337. doi:10.1093/eurheartj/ehab484</w:t>
      </w:r>
    </w:p>
    <w:p w14:paraId="380B0637" w14:textId="77777777" w:rsidR="00C346F6" w:rsidRPr="00C346F6" w:rsidRDefault="00C346F6" w:rsidP="00C346F6">
      <w:pPr>
        <w:pStyle w:val="Bibliography"/>
        <w:rPr>
          <w:lang w:val="en-US"/>
        </w:rPr>
      </w:pPr>
      <w:r w:rsidRPr="00C346F6">
        <w:rPr>
          <w:lang w:val="en-US"/>
        </w:rPr>
        <w:t>9.</w:t>
      </w:r>
      <w:r w:rsidRPr="00C346F6">
        <w:rPr>
          <w:lang w:val="en-US"/>
        </w:rPr>
        <w:tab/>
        <w:t xml:space="preserve">Nelson MR, Banks E, Brown A, et al. 2023 Australian guideline for assessing and managing cardiovascular disease risk. </w:t>
      </w:r>
      <w:r w:rsidRPr="00C346F6">
        <w:rPr>
          <w:i/>
          <w:iCs/>
          <w:lang w:val="en-US"/>
        </w:rPr>
        <w:t>Medical Journal of Australia</w:t>
      </w:r>
      <w:r w:rsidRPr="00C346F6">
        <w:rPr>
          <w:lang w:val="en-US"/>
        </w:rPr>
        <w:t>. 2024;220(9):482-490. doi:10.5694/mja2.52280</w:t>
      </w:r>
    </w:p>
    <w:p w14:paraId="19FA3484" w14:textId="77777777" w:rsidR="00C346F6" w:rsidRPr="00C346F6" w:rsidRDefault="00C346F6" w:rsidP="00C346F6">
      <w:pPr>
        <w:pStyle w:val="Bibliography"/>
        <w:rPr>
          <w:lang w:val="en-US"/>
        </w:rPr>
      </w:pPr>
      <w:r w:rsidRPr="00C346F6">
        <w:rPr>
          <w:lang w:val="en-US"/>
        </w:rPr>
        <w:t>10.</w:t>
      </w:r>
      <w:r w:rsidRPr="00C346F6">
        <w:rPr>
          <w:lang w:val="en-US"/>
        </w:rPr>
        <w:tab/>
        <w:t xml:space="preserve">Rhee EJ, Kim HC, Kim JH, et al. 2018 Guidelines for the Management of Dyslipidemia in Korea. </w:t>
      </w:r>
      <w:r w:rsidRPr="00C346F6">
        <w:rPr>
          <w:i/>
          <w:iCs/>
          <w:lang w:val="en-US"/>
        </w:rPr>
        <w:t>J Lipid Atheroscler</w:t>
      </w:r>
      <w:r w:rsidRPr="00C346F6">
        <w:rPr>
          <w:lang w:val="en-US"/>
        </w:rPr>
        <w:t>. 2019;8(2):78. doi:10.12997/jla.2019.8.2.78</w:t>
      </w:r>
    </w:p>
    <w:p w14:paraId="2EBD58D6" w14:textId="77777777" w:rsidR="00C346F6" w:rsidRPr="00C346F6" w:rsidRDefault="00C346F6" w:rsidP="00C346F6">
      <w:pPr>
        <w:pStyle w:val="Bibliography"/>
        <w:rPr>
          <w:lang w:val="en-US"/>
        </w:rPr>
      </w:pPr>
      <w:r w:rsidRPr="00C346F6">
        <w:rPr>
          <w:lang w:val="en-US"/>
        </w:rPr>
        <w:t>11.</w:t>
      </w:r>
      <w:r w:rsidRPr="00C346F6">
        <w:rPr>
          <w:lang w:val="en-US"/>
        </w:rPr>
        <w:tab/>
        <w:t xml:space="preserve">Ting-Hsing Chao, Tsung-Hsien Lin, Cheng-I Cheng, et al. 2024 Guidelines of the Taiwan Society of Cardiology on the Primary Prevention of Atherosclerotic Cardiovascular Disease --- Part II. </w:t>
      </w:r>
      <w:r w:rsidRPr="00C346F6">
        <w:rPr>
          <w:i/>
          <w:iCs/>
          <w:lang w:val="en-US"/>
        </w:rPr>
        <w:t>Acta Cardiologica Sinica</w:t>
      </w:r>
      <w:r w:rsidRPr="00C346F6">
        <w:rPr>
          <w:lang w:val="en-US"/>
        </w:rPr>
        <w:t>. 2024;40(6). doi:10.6515/ACS.202411_40(6).20240724B</w:t>
      </w:r>
    </w:p>
    <w:p w14:paraId="3105DC04" w14:textId="77777777" w:rsidR="00C346F6" w:rsidRPr="00C346F6" w:rsidRDefault="00C346F6" w:rsidP="00C346F6">
      <w:pPr>
        <w:pStyle w:val="Bibliography"/>
        <w:rPr>
          <w:lang w:val="en-US"/>
        </w:rPr>
      </w:pPr>
      <w:r w:rsidRPr="00C346F6">
        <w:rPr>
          <w:lang w:val="en-US"/>
        </w:rPr>
        <w:lastRenderedPageBreak/>
        <w:t>12.</w:t>
      </w:r>
      <w:r w:rsidRPr="00C346F6">
        <w:rPr>
          <w:lang w:val="en-US"/>
        </w:rPr>
        <w:tab/>
        <w:t xml:space="preserve">Cardiovascular disease: risk assessment and reduction, including lipid modification. </w:t>
      </w:r>
      <w:r w:rsidRPr="00C346F6">
        <w:rPr>
          <w:i/>
          <w:iCs/>
          <w:lang w:val="en-US"/>
        </w:rPr>
        <w:t>Cardiovascular disease</w:t>
      </w:r>
      <w:r w:rsidRPr="00C346F6">
        <w:rPr>
          <w:lang w:val="en-US"/>
        </w:rPr>
        <w:t>.</w:t>
      </w:r>
    </w:p>
    <w:p w14:paraId="48D649DD" w14:textId="77777777" w:rsidR="00C346F6" w:rsidRPr="00C346F6" w:rsidRDefault="00C346F6" w:rsidP="00C346F6">
      <w:pPr>
        <w:pStyle w:val="Bibliography"/>
        <w:rPr>
          <w:lang w:val="en-US"/>
        </w:rPr>
      </w:pPr>
      <w:r w:rsidRPr="00C346F6">
        <w:rPr>
          <w:lang w:val="en-US"/>
        </w:rPr>
        <w:t>13.</w:t>
      </w:r>
      <w:r w:rsidRPr="00C346F6">
        <w:rPr>
          <w:lang w:val="en-US"/>
        </w:rPr>
        <w:tab/>
        <w:t xml:space="preserve">Jain R, Stone JA, Agarwal G, et al. Canadian Cardiovascular Harmonized National Guideline Endeavour (C-CHANGE) guideline for the prevention and management of cardiovascular disease in primary care: 2022 update. </w:t>
      </w:r>
      <w:r w:rsidRPr="00C346F6">
        <w:rPr>
          <w:i/>
          <w:iCs/>
          <w:lang w:val="en-US"/>
        </w:rPr>
        <w:t>CMAJ</w:t>
      </w:r>
      <w:r w:rsidRPr="00C346F6">
        <w:rPr>
          <w:lang w:val="en-US"/>
        </w:rPr>
        <w:t>. 2022;194(43):E1460-E1480. doi:10.1503/cmaj.220138</w:t>
      </w:r>
    </w:p>
    <w:p w14:paraId="5FDC76E7" w14:textId="77777777" w:rsidR="00C346F6" w:rsidRPr="00C346F6" w:rsidRDefault="00C346F6" w:rsidP="00C346F6">
      <w:pPr>
        <w:pStyle w:val="Bibliography"/>
        <w:rPr>
          <w:lang w:val="en-US"/>
        </w:rPr>
      </w:pPr>
      <w:r w:rsidRPr="00C346F6">
        <w:rPr>
          <w:lang w:val="en-US"/>
        </w:rPr>
        <w:t>14.</w:t>
      </w:r>
      <w:r w:rsidRPr="00C346F6">
        <w:rPr>
          <w:lang w:val="en-US"/>
        </w:rPr>
        <w:tab/>
        <w:t xml:space="preserve">Li JJ, Zhao SP, Zhao D, et al. 2023 Chinese guideline for lipid management. </w:t>
      </w:r>
      <w:r w:rsidRPr="00C346F6">
        <w:rPr>
          <w:i/>
          <w:iCs/>
          <w:lang w:val="en-US"/>
        </w:rPr>
        <w:t>Front Pharmacol</w:t>
      </w:r>
      <w:r w:rsidRPr="00C346F6">
        <w:rPr>
          <w:lang w:val="en-US"/>
        </w:rPr>
        <w:t>. 2023;14:1190934. doi:10.3389/fphar.2023.1190934</w:t>
      </w:r>
    </w:p>
    <w:p w14:paraId="27CA7108" w14:textId="77777777" w:rsidR="00C346F6" w:rsidRPr="00C346F6" w:rsidRDefault="00C346F6" w:rsidP="00C346F6">
      <w:pPr>
        <w:pStyle w:val="Bibliography"/>
        <w:rPr>
          <w:lang w:val="en-US"/>
        </w:rPr>
      </w:pPr>
      <w:r w:rsidRPr="00C346F6">
        <w:rPr>
          <w:lang w:val="en-US"/>
        </w:rPr>
        <w:t>15.</w:t>
      </w:r>
      <w:r w:rsidRPr="00C346F6">
        <w:rPr>
          <w:lang w:val="en-US"/>
        </w:rPr>
        <w:tab/>
        <w:t xml:space="preserve">Okamura T, Tsukamoto K, Arai H, et al. Japan Atherosclerosis Society (JAS) Guidelines for Prevention of Atherosclerotic Cardiovascular Diseases 2022. </w:t>
      </w:r>
      <w:r w:rsidRPr="00C346F6">
        <w:rPr>
          <w:i/>
          <w:iCs/>
          <w:lang w:val="en-US"/>
        </w:rPr>
        <w:t>JAT</w:t>
      </w:r>
      <w:r w:rsidRPr="00C346F6">
        <w:rPr>
          <w:lang w:val="en-US"/>
        </w:rPr>
        <w:t>. 2024;31(6):641-853. doi:10.5551/jat.GL2022</w:t>
      </w:r>
    </w:p>
    <w:p w14:paraId="1C5F1614" w14:textId="77777777" w:rsidR="00C346F6" w:rsidRPr="00C346F6" w:rsidRDefault="00C346F6" w:rsidP="00C346F6">
      <w:pPr>
        <w:pStyle w:val="Bibliography"/>
        <w:rPr>
          <w:lang w:val="en-US"/>
        </w:rPr>
      </w:pPr>
      <w:r w:rsidRPr="00C346F6">
        <w:rPr>
          <w:lang w:val="en-US"/>
        </w:rPr>
        <w:t>16.</w:t>
      </w:r>
      <w:r w:rsidRPr="00C346F6">
        <w:rPr>
          <w:lang w:val="en-US"/>
        </w:rPr>
        <w:tab/>
        <w:t xml:space="preserve">Yamagishi M, Tamaki N, Akasaka T, et al. JCS 2018 Guideline on Diagnosis of Chronic Coronary Heart Diseases. </w:t>
      </w:r>
      <w:r w:rsidRPr="00C346F6">
        <w:rPr>
          <w:i/>
          <w:iCs/>
          <w:lang w:val="en-US"/>
        </w:rPr>
        <w:t>Circ J</w:t>
      </w:r>
      <w:r w:rsidRPr="00C346F6">
        <w:rPr>
          <w:lang w:val="en-US"/>
        </w:rPr>
        <w:t>. 2021;85(4):402-572. doi:10.1253/circj.CJ-19-1131</w:t>
      </w:r>
    </w:p>
    <w:p w14:paraId="06DEAC66" w14:textId="77777777" w:rsidR="00C346F6" w:rsidRPr="00C346F6" w:rsidRDefault="00C346F6" w:rsidP="00C346F6">
      <w:pPr>
        <w:pStyle w:val="Bibliography"/>
        <w:rPr>
          <w:lang w:val="en-US"/>
        </w:rPr>
      </w:pPr>
      <w:r w:rsidRPr="00C346F6">
        <w:rPr>
          <w:lang w:val="en-US"/>
        </w:rPr>
        <w:t>17.</w:t>
      </w:r>
      <w:r w:rsidRPr="00C346F6">
        <w:rPr>
          <w:lang w:val="en-US"/>
        </w:rPr>
        <w:tab/>
        <w:t xml:space="preserve">Jennings GL, Audehm R, Bishop W, et al. National Heart Foundation of Australia: position statement on coronary artery calcium scoring for the primary prevention of cardiovascular disease in Australia. </w:t>
      </w:r>
      <w:r w:rsidRPr="00C346F6">
        <w:rPr>
          <w:i/>
          <w:iCs/>
          <w:lang w:val="en-US"/>
        </w:rPr>
        <w:t>Med J Aust</w:t>
      </w:r>
      <w:r w:rsidRPr="00C346F6">
        <w:rPr>
          <w:lang w:val="en-US"/>
        </w:rPr>
        <w:t>. 2021;214(9). Accessed March 17, 2026. https://www.mja.com.au/journal/2021/214/9/national-heart-foundation-australia-position-statement-coronary-artery-calcium</w:t>
      </w:r>
    </w:p>
    <w:p w14:paraId="27888233" w14:textId="77777777" w:rsidR="00C346F6" w:rsidRPr="00C346F6" w:rsidRDefault="00C346F6" w:rsidP="00C346F6">
      <w:pPr>
        <w:pStyle w:val="Bibliography"/>
        <w:rPr>
          <w:lang w:val="en-US"/>
        </w:rPr>
      </w:pPr>
      <w:r w:rsidRPr="00C346F6">
        <w:rPr>
          <w:lang w:val="en-US"/>
        </w:rPr>
        <w:t>18.</w:t>
      </w:r>
      <w:r w:rsidRPr="00C346F6">
        <w:rPr>
          <w:lang w:val="en-US"/>
        </w:rPr>
        <w:tab/>
        <w:t xml:space="preserve">Tobe SW, Stone JA, Brouwers M, et al. Harmonization of guidelines for the prevention and treatment of cardiovascular disease: the C-CHANGE Initiative. </w:t>
      </w:r>
      <w:r w:rsidRPr="00C346F6">
        <w:rPr>
          <w:i/>
          <w:iCs/>
          <w:lang w:val="en-US"/>
        </w:rPr>
        <w:t>CMAJ</w:t>
      </w:r>
      <w:r w:rsidRPr="00C346F6">
        <w:rPr>
          <w:lang w:val="en-US"/>
        </w:rPr>
        <w:t>. 2011;183(15):E1135-E1150. doi:10.1503/cmaj.101508</w:t>
      </w:r>
    </w:p>
    <w:p w14:paraId="3AF79A65" w14:textId="77777777" w:rsidR="00C346F6" w:rsidRPr="00C346F6" w:rsidRDefault="00C346F6" w:rsidP="00C346F6">
      <w:pPr>
        <w:pStyle w:val="Bibliography"/>
        <w:rPr>
          <w:lang w:val="en-US"/>
        </w:rPr>
      </w:pPr>
      <w:r w:rsidRPr="00C346F6">
        <w:rPr>
          <w:lang w:val="en-US"/>
        </w:rPr>
        <w:t>19.</w:t>
      </w:r>
      <w:r w:rsidRPr="00C346F6">
        <w:rPr>
          <w:lang w:val="en-US"/>
        </w:rPr>
        <w:tab/>
        <w:t xml:space="preserve">Tobe SW, Stone JA, Walker KM, et al. Canadian Cardiovascular Harmonized National Guidelines Endeavour (C-CHANGE): 2014 update. </w:t>
      </w:r>
      <w:r w:rsidRPr="00C346F6">
        <w:rPr>
          <w:i/>
          <w:iCs/>
          <w:lang w:val="en-US"/>
        </w:rPr>
        <w:t>CMAJ</w:t>
      </w:r>
      <w:r w:rsidRPr="00C346F6">
        <w:rPr>
          <w:lang w:val="en-US"/>
        </w:rPr>
        <w:t>. 2014;186(17):1299-1305. doi:10.1503/cmaj.140387</w:t>
      </w:r>
    </w:p>
    <w:p w14:paraId="47EAF38D" w14:textId="77777777" w:rsidR="00C346F6" w:rsidRPr="00C346F6" w:rsidRDefault="00C346F6" w:rsidP="00C346F6">
      <w:pPr>
        <w:pStyle w:val="Bibliography"/>
        <w:rPr>
          <w:lang w:val="en-US"/>
        </w:rPr>
      </w:pPr>
      <w:r w:rsidRPr="00C346F6">
        <w:rPr>
          <w:lang w:val="en-US"/>
        </w:rPr>
        <w:t>20.</w:t>
      </w:r>
      <w:r w:rsidRPr="00C346F6">
        <w:rPr>
          <w:lang w:val="en-US"/>
        </w:rPr>
        <w:tab/>
        <w:t xml:space="preserve">Tobe SW, Stone JA, Anderson T, et al. Canadian Cardiovascular Harmonized National Guidelines Endeavour (C-CHANGE) guideline for the prevention and management of cardiovascular disease in primary care: 2018 update. </w:t>
      </w:r>
      <w:r w:rsidRPr="00C346F6">
        <w:rPr>
          <w:i/>
          <w:iCs/>
          <w:lang w:val="en-US"/>
        </w:rPr>
        <w:t>CMAJ</w:t>
      </w:r>
      <w:r w:rsidRPr="00C346F6">
        <w:rPr>
          <w:lang w:val="en-US"/>
        </w:rPr>
        <w:t>. 2018;190(40):E1192-E1206. doi:10.1503/cmaj.180194</w:t>
      </w:r>
    </w:p>
    <w:p w14:paraId="1B8E406A" w14:textId="77777777" w:rsidR="00C346F6" w:rsidRPr="00C346F6" w:rsidRDefault="00C346F6" w:rsidP="00C346F6">
      <w:pPr>
        <w:pStyle w:val="Bibliography"/>
        <w:rPr>
          <w:lang w:val="en-US"/>
        </w:rPr>
      </w:pPr>
      <w:r w:rsidRPr="00C346F6">
        <w:rPr>
          <w:lang w:val="en-US"/>
        </w:rPr>
        <w:t>21.</w:t>
      </w:r>
      <w:r w:rsidRPr="00C346F6">
        <w:rPr>
          <w:lang w:val="en-US"/>
        </w:rPr>
        <w:tab/>
        <w:t xml:space="preserve">Jun-Ren ZHU. 2016 Chinese guidelines for the management of dyslipidemia in adults. </w:t>
      </w:r>
      <w:r w:rsidRPr="00C346F6">
        <w:rPr>
          <w:rFonts w:ascii="MS Gothic" w:eastAsia="MS Gothic" w:hAnsi="MS Gothic" w:cs="MS Gothic" w:hint="eastAsia"/>
          <w:lang w:val="en-US"/>
        </w:rPr>
        <w:t>老年心</w:t>
      </w:r>
      <w:r w:rsidRPr="00C346F6">
        <w:rPr>
          <w:rFonts w:ascii="Microsoft JhengHei" w:eastAsia="Microsoft JhengHei" w:hAnsi="Microsoft JhengHei" w:cs="Microsoft JhengHei" w:hint="eastAsia"/>
          <w:lang w:val="en-US"/>
        </w:rPr>
        <w:t>脏</w:t>
      </w:r>
      <w:r w:rsidRPr="00C346F6">
        <w:rPr>
          <w:rFonts w:ascii="MS Gothic" w:eastAsia="MS Gothic" w:hAnsi="MS Gothic" w:cs="MS Gothic" w:hint="eastAsia"/>
          <w:lang w:val="en-US"/>
        </w:rPr>
        <w:t>病学</w:t>
      </w:r>
      <w:r w:rsidRPr="00C346F6">
        <w:rPr>
          <w:rFonts w:ascii="Microsoft JhengHei" w:eastAsia="Microsoft JhengHei" w:hAnsi="Microsoft JhengHei" w:cs="Microsoft JhengHei" w:hint="eastAsia"/>
          <w:lang w:val="en-US"/>
        </w:rPr>
        <w:t>杂</w:t>
      </w:r>
      <w:r w:rsidRPr="00C346F6">
        <w:rPr>
          <w:rFonts w:ascii="MS Gothic" w:eastAsia="MS Gothic" w:hAnsi="MS Gothic" w:cs="MS Gothic" w:hint="eastAsia"/>
          <w:lang w:val="en-US"/>
        </w:rPr>
        <w:t>志（英文版）</w:t>
      </w:r>
      <w:r w:rsidRPr="00C346F6">
        <w:rPr>
          <w:lang w:val="en-US"/>
        </w:rPr>
        <w:t>. 2018;15(1):1. doi:10.11909/j.issn.1671-5411.2018.01.011</w:t>
      </w:r>
    </w:p>
    <w:p w14:paraId="3B49F455" w14:textId="77777777" w:rsidR="00C346F6" w:rsidRPr="00C346F6" w:rsidRDefault="00C346F6" w:rsidP="00C346F6">
      <w:pPr>
        <w:pStyle w:val="Bibliography"/>
        <w:rPr>
          <w:lang w:val="en-US"/>
        </w:rPr>
      </w:pPr>
      <w:r w:rsidRPr="00C346F6">
        <w:rPr>
          <w:lang w:val="en-US"/>
        </w:rPr>
        <w:t>22.</w:t>
      </w:r>
      <w:r w:rsidRPr="00C346F6">
        <w:rPr>
          <w:lang w:val="en-US"/>
        </w:rPr>
        <w:tab/>
        <w:t xml:space="preserve">Ting-Hsing Chao, Tsung-Hsien Lin, Cheng-I Cheng, et al. 2024 Guidelines of the Taiwan Society of Cardiology on the Primary Prevention of Atherosclerotic Cardiovascular Disease --- Part I. </w:t>
      </w:r>
      <w:r w:rsidRPr="00C346F6">
        <w:rPr>
          <w:i/>
          <w:iCs/>
          <w:lang w:val="en-US"/>
        </w:rPr>
        <w:t>Acta Cardiologica Sinica</w:t>
      </w:r>
      <w:r w:rsidRPr="00C346F6">
        <w:rPr>
          <w:lang w:val="en-US"/>
        </w:rPr>
        <w:t>. 2024;40(5). doi:10.6515/ACS.202409_40(5).20240724A</w:t>
      </w:r>
    </w:p>
    <w:p w14:paraId="1F2F21D8" w14:textId="77777777" w:rsidR="00C346F6" w:rsidRPr="00C346F6" w:rsidRDefault="00C346F6" w:rsidP="00C346F6">
      <w:pPr>
        <w:pStyle w:val="Bibliography"/>
        <w:rPr>
          <w:lang w:val="en-US"/>
        </w:rPr>
      </w:pPr>
      <w:r w:rsidRPr="00C346F6">
        <w:rPr>
          <w:lang w:val="en-US"/>
        </w:rPr>
        <w:t>23.</w:t>
      </w:r>
      <w:r w:rsidRPr="00C346F6">
        <w:rPr>
          <w:lang w:val="en-US"/>
        </w:rPr>
        <w:tab/>
        <w:t xml:space="preserve">Williams MC, Abbas A, Tirr E, et al. Reporting incidental coronary, aortic valve and cardiac calcification on non-gated thoracic computed tomography, a consensus statement from the BSCI/BSCCT and BSTI. </w:t>
      </w:r>
      <w:r w:rsidRPr="00C346F6">
        <w:rPr>
          <w:i/>
          <w:iCs/>
          <w:lang w:val="en-US"/>
        </w:rPr>
        <w:t>Br J Radiol</w:t>
      </w:r>
      <w:r w:rsidRPr="00C346F6">
        <w:rPr>
          <w:lang w:val="en-US"/>
        </w:rPr>
        <w:t>. 2021;94(1117):20200894. doi:10.1259/bjr.20200894</w:t>
      </w:r>
    </w:p>
    <w:p w14:paraId="6E322173" w14:textId="77777777" w:rsidR="00C346F6" w:rsidRPr="00C346F6" w:rsidRDefault="00C346F6" w:rsidP="00C346F6">
      <w:pPr>
        <w:pStyle w:val="Bibliography"/>
        <w:rPr>
          <w:lang w:val="en-US"/>
        </w:rPr>
      </w:pPr>
      <w:r w:rsidRPr="00C346F6">
        <w:rPr>
          <w:lang w:val="en-US"/>
        </w:rPr>
        <w:lastRenderedPageBreak/>
        <w:t>24.</w:t>
      </w:r>
      <w:r w:rsidRPr="00C346F6">
        <w:rPr>
          <w:lang w:val="en-US"/>
        </w:rPr>
        <w:tab/>
        <w:t xml:space="preserve">Christensen J, Prosper AE, Wu CC, et al. ACR Lung-RADS v2022: Assessment Categories and Management Recommendations. </w:t>
      </w:r>
      <w:r w:rsidRPr="00C346F6">
        <w:rPr>
          <w:i/>
          <w:iCs/>
          <w:lang w:val="en-US"/>
        </w:rPr>
        <w:t>Journal of the American College of Radiology</w:t>
      </w:r>
      <w:r w:rsidRPr="00C346F6">
        <w:rPr>
          <w:lang w:val="en-US"/>
        </w:rPr>
        <w:t>. 2024;21(3):473-488. doi:10.1016/j.jacr.2023.09.009</w:t>
      </w:r>
    </w:p>
    <w:p w14:paraId="143A2BA5" w14:textId="77777777" w:rsidR="00C346F6" w:rsidRPr="00C346F6" w:rsidRDefault="00C346F6" w:rsidP="00C346F6">
      <w:pPr>
        <w:pStyle w:val="Bibliography"/>
        <w:rPr>
          <w:lang w:val="en-US"/>
        </w:rPr>
      </w:pPr>
      <w:r w:rsidRPr="00C346F6">
        <w:rPr>
          <w:lang w:val="en-US"/>
        </w:rPr>
        <w:t>25.</w:t>
      </w:r>
      <w:r w:rsidRPr="00C346F6">
        <w:rPr>
          <w:lang w:val="en-US"/>
        </w:rPr>
        <w:tab/>
        <w:t xml:space="preserve">Munden RF, Carter BW, Chiles C, et al. Managing Incidental Findings on Thoracic CT: Mediastinal and Cardiovascular Findings. A White Paper of the ACR Incidental Findings Committee. </w:t>
      </w:r>
      <w:r w:rsidRPr="00C346F6">
        <w:rPr>
          <w:i/>
          <w:iCs/>
          <w:lang w:val="en-US"/>
        </w:rPr>
        <w:t>Journal of the American College of Radiology</w:t>
      </w:r>
      <w:r w:rsidRPr="00C346F6">
        <w:rPr>
          <w:lang w:val="en-US"/>
        </w:rPr>
        <w:t>. 2018;15(8):1087-1096. doi:10.1016/j.jacr.2018.04.029</w:t>
      </w:r>
    </w:p>
    <w:p w14:paraId="16A91DF4" w14:textId="77777777" w:rsidR="00C346F6" w:rsidRPr="00C346F6" w:rsidRDefault="00C346F6" w:rsidP="00C346F6">
      <w:pPr>
        <w:pStyle w:val="Bibliography"/>
        <w:rPr>
          <w:lang w:val="en-US"/>
        </w:rPr>
      </w:pPr>
      <w:r w:rsidRPr="00C346F6">
        <w:rPr>
          <w:lang w:val="en-US"/>
        </w:rPr>
        <w:t>26.</w:t>
      </w:r>
      <w:r w:rsidRPr="00C346F6">
        <w:rPr>
          <w:lang w:val="en-US"/>
        </w:rPr>
        <w:tab/>
        <w:t xml:space="preserve">Hecht HS, Cronin P, Blaha MJ, et al. 2016 SCCT/STR guidelines for coronary artery calcium scoring of noncontrast noncardiac chest CT scans: A report of the Society of Cardiovascular Computed Tomography and Society of Thoracic Radiology. </w:t>
      </w:r>
      <w:r w:rsidRPr="00C346F6">
        <w:rPr>
          <w:i/>
          <w:iCs/>
          <w:lang w:val="en-US"/>
        </w:rPr>
        <w:t>Journal of Cardiovascular Computed Tomography</w:t>
      </w:r>
      <w:r w:rsidRPr="00C346F6">
        <w:rPr>
          <w:lang w:val="en-US"/>
        </w:rPr>
        <w:t>. 2017;11(1):74-84. doi:10.1016/j.jcct.2016.11.003</w:t>
      </w:r>
    </w:p>
    <w:p w14:paraId="70EED847" w14:textId="77777777" w:rsidR="00C346F6" w:rsidRPr="00C346F6" w:rsidRDefault="00C346F6" w:rsidP="00C346F6">
      <w:pPr>
        <w:pStyle w:val="Bibliography"/>
        <w:rPr>
          <w:lang w:val="en-US"/>
        </w:rPr>
      </w:pPr>
      <w:r w:rsidRPr="00C346F6">
        <w:rPr>
          <w:lang w:val="en-US"/>
        </w:rPr>
        <w:t>27.</w:t>
      </w:r>
      <w:r w:rsidRPr="00C346F6">
        <w:rPr>
          <w:lang w:val="en-US"/>
        </w:rPr>
        <w:tab/>
        <w:t>Quay L. NATIONAL LUNG  CANCER SCREENING  PROGRAM  Additional Findings Guidelines.</w:t>
      </w:r>
    </w:p>
    <w:p w14:paraId="15EC164E" w14:textId="77777777" w:rsidR="00C346F6" w:rsidRPr="00C346F6" w:rsidRDefault="00C346F6" w:rsidP="00C346F6">
      <w:pPr>
        <w:pStyle w:val="Bibliography"/>
        <w:rPr>
          <w:lang w:val="en-US"/>
        </w:rPr>
      </w:pPr>
      <w:r w:rsidRPr="00C346F6">
        <w:rPr>
          <w:lang w:val="en-US"/>
        </w:rPr>
        <w:t>28.</w:t>
      </w:r>
      <w:r w:rsidRPr="00C346F6">
        <w:rPr>
          <w:lang w:val="en-US"/>
        </w:rPr>
        <w:tab/>
        <w:t xml:space="preserve">O’Dowd EL, Tietzova I, Bartlett E, et al. ERS/ESTS/ESTRO/ESR/ESTI/EFOMP statement on management of incidental findings from low dose CT screening for lung cancer. </w:t>
      </w:r>
      <w:r w:rsidRPr="00C346F6">
        <w:rPr>
          <w:i/>
          <w:iCs/>
          <w:lang w:val="en-US"/>
        </w:rPr>
        <w:t>European Respiratory Journal</w:t>
      </w:r>
      <w:r w:rsidRPr="00C346F6">
        <w:rPr>
          <w:lang w:val="en-US"/>
        </w:rPr>
        <w:t>. 2023;62(4). doi:10.1183/13993003.00533-2023</w:t>
      </w:r>
    </w:p>
    <w:p w14:paraId="1D206137" w14:textId="77777777" w:rsidR="00C346F6" w:rsidRPr="00C346F6" w:rsidRDefault="00C346F6" w:rsidP="00C346F6">
      <w:pPr>
        <w:pStyle w:val="Bibliography"/>
        <w:rPr>
          <w:lang w:val="en-US"/>
        </w:rPr>
      </w:pPr>
      <w:r w:rsidRPr="00C346F6">
        <w:rPr>
          <w:lang w:val="en-US"/>
        </w:rPr>
        <w:t>29.</w:t>
      </w:r>
      <w:r w:rsidRPr="00C346F6">
        <w:rPr>
          <w:lang w:val="en-US"/>
        </w:rPr>
        <w:tab/>
        <w:t xml:space="preserve">BC Cancer Lung Screening Strandard and Protocols. </w:t>
      </w:r>
      <w:r w:rsidRPr="00C346F6">
        <w:rPr>
          <w:i/>
          <w:iCs/>
          <w:lang w:val="en-US"/>
        </w:rPr>
        <w:t>BC Cancer</w:t>
      </w:r>
      <w:r w:rsidRPr="00C346F6">
        <w:rPr>
          <w:lang w:val="en-US"/>
        </w:rPr>
        <w:t>. Published online 2023.</w:t>
      </w:r>
    </w:p>
    <w:p w14:paraId="7E3E3B44" w14:textId="77777777" w:rsidR="00C346F6" w:rsidRPr="00C346F6" w:rsidRDefault="00C346F6" w:rsidP="00C346F6">
      <w:pPr>
        <w:pStyle w:val="Bibliography"/>
        <w:rPr>
          <w:lang w:val="en-US"/>
        </w:rPr>
      </w:pPr>
      <w:r w:rsidRPr="00C346F6">
        <w:rPr>
          <w:lang w:val="en-US"/>
        </w:rPr>
        <w:t>30.</w:t>
      </w:r>
      <w:r w:rsidRPr="00C346F6">
        <w:rPr>
          <w:lang w:val="en-US"/>
        </w:rPr>
        <w:tab/>
        <w:t>Micheal McInnis, Heidi Schmidt, Michelle Ang. Recommendations for the Management of  Actionable Incidental Findings in the  Ontario Lung Screening Program. Published online 2021.</w:t>
      </w:r>
    </w:p>
    <w:p w14:paraId="34749A10" w14:textId="77777777" w:rsidR="00C346F6" w:rsidRPr="00C346F6" w:rsidRDefault="00C346F6" w:rsidP="00C346F6">
      <w:pPr>
        <w:pStyle w:val="Bibliography"/>
        <w:rPr>
          <w:lang w:val="en-US"/>
        </w:rPr>
      </w:pPr>
      <w:r w:rsidRPr="00C346F6">
        <w:rPr>
          <w:lang w:val="en-US"/>
        </w:rPr>
        <w:t>31.</w:t>
      </w:r>
      <w:r w:rsidRPr="00C346F6">
        <w:rPr>
          <w:lang w:val="en-US"/>
        </w:rPr>
        <w:tab/>
        <w:t xml:space="preserve">Hecht HS, Blaha MJ, Kazerooni EA, et al. CAC-DRS: Coronary Artery Calcium Data and Reporting System. An expert consensus document of the Society of Cardiovascular Computed Tomography (SCCT). </w:t>
      </w:r>
      <w:r w:rsidRPr="00C346F6">
        <w:rPr>
          <w:i/>
          <w:iCs/>
          <w:lang w:val="en-US"/>
        </w:rPr>
        <w:t>Journal of Cardiovascular Computed Tomography</w:t>
      </w:r>
      <w:r w:rsidRPr="00C346F6">
        <w:rPr>
          <w:lang w:val="en-US"/>
        </w:rPr>
        <w:t>. 2018;12(3):185-191. doi:10.1016/j.jcct.2018.03.008</w:t>
      </w:r>
    </w:p>
    <w:p w14:paraId="7847231D" w14:textId="77777777" w:rsidR="00C346F6" w:rsidRPr="00C346F6" w:rsidRDefault="00C346F6" w:rsidP="00C346F6">
      <w:pPr>
        <w:pStyle w:val="Bibliography"/>
        <w:rPr>
          <w:lang w:val="en-US"/>
        </w:rPr>
      </w:pPr>
      <w:r w:rsidRPr="00C346F6">
        <w:rPr>
          <w:lang w:val="en-US"/>
        </w:rPr>
        <w:t>32.</w:t>
      </w:r>
      <w:r w:rsidRPr="00C346F6">
        <w:rPr>
          <w:lang w:val="en-US"/>
        </w:rPr>
        <w:tab/>
        <w:t xml:space="preserve">Page MJ, McKenzie JE, Bossuyt PM, et al. The PRISMA 2020 statement: an updated guideline for reporting systematic reviews. </w:t>
      </w:r>
      <w:r w:rsidRPr="00C346F6">
        <w:rPr>
          <w:i/>
          <w:iCs/>
          <w:lang w:val="en-US"/>
        </w:rPr>
        <w:t>BMJ</w:t>
      </w:r>
      <w:r w:rsidRPr="00C346F6">
        <w:rPr>
          <w:lang w:val="en-US"/>
        </w:rPr>
        <w:t>. Published online March 29, 2021:n71. doi:10.1136/bmj.n71</w:t>
      </w:r>
    </w:p>
    <w:p w14:paraId="5C1AFE6D" w14:textId="77777777" w:rsidR="00C346F6" w:rsidRPr="00C346F6" w:rsidRDefault="00C346F6" w:rsidP="00C346F6">
      <w:pPr>
        <w:pStyle w:val="Bibliography"/>
        <w:rPr>
          <w:lang w:val="en-US"/>
        </w:rPr>
      </w:pPr>
      <w:r w:rsidRPr="00C346F6">
        <w:rPr>
          <w:lang w:val="en-US"/>
        </w:rPr>
        <w:t>33.</w:t>
      </w:r>
      <w:r w:rsidRPr="00C346F6">
        <w:rPr>
          <w:lang w:val="en-US"/>
        </w:rPr>
        <w:tab/>
        <w:t>Haddaway NR, Grainger MJ, Gray CT. citationchaser: An R package and Shiny app for forward and backward citations chasing in academic searching. Published online February 16, 2021. doi:10.5281/ZENODO.4543513</w:t>
      </w:r>
    </w:p>
    <w:p w14:paraId="03BE527B" w14:textId="129F9536" w:rsidR="000D6C94" w:rsidRPr="00B03E94" w:rsidRDefault="00FB5705" w:rsidP="00C346F6">
      <w:pPr>
        <w:pStyle w:val="Bibliography"/>
      </w:pPr>
      <w:r>
        <w:fldChar w:fldCharType="end"/>
      </w:r>
    </w:p>
    <w:sectPr w:rsidR="000D6C94" w:rsidRPr="00B03E94" w:rsidSect="00FB5705">
      <w:headerReference w:type="default" r:id="rId18"/>
      <w:footerReference w:type="default" r:id="rId19"/>
      <w:pgSz w:w="12240" w:h="15840"/>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lcucksey" w:date="2026-10-01T15:25:00Z" w:initials="lc">
    <w:p w14:paraId="41AAE301" w14:textId="5043C86C" w:rsidR="007452A5" w:rsidRDefault="007452A5">
      <w:pPr>
        <w:pStyle w:val="CommentText"/>
      </w:pPr>
      <w:r>
        <w:rPr>
          <w:rStyle w:val="CommentReference"/>
        </w:rPr>
        <w:annotationRef/>
      </w:r>
      <w:r w:rsidRPr="287C3996">
        <w:t>need to add 2026 guidline here</w:t>
      </w:r>
    </w:p>
  </w:comment>
  <w:comment w:id="1" w:author="Lee, Spencer" w:date="2026-10-02T06:23:00Z" w:initials="LS">
    <w:p w14:paraId="085E85F5" w14:textId="6F8E81C6" w:rsidR="007452A5" w:rsidRDefault="007452A5">
      <w:pPr>
        <w:pStyle w:val="CommentText"/>
      </w:pPr>
      <w:r>
        <w:rPr>
          <w:rStyle w:val="CommentReference"/>
        </w:rPr>
        <w:annotationRef/>
      </w:r>
      <w:r w:rsidRPr="6053F42C">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1AAE301" w15:done="1"/>
  <w15:commentEx w15:paraId="085E85F5" w15:paraIdParent="41AAE3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7552F6A" w16cex:dateUtc="2026-10-01T21:25:00Z"/>
  <w16cex:commentExtensible w16cex:durableId="59D8C5FE" w16cex:dateUtc="2026-10-02T1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1AAE301" w16cid:durableId="17552F6A"/>
  <w16cid:commentId w16cid:paraId="085E85F5" w16cid:durableId="59D8C5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81C184" w14:textId="77777777" w:rsidR="00B6746B" w:rsidRDefault="00B6746B" w:rsidP="004C2F41">
      <w:pPr>
        <w:spacing w:after="0" w:line="240" w:lineRule="auto"/>
      </w:pPr>
      <w:r>
        <w:separator/>
      </w:r>
    </w:p>
  </w:endnote>
  <w:endnote w:type="continuationSeparator" w:id="0">
    <w:p w14:paraId="086CF271" w14:textId="77777777" w:rsidR="00B6746B" w:rsidRDefault="00B6746B" w:rsidP="004C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5677454"/>
      <w:docPartObj>
        <w:docPartGallery w:val="Page Numbers (Bottom of Page)"/>
        <w:docPartUnique/>
      </w:docPartObj>
    </w:sdtPr>
    <w:sdtContent>
      <w:p w14:paraId="1028582F" w14:textId="6CFD0258" w:rsidR="004C2F41" w:rsidRDefault="004C2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046BF">
          <w:rPr>
            <w:rStyle w:val="PageNumber"/>
            <w:noProof/>
          </w:rPr>
          <w:t>1</w:t>
        </w:r>
        <w:r>
          <w:rPr>
            <w:rStyle w:val="PageNumber"/>
          </w:rPr>
          <w:fldChar w:fldCharType="end"/>
        </w:r>
      </w:p>
    </w:sdtContent>
  </w:sdt>
  <w:p w14:paraId="11C84E30" w14:textId="77777777" w:rsidR="004C2F41" w:rsidRDefault="004C2F41" w:rsidP="004C2F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1241635"/>
      <w:docPartObj>
        <w:docPartGallery w:val="Page Numbers (Bottom of Page)"/>
        <w:docPartUnique/>
      </w:docPartObj>
    </w:sdtPr>
    <w:sdtContent>
      <w:p w14:paraId="6B434F65" w14:textId="03EBC296" w:rsidR="004C2F41" w:rsidRDefault="004C2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FD7CC45" w14:textId="77777777" w:rsidR="004C2F41" w:rsidRDefault="004C2F41" w:rsidP="004C2F4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C9FBC" w14:textId="77777777" w:rsidR="0051281A" w:rsidRPr="00F0510A" w:rsidRDefault="0051281A">
    <w:pPr>
      <w:pStyle w:val="Footer"/>
      <w:jc w:val="right"/>
      <w:rPr>
        <w:rFonts w:cs="Times New Roman"/>
        <w:color w:val="000000" w:themeColor="text1"/>
        <w:sz w:val="36"/>
        <w:szCs w:val="32"/>
      </w:rPr>
    </w:pPr>
    <w:r w:rsidRPr="00F0510A">
      <w:rPr>
        <w:rFonts w:cs="Times New Roman"/>
        <w:color w:val="000000" w:themeColor="text1"/>
        <w:szCs w:val="24"/>
      </w:rPr>
      <w:fldChar w:fldCharType="begin"/>
    </w:r>
    <w:r w:rsidRPr="00F0510A">
      <w:rPr>
        <w:rFonts w:cs="Times New Roman"/>
        <w:color w:val="000000" w:themeColor="text1"/>
        <w:szCs w:val="24"/>
      </w:rPr>
      <w:instrText xml:space="preserve"> PAGE  \* Arabic </w:instrText>
    </w:r>
    <w:r w:rsidRPr="00F0510A">
      <w:rPr>
        <w:rFonts w:cs="Times New Roman"/>
        <w:color w:val="000000" w:themeColor="text1"/>
        <w:szCs w:val="24"/>
      </w:rPr>
      <w:fldChar w:fldCharType="separate"/>
    </w:r>
    <w:r w:rsidRPr="00F0510A">
      <w:rPr>
        <w:rFonts w:cs="Times New Roman"/>
        <w:noProof/>
        <w:color w:val="000000" w:themeColor="text1"/>
        <w:szCs w:val="24"/>
      </w:rPr>
      <w:t>1</w:t>
    </w:r>
    <w:r w:rsidRPr="00F0510A">
      <w:rPr>
        <w:rFonts w:cs="Times New Roman"/>
        <w:color w:val="000000" w:themeColor="text1"/>
        <w:szCs w:val="24"/>
      </w:rPr>
      <w:fldChar w:fldCharType="end"/>
    </w:r>
    <w:r w:rsidRPr="00F0510A">
      <w:rPr>
        <w:rFonts w:cs="Times New Roman"/>
        <w:color w:val="000000" w:themeColor="text1"/>
        <w:szCs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FDA50" w14:textId="77777777" w:rsidR="0051281A" w:rsidRPr="00AF19C7" w:rsidRDefault="0051281A">
    <w:pPr>
      <w:pStyle w:val="Footer"/>
      <w:jc w:val="right"/>
      <w:rPr>
        <w:rFonts w:cs="Times New Roman"/>
        <w:color w:val="000000" w:themeColor="text1"/>
        <w:sz w:val="36"/>
        <w:szCs w:val="32"/>
      </w:rPr>
    </w:pPr>
    <w:r w:rsidRPr="00AF19C7">
      <w:rPr>
        <w:rFonts w:cs="Times New Roman"/>
        <w:color w:val="000000" w:themeColor="text1"/>
        <w:szCs w:val="24"/>
      </w:rPr>
      <w:fldChar w:fldCharType="begin"/>
    </w:r>
    <w:r w:rsidRPr="00AF19C7">
      <w:rPr>
        <w:rFonts w:cs="Times New Roman"/>
        <w:color w:val="000000" w:themeColor="text1"/>
        <w:szCs w:val="24"/>
      </w:rPr>
      <w:instrText xml:space="preserve"> PAGE  \* Arabic </w:instrText>
    </w:r>
    <w:r w:rsidRPr="00AF19C7">
      <w:rPr>
        <w:rFonts w:cs="Times New Roman"/>
        <w:color w:val="000000" w:themeColor="text1"/>
        <w:szCs w:val="24"/>
      </w:rPr>
      <w:fldChar w:fldCharType="separate"/>
    </w:r>
    <w:r w:rsidRPr="00AF19C7">
      <w:rPr>
        <w:rFonts w:cs="Times New Roman"/>
        <w:noProof/>
        <w:color w:val="000000" w:themeColor="text1"/>
        <w:szCs w:val="24"/>
      </w:rPr>
      <w:t>1</w:t>
    </w:r>
    <w:r w:rsidRPr="00AF19C7">
      <w:rPr>
        <w:rFonts w:cs="Times New Roman"/>
        <w:color w:val="000000" w:themeColor="text1"/>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B46D4" w14:textId="1240585E" w:rsidR="00D97C5A" w:rsidRPr="00AF19C7" w:rsidRDefault="00D97C5A">
    <w:pPr>
      <w:pStyle w:val="Footer"/>
      <w:jc w:val="right"/>
      <w:rPr>
        <w:rFonts w:cs="Times New Roman"/>
        <w:color w:val="000000" w:themeColor="text1"/>
        <w:sz w:val="36"/>
        <w:szCs w:val="32"/>
      </w:rPr>
    </w:pPr>
    <w:r w:rsidRPr="00AF19C7">
      <w:rPr>
        <w:rFonts w:cs="Times New Roman"/>
        <w:color w:val="000000" w:themeColor="text1"/>
        <w:szCs w:val="24"/>
      </w:rPr>
      <w:fldChar w:fldCharType="begin"/>
    </w:r>
    <w:r w:rsidRPr="00AF19C7">
      <w:rPr>
        <w:rFonts w:cs="Times New Roman"/>
        <w:color w:val="000000" w:themeColor="text1"/>
        <w:szCs w:val="24"/>
      </w:rPr>
      <w:instrText xml:space="preserve"> PAGE  \* Arabic </w:instrText>
    </w:r>
    <w:r w:rsidRPr="00AF19C7">
      <w:rPr>
        <w:rFonts w:cs="Times New Roman"/>
        <w:color w:val="000000" w:themeColor="text1"/>
        <w:szCs w:val="24"/>
      </w:rPr>
      <w:fldChar w:fldCharType="separate"/>
    </w:r>
    <w:r w:rsidRPr="00AF19C7">
      <w:rPr>
        <w:rFonts w:cs="Times New Roman"/>
        <w:noProof/>
        <w:color w:val="000000" w:themeColor="text1"/>
        <w:szCs w:val="24"/>
      </w:rPr>
      <w:t>1</w:t>
    </w:r>
    <w:r w:rsidRPr="00AF19C7">
      <w:rPr>
        <w:rFonts w:cs="Times New Roman"/>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786783" w14:textId="77777777" w:rsidR="00B6746B" w:rsidRDefault="00B6746B" w:rsidP="004C2F41">
      <w:pPr>
        <w:spacing w:after="0" w:line="240" w:lineRule="auto"/>
      </w:pPr>
      <w:r>
        <w:separator/>
      </w:r>
    </w:p>
  </w:footnote>
  <w:footnote w:type="continuationSeparator" w:id="0">
    <w:p w14:paraId="7CB916E7" w14:textId="77777777" w:rsidR="00B6746B" w:rsidRDefault="00B6746B" w:rsidP="004C2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D6F8EC" w14:textId="77777777" w:rsidR="0051281A" w:rsidRPr="00D24143" w:rsidRDefault="0051281A">
    <w:pPr>
      <w:spacing w:after="0" w:line="240" w:lineRule="auto"/>
      <w:rPr>
        <w:rFonts w:ascii="Calibri" w:hAnsi="Calibri" w:cs="Calibri"/>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AB02A7" w14:textId="77777777" w:rsidR="0051281A" w:rsidRPr="00CF3A66" w:rsidRDefault="0051281A">
    <w:pPr>
      <w:spacing w:after="0" w:line="240" w:lineRule="auto"/>
      <w:rPr>
        <w:rFonts w:ascii="Calibri" w:hAnsi="Calibri" w:cs="Calibri"/>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A33AF" w14:textId="22752363" w:rsidR="00D97C5A" w:rsidRPr="00CF3A66" w:rsidRDefault="00D97C5A">
    <w:pPr>
      <w:spacing w:after="0" w:line="240" w:lineRule="auto"/>
      <w:rPr>
        <w:rFonts w:ascii="Calibri" w:hAnsi="Calibri" w:cs="Calibri"/>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3A00EA"/>
    <w:multiLevelType w:val="hybridMultilevel"/>
    <w:tmpl w:val="E5B61F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4870D53"/>
    <w:multiLevelType w:val="hybridMultilevel"/>
    <w:tmpl w:val="5AF6E5BE"/>
    <w:lvl w:ilvl="0" w:tplc="2A767C56">
      <w:start w:val="5258"/>
      <w:numFmt w:val="bullet"/>
      <w:lvlText w:val=""/>
      <w:lvlJc w:val="left"/>
      <w:pPr>
        <w:ind w:left="720" w:hanging="360"/>
      </w:pPr>
      <w:rPr>
        <w:rFonts w:ascii="Symbol" w:eastAsiaTheme="minorHAnsi" w:hAnsi="Symbol" w:cstheme="minorBidi"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F514D"/>
    <w:multiLevelType w:val="hybridMultilevel"/>
    <w:tmpl w:val="1A9C1E88"/>
    <w:lvl w:ilvl="0" w:tplc="BEAA11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F016CC"/>
    <w:multiLevelType w:val="hybridMultilevel"/>
    <w:tmpl w:val="39F0139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EA42AD"/>
    <w:multiLevelType w:val="hybridMultilevel"/>
    <w:tmpl w:val="65722838"/>
    <w:lvl w:ilvl="0" w:tplc="C89CBD5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563562"/>
    <w:multiLevelType w:val="hybridMultilevel"/>
    <w:tmpl w:val="F8185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F46591"/>
    <w:multiLevelType w:val="hybridMultilevel"/>
    <w:tmpl w:val="D52E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4372585">
    <w:abstractNumId w:val="0"/>
  </w:num>
  <w:num w:numId="2" w16cid:durableId="1916091751">
    <w:abstractNumId w:val="3"/>
  </w:num>
  <w:num w:numId="3" w16cid:durableId="1167287588">
    <w:abstractNumId w:val="4"/>
  </w:num>
  <w:num w:numId="4" w16cid:durableId="683097053">
    <w:abstractNumId w:val="2"/>
  </w:num>
  <w:num w:numId="5" w16cid:durableId="543980955">
    <w:abstractNumId w:val="5"/>
  </w:num>
  <w:num w:numId="6" w16cid:durableId="1863544678">
    <w:abstractNumId w:val="6"/>
  </w:num>
  <w:num w:numId="7" w16cid:durableId="20237585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cucksey">
    <w15:presenceInfo w15:providerId="AD" w15:userId="S::lcucksey_salud.unm.edu#ext#@ubcca.onmicrosoft.com::cc3b12ed-8e76-4604-bb34-2394ffce1372"/>
  </w15:person>
  <w15:person w15:author="Lee, Spencer">
    <w15:presenceInfo w15:providerId="AD" w15:userId="S::spencer.lee@ubc.ca::ac740570-ec42-433c-922f-48fac9eff4f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71"/>
    <w:rsid w:val="00001857"/>
    <w:rsid w:val="00005949"/>
    <w:rsid w:val="00012FA5"/>
    <w:rsid w:val="00020B28"/>
    <w:rsid w:val="000444FC"/>
    <w:rsid w:val="00055A93"/>
    <w:rsid w:val="00064BF2"/>
    <w:rsid w:val="000751BE"/>
    <w:rsid w:val="000811EF"/>
    <w:rsid w:val="0008392D"/>
    <w:rsid w:val="00096E9E"/>
    <w:rsid w:val="00097035"/>
    <w:rsid w:val="0009787D"/>
    <w:rsid w:val="000A3F4D"/>
    <w:rsid w:val="000B4F01"/>
    <w:rsid w:val="000B79EC"/>
    <w:rsid w:val="000C1F73"/>
    <w:rsid w:val="000C492E"/>
    <w:rsid w:val="000D0738"/>
    <w:rsid w:val="000D0DBD"/>
    <w:rsid w:val="000D6361"/>
    <w:rsid w:val="000D6C94"/>
    <w:rsid w:val="000E4304"/>
    <w:rsid w:val="000E4E7E"/>
    <w:rsid w:val="000F5471"/>
    <w:rsid w:val="00102BFE"/>
    <w:rsid w:val="00103F76"/>
    <w:rsid w:val="00111689"/>
    <w:rsid w:val="00111A3E"/>
    <w:rsid w:val="00111DAC"/>
    <w:rsid w:val="001122B4"/>
    <w:rsid w:val="00134A3E"/>
    <w:rsid w:val="00150E66"/>
    <w:rsid w:val="00160217"/>
    <w:rsid w:val="00160AEC"/>
    <w:rsid w:val="001621C4"/>
    <w:rsid w:val="00181298"/>
    <w:rsid w:val="00182516"/>
    <w:rsid w:val="001841C8"/>
    <w:rsid w:val="001938A7"/>
    <w:rsid w:val="001A10C1"/>
    <w:rsid w:val="001C66F9"/>
    <w:rsid w:val="001E10F2"/>
    <w:rsid w:val="00203839"/>
    <w:rsid w:val="00210BBF"/>
    <w:rsid w:val="00223158"/>
    <w:rsid w:val="00234476"/>
    <w:rsid w:val="00245948"/>
    <w:rsid w:val="00253320"/>
    <w:rsid w:val="00265544"/>
    <w:rsid w:val="002660D8"/>
    <w:rsid w:val="00271B68"/>
    <w:rsid w:val="002821D6"/>
    <w:rsid w:val="002A0428"/>
    <w:rsid w:val="002A314A"/>
    <w:rsid w:val="002A55E4"/>
    <w:rsid w:val="002B1AE1"/>
    <w:rsid w:val="002C372F"/>
    <w:rsid w:val="002C7A54"/>
    <w:rsid w:val="002D1F58"/>
    <w:rsid w:val="002E13D5"/>
    <w:rsid w:val="002E41DD"/>
    <w:rsid w:val="002F3152"/>
    <w:rsid w:val="003046BF"/>
    <w:rsid w:val="00330A46"/>
    <w:rsid w:val="00336901"/>
    <w:rsid w:val="00342481"/>
    <w:rsid w:val="00355B15"/>
    <w:rsid w:val="00361EFD"/>
    <w:rsid w:val="00385D30"/>
    <w:rsid w:val="00387222"/>
    <w:rsid w:val="00395B73"/>
    <w:rsid w:val="003D0620"/>
    <w:rsid w:val="003F53C1"/>
    <w:rsid w:val="00411FB2"/>
    <w:rsid w:val="00413EDC"/>
    <w:rsid w:val="0041731C"/>
    <w:rsid w:val="00420D5D"/>
    <w:rsid w:val="004360B7"/>
    <w:rsid w:val="00436281"/>
    <w:rsid w:val="00440A65"/>
    <w:rsid w:val="0044310D"/>
    <w:rsid w:val="004472BB"/>
    <w:rsid w:val="00447A14"/>
    <w:rsid w:val="00465596"/>
    <w:rsid w:val="00471E7A"/>
    <w:rsid w:val="00472C48"/>
    <w:rsid w:val="0047384E"/>
    <w:rsid w:val="00476A2A"/>
    <w:rsid w:val="00477BDB"/>
    <w:rsid w:val="004826F6"/>
    <w:rsid w:val="00484F90"/>
    <w:rsid w:val="00497239"/>
    <w:rsid w:val="00497ED7"/>
    <w:rsid w:val="004A0672"/>
    <w:rsid w:val="004B0849"/>
    <w:rsid w:val="004C2F41"/>
    <w:rsid w:val="004D4D09"/>
    <w:rsid w:val="004E2646"/>
    <w:rsid w:val="004E2A02"/>
    <w:rsid w:val="004E57EB"/>
    <w:rsid w:val="004F247D"/>
    <w:rsid w:val="00500E23"/>
    <w:rsid w:val="00502124"/>
    <w:rsid w:val="0051281A"/>
    <w:rsid w:val="00513718"/>
    <w:rsid w:val="005238A0"/>
    <w:rsid w:val="00523B94"/>
    <w:rsid w:val="00523FF8"/>
    <w:rsid w:val="00525D2B"/>
    <w:rsid w:val="0052746E"/>
    <w:rsid w:val="00540772"/>
    <w:rsid w:val="00551DFF"/>
    <w:rsid w:val="00551FB9"/>
    <w:rsid w:val="005539F8"/>
    <w:rsid w:val="0057717C"/>
    <w:rsid w:val="0058347E"/>
    <w:rsid w:val="0059497F"/>
    <w:rsid w:val="005960FB"/>
    <w:rsid w:val="005D213A"/>
    <w:rsid w:val="005E5142"/>
    <w:rsid w:val="005F0BD2"/>
    <w:rsid w:val="0060418C"/>
    <w:rsid w:val="00604836"/>
    <w:rsid w:val="00605403"/>
    <w:rsid w:val="0060607D"/>
    <w:rsid w:val="00613CED"/>
    <w:rsid w:val="0061526A"/>
    <w:rsid w:val="0062540B"/>
    <w:rsid w:val="0062594C"/>
    <w:rsid w:val="00635EA3"/>
    <w:rsid w:val="0064222A"/>
    <w:rsid w:val="00642D34"/>
    <w:rsid w:val="00655F9F"/>
    <w:rsid w:val="006562F1"/>
    <w:rsid w:val="00662936"/>
    <w:rsid w:val="0067495D"/>
    <w:rsid w:val="006804F2"/>
    <w:rsid w:val="00684F12"/>
    <w:rsid w:val="006A4D75"/>
    <w:rsid w:val="006C51D5"/>
    <w:rsid w:val="006D1B50"/>
    <w:rsid w:val="006D5FEF"/>
    <w:rsid w:val="006F273C"/>
    <w:rsid w:val="00701519"/>
    <w:rsid w:val="00703B83"/>
    <w:rsid w:val="0070659F"/>
    <w:rsid w:val="00717667"/>
    <w:rsid w:val="00726F3C"/>
    <w:rsid w:val="0073561A"/>
    <w:rsid w:val="007452A5"/>
    <w:rsid w:val="00747EE2"/>
    <w:rsid w:val="00764724"/>
    <w:rsid w:val="007674CE"/>
    <w:rsid w:val="007727E8"/>
    <w:rsid w:val="00775469"/>
    <w:rsid w:val="00786E67"/>
    <w:rsid w:val="00792C38"/>
    <w:rsid w:val="007A606A"/>
    <w:rsid w:val="007A6B49"/>
    <w:rsid w:val="007B1EDC"/>
    <w:rsid w:val="007B7668"/>
    <w:rsid w:val="007C47A0"/>
    <w:rsid w:val="007D796B"/>
    <w:rsid w:val="007E64A7"/>
    <w:rsid w:val="007F601B"/>
    <w:rsid w:val="008068FD"/>
    <w:rsid w:val="008243A9"/>
    <w:rsid w:val="008305C1"/>
    <w:rsid w:val="00832B64"/>
    <w:rsid w:val="00833395"/>
    <w:rsid w:val="00843FE6"/>
    <w:rsid w:val="00845712"/>
    <w:rsid w:val="008507A0"/>
    <w:rsid w:val="008509B2"/>
    <w:rsid w:val="008A63A4"/>
    <w:rsid w:val="008A7B3F"/>
    <w:rsid w:val="008B0B53"/>
    <w:rsid w:val="008C424B"/>
    <w:rsid w:val="008C5A25"/>
    <w:rsid w:val="008D1BC5"/>
    <w:rsid w:val="008D1C27"/>
    <w:rsid w:val="008D29EB"/>
    <w:rsid w:val="008E1581"/>
    <w:rsid w:val="008E5577"/>
    <w:rsid w:val="008F6927"/>
    <w:rsid w:val="00903911"/>
    <w:rsid w:val="00920EA3"/>
    <w:rsid w:val="00925040"/>
    <w:rsid w:val="00947478"/>
    <w:rsid w:val="0095122B"/>
    <w:rsid w:val="00956AC3"/>
    <w:rsid w:val="00962ACC"/>
    <w:rsid w:val="00970333"/>
    <w:rsid w:val="00970EA9"/>
    <w:rsid w:val="009B5A62"/>
    <w:rsid w:val="009B7514"/>
    <w:rsid w:val="009C48BF"/>
    <w:rsid w:val="009C49C5"/>
    <w:rsid w:val="009F670D"/>
    <w:rsid w:val="00A01540"/>
    <w:rsid w:val="00A02A9A"/>
    <w:rsid w:val="00A157ED"/>
    <w:rsid w:val="00A24D59"/>
    <w:rsid w:val="00A315C6"/>
    <w:rsid w:val="00A333CC"/>
    <w:rsid w:val="00A41AA9"/>
    <w:rsid w:val="00A43F8F"/>
    <w:rsid w:val="00A57331"/>
    <w:rsid w:val="00A73337"/>
    <w:rsid w:val="00A75AE0"/>
    <w:rsid w:val="00A87CC0"/>
    <w:rsid w:val="00AA1A89"/>
    <w:rsid w:val="00AB1B55"/>
    <w:rsid w:val="00AC3A0E"/>
    <w:rsid w:val="00AD395E"/>
    <w:rsid w:val="00AF19C7"/>
    <w:rsid w:val="00B03C64"/>
    <w:rsid w:val="00B03E94"/>
    <w:rsid w:val="00B04C7B"/>
    <w:rsid w:val="00B16F64"/>
    <w:rsid w:val="00B217F8"/>
    <w:rsid w:val="00B26983"/>
    <w:rsid w:val="00B32F81"/>
    <w:rsid w:val="00B45253"/>
    <w:rsid w:val="00B46984"/>
    <w:rsid w:val="00B6746B"/>
    <w:rsid w:val="00B80914"/>
    <w:rsid w:val="00B96C60"/>
    <w:rsid w:val="00BA1167"/>
    <w:rsid w:val="00BB0291"/>
    <w:rsid w:val="00BB2316"/>
    <w:rsid w:val="00BB447E"/>
    <w:rsid w:val="00BB7002"/>
    <w:rsid w:val="00BC12B6"/>
    <w:rsid w:val="00BC2D12"/>
    <w:rsid w:val="00BC4AF6"/>
    <w:rsid w:val="00BE21DC"/>
    <w:rsid w:val="00BF20BB"/>
    <w:rsid w:val="00C31571"/>
    <w:rsid w:val="00C346F6"/>
    <w:rsid w:val="00C3639F"/>
    <w:rsid w:val="00C418D0"/>
    <w:rsid w:val="00C51BD0"/>
    <w:rsid w:val="00C56EB7"/>
    <w:rsid w:val="00C62C4D"/>
    <w:rsid w:val="00C706A0"/>
    <w:rsid w:val="00C921C4"/>
    <w:rsid w:val="00C950DA"/>
    <w:rsid w:val="00CA59BB"/>
    <w:rsid w:val="00CA66F0"/>
    <w:rsid w:val="00CB7EDB"/>
    <w:rsid w:val="00CE7EB5"/>
    <w:rsid w:val="00CF107F"/>
    <w:rsid w:val="00CF7B59"/>
    <w:rsid w:val="00D148E3"/>
    <w:rsid w:val="00D300A8"/>
    <w:rsid w:val="00D30264"/>
    <w:rsid w:val="00D459AF"/>
    <w:rsid w:val="00D57249"/>
    <w:rsid w:val="00D63C75"/>
    <w:rsid w:val="00D67443"/>
    <w:rsid w:val="00D72A68"/>
    <w:rsid w:val="00D8618F"/>
    <w:rsid w:val="00D97746"/>
    <w:rsid w:val="00D97C5A"/>
    <w:rsid w:val="00DA13CF"/>
    <w:rsid w:val="00DA4799"/>
    <w:rsid w:val="00DA60FC"/>
    <w:rsid w:val="00DB1260"/>
    <w:rsid w:val="00DB5310"/>
    <w:rsid w:val="00DD019D"/>
    <w:rsid w:val="00DD309A"/>
    <w:rsid w:val="00DF7FA6"/>
    <w:rsid w:val="00E0510F"/>
    <w:rsid w:val="00E10D1B"/>
    <w:rsid w:val="00E1416B"/>
    <w:rsid w:val="00E174A4"/>
    <w:rsid w:val="00E211B8"/>
    <w:rsid w:val="00E23B29"/>
    <w:rsid w:val="00E3029D"/>
    <w:rsid w:val="00E43CD9"/>
    <w:rsid w:val="00E57006"/>
    <w:rsid w:val="00E7386C"/>
    <w:rsid w:val="00E83D0B"/>
    <w:rsid w:val="00EA240B"/>
    <w:rsid w:val="00EA2757"/>
    <w:rsid w:val="00EC0905"/>
    <w:rsid w:val="00EC0E97"/>
    <w:rsid w:val="00ED325B"/>
    <w:rsid w:val="00EE1AF0"/>
    <w:rsid w:val="00EF47EE"/>
    <w:rsid w:val="00F00A3D"/>
    <w:rsid w:val="00F04CE6"/>
    <w:rsid w:val="00F0510A"/>
    <w:rsid w:val="00F11B06"/>
    <w:rsid w:val="00F143BD"/>
    <w:rsid w:val="00F2090D"/>
    <w:rsid w:val="00F4118B"/>
    <w:rsid w:val="00F41F09"/>
    <w:rsid w:val="00F569B5"/>
    <w:rsid w:val="00F6072F"/>
    <w:rsid w:val="00F675F0"/>
    <w:rsid w:val="00FA430B"/>
    <w:rsid w:val="00FB0A91"/>
    <w:rsid w:val="00FB5705"/>
    <w:rsid w:val="00FC3161"/>
    <w:rsid w:val="00FC35E3"/>
    <w:rsid w:val="00FE1E10"/>
    <w:rsid w:val="00FE44D0"/>
    <w:rsid w:val="02EE743A"/>
    <w:rsid w:val="0C2EA83B"/>
    <w:rsid w:val="0CC7C3DF"/>
    <w:rsid w:val="14B3D1A0"/>
    <w:rsid w:val="1B8C8563"/>
    <w:rsid w:val="1DBC89E1"/>
    <w:rsid w:val="26D5C55B"/>
    <w:rsid w:val="28BDFEB3"/>
    <w:rsid w:val="28EEDEE0"/>
    <w:rsid w:val="2C70A93C"/>
    <w:rsid w:val="35ABF193"/>
    <w:rsid w:val="4CB483E7"/>
    <w:rsid w:val="4E80E2EB"/>
    <w:rsid w:val="4FA4425A"/>
    <w:rsid w:val="502FB9A0"/>
    <w:rsid w:val="544D2E60"/>
    <w:rsid w:val="59CC04EF"/>
    <w:rsid w:val="5BBC92D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5FA53"/>
  <w15:chartTrackingRefBased/>
  <w15:docId w15:val="{8AC59D43-2B17-4D45-82E0-7FF13AFAE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B50"/>
    <w:pPr>
      <w:spacing w:after="240" w:line="480" w:lineRule="auto"/>
      <w:jc w:val="both"/>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0F5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71"/>
    <w:rPr>
      <w:rFonts w:eastAsiaTheme="majorEastAsia" w:cstheme="majorBidi"/>
      <w:color w:val="272727" w:themeColor="text1" w:themeTint="D8"/>
    </w:rPr>
  </w:style>
  <w:style w:type="paragraph" w:styleId="Title">
    <w:name w:val="Title"/>
    <w:basedOn w:val="Normal"/>
    <w:next w:val="Normal"/>
    <w:link w:val="TitleChar"/>
    <w:uiPriority w:val="10"/>
    <w:qFormat/>
    <w:rsid w:val="000F5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71"/>
    <w:pPr>
      <w:spacing w:before="160"/>
      <w:jc w:val="center"/>
    </w:pPr>
    <w:rPr>
      <w:i/>
      <w:iCs/>
      <w:color w:val="404040" w:themeColor="text1" w:themeTint="BF"/>
    </w:rPr>
  </w:style>
  <w:style w:type="character" w:customStyle="1" w:styleId="QuoteChar">
    <w:name w:val="Quote Char"/>
    <w:basedOn w:val="DefaultParagraphFont"/>
    <w:link w:val="Quote"/>
    <w:uiPriority w:val="29"/>
    <w:rsid w:val="000F5471"/>
    <w:rPr>
      <w:i/>
      <w:iCs/>
      <w:color w:val="404040" w:themeColor="text1" w:themeTint="BF"/>
    </w:rPr>
  </w:style>
  <w:style w:type="paragraph" w:styleId="ListParagraph">
    <w:name w:val="List Paragraph"/>
    <w:basedOn w:val="Normal"/>
    <w:uiPriority w:val="34"/>
    <w:qFormat/>
    <w:rsid w:val="000F5471"/>
    <w:pPr>
      <w:ind w:left="720"/>
      <w:contextualSpacing/>
    </w:pPr>
  </w:style>
  <w:style w:type="character" w:styleId="IntenseEmphasis">
    <w:name w:val="Intense Emphasis"/>
    <w:basedOn w:val="DefaultParagraphFont"/>
    <w:uiPriority w:val="21"/>
    <w:qFormat/>
    <w:rsid w:val="000F5471"/>
    <w:rPr>
      <w:i/>
      <w:iCs/>
      <w:color w:val="0F4761" w:themeColor="accent1" w:themeShade="BF"/>
    </w:rPr>
  </w:style>
  <w:style w:type="paragraph" w:styleId="IntenseQuote">
    <w:name w:val="Intense Quote"/>
    <w:basedOn w:val="Normal"/>
    <w:next w:val="Normal"/>
    <w:link w:val="IntenseQuoteChar"/>
    <w:uiPriority w:val="30"/>
    <w:qFormat/>
    <w:rsid w:val="000F5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71"/>
    <w:rPr>
      <w:i/>
      <w:iCs/>
      <w:color w:val="0F4761" w:themeColor="accent1" w:themeShade="BF"/>
    </w:rPr>
  </w:style>
  <w:style w:type="character" w:styleId="IntenseReference">
    <w:name w:val="Intense Reference"/>
    <w:basedOn w:val="DefaultParagraphFont"/>
    <w:uiPriority w:val="32"/>
    <w:qFormat/>
    <w:rsid w:val="000F5471"/>
    <w:rPr>
      <w:b/>
      <w:bCs/>
      <w:smallCaps/>
      <w:color w:val="0F4761" w:themeColor="accent1" w:themeShade="BF"/>
      <w:spacing w:val="5"/>
    </w:rPr>
  </w:style>
  <w:style w:type="character" w:styleId="LineNumber">
    <w:name w:val="line number"/>
    <w:basedOn w:val="DefaultParagraphFont"/>
    <w:uiPriority w:val="99"/>
    <w:semiHidden/>
    <w:unhideWhenUsed/>
    <w:rsid w:val="002B1AE1"/>
  </w:style>
  <w:style w:type="character" w:styleId="CommentReference">
    <w:name w:val="annotation reference"/>
    <w:basedOn w:val="DefaultParagraphFont"/>
    <w:uiPriority w:val="99"/>
    <w:semiHidden/>
    <w:unhideWhenUsed/>
    <w:rsid w:val="00613CED"/>
    <w:rPr>
      <w:sz w:val="16"/>
      <w:szCs w:val="16"/>
    </w:rPr>
  </w:style>
  <w:style w:type="table" w:styleId="TableGrid">
    <w:name w:val="Table Grid"/>
    <w:basedOn w:val="TableNormal"/>
    <w:uiPriority w:val="39"/>
    <w:rsid w:val="00613C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CED"/>
    <w:pPr>
      <w:spacing w:after="0" w:line="240" w:lineRule="auto"/>
      <w:jc w:val="both"/>
    </w:pPr>
    <w:rPr>
      <w:rFonts w:ascii="Times New Roman" w:hAnsi="Times New Roman"/>
      <w:kern w:val="0"/>
      <w:sz w:val="24"/>
      <w14:ligatures w14:val="none"/>
    </w:rPr>
  </w:style>
  <w:style w:type="paragraph" w:styleId="CommentText">
    <w:name w:val="annotation text"/>
    <w:basedOn w:val="Normal"/>
    <w:link w:val="CommentTextChar"/>
    <w:uiPriority w:val="99"/>
    <w:unhideWhenUsed/>
    <w:rsid w:val="00D67443"/>
    <w:pPr>
      <w:spacing w:line="240" w:lineRule="auto"/>
    </w:pPr>
    <w:rPr>
      <w:sz w:val="20"/>
      <w:szCs w:val="20"/>
    </w:rPr>
  </w:style>
  <w:style w:type="character" w:customStyle="1" w:styleId="CommentTextChar">
    <w:name w:val="Comment Text Char"/>
    <w:basedOn w:val="DefaultParagraphFont"/>
    <w:link w:val="CommentText"/>
    <w:uiPriority w:val="99"/>
    <w:rsid w:val="00D67443"/>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7443"/>
    <w:rPr>
      <w:b/>
      <w:bCs/>
    </w:rPr>
  </w:style>
  <w:style w:type="character" w:customStyle="1" w:styleId="CommentSubjectChar">
    <w:name w:val="Comment Subject Char"/>
    <w:basedOn w:val="CommentTextChar"/>
    <w:link w:val="CommentSubject"/>
    <w:uiPriority w:val="99"/>
    <w:semiHidden/>
    <w:rsid w:val="00D67443"/>
    <w:rPr>
      <w:rFonts w:ascii="Times New Roman" w:hAnsi="Times New Roman"/>
      <w:b/>
      <w:bCs/>
      <w:kern w:val="0"/>
      <w:sz w:val="20"/>
      <w:szCs w:val="20"/>
      <w14:ligatures w14:val="none"/>
    </w:rPr>
  </w:style>
  <w:style w:type="paragraph" w:styleId="BalloonText">
    <w:name w:val="Balloon Text"/>
    <w:basedOn w:val="Normal"/>
    <w:link w:val="BalloonTextChar"/>
    <w:uiPriority w:val="99"/>
    <w:semiHidden/>
    <w:unhideWhenUsed/>
    <w:rsid w:val="00D674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443"/>
    <w:rPr>
      <w:rFonts w:ascii="Segoe UI" w:hAnsi="Segoe UI" w:cs="Segoe UI"/>
      <w:kern w:val="0"/>
      <w:sz w:val="18"/>
      <w:szCs w:val="18"/>
      <w14:ligatures w14:val="none"/>
    </w:rPr>
  </w:style>
  <w:style w:type="character" w:styleId="Emphasis">
    <w:name w:val="Emphasis"/>
    <w:basedOn w:val="DefaultParagraphFont"/>
    <w:uiPriority w:val="20"/>
    <w:qFormat/>
    <w:rsid w:val="00D67443"/>
    <w:rPr>
      <w:i/>
      <w:iCs/>
    </w:rPr>
  </w:style>
  <w:style w:type="paragraph" w:styleId="Header">
    <w:name w:val="header"/>
    <w:basedOn w:val="Normal"/>
    <w:link w:val="HeaderChar"/>
    <w:uiPriority w:val="99"/>
    <w:unhideWhenUsed/>
    <w:rsid w:val="00D6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443"/>
    <w:rPr>
      <w:rFonts w:ascii="Times New Roman" w:hAnsi="Times New Roman"/>
      <w:kern w:val="0"/>
      <w:sz w:val="24"/>
      <w14:ligatures w14:val="none"/>
    </w:rPr>
  </w:style>
  <w:style w:type="paragraph" w:styleId="Footer">
    <w:name w:val="footer"/>
    <w:basedOn w:val="Normal"/>
    <w:link w:val="FooterChar"/>
    <w:uiPriority w:val="99"/>
    <w:unhideWhenUsed/>
    <w:rsid w:val="00D6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443"/>
    <w:rPr>
      <w:rFonts w:ascii="Times New Roman" w:hAnsi="Times New Roman"/>
      <w:kern w:val="0"/>
      <w:sz w:val="24"/>
      <w14:ligatures w14:val="none"/>
    </w:rPr>
  </w:style>
  <w:style w:type="character" w:styleId="Hyperlink">
    <w:name w:val="Hyperlink"/>
    <w:basedOn w:val="DefaultParagraphFont"/>
    <w:uiPriority w:val="99"/>
    <w:unhideWhenUsed/>
    <w:rsid w:val="00D67443"/>
    <w:rPr>
      <w:color w:val="467886" w:themeColor="hyperlink"/>
      <w:u w:val="single"/>
    </w:rPr>
  </w:style>
  <w:style w:type="character" w:styleId="Strong">
    <w:name w:val="Strong"/>
    <w:basedOn w:val="DefaultParagraphFont"/>
    <w:uiPriority w:val="22"/>
    <w:qFormat/>
    <w:rsid w:val="00D67443"/>
    <w:rPr>
      <w:b/>
      <w:bCs/>
    </w:rPr>
  </w:style>
  <w:style w:type="character" w:customStyle="1" w:styleId="font81">
    <w:name w:val="font81"/>
    <w:basedOn w:val="DefaultParagraphFont"/>
    <w:rsid w:val="00D67443"/>
    <w:rPr>
      <w:rFonts w:ascii="Calibri" w:hAnsi="Calibri" w:cs="Calibri" w:hint="default"/>
      <w:b/>
      <w:bCs/>
      <w:i w:val="0"/>
      <w:iCs w:val="0"/>
      <w:strike w:val="0"/>
      <w:dstrike w:val="0"/>
      <w:color w:val="000000"/>
      <w:sz w:val="24"/>
      <w:szCs w:val="24"/>
      <w:u w:val="none"/>
      <w:effect w:val="none"/>
    </w:rPr>
  </w:style>
  <w:style w:type="character" w:customStyle="1" w:styleId="font71">
    <w:name w:val="font71"/>
    <w:basedOn w:val="DefaultParagraphFont"/>
    <w:rsid w:val="00D67443"/>
    <w:rPr>
      <w:rFonts w:ascii="Calibri" w:hAnsi="Calibri" w:cs="Calibri" w:hint="default"/>
      <w:b w:val="0"/>
      <w:bCs w:val="0"/>
      <w:i w:val="0"/>
      <w:iCs w:val="0"/>
      <w:strike w:val="0"/>
      <w:dstrike w:val="0"/>
      <w:color w:val="000000"/>
      <w:sz w:val="24"/>
      <w:szCs w:val="24"/>
      <w:u w:val="none"/>
      <w:effect w:val="none"/>
    </w:rPr>
  </w:style>
  <w:style w:type="table" w:customStyle="1" w:styleId="TableGrid2">
    <w:name w:val="Table Grid2"/>
    <w:basedOn w:val="TableNormal"/>
    <w:next w:val="TableGrid"/>
    <w:uiPriority w:val="39"/>
    <w:rsid w:val="00D67443"/>
    <w:pPr>
      <w:spacing w:after="0" w:line="240" w:lineRule="auto"/>
    </w:pPr>
    <w:rPr>
      <w:rFonts w:eastAsiaTheme="minorEastAsia"/>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7443"/>
    <w:pPr>
      <w:spacing w:after="0" w:line="240" w:lineRule="auto"/>
    </w:pPr>
    <w:rPr>
      <w:kern w:val="0"/>
      <w14:ligatures w14:val="none"/>
    </w:rPr>
  </w:style>
  <w:style w:type="paragraph" w:customStyle="1" w:styleId="p1">
    <w:name w:val="p1"/>
    <w:basedOn w:val="Normal"/>
    <w:rsid w:val="00D67443"/>
    <w:pPr>
      <w:spacing w:after="0" w:line="240" w:lineRule="auto"/>
    </w:pPr>
    <w:rPr>
      <w:rFonts w:ascii="Helvetica" w:eastAsia="Times New Roman" w:hAnsi="Helvetica" w:cs="Times New Roman"/>
      <w:color w:val="000000"/>
      <w:sz w:val="17"/>
      <w:szCs w:val="17"/>
    </w:rPr>
  </w:style>
  <w:style w:type="character" w:styleId="UnresolvedMention">
    <w:name w:val="Unresolved Mention"/>
    <w:basedOn w:val="DefaultParagraphFont"/>
    <w:uiPriority w:val="99"/>
    <w:semiHidden/>
    <w:unhideWhenUsed/>
    <w:rsid w:val="00D67443"/>
    <w:rPr>
      <w:color w:val="605E5C"/>
      <w:shd w:val="clear" w:color="auto" w:fill="E1DFDD"/>
    </w:rPr>
  </w:style>
  <w:style w:type="paragraph" w:styleId="Bibliography">
    <w:name w:val="Bibliography"/>
    <w:basedOn w:val="Normal"/>
    <w:next w:val="Normal"/>
    <w:uiPriority w:val="37"/>
    <w:unhideWhenUsed/>
    <w:rsid w:val="00D67443"/>
    <w:pPr>
      <w:tabs>
        <w:tab w:val="left" w:pos="380"/>
      </w:tabs>
      <w:spacing w:line="240" w:lineRule="auto"/>
      <w:ind w:left="384" w:hanging="384"/>
    </w:pPr>
  </w:style>
  <w:style w:type="character" w:styleId="Mention">
    <w:name w:val="Mention"/>
    <w:basedOn w:val="DefaultParagraphFont"/>
    <w:uiPriority w:val="99"/>
    <w:unhideWhenUsed/>
    <w:rsid w:val="002D1F58"/>
    <w:rPr>
      <w:color w:val="2B579A"/>
      <w:shd w:val="clear" w:color="auto" w:fill="E1DFDD"/>
    </w:rPr>
  </w:style>
  <w:style w:type="table" w:customStyle="1" w:styleId="TableGrid1">
    <w:name w:val="Table Grid1"/>
    <w:basedOn w:val="TableNormal"/>
    <w:next w:val="TableGrid"/>
    <w:uiPriority w:val="39"/>
    <w:rsid w:val="00B03E94"/>
    <w:pPr>
      <w:spacing w:after="0" w:line="240" w:lineRule="auto"/>
    </w:pPr>
    <w:rPr>
      <w:rFonts w:eastAsia="Times New Roman"/>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8618F"/>
    <w:rPr>
      <w:color w:val="96607D"/>
      <w:u w:val="single"/>
    </w:rPr>
  </w:style>
  <w:style w:type="paragraph" w:customStyle="1" w:styleId="msonormal0">
    <w:name w:val="msonormal"/>
    <w:basedOn w:val="Normal"/>
    <w:rsid w:val="00D8618F"/>
    <w:pPr>
      <w:spacing w:before="100" w:beforeAutospacing="1" w:after="100" w:afterAutospacing="1" w:line="240" w:lineRule="auto"/>
      <w:jc w:val="left"/>
    </w:pPr>
    <w:rPr>
      <w:rFonts w:eastAsia="Times New Roman" w:cs="Times New Roman"/>
      <w:szCs w:val="24"/>
    </w:rPr>
  </w:style>
  <w:style w:type="paragraph" w:customStyle="1" w:styleId="xl63">
    <w:name w:val="xl63"/>
    <w:basedOn w:val="Normal"/>
    <w:rsid w:val="00D8618F"/>
    <w:pPr>
      <w:spacing w:before="100" w:beforeAutospacing="1" w:after="100" w:afterAutospacing="1" w:line="240" w:lineRule="auto"/>
      <w:jc w:val="left"/>
    </w:pPr>
    <w:rPr>
      <w:rFonts w:eastAsia="Times New Roman" w:cs="Times New Roman"/>
      <w:szCs w:val="24"/>
    </w:rPr>
  </w:style>
  <w:style w:type="paragraph" w:customStyle="1" w:styleId="xl64">
    <w:name w:val="xl64"/>
    <w:basedOn w:val="Normal"/>
    <w:rsid w:val="00D8618F"/>
    <w:pPr>
      <w:spacing w:before="100" w:beforeAutospacing="1" w:after="100" w:afterAutospacing="1" w:line="240" w:lineRule="auto"/>
      <w:jc w:val="center"/>
    </w:pPr>
    <w:rPr>
      <w:rFonts w:eastAsia="Times New Roman" w:cs="Times New Roman"/>
      <w:szCs w:val="24"/>
    </w:rPr>
  </w:style>
  <w:style w:type="paragraph" w:customStyle="1" w:styleId="xl65">
    <w:name w:val="xl65"/>
    <w:basedOn w:val="Normal"/>
    <w:rsid w:val="00D8618F"/>
    <w:pPr>
      <w:spacing w:before="100" w:beforeAutospacing="1" w:after="100" w:afterAutospacing="1" w:line="240" w:lineRule="auto"/>
      <w:jc w:val="center"/>
    </w:pPr>
    <w:rPr>
      <w:rFonts w:ascii="Aptos Narrow" w:eastAsia="Times New Roman" w:hAnsi="Aptos Narrow" w:cs="Times New Roman"/>
      <w:b/>
      <w:bCs/>
      <w:szCs w:val="24"/>
    </w:rPr>
  </w:style>
  <w:style w:type="paragraph" w:customStyle="1" w:styleId="xl66">
    <w:name w:val="xl66"/>
    <w:basedOn w:val="Normal"/>
    <w:rsid w:val="00D8618F"/>
    <w:pPr>
      <w:spacing w:before="100" w:beforeAutospacing="1" w:after="100" w:afterAutospacing="1" w:line="240" w:lineRule="auto"/>
      <w:jc w:val="center"/>
    </w:pPr>
    <w:rPr>
      <w:rFonts w:ascii="Aptos Narrow" w:eastAsia="Times New Roman" w:hAnsi="Aptos Narrow" w:cs="Times New Roman"/>
      <w:b/>
      <w:bCs/>
      <w:szCs w:val="24"/>
    </w:rPr>
  </w:style>
  <w:style w:type="table" w:styleId="PlainTable2">
    <w:name w:val="Plain Table 2"/>
    <w:basedOn w:val="TableNormal"/>
    <w:uiPriority w:val="42"/>
    <w:rsid w:val="00D8618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4C2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D5C6E-CE1F-8C43-BA6A-329F25605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28</Pages>
  <Words>22298</Words>
  <Characters>163004</Characters>
  <Application>Microsoft Office Word</Application>
  <DocSecurity>0</DocSecurity>
  <Lines>7409</Lines>
  <Paragraphs>3088</Paragraphs>
  <ScaleCrop>false</ScaleCrop>
  <Company/>
  <LinksUpToDate>false</LinksUpToDate>
  <CharactersWithSpaces>182214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Brigham, Emily</dc:creator>
  <cp:keywords/>
  <dc:description/>
  <cp:lastModifiedBy>Spencer Lee</cp:lastModifiedBy>
  <cp:revision>149</cp:revision>
  <dcterms:created xsi:type="dcterms:W3CDTF">2026-02-13T01:36:00Z</dcterms:created>
  <dcterms:modified xsi:type="dcterms:W3CDTF">2026-10-14T18:26:00Z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id="wsIdMEeE"/&gt;&lt;style id="http://www.zotero.org/styles/american-medical-association" hasBibliography="1" bibliographyStyleHasBeenSet="1"/&gt;&lt;prefs&gt;&lt;pref name="fieldType" value="Field"/&gt;&lt;/prefs&gt;&lt;/data&gt;</vt:lpwstr>
  </property>
</Properties>
</file>