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61E7B" w14:textId="77777777" w:rsidR="003D04F1" w:rsidRDefault="003D04F1" w:rsidP="003D04F1">
      <w:pPr>
        <w:pStyle w:val="Heading2"/>
      </w:pPr>
      <w:r w:rsidRPr="00CA63D8">
        <w:t xml:space="preserve">Additional file </w:t>
      </w:r>
      <w:r>
        <w:t>4: Definitions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3D04F1" w:rsidRPr="009A322E" w14:paraId="3120CED8" w14:textId="77777777" w:rsidTr="00686962">
        <w:trPr>
          <w:trHeight w:val="378"/>
        </w:trPr>
        <w:tc>
          <w:tcPr>
            <w:tcW w:w="1885" w:type="dxa"/>
          </w:tcPr>
          <w:p w14:paraId="370C3BB6" w14:textId="77777777" w:rsidR="003D04F1" w:rsidRPr="00CC7660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Patient-level intervention</w:t>
            </w:r>
          </w:p>
        </w:tc>
        <w:tc>
          <w:tcPr>
            <w:tcW w:w="7465" w:type="dxa"/>
          </w:tcPr>
          <w:p w14:paraId="6B5B8596" w14:textId="77777777" w:rsidR="003D04F1" w:rsidRPr="007D3522" w:rsidRDefault="003D04F1" w:rsidP="006869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Pr="007D3522">
              <w:rPr>
                <w:sz w:val="18"/>
                <w:szCs w:val="18"/>
              </w:rPr>
              <w:t xml:space="preserve">n intervention where the investigators identified target medications to address potentially inappropriate medication use and implemented the process </w:t>
            </w:r>
            <w:r>
              <w:rPr>
                <w:sz w:val="18"/>
                <w:szCs w:val="18"/>
              </w:rPr>
              <w:t xml:space="preserve">with a patient or participant </w:t>
            </w:r>
            <w:r w:rsidRPr="007D3522">
              <w:rPr>
                <w:sz w:val="18"/>
                <w:szCs w:val="18"/>
              </w:rPr>
              <w:t>(investigator-led intervention)</w:t>
            </w:r>
            <w:r>
              <w:rPr>
                <w:sz w:val="18"/>
                <w:szCs w:val="18"/>
              </w:rPr>
              <w:t xml:space="preserve">. The </w:t>
            </w:r>
            <w:r w:rsidRPr="007D3522">
              <w:rPr>
                <w:sz w:val="18"/>
                <w:szCs w:val="18"/>
              </w:rPr>
              <w:t xml:space="preserve">investigators </w:t>
            </w:r>
            <w:r>
              <w:rPr>
                <w:sz w:val="18"/>
                <w:szCs w:val="18"/>
              </w:rPr>
              <w:t xml:space="preserve">then made recommendations to the patient or participant’s </w:t>
            </w:r>
            <w:r w:rsidRPr="007D3522">
              <w:rPr>
                <w:sz w:val="18"/>
                <w:szCs w:val="18"/>
              </w:rPr>
              <w:t>prescriber</w:t>
            </w:r>
            <w:r>
              <w:rPr>
                <w:sz w:val="18"/>
                <w:szCs w:val="18"/>
              </w:rPr>
              <w:t>(</w:t>
            </w:r>
            <w:r w:rsidRPr="007D35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)</w:t>
            </w:r>
            <w:r w:rsidRPr="007D3522">
              <w:rPr>
                <w:sz w:val="18"/>
                <w:szCs w:val="18"/>
              </w:rPr>
              <w:t xml:space="preserve"> accordingly (adapted from </w:t>
            </w:r>
            <w:hyperlink r:id="rId4" w:history="1">
              <w:r w:rsidRPr="007D3522">
                <w:rPr>
                  <w:rStyle w:val="Hyperlink"/>
                  <w:sz w:val="18"/>
                  <w:szCs w:val="18"/>
                </w:rPr>
                <w:t>Page et al. 2016</w:t>
              </w:r>
            </w:hyperlink>
            <w:r w:rsidRPr="007D3522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>.</w:t>
            </w:r>
            <w:r w:rsidRPr="007D3522">
              <w:rPr>
                <w:sz w:val="18"/>
                <w:szCs w:val="18"/>
              </w:rPr>
              <w:t xml:space="preserve"> </w:t>
            </w:r>
          </w:p>
        </w:tc>
      </w:tr>
      <w:tr w:rsidR="003D04F1" w:rsidRPr="009A322E" w14:paraId="1F75D87C" w14:textId="77777777" w:rsidTr="00686962">
        <w:trPr>
          <w:trHeight w:val="378"/>
        </w:trPr>
        <w:tc>
          <w:tcPr>
            <w:tcW w:w="1885" w:type="dxa"/>
          </w:tcPr>
          <w:p w14:paraId="52ABF7FA" w14:textId="77777777" w:rsidR="003D04F1" w:rsidRPr="00CC7660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Prescriber-level or Population-level intervention</w:t>
            </w:r>
          </w:p>
        </w:tc>
        <w:tc>
          <w:tcPr>
            <w:tcW w:w="7465" w:type="dxa"/>
          </w:tcPr>
          <w:p w14:paraId="2A5524E9" w14:textId="77777777" w:rsidR="003D04F1" w:rsidRPr="00D144B3" w:rsidRDefault="003D04F1" w:rsidP="006869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Pr="00D144B3">
              <w:rPr>
                <w:sz w:val="18"/>
                <w:szCs w:val="18"/>
              </w:rPr>
              <w:t>n intervention</w:t>
            </w:r>
            <w:r>
              <w:rPr>
                <w:sz w:val="18"/>
                <w:szCs w:val="18"/>
              </w:rPr>
              <w:t xml:space="preserve"> that is delivered to</w:t>
            </w:r>
            <w:r w:rsidRPr="00D144B3">
              <w:rPr>
                <w:sz w:val="18"/>
                <w:szCs w:val="18"/>
              </w:rPr>
              <w:t xml:space="preserve"> population</w:t>
            </w:r>
            <w:r>
              <w:rPr>
                <w:sz w:val="18"/>
                <w:szCs w:val="18"/>
              </w:rPr>
              <w:t xml:space="preserve"> of providers or prescribers, and the same intervention is delivered to every member of this population. E.g.,</w:t>
            </w:r>
            <w:r w:rsidRPr="00D144B3">
              <w:rPr>
                <w:sz w:val="18"/>
                <w:szCs w:val="18"/>
              </w:rPr>
              <w:t xml:space="preserve"> education interventions to prescribers (adapted from </w:t>
            </w:r>
            <w:hyperlink r:id="rId5" w:history="1">
              <w:r w:rsidRPr="00D144B3">
                <w:rPr>
                  <w:rStyle w:val="Hyperlink"/>
                  <w:sz w:val="18"/>
                  <w:szCs w:val="18"/>
                </w:rPr>
                <w:t>Page et al. 2016</w:t>
              </w:r>
            </w:hyperlink>
            <w:r w:rsidRPr="00D144B3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>.</w:t>
            </w:r>
            <w:r w:rsidRPr="00D144B3">
              <w:rPr>
                <w:sz w:val="18"/>
                <w:szCs w:val="18"/>
              </w:rPr>
              <w:t xml:space="preserve"> </w:t>
            </w:r>
          </w:p>
        </w:tc>
      </w:tr>
      <w:tr w:rsidR="003D04F1" w:rsidRPr="009A322E" w14:paraId="42CF5606" w14:textId="77777777" w:rsidTr="00686962">
        <w:trPr>
          <w:trHeight w:val="378"/>
        </w:trPr>
        <w:tc>
          <w:tcPr>
            <w:tcW w:w="1885" w:type="dxa"/>
          </w:tcPr>
          <w:p w14:paraId="06FEDEB9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CC7660">
              <w:rPr>
                <w:rFonts w:asciiTheme="minorHAnsi" w:hAnsiTheme="minorHAnsi"/>
                <w:sz w:val="18"/>
                <w:szCs w:val="18"/>
              </w:rPr>
              <w:t>Explicit review or intervention</w:t>
            </w:r>
          </w:p>
        </w:tc>
        <w:tc>
          <w:tcPr>
            <w:tcW w:w="7465" w:type="dxa"/>
          </w:tcPr>
          <w:p w14:paraId="7AB3123B" w14:textId="77777777" w:rsidR="003D04F1" w:rsidRPr="004A4DCC" w:rsidDel="003B3951" w:rsidRDefault="003D04F1" w:rsidP="00686962">
            <w:pPr>
              <w:rPr>
                <w:sz w:val="18"/>
                <w:szCs w:val="18"/>
              </w:rPr>
            </w:pPr>
            <w:r w:rsidRPr="00CC7660">
              <w:rPr>
                <w:sz w:val="18"/>
                <w:szCs w:val="18"/>
              </w:rPr>
              <w:t xml:space="preserve">An intervention that aims </w:t>
            </w:r>
            <w:r>
              <w:rPr>
                <w:sz w:val="18"/>
                <w:szCs w:val="18"/>
              </w:rPr>
              <w:t>to</w:t>
            </w:r>
            <w:r w:rsidRPr="00CC7660">
              <w:rPr>
                <w:sz w:val="18"/>
                <w:szCs w:val="18"/>
              </w:rPr>
              <w:t xml:space="preserve"> identify specific medications or medication combinati</w:t>
            </w:r>
            <w:r>
              <w:rPr>
                <w:sz w:val="18"/>
                <w:szCs w:val="18"/>
              </w:rPr>
              <w:t xml:space="preserve">ons that might be inappropriate, and that is criterion-based. E.g., list of drugs, drugs classes and dosages known to cause harmful effects, Beers List, McLeod, STOPP/START criteria, PRISCUS (adapted from </w:t>
            </w:r>
            <w:hyperlink r:id="rId6" w:history="1">
              <w:r w:rsidRPr="00A27E05">
                <w:rPr>
                  <w:rStyle w:val="Hyperlink"/>
                  <w:sz w:val="18"/>
                  <w:szCs w:val="18"/>
                </w:rPr>
                <w:t>https://www.pcne.org/upload/files/100_2015_Workshop_1_Intro-2.pdf</w:t>
              </w:r>
            </w:hyperlink>
            <w:r w:rsidRPr="00A27E05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).</w:t>
            </w:r>
          </w:p>
        </w:tc>
      </w:tr>
      <w:tr w:rsidR="003D04F1" w:rsidRPr="009A322E" w14:paraId="46A5EC5B" w14:textId="77777777" w:rsidTr="00686962">
        <w:trPr>
          <w:trHeight w:val="378"/>
        </w:trPr>
        <w:tc>
          <w:tcPr>
            <w:tcW w:w="1885" w:type="dxa"/>
          </w:tcPr>
          <w:p w14:paraId="2723EFEF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Implicit review or</w:t>
            </w:r>
            <w:r w:rsidRPr="00CC7660">
              <w:rPr>
                <w:rFonts w:asciiTheme="minorHAnsi" w:hAnsiTheme="minorHAnsi"/>
                <w:sz w:val="18"/>
                <w:szCs w:val="18"/>
              </w:rPr>
              <w:t xml:space="preserve"> intervention </w:t>
            </w:r>
          </w:p>
        </w:tc>
        <w:tc>
          <w:tcPr>
            <w:tcW w:w="7465" w:type="dxa"/>
          </w:tcPr>
          <w:p w14:paraId="28B86FCE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CC7660">
              <w:rPr>
                <w:rFonts w:asciiTheme="minorHAnsi" w:hAnsiTheme="minorHAnsi"/>
                <w:sz w:val="18"/>
                <w:szCs w:val="18"/>
              </w:rPr>
              <w:t>An intervention that aims at identifying potentially inappropriate medications in general</w:t>
            </w:r>
            <w:r>
              <w:rPr>
                <w:rFonts w:asciiTheme="minorHAnsi" w:hAnsiTheme="minorHAnsi"/>
                <w:sz w:val="18"/>
                <w:szCs w:val="18"/>
              </w:rPr>
              <w:t>, and that relies on expert professional judgement while focusing on the patient and addresses the entire medication regimen</w:t>
            </w:r>
            <w:r w:rsidRPr="00CC7660">
              <w:rPr>
                <w:rFonts w:asciiTheme="minorHAnsi" w:hAnsiTheme="minorHAnsi"/>
                <w:sz w:val="18"/>
                <w:szCs w:val="18"/>
              </w:rPr>
              <w:t>.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E.g., statements like “is there an indication for the drug?”, MAI, Lipton Criteria </w:t>
            </w:r>
            <w:r w:rsidRPr="00ED538B">
              <w:rPr>
                <w:rFonts w:asciiTheme="minorHAnsi" w:hAnsiTheme="minorHAnsi"/>
                <w:sz w:val="18"/>
                <w:szCs w:val="18"/>
              </w:rPr>
              <w:t xml:space="preserve">(adapted from </w:t>
            </w:r>
            <w:hyperlink r:id="rId7" w:history="1">
              <w:r w:rsidRPr="00ED538B">
                <w:rPr>
                  <w:rStyle w:val="Hyperlink"/>
                  <w:rFonts w:asciiTheme="minorHAnsi" w:hAnsiTheme="minorHAnsi"/>
                  <w:sz w:val="18"/>
                  <w:szCs w:val="18"/>
                </w:rPr>
                <w:t>https://www.pcne.org/upload/files/100_2015_Workshop_1_Intro-2.pdf</w:t>
              </w:r>
            </w:hyperlink>
            <w:r w:rsidRPr="00ED538B">
              <w:rPr>
                <w:rFonts w:asciiTheme="minorHAnsi" w:hAnsiTheme="minorHAnsi"/>
                <w:sz w:val="18"/>
                <w:szCs w:val="18"/>
              </w:rPr>
              <w:t> )</w:t>
            </w:r>
            <w:r>
              <w:rPr>
                <w:rFonts w:asciiTheme="minorHAnsi" w:hAnsiTheme="minorHAnsi"/>
                <w:sz w:val="18"/>
                <w:szCs w:val="18"/>
              </w:rPr>
              <w:t>.</w:t>
            </w:r>
          </w:p>
        </w:tc>
      </w:tr>
      <w:tr w:rsidR="003D04F1" w:rsidRPr="009A322E" w14:paraId="4986A939" w14:textId="77777777" w:rsidTr="00686962">
        <w:trPr>
          <w:trHeight w:val="378"/>
        </w:trPr>
        <w:tc>
          <w:tcPr>
            <w:tcW w:w="1885" w:type="dxa"/>
          </w:tcPr>
          <w:p w14:paraId="66693393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E56A97">
              <w:rPr>
                <w:rFonts w:asciiTheme="minorHAnsi" w:hAnsiTheme="minorHAnsi"/>
                <w:sz w:val="18"/>
                <w:szCs w:val="18"/>
              </w:rPr>
              <w:t>Medication reconciliation</w:t>
            </w:r>
          </w:p>
        </w:tc>
        <w:tc>
          <w:tcPr>
            <w:tcW w:w="7465" w:type="dxa"/>
          </w:tcPr>
          <w:p w14:paraId="6CEC8A68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The process of comparing what a patient should be taking (i.e., what has been prescribed to them by a healthcare provider) to what they are </w:t>
            </w:r>
            <w:proofErr w:type="gramStart"/>
            <w:r>
              <w:rPr>
                <w:rFonts w:asciiTheme="minorHAnsi" w:hAnsiTheme="minorHAnsi"/>
                <w:sz w:val="18"/>
                <w:szCs w:val="18"/>
              </w:rPr>
              <w:t>actually taking</w:t>
            </w:r>
            <w:proofErr w:type="gramEnd"/>
            <w:r>
              <w:rPr>
                <w:rFonts w:asciiTheme="minorHAnsi" w:hAnsiTheme="minorHAnsi"/>
                <w:sz w:val="18"/>
                <w:szCs w:val="18"/>
              </w:rPr>
              <w:t>. This is done to avoid medication errors and may aid in deprescribing some drugs.</w:t>
            </w:r>
          </w:p>
        </w:tc>
      </w:tr>
      <w:tr w:rsidR="003D04F1" w:rsidRPr="009A322E" w14:paraId="4D12CF5C" w14:textId="77777777" w:rsidTr="00686962">
        <w:trPr>
          <w:trHeight w:val="378"/>
        </w:trPr>
        <w:tc>
          <w:tcPr>
            <w:tcW w:w="1885" w:type="dxa"/>
          </w:tcPr>
          <w:p w14:paraId="4E16C9D8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E56A97">
              <w:rPr>
                <w:rFonts w:asciiTheme="minorHAnsi" w:hAnsiTheme="minorHAnsi"/>
                <w:sz w:val="18"/>
                <w:szCs w:val="18"/>
              </w:rPr>
              <w:t>Depresc</w:t>
            </w:r>
            <w:r>
              <w:rPr>
                <w:rFonts w:asciiTheme="minorHAnsi" w:hAnsiTheme="minorHAnsi"/>
                <w:sz w:val="18"/>
                <w:szCs w:val="18"/>
              </w:rPr>
              <w:t>r</w:t>
            </w:r>
            <w:r w:rsidRPr="00E56A97">
              <w:rPr>
                <w:rFonts w:asciiTheme="minorHAnsi" w:hAnsiTheme="minorHAnsi"/>
                <w:sz w:val="18"/>
                <w:szCs w:val="18"/>
              </w:rPr>
              <w:t>ibing drugs</w:t>
            </w:r>
          </w:p>
        </w:tc>
        <w:tc>
          <w:tcPr>
            <w:tcW w:w="7465" w:type="dxa"/>
          </w:tcPr>
          <w:p w14:paraId="5B4A5103" w14:textId="77777777" w:rsidR="003D04F1" w:rsidRPr="004A4DCC" w:rsidDel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The planned process of reducing, or stopping a medication that may no longer be beneficial, or that may be causing harm. Done in consultation with a healthcare provider.</w:t>
            </w:r>
          </w:p>
        </w:tc>
      </w:tr>
      <w:tr w:rsidR="003D04F1" w:rsidRPr="009A322E" w14:paraId="0F38673E" w14:textId="77777777" w:rsidTr="00686962">
        <w:trPr>
          <w:trHeight w:val="394"/>
        </w:trPr>
        <w:tc>
          <w:tcPr>
            <w:tcW w:w="1885" w:type="dxa"/>
          </w:tcPr>
          <w:p w14:paraId="65A9CC25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Medication review</w:t>
            </w:r>
          </w:p>
        </w:tc>
        <w:tc>
          <w:tcPr>
            <w:tcW w:w="7465" w:type="dxa"/>
          </w:tcPr>
          <w:p w14:paraId="3E098B79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The p</w:t>
            </w:r>
            <w:r w:rsidRPr="009A322E">
              <w:rPr>
                <w:rFonts w:asciiTheme="minorHAnsi" w:hAnsiTheme="minorHAnsi"/>
                <w:sz w:val="18"/>
                <w:szCs w:val="18"/>
              </w:rPr>
              <w:t xml:space="preserve">rocess by which a healthcare provider examines the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patient or participant’s </w:t>
            </w:r>
            <w:r w:rsidRPr="009A322E">
              <w:rPr>
                <w:rFonts w:asciiTheme="minorHAnsi" w:hAnsiTheme="minorHAnsi"/>
                <w:sz w:val="18"/>
                <w:szCs w:val="18"/>
              </w:rPr>
              <w:t xml:space="preserve">current (and/or previous) list of </w:t>
            </w:r>
            <w:proofErr w:type="gramStart"/>
            <w:r w:rsidRPr="009A322E">
              <w:rPr>
                <w:rFonts w:asciiTheme="minorHAnsi" w:hAnsiTheme="minorHAnsi"/>
                <w:sz w:val="18"/>
                <w:szCs w:val="18"/>
              </w:rPr>
              <w:t>over-the-counter</w:t>
            </w:r>
            <w:proofErr w:type="gramEnd"/>
            <w:r w:rsidRPr="009A322E">
              <w:rPr>
                <w:rFonts w:asciiTheme="minorHAnsi" w:hAnsiTheme="minorHAnsi"/>
                <w:sz w:val="18"/>
                <w:szCs w:val="18"/>
              </w:rPr>
              <w:t xml:space="preserve"> and prescription drugs. This can be facilitated with a computerized program.</w:t>
            </w:r>
          </w:p>
        </w:tc>
      </w:tr>
      <w:tr w:rsidR="003D04F1" w:rsidRPr="009A322E" w14:paraId="2B8D3CAB" w14:textId="77777777" w:rsidTr="00686962">
        <w:trPr>
          <w:trHeight w:val="394"/>
        </w:trPr>
        <w:tc>
          <w:tcPr>
            <w:tcW w:w="1885" w:type="dxa"/>
          </w:tcPr>
          <w:p w14:paraId="01DD778A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Intervention attribute</w:t>
            </w:r>
          </w:p>
        </w:tc>
        <w:tc>
          <w:tcPr>
            <w:tcW w:w="7465" w:type="dxa"/>
          </w:tcPr>
          <w:p w14:paraId="283F9D96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 xml:space="preserve">Specific components that make up an intervention. For the purpose of this work, intervention attributes </w:t>
            </w:r>
            <w:proofErr w:type="gramStart"/>
            <w:r w:rsidRPr="009A322E">
              <w:rPr>
                <w:rFonts w:asciiTheme="minorHAnsi" w:hAnsiTheme="minorHAnsi"/>
                <w:sz w:val="18"/>
                <w:szCs w:val="18"/>
              </w:rPr>
              <w:t>include</w:t>
            </w:r>
            <w:r>
              <w:rPr>
                <w:rFonts w:asciiTheme="minorHAnsi" w:hAnsiTheme="minorHAnsi"/>
                <w:sz w:val="18"/>
                <w:szCs w:val="18"/>
              </w:rPr>
              <w:t>:</w:t>
            </w:r>
            <w:proofErr w:type="gramEnd"/>
            <w:r w:rsidRPr="009A322E">
              <w:rPr>
                <w:rFonts w:asciiTheme="minorHAnsi" w:hAnsiTheme="minorHAnsi"/>
                <w:sz w:val="18"/>
                <w:szCs w:val="18"/>
              </w:rPr>
              <w:t xml:space="preserve"> intervention </w:t>
            </w:r>
            <w:r>
              <w:rPr>
                <w:rFonts w:asciiTheme="minorHAnsi" w:hAnsiTheme="minorHAnsi"/>
                <w:sz w:val="18"/>
                <w:szCs w:val="18"/>
              </w:rPr>
              <w:t>setting,</w:t>
            </w:r>
            <w:r w:rsidRPr="009A322E">
              <w:rPr>
                <w:rFonts w:asciiTheme="minorHAnsi" w:hAnsiTheme="minorHAnsi"/>
                <w:sz w:val="18"/>
                <w:szCs w:val="18"/>
              </w:rPr>
              <w:t xml:space="preserve"> type of healthcare provider, and tool.</w:t>
            </w:r>
          </w:p>
        </w:tc>
      </w:tr>
      <w:tr w:rsidR="003D04F1" w:rsidRPr="009A322E" w14:paraId="2A61DA4A" w14:textId="77777777" w:rsidTr="00686962">
        <w:trPr>
          <w:trHeight w:val="394"/>
        </w:trPr>
        <w:tc>
          <w:tcPr>
            <w:tcW w:w="1885" w:type="dxa"/>
          </w:tcPr>
          <w:p w14:paraId="645D26F0" w14:textId="77777777" w:rsidR="003D04F1" w:rsidRPr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First contact care</w:t>
            </w:r>
            <w:r w:rsidRPr="00617315">
              <w:rPr>
                <w:rFonts w:asciiTheme="minorHAnsi" w:hAnsiTheme="minorHAnsi"/>
                <w:sz w:val="18"/>
                <w:szCs w:val="18"/>
              </w:rPr>
              <w:t xml:space="preserve"> provider</w:t>
            </w:r>
          </w:p>
        </w:tc>
        <w:tc>
          <w:tcPr>
            <w:tcW w:w="7465" w:type="dxa"/>
          </w:tcPr>
          <w:p w14:paraId="64ABB594" w14:textId="77777777" w:rsidR="003D04F1" w:rsidRPr="003B3951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617315">
              <w:rPr>
                <w:rFonts w:asciiTheme="minorHAnsi" w:hAnsiTheme="minorHAnsi"/>
                <w:sz w:val="18"/>
                <w:szCs w:val="18"/>
              </w:rPr>
              <w:t>A licensed healthcare provider who is delivering the intervention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. For the purpose of this work, the most common types </w:t>
            </w:r>
            <w:proofErr w:type="gramStart"/>
            <w:r>
              <w:rPr>
                <w:rFonts w:asciiTheme="minorHAnsi" w:hAnsiTheme="minorHAnsi"/>
                <w:sz w:val="18"/>
                <w:szCs w:val="18"/>
              </w:rPr>
              <w:t>are:</w:t>
            </w:r>
            <w:proofErr w:type="gramEnd"/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617315">
              <w:rPr>
                <w:rFonts w:asciiTheme="minorHAnsi" w:hAnsiTheme="minorHAnsi"/>
                <w:sz w:val="18"/>
                <w:szCs w:val="18"/>
              </w:rPr>
              <w:t>pharmacists, nurse</w:t>
            </w:r>
            <w:r>
              <w:rPr>
                <w:rFonts w:asciiTheme="minorHAnsi" w:hAnsiTheme="minorHAnsi"/>
                <w:sz w:val="18"/>
                <w:szCs w:val="18"/>
              </w:rPr>
              <w:t>s</w:t>
            </w:r>
            <w:r w:rsidRPr="00617315">
              <w:rPr>
                <w:rFonts w:asciiTheme="minorHAnsi" w:hAnsiTheme="minorHAnsi"/>
                <w:sz w:val="18"/>
                <w:szCs w:val="18"/>
              </w:rPr>
              <w:t xml:space="preserve">,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and </w:t>
            </w:r>
            <w:r w:rsidRPr="00617315">
              <w:rPr>
                <w:rFonts w:asciiTheme="minorHAnsi" w:hAnsiTheme="minorHAnsi"/>
                <w:sz w:val="18"/>
                <w:szCs w:val="18"/>
              </w:rPr>
              <w:t>general practitioner</w:t>
            </w:r>
            <w:r>
              <w:rPr>
                <w:rFonts w:asciiTheme="minorHAnsi" w:hAnsiTheme="minorHAnsi"/>
                <w:sz w:val="18"/>
                <w:szCs w:val="18"/>
              </w:rPr>
              <w:t>s</w:t>
            </w:r>
            <w:r w:rsidRPr="00617315">
              <w:rPr>
                <w:rFonts w:asciiTheme="minorHAnsi" w:hAnsiTheme="minorHAnsi"/>
                <w:sz w:val="18"/>
                <w:szCs w:val="18"/>
              </w:rPr>
              <w:t xml:space="preserve">. </w:t>
            </w:r>
          </w:p>
        </w:tc>
      </w:tr>
      <w:tr w:rsidR="003D04F1" w:rsidRPr="009A322E" w14:paraId="34EA2E7B" w14:textId="77777777" w:rsidTr="00686962">
        <w:trPr>
          <w:trHeight w:val="394"/>
        </w:trPr>
        <w:tc>
          <w:tcPr>
            <w:tcW w:w="1885" w:type="dxa"/>
          </w:tcPr>
          <w:p w14:paraId="07001577" w14:textId="77777777" w:rsidR="003D04F1" w:rsidRPr="00617315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F84688">
              <w:rPr>
                <w:rFonts w:asciiTheme="minorHAnsi" w:hAnsiTheme="minorHAnsi"/>
                <w:sz w:val="18"/>
                <w:szCs w:val="18"/>
              </w:rPr>
              <w:t>Setting</w:t>
            </w:r>
          </w:p>
        </w:tc>
        <w:tc>
          <w:tcPr>
            <w:tcW w:w="7465" w:type="dxa"/>
          </w:tcPr>
          <w:p w14:paraId="29441BC5" w14:textId="77777777" w:rsidR="003D04F1" w:rsidRPr="00617315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F84688">
              <w:rPr>
                <w:rFonts w:asciiTheme="minorHAnsi" w:hAnsiTheme="minorHAnsi"/>
                <w:sz w:val="18"/>
                <w:szCs w:val="18"/>
              </w:rPr>
              <w:t xml:space="preserve">Setting in which the patients </w:t>
            </w:r>
            <w:r>
              <w:rPr>
                <w:rFonts w:asciiTheme="minorHAnsi" w:hAnsiTheme="minorHAnsi"/>
                <w:sz w:val="18"/>
                <w:szCs w:val="18"/>
              </w:rPr>
              <w:t>a</w:t>
            </w:r>
            <w:r w:rsidRPr="00F84688">
              <w:rPr>
                <w:rFonts w:asciiTheme="minorHAnsi" w:hAnsiTheme="minorHAnsi"/>
                <w:sz w:val="18"/>
                <w:szCs w:val="18"/>
              </w:rPr>
              <w:t>re seen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and the intervention is delivered</w:t>
            </w:r>
            <w:r w:rsidRPr="00F84688">
              <w:rPr>
                <w:rFonts w:asciiTheme="minorHAnsi" w:hAnsiTheme="minorHAnsi"/>
                <w:sz w:val="18"/>
                <w:szCs w:val="18"/>
              </w:rPr>
              <w:t xml:space="preserve"> (e.g., clinic, pharmacy). </w:t>
            </w:r>
          </w:p>
        </w:tc>
      </w:tr>
      <w:tr w:rsidR="003D04F1" w:rsidRPr="009A322E" w14:paraId="7605B3D5" w14:textId="77777777" w:rsidTr="00686962">
        <w:trPr>
          <w:trHeight w:val="394"/>
        </w:trPr>
        <w:tc>
          <w:tcPr>
            <w:tcW w:w="1885" w:type="dxa"/>
          </w:tcPr>
          <w:p w14:paraId="1705FD54" w14:textId="77777777" w:rsidR="003D04F1" w:rsidRPr="00617315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C22E61">
              <w:rPr>
                <w:rFonts w:asciiTheme="minorHAnsi" w:hAnsiTheme="minorHAnsi"/>
                <w:sz w:val="18"/>
                <w:szCs w:val="18"/>
              </w:rPr>
              <w:t>Computerized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software</w:t>
            </w:r>
            <w:r w:rsidRPr="00C22E61">
              <w:rPr>
                <w:rFonts w:asciiTheme="minorHAnsi" w:hAnsiTheme="minorHAnsi"/>
                <w:sz w:val="18"/>
                <w:szCs w:val="18"/>
              </w:rPr>
              <w:t xml:space="preserve"> tool</w:t>
            </w:r>
          </w:p>
        </w:tc>
        <w:tc>
          <w:tcPr>
            <w:tcW w:w="7465" w:type="dxa"/>
          </w:tcPr>
          <w:p w14:paraId="5BD42E6B" w14:textId="77777777" w:rsidR="003D04F1" w:rsidRPr="00617315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C22E61">
              <w:rPr>
                <w:rFonts w:asciiTheme="minorHAnsi" w:hAnsiTheme="minorHAnsi"/>
                <w:sz w:val="18"/>
                <w:szCs w:val="18"/>
              </w:rPr>
              <w:t xml:space="preserve">A computer program that scans the patients electronic medical record to identify current (and/or previous) </w:t>
            </w:r>
            <w:proofErr w:type="gramStart"/>
            <w:r w:rsidRPr="00C22E61">
              <w:rPr>
                <w:rFonts w:asciiTheme="minorHAnsi" w:hAnsiTheme="minorHAnsi"/>
                <w:sz w:val="18"/>
                <w:szCs w:val="18"/>
              </w:rPr>
              <w:t>over-the-counter</w:t>
            </w:r>
            <w:proofErr w:type="gramEnd"/>
            <w:r w:rsidRPr="00C22E61">
              <w:rPr>
                <w:rFonts w:asciiTheme="minorHAnsi" w:hAnsiTheme="minorHAnsi"/>
                <w:sz w:val="18"/>
                <w:szCs w:val="18"/>
              </w:rPr>
              <w:t xml:space="preserve"> and prescription drugs.</w:t>
            </w:r>
          </w:p>
        </w:tc>
      </w:tr>
      <w:tr w:rsidR="003D04F1" w:rsidRPr="009A322E" w14:paraId="1382D08F" w14:textId="77777777" w:rsidTr="00686962">
        <w:trPr>
          <w:trHeight w:val="394"/>
        </w:trPr>
        <w:tc>
          <w:tcPr>
            <w:tcW w:w="1885" w:type="dxa"/>
          </w:tcPr>
          <w:p w14:paraId="53D0E0F9" w14:textId="77777777" w:rsidR="003D04F1" w:rsidRPr="004A4DCC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735124">
              <w:rPr>
                <w:rFonts w:asciiTheme="minorHAnsi" w:hAnsiTheme="minorHAnsi"/>
                <w:sz w:val="18"/>
                <w:szCs w:val="18"/>
              </w:rPr>
              <w:t>Validated tool</w:t>
            </w:r>
          </w:p>
        </w:tc>
        <w:tc>
          <w:tcPr>
            <w:tcW w:w="7465" w:type="dxa"/>
          </w:tcPr>
          <w:p w14:paraId="0F538E32" w14:textId="77777777" w:rsidR="003D04F1" w:rsidRPr="004A4DCC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735124">
              <w:rPr>
                <w:rFonts w:asciiTheme="minorHAnsi" w:hAnsiTheme="minorHAnsi"/>
                <w:sz w:val="18"/>
                <w:szCs w:val="18"/>
              </w:rPr>
              <w:t xml:space="preserve">The tool that </w:t>
            </w:r>
            <w:r>
              <w:rPr>
                <w:rFonts w:asciiTheme="minorHAnsi" w:hAnsiTheme="minorHAnsi"/>
                <w:sz w:val="18"/>
                <w:szCs w:val="18"/>
              </w:rPr>
              <w:t>i</w:t>
            </w:r>
            <w:r w:rsidRPr="00735124">
              <w:rPr>
                <w:rFonts w:asciiTheme="minorHAnsi" w:hAnsiTheme="minorHAnsi"/>
                <w:sz w:val="18"/>
                <w:szCs w:val="18"/>
              </w:rPr>
              <w:t xml:space="preserve">s used to do the assessment </w:t>
            </w:r>
            <w:r>
              <w:rPr>
                <w:rFonts w:asciiTheme="minorHAnsi" w:hAnsiTheme="minorHAnsi"/>
                <w:sz w:val="18"/>
                <w:szCs w:val="18"/>
              </w:rPr>
              <w:t>was</w:t>
            </w:r>
            <w:r w:rsidRPr="00735124">
              <w:rPr>
                <w:rFonts w:asciiTheme="minorHAnsi" w:hAnsiTheme="minorHAnsi"/>
                <w:sz w:val="18"/>
                <w:szCs w:val="18"/>
              </w:rPr>
              <w:t xml:space="preserve"> previously validated and results (e.g., sensitivity, specificity) can be found in a peer-reviewed publication.</w:t>
            </w:r>
          </w:p>
        </w:tc>
      </w:tr>
      <w:tr w:rsidR="003D04F1" w:rsidRPr="009A322E" w14:paraId="285889EF" w14:textId="77777777" w:rsidTr="00686962">
        <w:trPr>
          <w:trHeight w:val="394"/>
        </w:trPr>
        <w:tc>
          <w:tcPr>
            <w:tcW w:w="1885" w:type="dxa"/>
          </w:tcPr>
          <w:p w14:paraId="1C87C0DD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Inappropriate prescriptions use</w:t>
            </w:r>
          </w:p>
        </w:tc>
        <w:tc>
          <w:tcPr>
            <w:tcW w:w="7465" w:type="dxa"/>
          </w:tcPr>
          <w:p w14:paraId="1EFE99A1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 xml:space="preserve">The use of prescriptions medication, alone or in combination with other prescription medication and/or over-the-counter medication, that is inappropriate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(as determined by the provider’s clinical judgment or by a tool) </w:t>
            </w:r>
            <w:r w:rsidRPr="009A322E">
              <w:rPr>
                <w:rFonts w:asciiTheme="minorHAnsi" w:hAnsiTheme="minorHAnsi"/>
                <w:sz w:val="18"/>
                <w:szCs w:val="18"/>
              </w:rPr>
              <w:t>for the patient’s health state and could lead to drug-related adverse events.</w:t>
            </w:r>
          </w:p>
        </w:tc>
      </w:tr>
      <w:tr w:rsidR="003D04F1" w:rsidRPr="009A322E" w14:paraId="74A719A4" w14:textId="77777777" w:rsidTr="00686962">
        <w:trPr>
          <w:trHeight w:val="394"/>
        </w:trPr>
        <w:tc>
          <w:tcPr>
            <w:tcW w:w="1885" w:type="dxa"/>
          </w:tcPr>
          <w:p w14:paraId="67B0647F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Inappropriate over-the-counter drug use</w:t>
            </w:r>
          </w:p>
        </w:tc>
        <w:tc>
          <w:tcPr>
            <w:tcW w:w="7465" w:type="dxa"/>
          </w:tcPr>
          <w:p w14:paraId="750C51B2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The use of over-the-counter medication, alone or in combination with other prescription medication and/or over-the-counter medication, that is inappropriate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(as determined by the provider’s clinical judgment or by a tool)</w:t>
            </w:r>
            <w:r w:rsidRPr="009A322E">
              <w:rPr>
                <w:rFonts w:asciiTheme="minorHAnsi" w:hAnsiTheme="minorHAnsi"/>
                <w:sz w:val="18"/>
                <w:szCs w:val="18"/>
              </w:rPr>
              <w:t xml:space="preserve"> for the patient’s health state and could lead to drug-related adverse events.</w:t>
            </w:r>
          </w:p>
        </w:tc>
      </w:tr>
      <w:tr w:rsidR="003D04F1" w:rsidRPr="009A322E" w14:paraId="59BE1C32" w14:textId="77777777" w:rsidTr="00686962">
        <w:trPr>
          <w:trHeight w:val="394"/>
        </w:trPr>
        <w:tc>
          <w:tcPr>
            <w:tcW w:w="1885" w:type="dxa"/>
          </w:tcPr>
          <w:p w14:paraId="498F8BB5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Over-the-counter drugs</w:t>
            </w:r>
          </w:p>
        </w:tc>
        <w:tc>
          <w:tcPr>
            <w:tcW w:w="7465" w:type="dxa"/>
          </w:tcPr>
          <w:p w14:paraId="22EF8495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Drugs that may be obtained directly from a pharmacist without a prescription from a physician or nurse practitioner.</w:t>
            </w:r>
          </w:p>
        </w:tc>
      </w:tr>
      <w:tr w:rsidR="003D04F1" w:rsidRPr="009A322E" w14:paraId="42E185D5" w14:textId="77777777" w:rsidTr="00686962">
        <w:trPr>
          <w:trHeight w:val="394"/>
        </w:trPr>
        <w:tc>
          <w:tcPr>
            <w:tcW w:w="1885" w:type="dxa"/>
          </w:tcPr>
          <w:p w14:paraId="6D4CA2B9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Prescription drugs</w:t>
            </w:r>
          </w:p>
        </w:tc>
        <w:tc>
          <w:tcPr>
            <w:tcW w:w="7465" w:type="dxa"/>
          </w:tcPr>
          <w:p w14:paraId="300B7703" w14:textId="77777777" w:rsidR="003D04F1" w:rsidRPr="009A322E" w:rsidRDefault="003D04F1" w:rsidP="00686962">
            <w:pPr>
              <w:pStyle w:val="gmail-m791848491595671224msolistparagraph"/>
              <w:rPr>
                <w:rFonts w:asciiTheme="minorHAnsi" w:hAnsiTheme="minorHAnsi"/>
                <w:sz w:val="18"/>
                <w:szCs w:val="18"/>
              </w:rPr>
            </w:pPr>
            <w:r w:rsidRPr="009A322E">
              <w:rPr>
                <w:rFonts w:asciiTheme="minorHAnsi" w:hAnsiTheme="minorHAnsi"/>
                <w:sz w:val="18"/>
                <w:szCs w:val="18"/>
              </w:rPr>
              <w:t>Drugs that require a prescription from a healthcare provider.</w:t>
            </w:r>
          </w:p>
        </w:tc>
      </w:tr>
    </w:tbl>
    <w:p w14:paraId="60D80AC1" w14:textId="77777777" w:rsidR="003D04F1" w:rsidRDefault="003D04F1" w:rsidP="003D04F1"/>
    <w:p w14:paraId="5B2167CD" w14:textId="77777777" w:rsidR="003D04F1" w:rsidRDefault="003D04F1" w:rsidP="003D04F1"/>
    <w:p w14:paraId="2B980D93" w14:textId="77777777" w:rsidR="003D04F1" w:rsidRDefault="003D04F1" w:rsidP="003D04F1"/>
    <w:p w14:paraId="4ACFE7C5" w14:textId="77777777" w:rsidR="00926760" w:rsidRDefault="00926760"/>
    <w:sectPr w:rsidR="009267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4F1"/>
    <w:rsid w:val="003D04F1"/>
    <w:rsid w:val="0092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0C3C3"/>
  <w15:chartTrackingRefBased/>
  <w15:docId w15:val="{2B587D82-2F25-435E-8A13-B40E70158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4F1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04F1"/>
    <w:pPr>
      <w:keepNext/>
      <w:keepLines/>
      <w:spacing w:before="40" w:after="0" w:line="480" w:lineRule="auto"/>
      <w:outlineLvl w:val="1"/>
    </w:pPr>
    <w:rPr>
      <w:rFonts w:ascii="Calibri" w:eastAsiaTheme="majorEastAsia" w:hAnsi="Calibri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D04F1"/>
    <w:rPr>
      <w:rFonts w:ascii="Calibri" w:eastAsiaTheme="majorEastAsia" w:hAnsi="Calibri" w:cstheme="majorBidi"/>
      <w:b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3D04F1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3D0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mail-m791848491595671224msolistparagraph">
    <w:name w:val="gmail-m_791848491595671224msolistparagraph"/>
    <w:basedOn w:val="Normal"/>
    <w:rsid w:val="003D04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cne.org/upload/files/100_2015_Workshop_1_Intro-2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cne.org/upload/files/100_2015_Workshop_1_Intro-2.pdf" TargetMode="External"/><Relationship Id="rId5" Type="http://schemas.openxmlformats.org/officeDocument/2006/relationships/hyperlink" Target="https://www.ncbi.nlm.nih.gov/pmc/articles/PMC5338123/" TargetMode="External"/><Relationship Id="rId4" Type="http://schemas.openxmlformats.org/officeDocument/2006/relationships/hyperlink" Target="https://www.ncbi.nlm.nih.gov/pmc/articles/PMC5338123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3607</Characters>
  <Application>Microsoft Office Word</Application>
  <DocSecurity>0</DocSecurity>
  <Lines>30</Lines>
  <Paragraphs>8</Paragraphs>
  <ScaleCrop>false</ScaleCrop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Bragg</dc:creator>
  <cp:keywords/>
  <dc:description/>
  <cp:lastModifiedBy>Paul Bragg</cp:lastModifiedBy>
  <cp:revision>1</cp:revision>
  <dcterms:created xsi:type="dcterms:W3CDTF">2021-11-10T18:38:00Z</dcterms:created>
  <dcterms:modified xsi:type="dcterms:W3CDTF">2021-11-10T18:38:00Z</dcterms:modified>
</cp:coreProperties>
</file>