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1EFF8" w14:textId="77777777" w:rsidR="00CB20FF" w:rsidRPr="00021339" w:rsidRDefault="00CB20FF" w:rsidP="00CB20FF">
      <w:pPr>
        <w:keepNext/>
        <w:spacing w:before="8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021339">
        <w:rPr>
          <w:rFonts w:asciiTheme="majorHAnsi" w:hAnsiTheme="majorHAnsi" w:cstheme="majorHAnsi"/>
          <w:b/>
          <w:sz w:val="24"/>
          <w:szCs w:val="24"/>
        </w:rPr>
        <w:t xml:space="preserve">Table </w:t>
      </w:r>
      <w:r>
        <w:rPr>
          <w:rFonts w:asciiTheme="majorHAnsi" w:hAnsiTheme="majorHAnsi" w:cstheme="majorHAnsi"/>
          <w:b/>
          <w:sz w:val="24"/>
          <w:szCs w:val="24"/>
        </w:rPr>
        <w:t>4</w:t>
      </w:r>
      <w:r w:rsidRPr="00021339">
        <w:rPr>
          <w:rFonts w:asciiTheme="majorHAnsi" w:hAnsiTheme="majorHAnsi" w:cstheme="majorHAnsi"/>
          <w:b/>
          <w:sz w:val="24"/>
          <w:szCs w:val="24"/>
        </w:rPr>
        <w:t>. Simulated participant-facing digital research tasks</w:t>
      </w: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457"/>
      </w:tblGrid>
      <w:tr w:rsidR="00CB20FF" w:rsidRPr="00021339" w14:paraId="6D50B6EF" w14:textId="77777777" w:rsidTr="00D03D29">
        <w:tc>
          <w:tcPr>
            <w:tcW w:w="450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CFFAFA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021339">
              <w:rPr>
                <w:rFonts w:asciiTheme="majorHAnsi" w:hAnsiTheme="majorHAnsi" w:cstheme="majorHAnsi"/>
                <w:b/>
                <w:bCs/>
              </w:rPr>
              <w:t>Task</w:t>
            </w:r>
          </w:p>
        </w:tc>
        <w:tc>
          <w:tcPr>
            <w:tcW w:w="450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2DC024B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021339">
              <w:rPr>
                <w:rFonts w:asciiTheme="majorHAnsi" w:hAnsiTheme="majorHAnsi" w:cstheme="majorHAnsi"/>
                <w:b/>
                <w:bCs/>
              </w:rPr>
              <w:t>Subtask</w:t>
            </w:r>
          </w:p>
        </w:tc>
      </w:tr>
      <w:tr w:rsidR="00CB20FF" w:rsidRPr="00021339" w14:paraId="38A426B3" w14:textId="77777777" w:rsidTr="00D03D29">
        <w:tc>
          <w:tcPr>
            <w:tcW w:w="4508" w:type="dxa"/>
            <w:tcBorders>
              <w:top w:val="single" w:sz="4" w:space="0" w:color="auto"/>
            </w:tcBorders>
          </w:tcPr>
          <w:p w14:paraId="4C86EEC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021339">
              <w:rPr>
                <w:rFonts w:asciiTheme="majorHAnsi" w:hAnsiTheme="majorHAnsi" w:cstheme="majorHAnsi"/>
                <w:b/>
                <w:bCs/>
              </w:rPr>
              <w:t xml:space="preserve">Task 1. Multimedia engagement 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6F84119A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1.1 Element Recognition</w:t>
            </w:r>
          </w:p>
        </w:tc>
      </w:tr>
      <w:tr w:rsidR="00CB20FF" w:rsidRPr="00021339" w14:paraId="1F336FE0" w14:textId="77777777" w:rsidTr="00D03D29">
        <w:tc>
          <w:tcPr>
            <w:tcW w:w="4508" w:type="dxa"/>
            <w:vMerge w:val="restart"/>
          </w:tcPr>
          <w:p w14:paraId="0C6D6E48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Access and watch study information video in the linguistically preferred format</w:t>
            </w:r>
          </w:p>
        </w:tc>
        <w:tc>
          <w:tcPr>
            <w:tcW w:w="4508" w:type="dxa"/>
          </w:tcPr>
          <w:p w14:paraId="5D2C7E0C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Identify the video among other page elements</w:t>
            </w:r>
          </w:p>
          <w:p w14:paraId="0EEC6D8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</w:tr>
      <w:tr w:rsidR="00CB20FF" w:rsidRPr="00021339" w14:paraId="4E104DFA" w14:textId="77777777" w:rsidTr="00D03D29">
        <w:tc>
          <w:tcPr>
            <w:tcW w:w="4508" w:type="dxa"/>
            <w:vMerge/>
          </w:tcPr>
          <w:p w14:paraId="135799F4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22B9D440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1.2 Language Selection</w:t>
            </w:r>
          </w:p>
        </w:tc>
      </w:tr>
      <w:tr w:rsidR="00CB20FF" w:rsidRPr="00021339" w14:paraId="4D4900DC" w14:textId="77777777" w:rsidTr="00D03D29">
        <w:tc>
          <w:tcPr>
            <w:tcW w:w="4508" w:type="dxa"/>
            <w:vMerge/>
          </w:tcPr>
          <w:p w14:paraId="628C4889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3AC78C02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Identify the video with the preferred language</w:t>
            </w:r>
          </w:p>
          <w:p w14:paraId="1452F335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</w:tr>
      <w:tr w:rsidR="00CB20FF" w:rsidRPr="00021339" w14:paraId="01F54770" w14:textId="77777777" w:rsidTr="00D03D29">
        <w:tc>
          <w:tcPr>
            <w:tcW w:w="4508" w:type="dxa"/>
            <w:vMerge/>
          </w:tcPr>
          <w:p w14:paraId="04B2D224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5B3456D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1.3 Media Control Execution</w:t>
            </w:r>
          </w:p>
        </w:tc>
      </w:tr>
      <w:tr w:rsidR="00CB20FF" w:rsidRPr="00021339" w14:paraId="34E12D82" w14:textId="77777777" w:rsidTr="00D03D29">
        <w:tc>
          <w:tcPr>
            <w:tcW w:w="4508" w:type="dxa"/>
            <w:vMerge/>
          </w:tcPr>
          <w:p w14:paraId="39C23D6C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6BBB38B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Activate the play function and manage secondary controls (e.g., volume, full-screen, captions)</w:t>
            </w:r>
          </w:p>
          <w:p w14:paraId="087CC012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</w:tr>
      <w:tr w:rsidR="00CB20FF" w:rsidRPr="00021339" w14:paraId="13616DF5" w14:textId="77777777" w:rsidTr="00D03D29">
        <w:tc>
          <w:tcPr>
            <w:tcW w:w="4508" w:type="dxa"/>
            <w:vMerge/>
          </w:tcPr>
          <w:p w14:paraId="3D9BAC31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1829B715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1.4 Sustained Attention</w:t>
            </w:r>
          </w:p>
        </w:tc>
      </w:tr>
      <w:tr w:rsidR="00CB20FF" w:rsidRPr="00021339" w14:paraId="48E20E15" w14:textId="77777777" w:rsidTr="00D03D29">
        <w:tc>
          <w:tcPr>
            <w:tcW w:w="4508" w:type="dxa"/>
            <w:vMerge/>
            <w:tcBorders>
              <w:bottom w:val="single" w:sz="4" w:space="0" w:color="auto"/>
            </w:tcBorders>
          </w:tcPr>
          <w:p w14:paraId="1BC414D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4C61395A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Maintain engagement until the video concludes</w:t>
            </w:r>
          </w:p>
        </w:tc>
      </w:tr>
      <w:tr w:rsidR="00CB20FF" w:rsidRPr="00021339" w14:paraId="57599B15" w14:textId="77777777" w:rsidTr="00D03D29">
        <w:tc>
          <w:tcPr>
            <w:tcW w:w="4508" w:type="dxa"/>
            <w:tcBorders>
              <w:top w:val="single" w:sz="4" w:space="0" w:color="auto"/>
            </w:tcBorders>
          </w:tcPr>
          <w:p w14:paraId="2343140C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  <w:b/>
                <w:bCs/>
              </w:rPr>
              <w:t>Task 2. Navigation of regulatory documentation (Consent and Participant Information Sheet)</w:t>
            </w:r>
            <w:r w:rsidRPr="00021339">
              <w:rPr>
                <w:rFonts w:asciiTheme="majorHAnsi" w:hAnsiTheme="majorHAnsi" w:cstheme="majorHAnsi"/>
              </w:rPr>
              <w:t xml:space="preserve"> </w:t>
            </w:r>
          </w:p>
          <w:p w14:paraId="5F64D0B9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021339">
              <w:rPr>
                <w:rFonts w:asciiTheme="majorHAnsi" w:hAnsiTheme="majorHAnsi" w:cstheme="majorHAnsi"/>
              </w:rPr>
              <w:t>Navigate a combined Participant Information Sheet (PIS) and Informed Consent Form.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39A8242C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2.1 Hyperlink navigation</w:t>
            </w:r>
          </w:p>
          <w:p w14:paraId="02807318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Locate and click the link to the consent form</w:t>
            </w:r>
          </w:p>
          <w:p w14:paraId="14CC21A9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7633FDE0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2.2 Hyperlink navigation 2</w:t>
            </w:r>
          </w:p>
          <w:p w14:paraId="439F7508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Locate and click the link that opens the participant information sheet</w:t>
            </w:r>
          </w:p>
        </w:tc>
      </w:tr>
      <w:tr w:rsidR="00CB20FF" w:rsidRPr="00021339" w14:paraId="1526FC6D" w14:textId="77777777" w:rsidTr="00D03D29">
        <w:tc>
          <w:tcPr>
            <w:tcW w:w="4508" w:type="dxa"/>
            <w:vMerge w:val="restart"/>
          </w:tcPr>
          <w:p w14:paraId="239F530A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32417B61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</w:tr>
      <w:tr w:rsidR="00CB20FF" w:rsidRPr="00021339" w14:paraId="6365AB64" w14:textId="77777777" w:rsidTr="00D03D29">
        <w:tc>
          <w:tcPr>
            <w:tcW w:w="4508" w:type="dxa"/>
            <w:vMerge/>
          </w:tcPr>
          <w:p w14:paraId="13AEA051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2D48F82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2.3 Cross-interface navigation</w:t>
            </w:r>
          </w:p>
        </w:tc>
      </w:tr>
      <w:tr w:rsidR="00CB20FF" w:rsidRPr="00021339" w14:paraId="5D4B1F8F" w14:textId="77777777" w:rsidTr="00D03D29">
        <w:tc>
          <w:tcPr>
            <w:tcW w:w="4508" w:type="dxa"/>
            <w:vMerge/>
          </w:tcPr>
          <w:p w14:paraId="4E6CFB63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45F4D98F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Navigate back to the consent form</w:t>
            </w:r>
          </w:p>
        </w:tc>
      </w:tr>
      <w:tr w:rsidR="00CB20FF" w:rsidRPr="00021339" w14:paraId="66BB3643" w14:textId="77777777" w:rsidTr="00D03D29">
        <w:tc>
          <w:tcPr>
            <w:tcW w:w="4508" w:type="dxa"/>
            <w:vMerge/>
          </w:tcPr>
          <w:p w14:paraId="26069E46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66F2976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03A8330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2.4. Information synthesis</w:t>
            </w:r>
          </w:p>
        </w:tc>
      </w:tr>
      <w:tr w:rsidR="00CB20FF" w:rsidRPr="00021339" w14:paraId="473FDE21" w14:textId="77777777" w:rsidTr="00D03D29">
        <w:tc>
          <w:tcPr>
            <w:tcW w:w="4508" w:type="dxa"/>
            <w:vMerge/>
          </w:tcPr>
          <w:p w14:paraId="371D9F8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067EBDB1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Identify whether the information sheet was opened</w:t>
            </w:r>
          </w:p>
        </w:tc>
      </w:tr>
      <w:tr w:rsidR="00CB20FF" w:rsidRPr="00021339" w14:paraId="49293B28" w14:textId="77777777" w:rsidTr="00D03D29">
        <w:tc>
          <w:tcPr>
            <w:tcW w:w="4508" w:type="dxa"/>
            <w:vMerge/>
          </w:tcPr>
          <w:p w14:paraId="783985FB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51D5E0E6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1521B4F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2.5 Document scrolling</w:t>
            </w:r>
          </w:p>
        </w:tc>
      </w:tr>
      <w:tr w:rsidR="00CB20FF" w:rsidRPr="00021339" w14:paraId="047E26DF" w14:textId="77777777" w:rsidTr="00D03D29">
        <w:tc>
          <w:tcPr>
            <w:tcW w:w="4508" w:type="dxa"/>
            <w:vMerge/>
          </w:tcPr>
          <w:p w14:paraId="4DCF40E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22FAA44F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Use a scroll function to move through the consent form</w:t>
            </w:r>
          </w:p>
        </w:tc>
      </w:tr>
      <w:tr w:rsidR="00CB20FF" w:rsidRPr="00021339" w14:paraId="1E73831D" w14:textId="77777777" w:rsidTr="00D03D29">
        <w:tc>
          <w:tcPr>
            <w:tcW w:w="4508" w:type="dxa"/>
            <w:vMerge/>
          </w:tcPr>
          <w:p w14:paraId="76A5E704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559C7286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6DE25213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lastRenderedPageBreak/>
              <w:t xml:space="preserve">2.6 Information synthesis </w:t>
            </w:r>
          </w:p>
        </w:tc>
      </w:tr>
      <w:tr w:rsidR="00CB20FF" w:rsidRPr="00021339" w14:paraId="78D3BC8B" w14:textId="77777777" w:rsidTr="00D03D29">
        <w:tc>
          <w:tcPr>
            <w:tcW w:w="4508" w:type="dxa"/>
            <w:vMerge/>
            <w:tcBorders>
              <w:bottom w:val="single" w:sz="4" w:space="0" w:color="auto"/>
            </w:tcBorders>
          </w:tcPr>
          <w:p w14:paraId="5079ABB4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66BCECC2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Execute the required inputs (e.g., initials in boxes, digital signature)</w:t>
            </w:r>
          </w:p>
        </w:tc>
      </w:tr>
      <w:tr w:rsidR="00CB20FF" w:rsidRPr="00021339" w14:paraId="0F0E6402" w14:textId="77777777" w:rsidTr="00D03D29">
        <w:tc>
          <w:tcPr>
            <w:tcW w:w="4508" w:type="dxa"/>
            <w:tcBorders>
              <w:top w:val="single" w:sz="4" w:space="0" w:color="auto"/>
            </w:tcBorders>
          </w:tcPr>
          <w:p w14:paraId="6DF51A2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021339">
              <w:rPr>
                <w:rFonts w:asciiTheme="majorHAnsi" w:hAnsiTheme="majorHAnsi" w:cstheme="majorHAnsi"/>
                <w:b/>
                <w:bCs/>
              </w:rPr>
              <w:t>Task 3. Instrument completion (PROMs)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6EFA2FF3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3.1 Information Retrieval (Encoding)</w:t>
            </w:r>
          </w:p>
        </w:tc>
      </w:tr>
      <w:tr w:rsidR="00CB20FF" w:rsidRPr="00021339" w14:paraId="30CAABF4" w14:textId="77777777" w:rsidTr="00D03D29">
        <w:tc>
          <w:tcPr>
            <w:tcW w:w="4508" w:type="dxa"/>
            <w:vMerge w:val="restart"/>
          </w:tcPr>
          <w:p w14:paraId="361F5567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Access the PROM portal using credentials provided on a separate interface.</w:t>
            </w:r>
          </w:p>
        </w:tc>
        <w:tc>
          <w:tcPr>
            <w:tcW w:w="4508" w:type="dxa"/>
          </w:tcPr>
          <w:p w14:paraId="6B1C1E7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Identifying the provided email and password on the study site</w:t>
            </w:r>
          </w:p>
        </w:tc>
      </w:tr>
      <w:tr w:rsidR="00CB20FF" w:rsidRPr="00021339" w14:paraId="4CE8D3FF" w14:textId="77777777" w:rsidTr="00D03D29">
        <w:tc>
          <w:tcPr>
            <w:tcW w:w="4508" w:type="dxa"/>
            <w:vMerge/>
          </w:tcPr>
          <w:p w14:paraId="6A3383EF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55594EE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5E35B18A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3.2 Clipboard management (Copying)</w:t>
            </w:r>
          </w:p>
        </w:tc>
      </w:tr>
      <w:tr w:rsidR="00CB20FF" w:rsidRPr="00021339" w14:paraId="4776D9D4" w14:textId="77777777" w:rsidTr="00D03D29">
        <w:tc>
          <w:tcPr>
            <w:tcW w:w="4508" w:type="dxa"/>
            <w:vMerge/>
          </w:tcPr>
          <w:p w14:paraId="1B19C7D0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471338C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Execute copy command for the email</w:t>
            </w:r>
          </w:p>
        </w:tc>
      </w:tr>
      <w:tr w:rsidR="00CB20FF" w:rsidRPr="00021339" w14:paraId="1076B4D6" w14:textId="77777777" w:rsidTr="00D03D29">
        <w:tc>
          <w:tcPr>
            <w:tcW w:w="4508" w:type="dxa"/>
            <w:vMerge/>
          </w:tcPr>
          <w:p w14:paraId="358F6D30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5A5C95BD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2CE9628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3.3 Cross-interface navigation</w:t>
            </w:r>
          </w:p>
        </w:tc>
      </w:tr>
      <w:tr w:rsidR="00CB20FF" w:rsidRPr="00021339" w14:paraId="5F877AE2" w14:textId="77777777" w:rsidTr="00D03D29">
        <w:tc>
          <w:tcPr>
            <w:tcW w:w="4508" w:type="dxa"/>
            <w:vMerge/>
          </w:tcPr>
          <w:p w14:paraId="350421A7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7A8BC813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Navigate from the study site to the newly opened PROM website</w:t>
            </w:r>
          </w:p>
        </w:tc>
      </w:tr>
      <w:tr w:rsidR="00CB20FF" w:rsidRPr="00021339" w14:paraId="35A67EEE" w14:textId="77777777" w:rsidTr="00D03D29">
        <w:tc>
          <w:tcPr>
            <w:tcW w:w="4508" w:type="dxa"/>
            <w:vMerge/>
          </w:tcPr>
          <w:p w14:paraId="6B822536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7ADA8525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2C32D873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3.4 Data input (Pasting)</w:t>
            </w:r>
          </w:p>
        </w:tc>
      </w:tr>
      <w:tr w:rsidR="00CB20FF" w:rsidRPr="00021339" w14:paraId="1BDE07F2" w14:textId="77777777" w:rsidTr="00D03D29">
        <w:tc>
          <w:tcPr>
            <w:tcW w:w="4508" w:type="dxa"/>
            <w:vMerge/>
          </w:tcPr>
          <w:p w14:paraId="4F60516B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3D20515C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Locate the correct form field and execute the paste command</w:t>
            </w:r>
          </w:p>
        </w:tc>
      </w:tr>
      <w:tr w:rsidR="00CB20FF" w:rsidRPr="00021339" w14:paraId="4B4D2870" w14:textId="77777777" w:rsidTr="00D03D29">
        <w:tc>
          <w:tcPr>
            <w:tcW w:w="4508" w:type="dxa"/>
            <w:vMerge/>
          </w:tcPr>
          <w:p w14:paraId="2FE39A5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49A5DE9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7B5A1E66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3.5 Iterative navigation</w:t>
            </w:r>
          </w:p>
        </w:tc>
      </w:tr>
      <w:tr w:rsidR="00CB20FF" w:rsidRPr="00021339" w14:paraId="7AE0356F" w14:textId="77777777" w:rsidTr="00D03D29">
        <w:tc>
          <w:tcPr>
            <w:tcW w:w="4508" w:type="dxa"/>
            <w:vMerge/>
          </w:tcPr>
          <w:p w14:paraId="6A15346A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4A88BDA5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Return to the original tab to retrieve the password and repeat the transfer (copy/paste) process</w:t>
            </w:r>
          </w:p>
        </w:tc>
      </w:tr>
      <w:tr w:rsidR="00CB20FF" w:rsidRPr="00021339" w14:paraId="5D47F3D1" w14:textId="77777777" w:rsidTr="00D03D29">
        <w:tc>
          <w:tcPr>
            <w:tcW w:w="4508" w:type="dxa"/>
            <w:vMerge/>
          </w:tcPr>
          <w:p w14:paraId="066EE302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6707649E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21ABF7A3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>3.6 Execute log in</w:t>
            </w:r>
          </w:p>
        </w:tc>
      </w:tr>
      <w:tr w:rsidR="00CB20FF" w:rsidRPr="00021339" w14:paraId="5116AF59" w14:textId="77777777" w:rsidTr="00D03D29">
        <w:tc>
          <w:tcPr>
            <w:tcW w:w="4508" w:type="dxa"/>
            <w:vMerge/>
            <w:tcBorders>
              <w:bottom w:val="single" w:sz="4" w:space="0" w:color="auto"/>
            </w:tcBorders>
          </w:tcPr>
          <w:p w14:paraId="2C617D55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311E8A4" w14:textId="77777777" w:rsidR="00CB20FF" w:rsidRPr="00021339" w:rsidRDefault="00CB20FF" w:rsidP="00D03D2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21339">
              <w:rPr>
                <w:rFonts w:asciiTheme="majorHAnsi" w:hAnsiTheme="majorHAnsi" w:cstheme="majorHAnsi"/>
              </w:rPr>
              <w:t xml:space="preserve">Click the </w:t>
            </w:r>
            <w:r>
              <w:rPr>
                <w:rFonts w:asciiTheme="majorHAnsi" w:hAnsiTheme="majorHAnsi" w:cstheme="majorHAnsi"/>
              </w:rPr>
              <w:t>“</w:t>
            </w:r>
            <w:r w:rsidRPr="00021339">
              <w:rPr>
                <w:rFonts w:asciiTheme="majorHAnsi" w:hAnsiTheme="majorHAnsi" w:cstheme="majorHAnsi"/>
              </w:rPr>
              <w:t>log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021339">
              <w:rPr>
                <w:rFonts w:asciiTheme="majorHAnsi" w:hAnsiTheme="majorHAnsi" w:cstheme="majorHAnsi"/>
              </w:rPr>
              <w:t>in</w:t>
            </w:r>
            <w:r>
              <w:rPr>
                <w:rFonts w:asciiTheme="majorHAnsi" w:hAnsiTheme="majorHAnsi" w:cstheme="majorHAnsi"/>
              </w:rPr>
              <w:t>”</w:t>
            </w:r>
            <w:r w:rsidRPr="00021339">
              <w:rPr>
                <w:rFonts w:asciiTheme="majorHAnsi" w:hAnsiTheme="majorHAnsi" w:cstheme="majorHAnsi"/>
              </w:rPr>
              <w:t xml:space="preserve"> button to gain access</w:t>
            </w:r>
          </w:p>
        </w:tc>
      </w:tr>
    </w:tbl>
    <w:p w14:paraId="6E51C604" w14:textId="77777777" w:rsidR="00CB20FF" w:rsidRPr="00021339" w:rsidRDefault="00CB20FF" w:rsidP="00CB20FF">
      <w:pPr>
        <w:keepNext/>
        <w:spacing w:before="80" w:line="360" w:lineRule="auto"/>
        <w:rPr>
          <w:rFonts w:asciiTheme="majorHAnsi" w:hAnsiTheme="majorHAnsi" w:cstheme="majorHAnsi"/>
          <w:sz w:val="24"/>
          <w:szCs w:val="24"/>
        </w:rPr>
      </w:pPr>
    </w:p>
    <w:p w14:paraId="6FD7AE62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FF"/>
    <w:rsid w:val="000C4033"/>
    <w:rsid w:val="00173ED8"/>
    <w:rsid w:val="002F50B1"/>
    <w:rsid w:val="004B42CB"/>
    <w:rsid w:val="00597A83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CB20FF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7921"/>
  <w15:chartTrackingRefBased/>
  <w15:docId w15:val="{C38A405E-09C0-4531-A3C2-41A2492D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0FF"/>
    <w:pPr>
      <w:spacing w:line="276" w:lineRule="auto"/>
    </w:pPr>
    <w:rPr>
      <w:rFonts w:ascii="Arial" w:eastAsiaTheme="minorEastAsia" w:hAnsi="Arial"/>
      <w:color w:val="00000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0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0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0F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0F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0F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0F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0F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0F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0F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0F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2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0F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2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0FF"/>
    <w:pPr>
      <w:spacing w:before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2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0FF"/>
    <w:pPr>
      <w:spacing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2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0F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CB20F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B2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2026-09-15T06:31:00Z</dcterms:created>
  <dcterms:modified xsi:type="dcterms:W3CDTF">2026-09-15T06:33:00Z</dcterms:modified>
</cp:coreProperties>
</file>