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6E966">
      <w:pPr>
        <w:spacing w:after="120"/>
        <w:jc w:val="center"/>
      </w:pPr>
      <w:r>
        <w:rPr>
          <w:rFonts w:ascii="Times New Roman" w:hAnsi="Times New Roman" w:eastAsia="Times New Roman"/>
          <w:b/>
          <w:sz w:val="30"/>
        </w:rPr>
        <w:t>Supplementary Materials</w:t>
      </w:r>
    </w:p>
    <w:p w14:paraId="2A927F9C">
      <w:pPr>
        <w:spacing w:after="160" w:line="276" w:lineRule="auto"/>
        <w:jc w:val="center"/>
        <w:rPr>
          <w:rFonts w:ascii="Times New Roman" w:hAnsi="Times New Roman" w:eastAsia="Times New Roman"/>
          <w:b/>
          <w:sz w:val="22"/>
        </w:rPr>
      </w:pPr>
      <w:r>
        <w:rPr>
          <w:rFonts w:ascii="Times New Roman" w:hAnsi="Times New Roman" w:eastAsia="Times New Roman"/>
          <w:b/>
          <w:sz w:val="22"/>
        </w:rPr>
        <w:t>Development and Temporal Validation of an Explainable Machine Learning Model for Identifying Colorectal Adenoma in Patients With Metabolic Syndrome: A Retrospective Study</w:t>
      </w:r>
    </w:p>
    <w:p w14:paraId="36125750"/>
    <w:p w14:paraId="5E331E66">
      <w:pPr>
        <w:pStyle w:val="3"/>
        <w:keepNext/>
        <w:spacing w:before="160" w:after="60" w:line="480" w:lineRule="auto"/>
        <w:jc w:val="left"/>
      </w:pPr>
      <w:r>
        <w:rPr>
          <w:rFonts w:ascii="Times New Roman" w:hAnsi="Times New Roman" w:eastAsia="Times New Roman"/>
          <w:b/>
          <w:color w:val="000000"/>
          <w:sz w:val="24"/>
        </w:rPr>
        <w:t>Supplementary Tables and Figures</w:t>
      </w:r>
    </w:p>
    <w:p w14:paraId="76505099">
      <w:pPr>
        <w:sectPr>
          <w:pgSz w:w="11909" w:h="16834"/>
          <w:pgMar w:top="864" w:right="821" w:bottom="864" w:left="821" w:header="360" w:footer="360" w:gutter="0"/>
          <w:cols w:space="720" w:num="1"/>
          <w:docGrid w:linePitch="360" w:charSpace="0"/>
        </w:sectPr>
      </w:pPr>
    </w:p>
    <w:p w14:paraId="331EC8A2"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sz w:val="18"/>
        </w:rPr>
        <w:t>Table S1. Baseline characteristics of the training and temporal test sets</w:t>
      </w:r>
    </w:p>
    <w:tbl>
      <w:tblPr>
        <w:tblStyle w:val="3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4"/>
        <w:gridCol w:w="1368"/>
        <w:gridCol w:w="1368"/>
        <w:gridCol w:w="691"/>
        <w:gridCol w:w="691"/>
        <w:gridCol w:w="1368"/>
        <w:gridCol w:w="1368"/>
        <w:gridCol w:w="691"/>
        <w:gridCol w:w="691"/>
      </w:tblGrid>
      <w:tr w14:paraId="10BA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944" w:type="dxa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59578C0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Variable</w:t>
            </w:r>
          </w:p>
        </w:tc>
        <w:tc>
          <w:tcPr>
            <w:tcW w:w="4118" w:type="dxa"/>
            <w:gridSpan w:val="4"/>
            <w:tcBorders>
              <w:top w:val="single" w:color="000000" w:sz="12" w:space="0"/>
              <w:left w:val="nil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5290CC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Training set (n = 619)</w:t>
            </w:r>
          </w:p>
        </w:tc>
        <w:tc>
          <w:tcPr>
            <w:tcW w:w="4118" w:type="dxa"/>
            <w:gridSpan w:val="4"/>
            <w:tcBorders>
              <w:top w:val="single" w:color="000000" w:sz="12" w:space="0"/>
              <w:left w:val="nil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28D37B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Temporal test set (n = 155)</w:t>
            </w:r>
          </w:p>
        </w:tc>
      </w:tr>
      <w:tr w14:paraId="56AB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726" w:type="dxa"/>
            <w:vMerge w:val="continue"/>
            <w:tcBorders>
              <w:bottom w:val="single" w:color="auto" w:sz="8" w:space="0"/>
            </w:tcBorders>
          </w:tcPr>
          <w:p w14:paraId="792072F5"/>
        </w:tc>
        <w:tc>
          <w:tcPr>
            <w:tcW w:w="1368" w:type="dxa"/>
            <w:tcBorders>
              <w:left w:val="nil"/>
              <w:bottom w:val="single" w:color="auto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6AE388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Normal colonoscopy group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(n = 246)</w:t>
            </w:r>
          </w:p>
        </w:tc>
        <w:tc>
          <w:tcPr>
            <w:tcW w:w="1368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1B0EFE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CRA group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(n = 373)</w:t>
            </w:r>
          </w:p>
        </w:tc>
        <w:tc>
          <w:tcPr>
            <w:tcW w:w="691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3BF251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Statistic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(Z/χ²)</w:t>
            </w:r>
          </w:p>
        </w:tc>
        <w:tc>
          <w:tcPr>
            <w:tcW w:w="691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715C06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/>
                <w:sz w:val="14"/>
              </w:rPr>
              <w:t>P</w:t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 xml:space="preserve"> value</w:t>
            </w:r>
          </w:p>
        </w:tc>
        <w:tc>
          <w:tcPr>
            <w:tcW w:w="1368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1F7332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Normal colonoscopy group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(n = 61)</w:t>
            </w:r>
          </w:p>
        </w:tc>
        <w:tc>
          <w:tcPr>
            <w:tcW w:w="1368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4DE522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CRA group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(n = 94)</w:t>
            </w:r>
          </w:p>
        </w:tc>
        <w:tc>
          <w:tcPr>
            <w:tcW w:w="691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38FF9F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4"/>
              </w:rPr>
              <w:t>Statistic</w:t>
            </w:r>
            <w:r>
              <w:rPr>
                <w:rFonts w:ascii="Times New Roman" w:hAnsi="Times New Roman" w:eastAsia="Times New Roman"/>
                <w:b/>
                <w:sz w:val="14"/>
              </w:rPr>
              <w:br w:type="textWrapping"/>
            </w:r>
            <w:r>
              <w:rPr>
                <w:rFonts w:ascii="Times New Roman" w:hAnsi="Times New Roman" w:eastAsia="Times New Roman"/>
                <w:b/>
                <w:sz w:val="14"/>
              </w:rPr>
              <w:t>(Z/χ²)</w:t>
            </w:r>
          </w:p>
        </w:tc>
        <w:tc>
          <w:tcPr>
            <w:tcW w:w="691" w:type="dxa"/>
            <w:tcBorders>
              <w:left w:val="nil"/>
              <w:bottom w:val="single" w:color="000000" w:sz="8" w:space="0"/>
              <w:right w:val="nil"/>
            </w:tcBorders>
            <w:tcMar>
              <w:top w:w="35" w:type="dxa"/>
              <w:left w:w="28" w:type="dxa"/>
              <w:bottom w:w="35" w:type="dxa"/>
              <w:right w:w="28" w:type="dxa"/>
            </w:tcMar>
            <w:vAlign w:val="center"/>
          </w:tcPr>
          <w:p w14:paraId="5B51980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/>
                <w:sz w:val="14"/>
              </w:rPr>
              <w:t>P</w:t>
            </w:r>
            <w:r>
              <w:rPr>
                <w:rFonts w:ascii="Times New Roman" w:hAnsi="Times New Roman" w:eastAsia="Times New Roman"/>
                <w:b/>
                <w:i w:val="0"/>
                <w:sz w:val="14"/>
              </w:rPr>
              <w:t xml:space="preserve"> value</w:t>
            </w:r>
          </w:p>
        </w:tc>
      </w:tr>
      <w:tr w14:paraId="7924F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7D0A2AF9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Demographic and anthropometric characteristics</w:t>
            </w:r>
          </w:p>
        </w:tc>
      </w:tr>
      <w:tr w14:paraId="232BD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CA0B88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Age (years)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134E3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58.00 (52.25-64.00)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EF5F3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61.00 (55.00-67.00)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E7E3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-3.32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BB470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7B2CC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59.00 (53.00-66.00)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B2BB1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61.00 (54.25-68.75)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12A31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-1.26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73B7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0.207</w:t>
            </w:r>
          </w:p>
        </w:tc>
      </w:tr>
      <w:tr w14:paraId="3CCFD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C23C2D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Sex, male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3A20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96 (39.0%)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94C16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219 (58.7%)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709D3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22.21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6F64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076E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 (34.4%)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96D962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62 (66.0%)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0106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13.55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88AE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</w:tr>
      <w:tr w14:paraId="6D4B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3BDFD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BMI (kg/m²)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81094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25.18 (22.71-27.39)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D60F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25.76 (23.66-27.76)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9D86E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-2.34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C68C3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0.019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D6146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25.25 (22.60-26.67)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5575C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25.34 (23.70-26.90)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EC8EC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-0.38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A060CA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0.707</w:t>
            </w:r>
          </w:p>
        </w:tc>
      </w:tr>
      <w:tr w14:paraId="771B2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719F0003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Hematologic parameters</w:t>
            </w:r>
          </w:p>
        </w:tc>
      </w:tr>
      <w:tr w14:paraId="75C10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461F5B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WBC (10⁹/L)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74CA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5.62 (4.83-6.77)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A14F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6.01 (4.95-7.29)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2A207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-1.81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4F123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0.070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03E6F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5.29 (4.38-6.03)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D293B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5.86 (5.18-7.24)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607AAD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-3.37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6D12D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</w:tr>
      <w:tr w14:paraId="4F5C4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F1668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RBC (10¹²/L)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01DF6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4.49 (4.15-4.84)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6C80B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4.68 (4.32-4.99)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1A7C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-3.85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C44F3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ACEEF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4.43 (3.98-4.79)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7F164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4.77 (4.40-5.09)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263C6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-3.09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AB5893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0.002</w:t>
            </w:r>
          </w:p>
        </w:tc>
      </w:tr>
      <w:tr w14:paraId="2938F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646F6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Hemoglobin (g/L)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0A200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136.00 (127.00-147.00)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BCF8F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144.00 (133.00-154.00)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5E05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-5.19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CA38E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C650F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133.00 (123.00-145.00)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14F978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145.00 (132.00-158.00)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C32EC4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-4.04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06EA4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</w:tr>
      <w:tr w14:paraId="13CAA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58E652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Platelets (10⁹/L)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299E5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219.50 (180.25-262.75)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4D6A9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215.00 (184.00-257.00)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809E4A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12FEC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0.865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705732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209.00 (167.00-238.00)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C36C2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207.00 (172.75-246.00)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C1C422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-0.30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C42F8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0.763</w:t>
            </w:r>
          </w:p>
        </w:tc>
      </w:tr>
      <w:tr w14:paraId="25A2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C33912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Neutrophils (10⁹/L)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6B324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3.28 (2.65-4.30)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F7E32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3.54 (2.82-4.50)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1E9ED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-1.99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F0B3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0.046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1B06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3.11 (2.36-3.75)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2FD18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3.54 (2.95-4.47)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5B7CE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-2.92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0512E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0.003</w:t>
            </w:r>
          </w:p>
        </w:tc>
      </w:tr>
      <w:tr w14:paraId="022D9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FED87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Lymphocytes (10⁹/L)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73D51E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1.83 (1.39-2.29)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1103E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1.83 (1.42-2.27)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2235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-0.19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C82A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0.850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6FC1E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1.67 (1.24-2.04)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5122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1.94 (1.44-2.30)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29CF7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-2.44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45E6D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0.015</w:t>
            </w:r>
          </w:p>
        </w:tc>
      </w:tr>
      <w:tr w14:paraId="54FA0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F46BD3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Monocytes (10⁹/L)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A3A36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0.33 (0.27-0.41)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DD77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0.34 (0.28-0.44)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F66EA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-1.60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C423E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0.109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8389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0.30 (0.24-0.40)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303B25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0.36 (0.29-0.43)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DB7D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-2.70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8AE1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0.007</w:t>
            </w:r>
          </w:p>
        </w:tc>
      </w:tr>
      <w:tr w14:paraId="2C9F5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58396412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Liver-related parameters</w:t>
            </w:r>
          </w:p>
        </w:tc>
      </w:tr>
      <w:tr w14:paraId="0B538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95EF9A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ALT (U/L)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146FC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21.45 (15.45-30.88)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AA86E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22.70 (16.40-33.40)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DE6F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-1.56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A9A77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0.119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B2C5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18.60 (14.30-28.70)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68CDE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24.10 (17.82-33.15)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F2ED8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-2.22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B398F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0.027</w:t>
            </w:r>
          </w:p>
        </w:tc>
      </w:tr>
      <w:tr w14:paraId="29FA9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EBEC80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AST (U/L)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C9148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20.05 (16.80-24.00)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5B162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20.30 (17.20-24.80)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022C6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-1.36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D297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0.173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1D000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19.50 (17.00-24.60)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ED57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20.30 (17.32-24.10)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D7718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-0.23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5128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0.816</w:t>
            </w:r>
          </w:p>
        </w:tc>
      </w:tr>
      <w:tr w14:paraId="547FF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61BF89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ALP (U/L)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C6A85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75.00 (62.00-90.00)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001BE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77.00 (63.00-94.00)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D6583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-0.76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4ED69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0.447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57F59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79.00 (62.00-93.00)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B684D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76.00 (64.00-86.00)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AE08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0.68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0AC2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0.496</w:t>
            </w:r>
          </w:p>
        </w:tc>
      </w:tr>
      <w:tr w14:paraId="2D4DE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ECD4F2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GGT (U/L)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6143D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22.00 (15.00-32.92)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29704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24.80 (17.00-39.20)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EF82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-2.84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F29D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0.005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1EE9B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21.00 (15.30-33.50)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4A3DA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24.80 (17.43-34.48)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509B7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-1.32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6EE6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0.187</w:t>
            </w:r>
          </w:p>
        </w:tc>
      </w:tr>
      <w:tr w14:paraId="616C5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F93DE8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Total bilirubin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288A5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11.35 (8.62-14.97)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9FAD6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12.30 (9.50-17.00)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5A68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-2.61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B2579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47375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12.00 (9.80-15.60)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C1F3D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11.75 (9.10-17.38)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FD01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C65A8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0.918</w:t>
            </w:r>
          </w:p>
        </w:tc>
      </w:tr>
      <w:tr w14:paraId="5CC60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9ABDA4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Direct bilirubin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236CF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2.82 (2.20-3.87)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F95188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3.10 (2.30-4.32)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0100D2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-2.21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9BA315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0.027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3852E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3.00 (2.20-4.01)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5B1AB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2.90 (2.02-4.17)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8876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-0.04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0A71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0.972</w:t>
            </w:r>
          </w:p>
        </w:tc>
      </w:tr>
      <w:tr w14:paraId="2F75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91E9A6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Total protein (g/L)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29A1B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69.90 (65.90-73.57)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81BF9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70.40 (66.30-73.80)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4584A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-1.11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8C186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0.266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B4F6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68.90 (65.90-72.30)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2AD04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70.25 (66.12-73.45)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F741B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-1.17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C5F46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0.243</w:t>
            </w:r>
          </w:p>
        </w:tc>
      </w:tr>
      <w:tr w14:paraId="24F4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1F7E4A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Albumin-to-globulin ratio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52C2BF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1.67 (1.50-1.82)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56A5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1.70 (1.50-1.90)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8927B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-0.20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26932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0.840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7D09D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1.69 (1.53-1.85)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236B2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1.68 (1.50-1.85)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F046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07FA6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0.758</w:t>
            </w:r>
          </w:p>
        </w:tc>
      </w:tr>
      <w:tr w14:paraId="17EC5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57BC5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Total bile acids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F871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3.05 (2.10-4.90)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A5CF3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3.20 (2.20-5.30)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9D15E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-1.03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C2B9D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0.302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E17DB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3.40 (2.30-5.80)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73CC8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2.95 (2.02-4.07)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F2B9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A0F87F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0.102</w:t>
            </w:r>
          </w:p>
        </w:tc>
      </w:tr>
      <w:tr w14:paraId="48BAF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4822CB9A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Renal and metabolic parameters</w:t>
            </w:r>
          </w:p>
        </w:tc>
      </w:tr>
      <w:tr w14:paraId="73E9F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BFB57C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Urea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D21EED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5.30 (4.50-6.30)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74143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5.40 (4.40-6.20)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42B8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0A3B7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0.743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290AE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5.10 (4.40-5.90)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D503B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5.40 (4.60-6.38)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673E9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-1.27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316A0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0.204</w:t>
            </w:r>
          </w:p>
        </w:tc>
      </w:tr>
      <w:tr w14:paraId="58C5E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285AB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Serum creatinine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1DF87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63.00 (52.52-72.50)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6B347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67.20 (55.80-77.00)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4CCC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-3.09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AF0C1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0.002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0833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60.50 (53.00-69.00)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6182B6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71.85 (57.73-83.12)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C7B4F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-3.11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364FB3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0.002</w:t>
            </w:r>
          </w:p>
        </w:tc>
      </w:tr>
      <w:tr w14:paraId="209E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DFB5A5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Uric acid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65C8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328.00 (268.25-406.25)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01E83A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329.00 (269.00-400.00)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CCFB7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1C30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0.763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1A460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307.00 (254.00-363.00)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9609F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348.00 (289.50-396.50)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5DB5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-1.94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C15E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0.053</w:t>
            </w:r>
          </w:p>
        </w:tc>
      </w:tr>
      <w:tr w14:paraId="65343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7D3FD6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Fasting plasma glucose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7F8A0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5.56 (4.94-6.26)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F1D6E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5.56 (5.05-6.70)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869DA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-0.68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ED5B3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0.499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B76E1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5.33 (4.85-6.62)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2CED0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5.57 (5.10-6.46)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3E6FF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-0.93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B526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0.354</w:t>
            </w:r>
          </w:p>
        </w:tc>
      </w:tr>
      <w:tr w14:paraId="619CC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EF6507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Total cholesterol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72D89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4.99 (4.14-5.78)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627D52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4.78 (4.15-5.61)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0436F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7043A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0.119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D41E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4.94 (4.12-5.42)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4EEB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4.65 (3.96-5.66)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432EEB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0.56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F7362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0.579</w:t>
            </w:r>
          </w:p>
        </w:tc>
      </w:tr>
      <w:tr w14:paraId="77976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99F0DB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Triglycerides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29F17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1.48 (0.96-2.35)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C670E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1.53 (1.01-2.21)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59F7D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-0.10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F1DB6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0.917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10807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1.54 (1.06-2.06)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9BB0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1.51 (1.07-2.42)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904D0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-0.77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6114E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0.443</w:t>
            </w:r>
          </w:p>
        </w:tc>
      </w:tr>
      <w:tr w14:paraId="0C47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FEF5A3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HDL-C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B316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1.30 (1.06-1.56)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1A0128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1.27 (1.06-1.52)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87404B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4007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0.796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E9F85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1.31 (1.07-1.68)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DC22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1.27 (1.07-1.47)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0BC55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6A6FE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0.297</w:t>
            </w:r>
          </w:p>
        </w:tc>
      </w:tr>
      <w:tr w14:paraId="2ABA7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FC1FCF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LDL-C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28B10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2.95 (2.28-3.58)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D8C9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2.69 (2.15-3.38)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5E7F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C5CB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0.063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3723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2.81 (2.08-3.43)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5ECF3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2.64 (2.11-3.28)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9DC01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0.68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23B3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0.496</w:t>
            </w:r>
          </w:p>
        </w:tc>
      </w:tr>
      <w:tr w14:paraId="504F6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64DCD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Homocysteine (μmol/L)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D8F62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11.55 (10.00-14.40)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BB0B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13.00 (10.90-15.60)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30F18A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-3.97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2BCC6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A8988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11.40 (10.10-13.60)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B85A3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13.35 (11.03-15.97)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233DF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-2.84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0D688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0.005</w:t>
            </w:r>
          </w:p>
        </w:tc>
      </w:tr>
      <w:tr w14:paraId="344EE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6E326D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C-reactive protein (mg/L)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B012D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1.30 (0.60-2.88)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5471C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1.50 (0.80-2.50)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E3934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-1.31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B552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0.190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BF995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1.20 (0.60-2.30)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BD25E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1.60 (0.70-3.27)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7B07E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-1.50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4424DE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0.134</w:t>
            </w:r>
          </w:p>
        </w:tc>
      </w:tr>
      <w:tr w14:paraId="64B3C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1B0478C7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Derived indices</w:t>
            </w:r>
          </w:p>
        </w:tc>
      </w:tr>
      <w:tr w14:paraId="6A7E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F58712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NLR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15162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1.87 (1.41-2.45)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281C6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1.94 (1.45-2.56)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9527C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-1.16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51A00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0.245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31C7C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2.02 (1.34-2.65)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CD01C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1.93 (1.49-2.50)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069D8B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-0.21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6834B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0.833</w:t>
            </w:r>
          </w:p>
        </w:tc>
      </w:tr>
      <w:tr w14:paraId="0F5CF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1B5689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PLR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06B0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119.40 (98.06-154.43)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0425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118.79 (96.76-154.61)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D0B41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-0.11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BB9128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0.914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B614D3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117.42 (98.98-159.57)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ED8A6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110.04 (87.53-140.69)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6C6749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466CCC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0.098</w:t>
            </w:r>
          </w:p>
        </w:tc>
      </w:tr>
      <w:tr w14:paraId="18846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373B75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LMR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D25D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5.50 (4.38-6.78)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8C76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5.25 (4.18-6.54)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4FBA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1.41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B5B83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0.160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7DE0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5.61 (4.03-6.92)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EE43F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5.25 (4.18-6.28)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2FC7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0.51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3D657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0.609</w:t>
            </w:r>
          </w:p>
        </w:tc>
      </w:tr>
      <w:tr w14:paraId="617AB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252804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SII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0083D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400.79 (276.72-579.86)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C4B5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407.78 (309.98-593.36)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70558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-1.36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1B23A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0.173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F5DF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362.72 (260.20-533.78)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56BEE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410.14 (291.10-564.35)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3031B7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-0.93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CE65DC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0.353</w:t>
            </w:r>
          </w:p>
        </w:tc>
      </w:tr>
      <w:tr w14:paraId="696B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3682C8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PNI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B1DFF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52.83 (49.57-55.59)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EAB9B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53.75 (50.35-58.65)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8CE10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-3.79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EEA3F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D1BE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51.20 (49.03-54.06)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9A2F5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53.39 (50.17-58.44)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68D72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-2.91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3735C9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0.004</w:t>
            </w:r>
          </w:p>
        </w:tc>
      </w:tr>
      <w:tr w14:paraId="19A6C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2C2ACA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AST/ALT ratio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63917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 (0.70-1.22)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2177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0.91 (0.70-1.13)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0AE9C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4724D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0.279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A6500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 (0.83-1.23)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8BFF3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0.84 (0.70-1.03)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E3106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2.93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D5D75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0.003</w:t>
            </w:r>
          </w:p>
        </w:tc>
      </w:tr>
      <w:tr w14:paraId="3A98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0FE039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TG/HDL-C ratio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CCAFB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1.15 (0.67-2.22)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B2BF1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1.20 (0.74-1.96)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52F88E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-0.27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CD2B3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0.788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D76EC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1.10 (0.67-1.73)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F4BFB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1.32 (0.74-2.00)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0DBCE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-1.19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BB589F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0.235</w:t>
            </w:r>
          </w:p>
        </w:tc>
      </w:tr>
      <w:tr w14:paraId="133CD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FB78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TC/HDL-C ratio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72B4D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3.92 (3.07-4.72)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AC33E5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3.79 (2.96-4.68)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CBC1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1.03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31412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0.303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0C68B5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3.85 (2.86-4.67)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9A0B8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3.69 (2.86-4.74)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CB581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-0.06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D669B1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0.952</w:t>
            </w:r>
          </w:p>
        </w:tc>
      </w:tr>
      <w:tr w14:paraId="44990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8882CB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Non-HDL-C (mmol/L)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A237C9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3.74 (2.83-4.42)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DEED7C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3.52 (2.74-4.30)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12BE1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1.69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47DCB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0.091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36985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3.57 (2.74-4.20)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53046B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3.34 (2.73-4.39)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1685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0.45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6ABFF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0.656</w:t>
            </w:r>
          </w:p>
        </w:tc>
      </w:tr>
      <w:tr w14:paraId="2A4E5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EF3971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TyG index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01D0F2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8.86 (8.36-9.35)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6B17C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8.89 (8.43-9.28)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6619A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-0.38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5D13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0.707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C1891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8.92 (8.36-9.26)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F158E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8.92 (8.48-9.33)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74AE9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-0.74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49339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0.458</w:t>
            </w:r>
          </w:p>
        </w:tc>
      </w:tr>
      <w:tr w14:paraId="0B84D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181" w:type="dxa"/>
            <w:gridSpan w:val="9"/>
            <w:tcMar>
              <w:top w:w="62" w:type="dxa"/>
              <w:left w:w="30" w:type="dxa"/>
              <w:bottom w:w="28" w:type="dxa"/>
              <w:right w:w="30" w:type="dxa"/>
            </w:tcMar>
            <w:vAlign w:val="center"/>
          </w:tcPr>
          <w:p w14:paraId="55E9A21A">
            <w:pPr>
              <w:keepNext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15"/>
              </w:rPr>
              <w:t>Categorical variables</w:t>
            </w:r>
          </w:p>
        </w:tc>
      </w:tr>
      <w:tr w14:paraId="31F18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24EA18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History of constipation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E412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10 (4.1%)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79A9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48 (12.9%)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FBE4AD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12.51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74E93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4C277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 (4.9%)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E25CA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17 (18.1%)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BCAAAA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4.60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AE646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0.032</w:t>
            </w:r>
          </w:p>
        </w:tc>
      </w:tr>
      <w:tr w14:paraId="3B79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80116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History of diarrhea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2473C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15 (6.1%)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83BEB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62 (16.6%)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4EB5A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14.12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BF266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9F8D4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 (3.3%)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3FA5D8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12 (12.8%)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6ABB3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2.98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CC44A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0.084</w:t>
            </w:r>
          </w:p>
        </w:tc>
      </w:tr>
      <w:tr w14:paraId="5084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FC543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Type 2 diabetes mellitus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8B551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58 (23.6%)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09AB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116 (31.1%)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0B41C3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3.79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11FE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0.052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C4498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13 (21.3%)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DC5E7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28 (29.8%)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50C87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14AA5D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0.326</w:t>
            </w:r>
          </w:p>
        </w:tc>
      </w:tr>
      <w:tr w14:paraId="0A49C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DE362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Dyslipidemia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C013E8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167 (67.9%)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A7BF3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274 (73.5%)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094EA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1.98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ABD11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0.159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E6DDA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39 (63.9%)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79A3A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78 (83.0%)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6F5DE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6.26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7EAB8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0.012</w:t>
            </w:r>
          </w:p>
        </w:tc>
      </w:tr>
      <w:tr w14:paraId="58FB9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C8F92F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Non-alcoholic fatty liver disease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007CF5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54 (22.0%)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31D34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90 (24.1%)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0BBB4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0.28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78DDAC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0.596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1DE09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14 (23.0%)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D80497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22 (23.4%)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33F3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F46DF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1.000</w:t>
            </w:r>
          </w:p>
        </w:tc>
      </w:tr>
      <w:tr w14:paraId="71AC9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372A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Hypertension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27CC52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193 (78.5%)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D7754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285 (76.4%)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4C1BB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0.25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AF04A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0.620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BBEC60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51 (83.6%)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6DB75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68 (72.3%)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35D3E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2.04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46E40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0.153</w:t>
            </w:r>
          </w:p>
        </w:tc>
      </w:tr>
      <w:tr w14:paraId="275D7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A8FBAC3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Smoking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43DA6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41 (16.7%)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AD034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119 (31.9%)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1C41C2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17.17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81954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2E8E9E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 (14.8%)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963A6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31 (33.0%)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F43286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5.50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A19316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0.019</w:t>
            </w:r>
          </w:p>
        </w:tc>
      </w:tr>
      <w:tr w14:paraId="20CF0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B75091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History of alcohol consumption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9E2720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39 (15.9%)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94936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117 (31.4%)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3A4202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18.11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44B7C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&lt;0.001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EBE97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9 (14.8%)</w:t>
            </w:r>
          </w:p>
        </w:tc>
        <w:tc>
          <w:tcPr>
            <w:tcW w:w="1368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611801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26 (27.7%)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0B30E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2.82</w:t>
            </w:r>
          </w:p>
        </w:tc>
        <w:tc>
          <w:tcPr>
            <w:tcW w:w="691" w:type="dxa"/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C855E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0.093</w:t>
            </w:r>
          </w:p>
        </w:tc>
      </w:tr>
      <w:tr w14:paraId="745DE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44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82E34E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Family cancer history</w:t>
            </w:r>
          </w:p>
        </w:tc>
        <w:tc>
          <w:tcPr>
            <w:tcW w:w="1368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07EFFE4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17 (6.9%)</w:t>
            </w:r>
          </w:p>
        </w:tc>
        <w:tc>
          <w:tcPr>
            <w:tcW w:w="1368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6A1134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39 (10.5%)</w:t>
            </w:r>
          </w:p>
        </w:tc>
        <w:tc>
          <w:tcPr>
            <w:tcW w:w="691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71146B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1.85</w:t>
            </w:r>
          </w:p>
        </w:tc>
        <w:tc>
          <w:tcPr>
            <w:tcW w:w="691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3919675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0.173</w:t>
            </w:r>
          </w:p>
        </w:tc>
        <w:tc>
          <w:tcPr>
            <w:tcW w:w="1368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27015C9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3 (4.9%)</w:t>
            </w:r>
          </w:p>
        </w:tc>
        <w:tc>
          <w:tcPr>
            <w:tcW w:w="1368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146521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10 (10.6%)</w:t>
            </w:r>
          </w:p>
        </w:tc>
        <w:tc>
          <w:tcPr>
            <w:tcW w:w="691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5BE522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0.92</w:t>
            </w:r>
          </w:p>
        </w:tc>
        <w:tc>
          <w:tcPr>
            <w:tcW w:w="691" w:type="dxa"/>
            <w:tcBorders>
              <w:left w:val="nil"/>
              <w:bottom w:val="single" w:color="000000" w:sz="12" w:space="0"/>
              <w:right w:val="nil"/>
            </w:tcBorders>
            <w:tcMar>
              <w:top w:w="28" w:type="dxa"/>
              <w:left w:w="24" w:type="dxa"/>
              <w:bottom w:w="28" w:type="dxa"/>
              <w:right w:w="24" w:type="dxa"/>
            </w:tcMar>
            <w:vAlign w:val="center"/>
          </w:tcPr>
          <w:p w14:paraId="46A6281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 w:val="0"/>
                <w:sz w:val="14"/>
              </w:rPr>
              <w:t>0.338</w:t>
            </w:r>
          </w:p>
        </w:tc>
      </w:tr>
    </w:tbl>
    <w:p w14:paraId="76B5380F">
      <w:pPr>
        <w:spacing w:before="80" w:after="0" w:line="240" w:lineRule="auto"/>
        <w:jc w:val="left"/>
      </w:pPr>
      <w:r>
        <w:rPr>
          <w:rFonts w:ascii="Times New Roman" w:hAnsi="Times New Roman" w:eastAsia="Times New Roman"/>
          <w:sz w:val="14"/>
        </w:rPr>
        <w:t>Note: Continuous variables are presented as median (interquartile range), and categorical variables as n (%). Statistics are Z for continuous variables and χ² for categorical variables.</w:t>
      </w:r>
    </w:p>
    <w:p w14:paraId="17619393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Table S2. Top GBDT hyperparameter combinations from grid search.</w:t>
      </w:r>
    </w:p>
    <w:tbl>
      <w:tblPr>
        <w:tblStyle w:val="32"/>
        <w:tblW w:w="0" w:type="auto"/>
        <w:jc w:val="center"/>
        <w:tblBorders>
          <w:top w:val="none" w:color="auto" w:sz="4" w:space="0"/>
          <w:left w:val="none" w:color="auto" w:sz="4" w:space="0"/>
          <w:bottom w:val="single" w:color="auto" w:sz="8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340"/>
        <w:gridCol w:w="1304"/>
        <w:gridCol w:w="6236"/>
      </w:tblGrid>
      <w:tr w14:paraId="70000959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80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6B03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Rank</w:t>
            </w:r>
          </w:p>
        </w:tc>
        <w:tc>
          <w:tcPr>
            <w:tcW w:w="1304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4499F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Mean_CV_AUC</w:t>
            </w:r>
          </w:p>
        </w:tc>
        <w:tc>
          <w:tcPr>
            <w:tcW w:w="1304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FA45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Std_CV_AUC</w:t>
            </w:r>
          </w:p>
        </w:tc>
        <w:tc>
          <w:tcPr>
            <w:tcW w:w="6236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BF1E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Parameters</w:t>
            </w:r>
          </w:p>
        </w:tc>
      </w:tr>
      <w:tr w14:paraId="0214F168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2D77C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B4B37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0.72503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99179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0.03347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509EB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2, 'min_samples_leaf': 10, 'n_estimators': 100, 'subsample': 0.8}</w:t>
            </w:r>
          </w:p>
        </w:tc>
      </w:tr>
      <w:tr w14:paraId="61898EDD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B9E7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2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0804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0.72366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6346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0.03575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D8610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2, 'min_samples_leaf': 5, 'n_estimators': 100, 'subsample': 0.8}</w:t>
            </w:r>
          </w:p>
        </w:tc>
      </w:tr>
      <w:tr w14:paraId="6DA9F815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59CA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3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AEE51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0.72046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BB93F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0.03140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CFFBF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1, 'min_samples_leaf': 10, 'n_estimators': 100, 'subsample': 0.8}</w:t>
            </w:r>
          </w:p>
        </w:tc>
      </w:tr>
      <w:tr w14:paraId="5EFC02F5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29BE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F7BF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0.71930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F6F7B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0.02983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01A82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1, 'min_samples_leaf': 5, 'n_estimators': 100, 'subsample': 0.8}</w:t>
            </w:r>
          </w:p>
        </w:tc>
      </w:tr>
      <w:tr w14:paraId="4BA4B6CE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6AC8A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4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C593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0.71930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236C8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0.02983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FB2F6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1, 'min_samples_leaf': 10, 'n_estimators': 100, 'subsample': 0.8}</w:t>
            </w:r>
          </w:p>
        </w:tc>
      </w:tr>
      <w:tr w14:paraId="011941E8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4FC7C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6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4FE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0.71845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2AAC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0.03409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7405C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1, 'min_samples_leaf': 10, 'n_estimators': 200, 'subsample': 0.8}</w:t>
            </w:r>
          </w:p>
        </w:tc>
      </w:tr>
      <w:tr w14:paraId="5D7B4870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AE0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7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A420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0.71703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87C23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0.03454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178F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1, 'min_samples_leaf': 5, 'n_estimators': 100, 'subsample': 0.8}</w:t>
            </w:r>
          </w:p>
        </w:tc>
      </w:tr>
      <w:tr w14:paraId="503EBF26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DE77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8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E275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0.71679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845D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0.03353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01539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1, 'min_samples_leaf': 5, 'n_estimators': 200, 'subsample': 0.8}</w:t>
            </w:r>
          </w:p>
        </w:tc>
      </w:tr>
      <w:tr w14:paraId="32F5769B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4F5B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9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B6093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0.71532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40C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0.03600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8546A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2, 'min_samples_leaf': 10, 'n_estimators': 200, 'subsample': 0.8}</w:t>
            </w:r>
          </w:p>
        </w:tc>
      </w:tr>
      <w:tr w14:paraId="3A2C4693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F453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10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A311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0.71222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D1B1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0.03743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FEF61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0.03, 'max_depth': 2, 'min_samples_leaf': 5, 'n_estimators': 200, 'subsample': 0.8}</w:t>
            </w:r>
          </w:p>
        </w:tc>
      </w:tr>
      <w:tr w14:paraId="29180C3D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556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11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C097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0.70708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89EA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0.02860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AD71B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2, 'min_samples_leaf': 10, 'n_estimators': 100, 'subsample': 0.8}</w:t>
            </w:r>
          </w:p>
        </w:tc>
      </w:tr>
      <w:tr w14:paraId="5345026E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BC3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12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BB0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0.70242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6DAA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0.03664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29E16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1, 'min_samples_leaf': 10, 'n_estimators': 200, 'subsample': 0.8}</w:t>
            </w:r>
          </w:p>
        </w:tc>
      </w:tr>
      <w:tr w14:paraId="4EA347C1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6E00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13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263E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0.69711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9774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0.03293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D8A25E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2, 'min_samples_leaf': 5, 'n_estimators': 100, 'subsample': 0.8}</w:t>
            </w:r>
          </w:p>
        </w:tc>
      </w:tr>
      <w:tr w14:paraId="65DF9293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03A90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14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F2A77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0.69533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D522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0.03620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035F0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1, 'min_samples_leaf': 5, 'n_estimators': 200, 'subsample': 0.8}</w:t>
            </w:r>
          </w:p>
        </w:tc>
      </w:tr>
      <w:tr w14:paraId="16CC1D93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9F46E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15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5B9B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0.69368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9934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0.03409</w:t>
            </w:r>
          </w:p>
        </w:tc>
        <w:tc>
          <w:tcPr>
            <w:tcW w:w="623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FC4B5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2, 'min_samples_leaf': 10, 'n_estimators': 200, 'subsample': 0.8}</w:t>
            </w:r>
          </w:p>
        </w:tc>
      </w:tr>
      <w:tr w14:paraId="6DE3E1BE">
        <w:tblPrEx>
          <w:tblBorders>
            <w:top w:val="none" w:color="auto" w:sz="4" w:space="0"/>
            <w:left w:val="none" w:color="auto" w:sz="4" w:space="0"/>
            <w:bottom w:val="single" w:color="auto" w:sz="8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42E4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16</w:t>
            </w:r>
          </w:p>
        </w:tc>
        <w:tc>
          <w:tcPr>
            <w:tcW w:w="1304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D2B63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0.67975</w:t>
            </w:r>
          </w:p>
        </w:tc>
        <w:tc>
          <w:tcPr>
            <w:tcW w:w="1304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3829A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0.03876</w:t>
            </w:r>
          </w:p>
        </w:tc>
        <w:tc>
          <w:tcPr>
            <w:tcW w:w="6236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CBC2D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{'learning_rate': 0.08, 'max_depth': 2, 'min_samples_leaf': 5, 'n_estimators': 200, 'subsample': 0.8}</w:t>
            </w:r>
          </w:p>
        </w:tc>
      </w:tr>
    </w:tbl>
    <w:p w14:paraId="570B6C1E">
      <w:pPr>
        <w:spacing w:before="0" w:after="80" w:line="276" w:lineRule="auto"/>
      </w:pPr>
      <w:r>
        <w:rPr>
          <w:rFonts w:ascii="Times New Roman" w:hAnsi="Times New Roman" w:eastAsia="Times New Roman"/>
          <w:sz w:val="19"/>
        </w:rPr>
        <w:t>Note: GridSearchCV candidates are ranked by mean cross-validated AUC. The top 16 combinations are shown; subsample was fixed at 0.8.</w:t>
      </w:r>
    </w:p>
    <w:p w14:paraId="17B39254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3ECDCFB1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61FD4C1C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162DA09F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64FA7540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122B7D5F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</w:p>
    <w:p w14:paraId="2C82C8AD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Table S3. Feature selection results from cross-validated permutation importance.</w:t>
      </w:r>
    </w:p>
    <w:tbl>
      <w:tblPr>
        <w:tblStyle w:val="3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1247"/>
        <w:gridCol w:w="1247"/>
        <w:gridCol w:w="1361"/>
        <w:gridCol w:w="1134"/>
        <w:gridCol w:w="1304"/>
      </w:tblGrid>
      <w:tr w14:paraId="7845E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835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BFE95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Feature</w:t>
            </w:r>
          </w:p>
        </w:tc>
        <w:tc>
          <w:tcPr>
            <w:tcW w:w="1247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591A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Mean_IMP</w:t>
            </w:r>
          </w:p>
        </w:tc>
        <w:tc>
          <w:tcPr>
            <w:tcW w:w="1247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A30F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Std_IMP</w:t>
            </w:r>
          </w:p>
        </w:tc>
        <w:tc>
          <w:tcPr>
            <w:tcW w:w="1361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22D5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Pos_Fold_Freq</w:t>
            </w:r>
          </w:p>
        </w:tc>
        <w:tc>
          <w:tcPr>
            <w:tcW w:w="1134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45D8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Selected</w:t>
            </w:r>
          </w:p>
        </w:tc>
        <w:tc>
          <w:tcPr>
            <w:tcW w:w="1304" w:type="dxa"/>
            <w:tcBorders>
              <w:top w:val="single" w:color="auto" w:sz="12" w:space="0"/>
              <w:bottom w:val="single" w:color="000000" w:sz="6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7517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7"/>
              </w:rPr>
              <w:t>Note</w:t>
            </w:r>
          </w:p>
        </w:tc>
      </w:tr>
      <w:tr w14:paraId="5E053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69CC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PNI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4ACC1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0.07793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B9E7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0.01754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834D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7CF8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7CA78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4286D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F51D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Hemoglobin (g/L)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E134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0.04232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5704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0.01497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7474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B7973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7339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4D03F7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1BD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Age (years)</w:t>
            </w:r>
          </w:p>
        </w:tc>
        <w:tc>
          <w:tcPr>
            <w:tcW w:w="1247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9DE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0.02387</w:t>
            </w:r>
          </w:p>
        </w:tc>
        <w:tc>
          <w:tcPr>
            <w:tcW w:w="1247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33D3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0.01339</w:t>
            </w:r>
          </w:p>
        </w:tc>
        <w:tc>
          <w:tcPr>
            <w:tcW w:w="1361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0765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5F1E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Borders>
              <w:bottom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BE8B1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38915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E0207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History of constipation</w:t>
            </w:r>
          </w:p>
        </w:tc>
        <w:tc>
          <w:tcPr>
            <w:tcW w:w="1247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732F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0.02356</w:t>
            </w:r>
          </w:p>
        </w:tc>
        <w:tc>
          <w:tcPr>
            <w:tcW w:w="1247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6827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0.00978</w:t>
            </w:r>
          </w:p>
        </w:tc>
        <w:tc>
          <w:tcPr>
            <w:tcW w:w="1361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4DF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4FA4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Borders>
              <w:top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DF03F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6EA96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F1C5B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History of diarrhea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9332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0.01984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D2C7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0.00434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AE82E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  <w:bookmarkStart w:id="0" w:name="_GoBack"/>
            <w:bookmarkEnd w:id="0"/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D61A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574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468AA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65B0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Sex (coded)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16FF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0.01605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99FB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0.00402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4A5D7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F319E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B9FF0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31A25B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DBF28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LDL-C (mmol/L)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5251C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0.01035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EB76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0.00608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3599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C8BD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E5B0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10635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4C25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History of alcohol consumption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63107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0.00643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B220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0.00481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CF9A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1.0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76BD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C13C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2065D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DE10FB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7"/>
              </w:rPr>
              <w:t>Serum creatinine (μmol/L)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4A9B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0.00244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B758D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0.00270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46B84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0.8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D632E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6580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59A56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9C072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HDL-C (mmol/L)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2C85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0.00036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572F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0.00102</w:t>
            </w:r>
          </w:p>
        </w:tc>
        <w:tc>
          <w:tcPr>
            <w:tcW w:w="136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5302C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0.6</w:t>
            </w:r>
          </w:p>
        </w:tc>
        <w:tc>
          <w:tcPr>
            <w:tcW w:w="113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30D5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True</w:t>
            </w:r>
          </w:p>
        </w:tc>
        <w:tc>
          <w:tcPr>
            <w:tcW w:w="130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F9068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Selected</w:t>
            </w:r>
          </w:p>
        </w:tc>
      </w:tr>
      <w:tr w14:paraId="7CE2F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EDFB9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Direct bilirubin</w:t>
            </w:r>
          </w:p>
        </w:tc>
        <w:tc>
          <w:tcPr>
            <w:tcW w:w="1247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E10F7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0.00030</w:t>
            </w:r>
          </w:p>
        </w:tc>
        <w:tc>
          <w:tcPr>
            <w:tcW w:w="1247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55866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0.00134</w:t>
            </w:r>
          </w:p>
        </w:tc>
        <w:tc>
          <w:tcPr>
            <w:tcW w:w="1361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64423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0.4</w:t>
            </w:r>
          </w:p>
        </w:tc>
        <w:tc>
          <w:tcPr>
            <w:tcW w:w="1134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BA98C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False</w:t>
            </w:r>
          </w:p>
        </w:tc>
        <w:tc>
          <w:tcPr>
            <w:tcW w:w="1304" w:type="dxa"/>
            <w:tcBorders>
              <w:bottom w:val="single" w:color="auto" w:sz="12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9DFD1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7"/>
              </w:rPr>
              <w:t>Rejected</w:t>
            </w:r>
          </w:p>
        </w:tc>
      </w:tr>
    </w:tbl>
    <w:p w14:paraId="1E3BD531">
      <w:pPr>
        <w:spacing w:before="0" w:after="80" w:line="276" w:lineRule="auto"/>
      </w:pPr>
      <w:r>
        <w:rPr>
          <w:rFonts w:ascii="Times New Roman" w:hAnsi="Times New Roman" w:eastAsia="Times New Roman"/>
          <w:sz w:val="19"/>
        </w:rPr>
        <w:t xml:space="preserve">Note: Features were retained if mean permutation importance was greater than 0 and importance was positive in at least 50% of cross-validation folds. </w:t>
      </w:r>
    </w:p>
    <w:p w14:paraId="78E2A263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Table S4. Complete performance metrics in the temporal test set.</w:t>
      </w:r>
    </w:p>
    <w:tbl>
      <w:tblPr>
        <w:tblStyle w:val="32"/>
        <w:tblW w:w="0" w:type="auto"/>
        <w:jc w:val="center"/>
        <w:tblBorders>
          <w:top w:val="none" w:color="auto" w:sz="4" w:space="0"/>
          <w:left w:val="none" w:color="auto" w:sz="4" w:space="0"/>
          <w:bottom w:val="single" w:color="auto" w:sz="12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1247"/>
        <w:gridCol w:w="850"/>
        <w:gridCol w:w="850"/>
        <w:gridCol w:w="964"/>
        <w:gridCol w:w="624"/>
        <w:gridCol w:w="624"/>
        <w:gridCol w:w="680"/>
        <w:gridCol w:w="454"/>
        <w:gridCol w:w="454"/>
        <w:gridCol w:w="454"/>
        <w:gridCol w:w="454"/>
      </w:tblGrid>
      <w:tr w14:paraId="0029F26C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1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DE516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Model</w:t>
            </w:r>
          </w:p>
        </w:tc>
        <w:tc>
          <w:tcPr>
            <w:tcW w:w="1247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4C47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AUC (95% CI)</w:t>
            </w:r>
          </w:p>
        </w:tc>
        <w:tc>
          <w:tcPr>
            <w:tcW w:w="850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D9977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Sensitivity</w:t>
            </w:r>
          </w:p>
        </w:tc>
        <w:tc>
          <w:tcPr>
            <w:tcW w:w="850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931E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Specificity</w:t>
            </w:r>
          </w:p>
        </w:tc>
        <w:tc>
          <w:tcPr>
            <w:tcW w:w="96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BCFB5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Balanced accuracy</w:t>
            </w:r>
          </w:p>
        </w:tc>
        <w:tc>
          <w:tcPr>
            <w:tcW w:w="62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B9631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F1</w:t>
            </w:r>
          </w:p>
        </w:tc>
        <w:tc>
          <w:tcPr>
            <w:tcW w:w="62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0315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MCC</w:t>
            </w:r>
          </w:p>
        </w:tc>
        <w:tc>
          <w:tcPr>
            <w:tcW w:w="680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50D2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Brier</w:t>
            </w:r>
          </w:p>
        </w:tc>
        <w:tc>
          <w:tcPr>
            <w:tcW w:w="45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E7C6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TN</w:t>
            </w:r>
          </w:p>
        </w:tc>
        <w:tc>
          <w:tcPr>
            <w:tcW w:w="45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7B20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FP</w:t>
            </w:r>
          </w:p>
        </w:tc>
        <w:tc>
          <w:tcPr>
            <w:tcW w:w="45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F53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FN</w:t>
            </w:r>
          </w:p>
        </w:tc>
        <w:tc>
          <w:tcPr>
            <w:tcW w:w="454" w:type="dxa"/>
            <w:tcBorders>
              <w:top w:val="single" w:color="auto" w:sz="12" w:space="0"/>
              <w:bottom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1C7D2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15"/>
              </w:rPr>
              <w:t>TP</w:t>
            </w:r>
          </w:p>
        </w:tc>
      </w:tr>
      <w:tr w14:paraId="14798F28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11A6B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ExtraTrees_Isotonic</w:t>
            </w:r>
          </w:p>
        </w:tc>
        <w:tc>
          <w:tcPr>
            <w:tcW w:w="1247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049089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0.811 (0.740–0.875)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1936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0.8191</w:t>
            </w:r>
          </w:p>
        </w:tc>
        <w:tc>
          <w:tcPr>
            <w:tcW w:w="850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6048A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0.7049</w:t>
            </w:r>
          </w:p>
        </w:tc>
        <w:tc>
          <w:tcPr>
            <w:tcW w:w="96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EDDD8B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0.7620</w:t>
            </w:r>
          </w:p>
        </w:tc>
        <w:tc>
          <w:tcPr>
            <w:tcW w:w="62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E6D1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0.8148</w:t>
            </w:r>
          </w:p>
        </w:tc>
        <w:tc>
          <w:tcPr>
            <w:tcW w:w="62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30275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0.5256</w:t>
            </w:r>
          </w:p>
        </w:tc>
        <w:tc>
          <w:tcPr>
            <w:tcW w:w="680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CB83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0.1760</w:t>
            </w:r>
          </w:p>
        </w:tc>
        <w:tc>
          <w:tcPr>
            <w:tcW w:w="45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4B35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</w:t>
            </w:r>
          </w:p>
        </w:tc>
        <w:tc>
          <w:tcPr>
            <w:tcW w:w="45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2C41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18</w:t>
            </w:r>
          </w:p>
        </w:tc>
        <w:tc>
          <w:tcPr>
            <w:tcW w:w="45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C4B9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454" w:type="dxa"/>
            <w:tcBorders>
              <w:top w:val="single" w:color="auto" w:sz="8" w:space="0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A14D1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</w:t>
            </w:r>
          </w:p>
        </w:tc>
      </w:tr>
      <w:tr w14:paraId="524E4BF4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FF6C7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ExtraTrees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1BE9A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0.817 (0.743–0.883)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3A8E0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0.7979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BDC7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0.7213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588AE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0.7596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FA7D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0.8065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1CD64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0.5164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A201D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0.1926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8DA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44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67AB0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B94AD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FD4C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75</w:t>
            </w:r>
          </w:p>
        </w:tc>
      </w:tr>
      <w:tr w14:paraId="5E14AB4B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86C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ExtraTrees_Platt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0BDCB8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0.808 (0.734–0.873)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DB69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0.7872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B1A6C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0.7049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6B9C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0.7461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9CF94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0.7957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A73E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0.4895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EDA39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0.1751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EAAD0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1D6CA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18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8D6A2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20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FFF46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74</w:t>
            </w:r>
          </w:p>
        </w:tc>
      </w:tr>
      <w:tr w14:paraId="034F98E3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9AD1B1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Voting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8CF24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0.809 (0.736–0.873)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03B46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0.8191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C0B6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0.6557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59946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0.7374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29A1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0.8021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5A404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0.4811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274F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0.1809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D1C95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01B1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03BF6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639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</w:t>
            </w:r>
          </w:p>
        </w:tc>
      </w:tr>
      <w:tr w14:paraId="15AC346C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BAD1D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Stacking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CC148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0.811 (0.736–0.877)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EEB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0.8191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E3059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0.6393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5BCCE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0.7292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E2A07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0.7979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33FA0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0.4663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4606E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0.2062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F50C9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AA984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83525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836F8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77</w:t>
            </w:r>
          </w:p>
        </w:tc>
      </w:tr>
      <w:tr w14:paraId="109CED69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168768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ElasticNet_LR_Isotonic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48E035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0.796 (0.721–0.864)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75F6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0.7979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13D7A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0.6557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B69A4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0.7268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D9D87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0.7895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CAF9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0.4564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DFE89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0.1787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8C0C7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8B76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3DF78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19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2D247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75</w:t>
            </w:r>
          </w:p>
        </w:tc>
      </w:tr>
      <w:tr w14:paraId="6E52BB9C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BADD0C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ElasticNet_LR_Platt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86B8CD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0.797 (0.723–0.863)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46EB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0.7234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5470F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0.7049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544E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0.7142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EECF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0.7556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3729C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0.4210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C588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0.1831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961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43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60401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18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FEFDD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26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245B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68</w:t>
            </w:r>
          </w:p>
        </w:tc>
      </w:tr>
      <w:tr w14:paraId="29C8FE0F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04EFF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ElasticNet_LR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1FDA06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0.796 (0.721–0.863)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283A0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0.6277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B9960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0.7705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D5711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0.6991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8794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0.7066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E9F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0.3897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46924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0.1896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7F5F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B4728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14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947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35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CBF3B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59</w:t>
            </w:r>
          </w:p>
        </w:tc>
      </w:tr>
      <w:tr w14:paraId="46FBBB9F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1A273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XGBoost_Isotonic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B5A1A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0.772 (0.698–0.843)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3D9C18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0.7766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D51B04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0.6066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445CC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0.6916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AB0D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0.7644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A35AB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0.3868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DBFC4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0.1862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028A4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F2448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1473F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DB498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73</w:t>
            </w:r>
          </w:p>
        </w:tc>
      </w:tr>
      <w:tr w14:paraId="7E7D44B1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FBCCA2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XGBoost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663721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0.760 (0.686–0.833)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C0D7D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0.7447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3A410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0.6393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D4ED3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0.6920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C5C9E5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0.7527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E2E6F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0.3820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1514F6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0.2067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123B5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39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DB30B0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22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48460D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24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2E7C0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70</w:t>
            </w:r>
          </w:p>
        </w:tc>
      </w:tr>
      <w:tr w14:paraId="004DE93D">
        <w:tblPrEx>
          <w:tblBorders>
            <w:top w:val="none" w:color="auto" w:sz="4" w:space="0"/>
            <w:left w:val="none" w:color="auto" w:sz="4" w:space="0"/>
            <w:bottom w:val="single" w:color="auto" w:sz="12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E60D9A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XGBoost_Platt</w:t>
            </w:r>
          </w:p>
        </w:tc>
        <w:tc>
          <w:tcPr>
            <w:tcW w:w="124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79A9F2"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sz w:val="15"/>
              </w:rPr>
              <w:t>0.779 (0.704–0.848)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8A6FFB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0.7128</w:t>
            </w:r>
          </w:p>
        </w:tc>
        <w:tc>
          <w:tcPr>
            <w:tcW w:w="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303829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0.6557</w:t>
            </w:r>
          </w:p>
        </w:tc>
        <w:tc>
          <w:tcPr>
            <w:tcW w:w="96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3EF11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0.6843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9D121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0.7363</w:t>
            </w:r>
          </w:p>
        </w:tc>
        <w:tc>
          <w:tcPr>
            <w:tcW w:w="62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FAE33C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0.3634</w:t>
            </w:r>
          </w:p>
        </w:tc>
        <w:tc>
          <w:tcPr>
            <w:tcW w:w="6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1C019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0.1863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66D787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40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F8D9FE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21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FEAA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27</w:t>
            </w:r>
          </w:p>
        </w:tc>
        <w:tc>
          <w:tcPr>
            <w:tcW w:w="4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FBEC93"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sz w:val="15"/>
              </w:rPr>
              <w:t>67</w:t>
            </w:r>
          </w:p>
        </w:tc>
      </w:tr>
    </w:tbl>
    <w:p w14:paraId="6F77A7C0">
      <w:pPr>
        <w:spacing w:before="0" w:after="80" w:line="276" w:lineRule="auto"/>
      </w:pPr>
      <w:r>
        <w:rPr>
          <w:rFonts w:ascii="Times New Roman" w:hAnsi="Times New Roman" w:eastAsia="Times New Roman"/>
          <w:sz w:val="18"/>
        </w:rPr>
        <w:t>Note: Classification results are based on the Youden thresholds locked during training. TN, true negatives; FP, false positives; FN, false negatives; TP, true positives.</w:t>
      </w:r>
    </w:p>
    <w:p w14:paraId="607AE69E">
      <w:pPr>
        <w:spacing w:before="40" w:after="40" w:line="240" w:lineRule="auto"/>
        <w:jc w:val="center"/>
      </w:pPr>
      <w:r>
        <w:drawing>
          <wp:inline distT="0" distB="0" distL="114300" distR="114300">
            <wp:extent cx="5579745" cy="2588260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58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6DD30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Figure S1. Pairwise DeLong tests comparing model AUCs.</w:t>
      </w:r>
    </w:p>
    <w:p w14:paraId="4D97BD0F">
      <w:pPr>
        <w:spacing w:before="0" w:after="80" w:line="276" w:lineRule="auto"/>
      </w:pPr>
      <w:r>
        <w:rPr>
          <w:rFonts w:ascii="Times New Roman" w:hAnsi="Times New Roman" w:eastAsia="Times New Roman"/>
          <w:sz w:val="19"/>
        </w:rPr>
        <w:t>Note: Raw pairwise P values and Holm-adjusted P values are shown.</w:t>
      </w:r>
    </w:p>
    <w:p w14:paraId="793CD254">
      <w:pPr>
        <w:spacing w:before="40" w:after="40" w:line="240" w:lineRule="auto"/>
        <w:jc w:val="center"/>
      </w:pPr>
      <w:r>
        <w:drawing>
          <wp:inline distT="0" distB="0" distL="114300" distR="114300">
            <wp:extent cx="5579745" cy="3595370"/>
            <wp:effectExtent l="0" t="0" r="1905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59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DB9D4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Figure S2. Multi-metric performance comparison of candidate models.</w:t>
      </w:r>
    </w:p>
    <w:p w14:paraId="16C7E5FD">
      <w:pPr>
        <w:spacing w:before="0" w:after="80" w:line="276" w:lineRule="auto"/>
      </w:pPr>
      <w:r>
        <w:rPr>
          <w:rFonts w:ascii="Times New Roman" w:hAnsi="Times New Roman" w:eastAsia="Times New Roman"/>
          <w:sz w:val="19"/>
        </w:rPr>
        <w:t>Note: The heatmap summarizes performance across multiple evaluation metrics.</w:t>
      </w:r>
    </w:p>
    <w:p w14:paraId="071BB819">
      <w:pPr>
        <w:spacing w:before="40" w:after="40" w:line="240" w:lineRule="auto"/>
        <w:jc w:val="center"/>
      </w:pPr>
      <w:r>
        <w:drawing>
          <wp:inline distT="0" distB="0" distL="114300" distR="114300">
            <wp:extent cx="5579745" cy="5118735"/>
            <wp:effectExtent l="0" t="0" r="190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51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F5B21">
      <w:pPr>
        <w:spacing w:before="0" w:after="80" w:line="240" w:lineRule="auto"/>
        <w:jc w:val="center"/>
        <w:rPr>
          <w:rFonts w:ascii="Times New Roman" w:hAnsi="Times New Roman" w:eastAsia="Times New Roman"/>
          <w:b w:val="0"/>
          <w:sz w:val="18"/>
        </w:rPr>
      </w:pPr>
      <w:r>
        <w:rPr>
          <w:rFonts w:ascii="Times New Roman" w:hAnsi="Times New Roman" w:eastAsia="Times New Roman"/>
          <w:b w:val="0"/>
          <w:sz w:val="18"/>
        </w:rPr>
        <w:t>Figure S3. Precision-recall curves of candidate models.</w:t>
      </w:r>
    </w:p>
    <w:p w14:paraId="4261649E">
      <w:pPr>
        <w:spacing w:before="0" w:after="80" w:line="276" w:lineRule="auto"/>
      </w:pPr>
      <w:r>
        <w:rPr>
          <w:rFonts w:ascii="Times New Roman" w:hAnsi="Times New Roman" w:eastAsia="Times New Roman"/>
          <w:sz w:val="19"/>
        </w:rPr>
        <w:t>Note: The dashed horizontal line indicates the temporal test-set prevalence baseline.</w:t>
      </w:r>
    </w:p>
    <w:sectPr>
      <w:footerReference r:id="rId5" w:type="default"/>
      <w:pgSz w:w="12240" w:h="15840"/>
      <w:pgMar w:top="1247" w:right="1134" w:bottom="1247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仓耳渔阳体 W03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仓耳渔阳体 W03">
    <w:panose1 w:val="02020400000000000000"/>
    <w:charset w:val="80"/>
    <w:family w:val="auto"/>
    <w:pitch w:val="default"/>
    <w:sig w:usb0="80000023" w:usb1="08C10458" w:usb2="00000012" w:usb3="00000000" w:csb0="0002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48C46">
    <w:pPr>
      <w:pStyle w:val="24"/>
      <w:jc w:val="center"/>
    </w:pPr>
    <w:r>
      <w:rPr>
        <w:rFonts w:ascii="Times New Roman" w:hAnsi="Times New Roman" w:eastAsia="Times New Roman"/>
        <w:sz w:val="20"/>
      </w:rPr>
      <w:fldChar w:fldCharType="begin"/>
    </w:r>
    <w:r>
      <w:rPr>
        <w:rFonts w:ascii="Times New Roman" w:hAnsi="Times New Roman" w:eastAsia="Times New Roman"/>
        <w:sz w:val="20"/>
      </w:rPr>
      <w:instrText xml:space="preserve"> PAGE </w:instrText>
    </w:r>
    <w:r>
      <w:rPr>
        <w:rFonts w:ascii="Times New Roman" w:hAnsi="Times New Roman" w:eastAsia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D560F6"/>
    <w:rsid w:val="0B3B3792"/>
    <w:rsid w:val="18F551E4"/>
    <w:rsid w:val="1F8452B0"/>
    <w:rsid w:val="25CB3C39"/>
    <w:rsid w:val="2BF0535F"/>
    <w:rsid w:val="334C2090"/>
    <w:rsid w:val="40B338B4"/>
    <w:rsid w:val="49335CAA"/>
    <w:rsid w:val="509B34A9"/>
    <w:rsid w:val="536E3CD2"/>
    <w:rsid w:val="554967A4"/>
    <w:rsid w:val="5861543A"/>
    <w:rsid w:val="5C4F63E0"/>
    <w:rsid w:val="5F131BD1"/>
    <w:rsid w:val="61121C1F"/>
    <w:rsid w:val="76E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Times New Roman" w:hAnsi="Times New Roman" w:eastAsia="Times New Roman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000000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Times New Roman" w:hAnsi="Times New Roman" w:eastAsia="Times New Roman"/>
      <w:bCs/>
      <w:color w:val="000000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1413</Words>
  <Characters>9396</Characters>
  <Lines>0</Lines>
  <Paragraphs>0</Paragraphs>
  <TotalTime>17</TotalTime>
  <ScaleCrop>false</ScaleCrop>
  <LinksUpToDate>false</LinksUpToDate>
  <CharactersWithSpaces>10054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Fate琉轩</cp:lastModifiedBy>
  <dcterms:modified xsi:type="dcterms:W3CDTF">2026-09-11T04:43:41Z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AA06521FD2044DAF804409CC6BC1DEFB_13</vt:lpwstr>
  </property>
  <property fmtid="{D5CDD505-2E9C-101B-9397-08002B2CF9AE}" pid="4" name="KSOTemplateDocerSaveRecord">
    <vt:lpwstr>eyJoZGlkIjoiYTkwMmUzNjZlZGVmYTU3NTY3YzkyNTg2NzViZTI2OTkiLCJ1c2VySWQiOiIzMTg3MTk0NzAifQ==</vt:lpwstr>
  </property>
</Properties>
</file>