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Additional file 2. COREQ (Consolidated Criteria for Reporting Qualitative Research) 32-item checklist</w:t>
      </w:r>
    </w:p>
    <w:p>
      <w:r>
        <w:rPr>
          <w:sz w:val="18"/>
        </w:rPr>
        <w:t>Tong A, Sainsbury P, Craig J. Consolidated criteria for reporting qualitative research (COREQ): a 32-item checklist for interviews and focus groups. Int J Qual Health Care. 2007;19(6):349-57.</w:t>
      </w:r>
    </w:p>
    <w:p>
      <w:r>
        <w:rPr>
          <w:i/>
          <w:sz w:val="18"/>
        </w:rPr>
        <w:t>Locations refer to sections of the main manuscript. Line numbers are continuous in the submitted manuscript file.</w:t>
      </w:r>
    </w:p>
    <w:tbl>
      <w:tblPr>
        <w:tblStyle w:val="TableGrid"/>
        <w:tblW w:type="auto" w:w="0"/>
        <w:jc w:val="center"/>
        <w:tblLayout w:type="fixed"/>
        <w:tblLook w:firstColumn="1" w:firstRow="1" w:lastColumn="0" w:lastRow="0" w:noHBand="0" w:noVBand="1" w:val="04A0"/>
        <w:tblLayout w:type="fixed"/>
      </w:tblPr>
      <w:tblGrid>
        <w:gridCol w:w="2556"/>
        <w:gridCol w:w="2556"/>
        <w:gridCol w:w="2556"/>
        <w:gridCol w:w="2556"/>
      </w:tblGrid>
      <w:tr>
        <w:tc>
          <w:tcPr>
            <w:tcW w:type="dxa" w:w="648"/>
          </w:tcPr>
          <w:p>
            <w:pPr>
              <w:spacing w:after="40"/>
            </w:pPr>
            <w:r>
              <w:rPr>
                <w:b/>
                <w:sz w:val="18"/>
              </w:rPr>
              <w:t>No.</w:t>
            </w:r>
          </w:p>
        </w:tc>
        <w:tc>
          <w:tcPr>
            <w:tcW w:type="dxa" w:w="1944"/>
          </w:tcPr>
          <w:p>
            <w:pPr>
              <w:spacing w:after="40"/>
            </w:pPr>
            <w:r>
              <w:rPr>
                <w:b/>
                <w:sz w:val="18"/>
              </w:rPr>
              <w:t>Item</w:t>
            </w:r>
          </w:p>
        </w:tc>
        <w:tc>
          <w:tcPr>
            <w:tcW w:type="dxa" w:w="2736"/>
          </w:tcPr>
          <w:p>
            <w:pPr>
              <w:spacing w:after="40"/>
            </w:pPr>
            <w:r>
              <w:rPr>
                <w:b/>
                <w:sz w:val="18"/>
              </w:rPr>
              <w:t>Guide question</w:t>
            </w:r>
          </w:p>
        </w:tc>
        <w:tc>
          <w:tcPr>
            <w:tcW w:type="dxa" w:w="4896"/>
          </w:tcPr>
          <w:p>
            <w:pPr>
              <w:spacing w:after="40"/>
            </w:pPr>
            <w:r>
              <w:rPr>
                <w:b/>
                <w:sz w:val="18"/>
              </w:rPr>
              <w:t>Where reported in the manuscript</w:t>
            </w:r>
          </w:p>
        </w:tc>
      </w:tr>
      <w:tr>
        <w:tc>
          <w:tcPr>
            <w:tcW w:type="dxa" w:w="4896"/>
            <w:gridSpan w:val="4"/>
          </w:tcPr>
          <w:p>
            <w:pPr>
              <w:spacing w:after="40"/>
            </w:pPr>
            <w:r>
              <w:rPr>
                <w:b/>
                <w:sz w:val="18"/>
              </w:rPr>
              <w:t>DOMAIN 1 Research team and reflexivity</w:t>
            </w:r>
          </w:p>
        </w:tc>
      </w:tr>
      <w:tr>
        <w:tc>
          <w:tcPr>
            <w:tcW w:type="dxa" w:w="4896"/>
            <w:gridSpan w:val="4"/>
          </w:tcPr>
          <w:p>
            <w:pPr>
              <w:spacing w:after="40"/>
            </w:pPr>
            <w:r>
              <w:rPr>
                <w:b/>
                <w:sz w:val="18"/>
              </w:rPr>
              <w:t>Personal characteristics</w:t>
            </w:r>
          </w:p>
        </w:tc>
      </w:tr>
      <w:tr>
        <w:tc>
          <w:tcPr>
            <w:tcW w:type="dxa" w:w="648"/>
          </w:tcPr>
          <w:p>
            <w:pPr>
              <w:spacing w:after="40"/>
            </w:pPr>
            <w:r>
              <w:rPr>
                <w:sz w:val="18"/>
              </w:rPr>
              <w:t>1</w:t>
            </w:r>
          </w:p>
        </w:tc>
        <w:tc>
          <w:tcPr>
            <w:tcW w:type="dxa" w:w="1944"/>
          </w:tcPr>
          <w:p>
            <w:pPr>
              <w:spacing w:after="40"/>
            </w:pPr>
            <w:r>
              <w:rPr>
                <w:sz w:val="18"/>
              </w:rPr>
              <w:t>Interviewer/facilitator</w:t>
            </w:r>
          </w:p>
        </w:tc>
        <w:tc>
          <w:tcPr>
            <w:tcW w:type="dxa" w:w="2736"/>
          </w:tcPr>
          <w:p>
            <w:pPr>
              <w:spacing w:after="40"/>
            </w:pPr>
            <w:r>
              <w:rPr>
                <w:sz w:val="18"/>
              </w:rPr>
              <w:t>Which author/s conducted the interview or focus group?</w:t>
            </w:r>
          </w:p>
        </w:tc>
        <w:tc>
          <w:tcPr>
            <w:tcW w:type="dxa" w:w="4896"/>
          </w:tcPr>
          <w:p>
            <w:pPr>
              <w:spacing w:after="40"/>
            </w:pPr>
            <w:r>
              <w:rPr>
                <w:sz w:val="18"/>
              </w:rPr>
              <w:t>Methods, Data collection and Researcher positionality and reflexivity; Authors' contributions. Interviews were conducted by trained members of the research team, led by FGF.</w:t>
            </w:r>
          </w:p>
        </w:tc>
      </w:tr>
      <w:tr>
        <w:tc>
          <w:tcPr>
            <w:tcW w:type="dxa" w:w="648"/>
          </w:tcPr>
          <w:p>
            <w:pPr>
              <w:spacing w:after="40"/>
            </w:pPr>
            <w:r>
              <w:rPr>
                <w:sz w:val="18"/>
              </w:rPr>
              <w:t>2</w:t>
            </w:r>
          </w:p>
        </w:tc>
        <w:tc>
          <w:tcPr>
            <w:tcW w:type="dxa" w:w="1944"/>
          </w:tcPr>
          <w:p>
            <w:pPr>
              <w:spacing w:after="40"/>
            </w:pPr>
            <w:r>
              <w:rPr>
                <w:sz w:val="18"/>
              </w:rPr>
              <w:t>Credentials</w:t>
            </w:r>
          </w:p>
        </w:tc>
        <w:tc>
          <w:tcPr>
            <w:tcW w:type="dxa" w:w="2736"/>
          </w:tcPr>
          <w:p>
            <w:pPr>
              <w:spacing w:after="40"/>
            </w:pPr>
            <w:r>
              <w:rPr>
                <w:sz w:val="18"/>
              </w:rPr>
              <w:t>What were the researcher's credentials?</w:t>
            </w:r>
          </w:p>
        </w:tc>
        <w:tc>
          <w:tcPr>
            <w:tcW w:type="dxa" w:w="4896"/>
          </w:tcPr>
          <w:p>
            <w:pPr>
              <w:spacing w:after="40"/>
            </w:pPr>
            <w:r>
              <w:rPr>
                <w:sz w:val="18"/>
              </w:rPr>
              <w:t>Methods, Researcher positionality and reflexivity. The lead researcher is a physician (MD) and psychiatrist with training in phenomenology; two team members are experienced in qualitative methods.</w:t>
            </w:r>
          </w:p>
        </w:tc>
      </w:tr>
      <w:tr>
        <w:tc>
          <w:tcPr>
            <w:tcW w:type="dxa" w:w="648"/>
          </w:tcPr>
          <w:p>
            <w:pPr>
              <w:spacing w:after="40"/>
            </w:pPr>
            <w:r>
              <w:rPr>
                <w:sz w:val="18"/>
              </w:rPr>
              <w:t>3</w:t>
            </w:r>
          </w:p>
        </w:tc>
        <w:tc>
          <w:tcPr>
            <w:tcW w:type="dxa" w:w="1944"/>
          </w:tcPr>
          <w:p>
            <w:pPr>
              <w:spacing w:after="40"/>
            </w:pPr>
            <w:r>
              <w:rPr>
                <w:sz w:val="18"/>
              </w:rPr>
              <w:t>Occupation</w:t>
            </w:r>
          </w:p>
        </w:tc>
        <w:tc>
          <w:tcPr>
            <w:tcW w:type="dxa" w:w="2736"/>
          </w:tcPr>
          <w:p>
            <w:pPr>
              <w:spacing w:after="40"/>
            </w:pPr>
            <w:r>
              <w:rPr>
                <w:sz w:val="18"/>
              </w:rPr>
              <w:t>What was their occupation at the time of the study?</w:t>
            </w:r>
          </w:p>
        </w:tc>
        <w:tc>
          <w:tcPr>
            <w:tcW w:type="dxa" w:w="4896"/>
          </w:tcPr>
          <w:p>
            <w:pPr>
              <w:spacing w:after="40"/>
            </w:pPr>
            <w:r>
              <w:rPr>
                <w:sz w:val="18"/>
              </w:rPr>
              <w:t>Methods, Researcher positionality and reflexivity. Medical residents and faculty at HCFMUSP.</w:t>
            </w:r>
          </w:p>
        </w:tc>
      </w:tr>
      <w:tr>
        <w:tc>
          <w:tcPr>
            <w:tcW w:type="dxa" w:w="648"/>
          </w:tcPr>
          <w:p>
            <w:pPr>
              <w:spacing w:after="40"/>
            </w:pPr>
            <w:r>
              <w:rPr>
                <w:sz w:val="18"/>
              </w:rPr>
              <w:t>4</w:t>
            </w:r>
          </w:p>
        </w:tc>
        <w:tc>
          <w:tcPr>
            <w:tcW w:type="dxa" w:w="1944"/>
          </w:tcPr>
          <w:p>
            <w:pPr>
              <w:spacing w:after="40"/>
            </w:pPr>
            <w:r>
              <w:rPr>
                <w:sz w:val="18"/>
              </w:rPr>
              <w:t>Gender</w:t>
            </w:r>
          </w:p>
        </w:tc>
        <w:tc>
          <w:tcPr>
            <w:tcW w:type="dxa" w:w="2736"/>
          </w:tcPr>
          <w:p>
            <w:pPr>
              <w:spacing w:after="40"/>
            </w:pPr>
            <w:r>
              <w:rPr>
                <w:sz w:val="18"/>
              </w:rPr>
              <w:t>Was the researcher male or female?</w:t>
            </w:r>
          </w:p>
        </w:tc>
        <w:tc>
          <w:tcPr>
            <w:tcW w:type="dxa" w:w="4896"/>
          </w:tcPr>
          <w:p>
            <w:pPr>
              <w:spacing w:after="40"/>
            </w:pPr>
            <w:r>
              <w:rPr>
                <w:sz w:val="18"/>
              </w:rPr>
              <w:t>Methods, Researcher positionality and reflexivity. The research team comprised eleven members, four men and seven women.</w:t>
            </w:r>
          </w:p>
        </w:tc>
      </w:tr>
      <w:tr>
        <w:tc>
          <w:tcPr>
            <w:tcW w:type="dxa" w:w="648"/>
          </w:tcPr>
          <w:p>
            <w:pPr>
              <w:spacing w:after="40"/>
            </w:pPr>
            <w:r>
              <w:rPr>
                <w:sz w:val="18"/>
              </w:rPr>
              <w:t>5</w:t>
            </w:r>
          </w:p>
        </w:tc>
        <w:tc>
          <w:tcPr>
            <w:tcW w:type="dxa" w:w="1944"/>
          </w:tcPr>
          <w:p>
            <w:pPr>
              <w:spacing w:after="40"/>
            </w:pPr>
            <w:r>
              <w:rPr>
                <w:sz w:val="18"/>
              </w:rPr>
              <w:t>Experience and training</w:t>
            </w:r>
          </w:p>
        </w:tc>
        <w:tc>
          <w:tcPr>
            <w:tcW w:type="dxa" w:w="2736"/>
          </w:tcPr>
          <w:p>
            <w:pPr>
              <w:spacing w:after="40"/>
            </w:pPr>
            <w:r>
              <w:rPr>
                <w:sz w:val="18"/>
              </w:rPr>
              <w:t>What experience or training did the researcher have?</w:t>
            </w:r>
          </w:p>
        </w:tc>
        <w:tc>
          <w:tcPr>
            <w:tcW w:type="dxa" w:w="4896"/>
          </w:tcPr>
          <w:p>
            <w:pPr>
              <w:spacing w:after="40"/>
            </w:pPr>
            <w:r>
              <w:rPr>
                <w:sz w:val="18"/>
              </w:rPr>
              <w:t>Methods, Data collection and Researcher positionality and reflexivity. Interviewers were trained and calibrated under the supervision of the lead researcher before data collection, including a round in which the team interviewed the lead interviewer.</w:t>
            </w:r>
          </w:p>
        </w:tc>
      </w:tr>
      <w:tr>
        <w:tc>
          <w:tcPr>
            <w:tcW w:type="dxa" w:w="4896"/>
            <w:gridSpan w:val="4"/>
          </w:tcPr>
          <w:p>
            <w:pPr>
              <w:spacing w:after="40"/>
            </w:pPr>
            <w:r>
              <w:rPr>
                <w:b/>
                <w:sz w:val="18"/>
              </w:rPr>
              <w:t>Relationship with participants</w:t>
            </w:r>
          </w:p>
        </w:tc>
      </w:tr>
      <w:tr>
        <w:tc>
          <w:tcPr>
            <w:tcW w:type="dxa" w:w="648"/>
          </w:tcPr>
          <w:p>
            <w:pPr>
              <w:spacing w:after="40"/>
            </w:pPr>
            <w:r>
              <w:rPr>
                <w:sz w:val="18"/>
              </w:rPr>
              <w:t>6</w:t>
            </w:r>
          </w:p>
        </w:tc>
        <w:tc>
          <w:tcPr>
            <w:tcW w:type="dxa" w:w="1944"/>
          </w:tcPr>
          <w:p>
            <w:pPr>
              <w:spacing w:after="40"/>
            </w:pPr>
            <w:r>
              <w:rPr>
                <w:sz w:val="18"/>
              </w:rPr>
              <w:t>Relationship established</w:t>
            </w:r>
          </w:p>
        </w:tc>
        <w:tc>
          <w:tcPr>
            <w:tcW w:type="dxa" w:w="2736"/>
          </w:tcPr>
          <w:p>
            <w:pPr>
              <w:spacing w:after="40"/>
            </w:pPr>
            <w:r>
              <w:rPr>
                <w:sz w:val="18"/>
              </w:rPr>
              <w:t>Was a relationship established prior to study commencement?</w:t>
            </w:r>
          </w:p>
        </w:tc>
        <w:tc>
          <w:tcPr>
            <w:tcW w:type="dxa" w:w="4896"/>
          </w:tcPr>
          <w:p>
            <w:pPr>
              <w:spacing w:after="40"/>
            </w:pPr>
            <w:r>
              <w:rPr>
                <w:sz w:val="18"/>
              </w:rPr>
              <w:t>Methods, Researcher positionality and reflexivity. Several interviewers were themselves residents at HCFMUSP during the same period; participants were recruited in part through peer networks.</w:t>
            </w:r>
          </w:p>
        </w:tc>
      </w:tr>
      <w:tr>
        <w:tc>
          <w:tcPr>
            <w:tcW w:type="dxa" w:w="648"/>
          </w:tcPr>
          <w:p>
            <w:pPr>
              <w:spacing w:after="40"/>
            </w:pPr>
            <w:r>
              <w:rPr>
                <w:sz w:val="18"/>
              </w:rPr>
              <w:t>7</w:t>
            </w:r>
          </w:p>
        </w:tc>
        <w:tc>
          <w:tcPr>
            <w:tcW w:type="dxa" w:w="1944"/>
          </w:tcPr>
          <w:p>
            <w:pPr>
              <w:spacing w:after="40"/>
            </w:pPr>
            <w:r>
              <w:rPr>
                <w:sz w:val="18"/>
              </w:rPr>
              <w:t>Participant knowledge of the interviewer</w:t>
            </w:r>
          </w:p>
        </w:tc>
        <w:tc>
          <w:tcPr>
            <w:tcW w:type="dxa" w:w="2736"/>
          </w:tcPr>
          <w:p>
            <w:pPr>
              <w:spacing w:after="40"/>
            </w:pPr>
            <w:r>
              <w:rPr>
                <w:sz w:val="18"/>
              </w:rPr>
              <w:t>What did the participants know about the researcher?</w:t>
            </w:r>
          </w:p>
        </w:tc>
        <w:tc>
          <w:tcPr>
            <w:tcW w:type="dxa" w:w="4896"/>
          </w:tcPr>
          <w:p>
            <w:pPr>
              <w:spacing w:after="40"/>
            </w:pPr>
            <w:r>
              <w:rPr>
                <w:sz w:val="18"/>
              </w:rPr>
              <w:t>Methods, Data collection and Researcher positionality and reflexivity. Participants were informed of the aims of the study at consent and knew the interviewers as members of the research team, in some cases as peers within the institution.</w:t>
            </w:r>
          </w:p>
        </w:tc>
      </w:tr>
      <w:tr>
        <w:tc>
          <w:tcPr>
            <w:tcW w:type="dxa" w:w="648"/>
          </w:tcPr>
          <w:p>
            <w:pPr>
              <w:spacing w:after="40"/>
            </w:pPr>
            <w:r>
              <w:rPr>
                <w:sz w:val="18"/>
              </w:rPr>
              <w:t>8</w:t>
            </w:r>
          </w:p>
        </w:tc>
        <w:tc>
          <w:tcPr>
            <w:tcW w:type="dxa" w:w="1944"/>
          </w:tcPr>
          <w:p>
            <w:pPr>
              <w:spacing w:after="40"/>
            </w:pPr>
            <w:r>
              <w:rPr>
                <w:sz w:val="18"/>
              </w:rPr>
              <w:t>Interviewer characteristics</w:t>
            </w:r>
          </w:p>
        </w:tc>
        <w:tc>
          <w:tcPr>
            <w:tcW w:type="dxa" w:w="2736"/>
          </w:tcPr>
          <w:p>
            <w:pPr>
              <w:spacing w:after="40"/>
            </w:pPr>
            <w:r>
              <w:rPr>
                <w:sz w:val="18"/>
              </w:rPr>
              <w:t>What characteristics were reported about the interviewer/facilitator?</w:t>
            </w:r>
          </w:p>
        </w:tc>
        <w:tc>
          <w:tcPr>
            <w:tcW w:type="dxa" w:w="4896"/>
          </w:tcPr>
          <w:p>
            <w:pPr>
              <w:spacing w:after="40"/>
            </w:pPr>
            <w:r>
              <w:rPr>
                <w:sz w:val="18"/>
              </w:rPr>
              <w:t>Methods, Researcher positionality and reflexivity. Insider position, its risks of over-identification and leading, and the reflexive measures adopted (bracketing, calibration, search for disconfirming cases) are described.</w:t>
            </w:r>
          </w:p>
        </w:tc>
      </w:tr>
      <w:tr>
        <w:tc>
          <w:tcPr>
            <w:tcW w:type="dxa" w:w="4896"/>
            <w:gridSpan w:val="4"/>
          </w:tcPr>
          <w:p>
            <w:pPr>
              <w:spacing w:after="40"/>
            </w:pPr>
            <w:r>
              <w:rPr>
                <w:b/>
                <w:sz w:val="18"/>
              </w:rPr>
              <w:t>DOMAIN 2 Study design</w:t>
            </w:r>
          </w:p>
        </w:tc>
      </w:tr>
      <w:tr>
        <w:tc>
          <w:tcPr>
            <w:tcW w:type="dxa" w:w="4896"/>
            <w:gridSpan w:val="4"/>
          </w:tcPr>
          <w:p>
            <w:pPr>
              <w:spacing w:after="40"/>
            </w:pPr>
            <w:r>
              <w:rPr>
                <w:b/>
                <w:sz w:val="18"/>
              </w:rPr>
              <w:t>Theoretical framework</w:t>
            </w:r>
          </w:p>
        </w:tc>
      </w:tr>
      <w:tr>
        <w:tc>
          <w:tcPr>
            <w:tcW w:type="dxa" w:w="648"/>
          </w:tcPr>
          <w:p>
            <w:pPr>
              <w:spacing w:after="40"/>
            </w:pPr>
            <w:r>
              <w:rPr>
                <w:sz w:val="18"/>
              </w:rPr>
              <w:t>9</w:t>
            </w:r>
          </w:p>
        </w:tc>
        <w:tc>
          <w:tcPr>
            <w:tcW w:type="dxa" w:w="1944"/>
          </w:tcPr>
          <w:p>
            <w:pPr>
              <w:spacing w:after="40"/>
            </w:pPr>
            <w:r>
              <w:rPr>
                <w:sz w:val="18"/>
              </w:rPr>
              <w:t>Methodological orientation and theory</w:t>
            </w:r>
          </w:p>
        </w:tc>
        <w:tc>
          <w:tcPr>
            <w:tcW w:type="dxa" w:w="2736"/>
          </w:tcPr>
          <w:p>
            <w:pPr>
              <w:spacing w:after="40"/>
            </w:pPr>
            <w:r>
              <w:rPr>
                <w:sz w:val="18"/>
              </w:rPr>
              <w:t>What methodological orientation was stated to underpin the study?</w:t>
            </w:r>
          </w:p>
        </w:tc>
        <w:tc>
          <w:tcPr>
            <w:tcW w:type="dxa" w:w="4896"/>
          </w:tcPr>
          <w:p>
            <w:pPr>
              <w:spacing w:after="40"/>
            </w:pPr>
            <w:r>
              <w:rPr>
                <w:sz w:val="18"/>
              </w:rPr>
              <w:t>Methods, opening paragraph and Data collection. Phenomenological qualitative design using the Inductive Process to Analyze the Structure of Lived Experience (IPSE).</w:t>
            </w:r>
          </w:p>
        </w:tc>
      </w:tr>
      <w:tr>
        <w:tc>
          <w:tcPr>
            <w:tcW w:type="dxa" w:w="4896"/>
            <w:gridSpan w:val="4"/>
          </w:tcPr>
          <w:p>
            <w:pPr>
              <w:spacing w:after="40"/>
            </w:pPr>
            <w:r>
              <w:rPr>
                <w:b/>
                <w:sz w:val="18"/>
              </w:rPr>
              <w:t>Participant selection</w:t>
            </w:r>
          </w:p>
        </w:tc>
      </w:tr>
      <w:tr>
        <w:tc>
          <w:tcPr>
            <w:tcW w:type="dxa" w:w="648"/>
          </w:tcPr>
          <w:p>
            <w:pPr>
              <w:spacing w:after="40"/>
            </w:pPr>
            <w:r>
              <w:rPr>
                <w:sz w:val="18"/>
              </w:rPr>
              <w:t>10</w:t>
            </w:r>
          </w:p>
        </w:tc>
        <w:tc>
          <w:tcPr>
            <w:tcW w:type="dxa" w:w="1944"/>
          </w:tcPr>
          <w:p>
            <w:pPr>
              <w:spacing w:after="40"/>
            </w:pPr>
            <w:r>
              <w:rPr>
                <w:sz w:val="18"/>
              </w:rPr>
              <w:t>Sampling</w:t>
            </w:r>
          </w:p>
        </w:tc>
        <w:tc>
          <w:tcPr>
            <w:tcW w:type="dxa" w:w="2736"/>
          </w:tcPr>
          <w:p>
            <w:pPr>
              <w:spacing w:after="40"/>
            </w:pPr>
            <w:r>
              <w:rPr>
                <w:sz w:val="18"/>
              </w:rPr>
              <w:t>How were participants selected?</w:t>
            </w:r>
          </w:p>
        </w:tc>
        <w:tc>
          <w:tcPr>
            <w:tcW w:type="dxa" w:w="4896"/>
          </w:tcPr>
          <w:p>
            <w:pPr>
              <w:spacing w:after="40"/>
            </w:pPr>
            <w:r>
              <w:rPr>
                <w:sz w:val="18"/>
              </w:rPr>
              <w:t>Methods, Participants and sampling strategy. Purposive sampling followed by snowball recruitment.</w:t>
            </w:r>
          </w:p>
        </w:tc>
      </w:tr>
      <w:tr>
        <w:tc>
          <w:tcPr>
            <w:tcW w:type="dxa" w:w="648"/>
          </w:tcPr>
          <w:p>
            <w:pPr>
              <w:spacing w:after="40"/>
            </w:pPr>
            <w:r>
              <w:rPr>
                <w:sz w:val="18"/>
              </w:rPr>
              <w:t>11</w:t>
            </w:r>
          </w:p>
        </w:tc>
        <w:tc>
          <w:tcPr>
            <w:tcW w:type="dxa" w:w="1944"/>
          </w:tcPr>
          <w:p>
            <w:pPr>
              <w:spacing w:after="40"/>
            </w:pPr>
            <w:r>
              <w:rPr>
                <w:sz w:val="18"/>
              </w:rPr>
              <w:t>Method of approach</w:t>
            </w:r>
          </w:p>
        </w:tc>
        <w:tc>
          <w:tcPr>
            <w:tcW w:type="dxa" w:w="2736"/>
          </w:tcPr>
          <w:p>
            <w:pPr>
              <w:spacing w:after="40"/>
            </w:pPr>
            <w:r>
              <w:rPr>
                <w:sz w:val="18"/>
              </w:rPr>
              <w:t>How were participants approached?</w:t>
            </w:r>
          </w:p>
        </w:tc>
        <w:tc>
          <w:tcPr>
            <w:tcW w:type="dxa" w:w="4896"/>
          </w:tcPr>
          <w:p>
            <w:pPr>
              <w:spacing w:after="40"/>
            </w:pPr>
            <w:r>
              <w:rPr>
                <w:sz w:val="18"/>
              </w:rPr>
              <w:t>Methods, Participants and sampling strategy. Participants were invited directly and through peer referral by those already interviewed.</w:t>
            </w:r>
          </w:p>
        </w:tc>
      </w:tr>
      <w:tr>
        <w:tc>
          <w:tcPr>
            <w:tcW w:type="dxa" w:w="648"/>
          </w:tcPr>
          <w:p>
            <w:pPr>
              <w:spacing w:after="40"/>
            </w:pPr>
            <w:r>
              <w:rPr>
                <w:sz w:val="18"/>
              </w:rPr>
              <w:t>12</w:t>
            </w:r>
          </w:p>
        </w:tc>
        <w:tc>
          <w:tcPr>
            <w:tcW w:type="dxa" w:w="1944"/>
          </w:tcPr>
          <w:p>
            <w:pPr>
              <w:spacing w:after="40"/>
            </w:pPr>
            <w:r>
              <w:rPr>
                <w:sz w:val="18"/>
              </w:rPr>
              <w:t>Sample size</w:t>
            </w:r>
          </w:p>
        </w:tc>
        <w:tc>
          <w:tcPr>
            <w:tcW w:type="dxa" w:w="2736"/>
          </w:tcPr>
          <w:p>
            <w:pPr>
              <w:spacing w:after="40"/>
            </w:pPr>
            <w:r>
              <w:rPr>
                <w:sz w:val="18"/>
              </w:rPr>
              <w:t>How many participants were in the study?</w:t>
            </w:r>
          </w:p>
        </w:tc>
        <w:tc>
          <w:tcPr>
            <w:tcW w:type="dxa" w:w="4896"/>
          </w:tcPr>
          <w:p>
            <w:pPr>
              <w:spacing w:after="40"/>
            </w:pPr>
            <w:r>
              <w:rPr>
                <w:sz w:val="18"/>
              </w:rPr>
              <w:t>Methods, Participants and sampling strategy. Thirty-three participants.</w:t>
            </w:r>
          </w:p>
        </w:tc>
      </w:tr>
      <w:tr>
        <w:tc>
          <w:tcPr>
            <w:tcW w:type="dxa" w:w="648"/>
          </w:tcPr>
          <w:p>
            <w:pPr>
              <w:spacing w:after="40"/>
            </w:pPr>
            <w:r>
              <w:rPr>
                <w:sz w:val="18"/>
              </w:rPr>
              <w:t>13</w:t>
            </w:r>
          </w:p>
        </w:tc>
        <w:tc>
          <w:tcPr>
            <w:tcW w:type="dxa" w:w="1944"/>
          </w:tcPr>
          <w:p>
            <w:pPr>
              <w:spacing w:after="40"/>
            </w:pPr>
            <w:r>
              <w:rPr>
                <w:sz w:val="18"/>
              </w:rPr>
              <w:t>Non-participation</w:t>
            </w:r>
          </w:p>
        </w:tc>
        <w:tc>
          <w:tcPr>
            <w:tcW w:type="dxa" w:w="2736"/>
          </w:tcPr>
          <w:p>
            <w:pPr>
              <w:spacing w:after="40"/>
            </w:pPr>
            <w:r>
              <w:rPr>
                <w:sz w:val="18"/>
              </w:rPr>
              <w:t>How many people refused to participate or dropped out? Reasons?</w:t>
            </w:r>
          </w:p>
        </w:tc>
        <w:tc>
          <w:tcPr>
            <w:tcW w:type="dxa" w:w="4896"/>
          </w:tcPr>
          <w:p>
            <w:pPr>
              <w:spacing w:after="40"/>
            </w:pPr>
            <w:r>
              <w:rPr>
                <w:sz w:val="18"/>
              </w:rPr>
              <w:t>Methods, Participants and sampling strategy. Forty-one residents were approached and eight did not take part, citing lack of interest or personal unavailability. No participant withdrew after being interviewed.</w:t>
            </w:r>
          </w:p>
        </w:tc>
      </w:tr>
      <w:tr>
        <w:tc>
          <w:tcPr>
            <w:tcW w:type="dxa" w:w="4896"/>
            <w:gridSpan w:val="4"/>
          </w:tcPr>
          <w:p>
            <w:pPr>
              <w:spacing w:after="40"/>
            </w:pPr>
            <w:r>
              <w:rPr>
                <w:b/>
                <w:sz w:val="18"/>
              </w:rPr>
              <w:t>Setting</w:t>
            </w:r>
          </w:p>
        </w:tc>
      </w:tr>
      <w:tr>
        <w:tc>
          <w:tcPr>
            <w:tcW w:type="dxa" w:w="648"/>
          </w:tcPr>
          <w:p>
            <w:pPr>
              <w:spacing w:after="40"/>
            </w:pPr>
            <w:r>
              <w:rPr>
                <w:sz w:val="18"/>
              </w:rPr>
              <w:t>14</w:t>
            </w:r>
          </w:p>
        </w:tc>
        <w:tc>
          <w:tcPr>
            <w:tcW w:type="dxa" w:w="1944"/>
          </w:tcPr>
          <w:p>
            <w:pPr>
              <w:spacing w:after="40"/>
            </w:pPr>
            <w:r>
              <w:rPr>
                <w:sz w:val="18"/>
              </w:rPr>
              <w:t>Setting of data collection</w:t>
            </w:r>
          </w:p>
        </w:tc>
        <w:tc>
          <w:tcPr>
            <w:tcW w:type="dxa" w:w="2736"/>
          </w:tcPr>
          <w:p>
            <w:pPr>
              <w:spacing w:after="40"/>
            </w:pPr>
            <w:r>
              <w:rPr>
                <w:sz w:val="18"/>
              </w:rPr>
              <w:t>Where was the data collected?</w:t>
            </w:r>
          </w:p>
        </w:tc>
        <w:tc>
          <w:tcPr>
            <w:tcW w:type="dxa" w:w="4896"/>
          </w:tcPr>
          <w:p>
            <w:pPr>
              <w:spacing w:after="40"/>
            </w:pPr>
            <w:r>
              <w:rPr>
                <w:sz w:val="18"/>
              </w:rPr>
              <w:t>Methods, Interview procedures and transcription. All interviews were conducted remotely on an institutional, access-controlled video-conferencing platform.</w:t>
            </w:r>
          </w:p>
        </w:tc>
      </w:tr>
      <w:tr>
        <w:tc>
          <w:tcPr>
            <w:tcW w:type="dxa" w:w="648"/>
          </w:tcPr>
          <w:p>
            <w:pPr>
              <w:spacing w:after="40"/>
            </w:pPr>
            <w:r>
              <w:rPr>
                <w:sz w:val="18"/>
              </w:rPr>
              <w:t>15</w:t>
            </w:r>
          </w:p>
        </w:tc>
        <w:tc>
          <w:tcPr>
            <w:tcW w:type="dxa" w:w="1944"/>
          </w:tcPr>
          <w:p>
            <w:pPr>
              <w:spacing w:after="40"/>
            </w:pPr>
            <w:r>
              <w:rPr>
                <w:sz w:val="18"/>
              </w:rPr>
              <w:t>Presence of non-participants</w:t>
            </w:r>
          </w:p>
        </w:tc>
        <w:tc>
          <w:tcPr>
            <w:tcW w:type="dxa" w:w="2736"/>
          </w:tcPr>
          <w:p>
            <w:pPr>
              <w:spacing w:after="40"/>
            </w:pPr>
            <w:r>
              <w:rPr>
                <w:sz w:val="18"/>
              </w:rPr>
              <w:t>Was anyone else present besides the participants and researchers?</w:t>
            </w:r>
          </w:p>
        </w:tc>
        <w:tc>
          <w:tcPr>
            <w:tcW w:type="dxa" w:w="4896"/>
          </w:tcPr>
          <w:p>
            <w:pPr>
              <w:spacing w:after="40"/>
            </w:pPr>
            <w:r>
              <w:rPr>
                <w:sz w:val="18"/>
              </w:rPr>
              <w:t>Methods, Interview procedures and transcription. No non-participants were present during any interview.</w:t>
            </w:r>
          </w:p>
        </w:tc>
      </w:tr>
      <w:tr>
        <w:tc>
          <w:tcPr>
            <w:tcW w:type="dxa" w:w="648"/>
          </w:tcPr>
          <w:p>
            <w:pPr>
              <w:spacing w:after="40"/>
            </w:pPr>
            <w:r>
              <w:rPr>
                <w:sz w:val="18"/>
              </w:rPr>
              <w:t>16</w:t>
            </w:r>
          </w:p>
        </w:tc>
        <w:tc>
          <w:tcPr>
            <w:tcW w:type="dxa" w:w="1944"/>
          </w:tcPr>
          <w:p>
            <w:pPr>
              <w:spacing w:after="40"/>
            </w:pPr>
            <w:r>
              <w:rPr>
                <w:sz w:val="18"/>
              </w:rPr>
              <w:t>Description of sample</w:t>
            </w:r>
          </w:p>
        </w:tc>
        <w:tc>
          <w:tcPr>
            <w:tcW w:type="dxa" w:w="2736"/>
          </w:tcPr>
          <w:p>
            <w:pPr>
              <w:spacing w:after="40"/>
            </w:pPr>
            <w:r>
              <w:rPr>
                <w:sz w:val="18"/>
              </w:rPr>
              <w:t>What are the important characteristics of the sample?</w:t>
            </w:r>
          </w:p>
        </w:tc>
        <w:tc>
          <w:tcPr>
            <w:tcW w:type="dxa" w:w="4896"/>
          </w:tcPr>
          <w:p>
            <w:pPr>
              <w:spacing w:after="40"/>
            </w:pPr>
            <w:r>
              <w:rPr>
                <w:sz w:val="18"/>
              </w:rPr>
              <w:t>Methods, Participants and sampling strategy; Table 2. Sex, specialty, clinical role during the pandemic and postgraduate year are reported.</w:t>
            </w:r>
          </w:p>
        </w:tc>
      </w:tr>
      <w:tr>
        <w:tc>
          <w:tcPr>
            <w:tcW w:type="dxa" w:w="4896"/>
            <w:gridSpan w:val="4"/>
          </w:tcPr>
          <w:p>
            <w:pPr>
              <w:spacing w:after="40"/>
            </w:pPr>
            <w:r>
              <w:rPr>
                <w:b/>
                <w:sz w:val="18"/>
              </w:rPr>
              <w:t>Data collection</w:t>
            </w:r>
          </w:p>
        </w:tc>
      </w:tr>
      <w:tr>
        <w:tc>
          <w:tcPr>
            <w:tcW w:type="dxa" w:w="648"/>
          </w:tcPr>
          <w:p>
            <w:pPr>
              <w:spacing w:after="40"/>
            </w:pPr>
            <w:r>
              <w:rPr>
                <w:sz w:val="18"/>
              </w:rPr>
              <w:t>17</w:t>
            </w:r>
          </w:p>
        </w:tc>
        <w:tc>
          <w:tcPr>
            <w:tcW w:type="dxa" w:w="1944"/>
          </w:tcPr>
          <w:p>
            <w:pPr>
              <w:spacing w:after="40"/>
            </w:pPr>
            <w:r>
              <w:rPr>
                <w:sz w:val="18"/>
              </w:rPr>
              <w:t>Interview guide</w:t>
            </w:r>
          </w:p>
        </w:tc>
        <w:tc>
          <w:tcPr>
            <w:tcW w:type="dxa" w:w="2736"/>
          </w:tcPr>
          <w:p>
            <w:pPr>
              <w:spacing w:after="40"/>
            </w:pPr>
            <w:r>
              <w:rPr>
                <w:sz w:val="18"/>
              </w:rPr>
              <w:t>Were questions, prompts, guides provided by the authors? Was it pilot tested?</w:t>
            </w:r>
          </w:p>
        </w:tc>
        <w:tc>
          <w:tcPr>
            <w:tcW w:type="dxa" w:w="4896"/>
          </w:tcPr>
          <w:p>
            <w:pPr>
              <w:spacing w:after="40"/>
            </w:pPr>
            <w:r>
              <w:rPr>
                <w:sz w:val="18"/>
              </w:rPr>
              <w:t>Additional file 1 contains the full semi-structured interview guide. The guide was calibrated in a training round before data collection, described in Methods, Data collection.</w:t>
            </w:r>
          </w:p>
        </w:tc>
      </w:tr>
      <w:tr>
        <w:tc>
          <w:tcPr>
            <w:tcW w:type="dxa" w:w="648"/>
          </w:tcPr>
          <w:p>
            <w:pPr>
              <w:spacing w:after="40"/>
            </w:pPr>
            <w:r>
              <w:rPr>
                <w:sz w:val="18"/>
              </w:rPr>
              <w:t>18</w:t>
            </w:r>
          </w:p>
        </w:tc>
        <w:tc>
          <w:tcPr>
            <w:tcW w:type="dxa" w:w="1944"/>
          </w:tcPr>
          <w:p>
            <w:pPr>
              <w:spacing w:after="40"/>
            </w:pPr>
            <w:r>
              <w:rPr>
                <w:sz w:val="18"/>
              </w:rPr>
              <w:t>Repeat interviews</w:t>
            </w:r>
          </w:p>
        </w:tc>
        <w:tc>
          <w:tcPr>
            <w:tcW w:type="dxa" w:w="2736"/>
          </w:tcPr>
          <w:p>
            <w:pPr>
              <w:spacing w:after="40"/>
            </w:pPr>
            <w:r>
              <w:rPr>
                <w:sz w:val="18"/>
              </w:rPr>
              <w:t>Were repeat interviews carried out?</w:t>
            </w:r>
          </w:p>
        </w:tc>
        <w:tc>
          <w:tcPr>
            <w:tcW w:type="dxa" w:w="4896"/>
          </w:tcPr>
          <w:p>
            <w:pPr>
              <w:spacing w:after="40"/>
            </w:pPr>
            <w:r>
              <w:rPr>
                <w:sz w:val="18"/>
              </w:rPr>
              <w:t>Methods, Interview procedures and transcription. Each participant was interviewed once, in a single session; no repeat interviews were conducted.</w:t>
            </w:r>
          </w:p>
        </w:tc>
      </w:tr>
      <w:tr>
        <w:tc>
          <w:tcPr>
            <w:tcW w:type="dxa" w:w="648"/>
          </w:tcPr>
          <w:p>
            <w:pPr>
              <w:spacing w:after="40"/>
            </w:pPr>
            <w:r>
              <w:rPr>
                <w:sz w:val="18"/>
              </w:rPr>
              <w:t>19</w:t>
            </w:r>
          </w:p>
        </w:tc>
        <w:tc>
          <w:tcPr>
            <w:tcW w:type="dxa" w:w="1944"/>
          </w:tcPr>
          <w:p>
            <w:pPr>
              <w:spacing w:after="40"/>
            </w:pPr>
            <w:r>
              <w:rPr>
                <w:sz w:val="18"/>
              </w:rPr>
              <w:t>Audio/visual recording</w:t>
            </w:r>
          </w:p>
        </w:tc>
        <w:tc>
          <w:tcPr>
            <w:tcW w:type="dxa" w:w="2736"/>
          </w:tcPr>
          <w:p>
            <w:pPr>
              <w:spacing w:after="40"/>
            </w:pPr>
            <w:r>
              <w:rPr>
                <w:sz w:val="18"/>
              </w:rPr>
              <w:t>Did the research use audio or visual recording to collect the data?</w:t>
            </w:r>
          </w:p>
        </w:tc>
        <w:tc>
          <w:tcPr>
            <w:tcW w:type="dxa" w:w="4896"/>
          </w:tcPr>
          <w:p>
            <w:pPr>
              <w:spacing w:after="40"/>
            </w:pPr>
            <w:r>
              <w:rPr>
                <w:sz w:val="18"/>
              </w:rPr>
              <w:t>Methods, Interview procedures and transcription. All interviews were recorded and stored on encrypted institutional storage.</w:t>
            </w:r>
          </w:p>
        </w:tc>
      </w:tr>
      <w:tr>
        <w:tc>
          <w:tcPr>
            <w:tcW w:type="dxa" w:w="648"/>
          </w:tcPr>
          <w:p>
            <w:pPr>
              <w:spacing w:after="40"/>
            </w:pPr>
            <w:r>
              <w:rPr>
                <w:sz w:val="18"/>
              </w:rPr>
              <w:t>20</w:t>
            </w:r>
          </w:p>
        </w:tc>
        <w:tc>
          <w:tcPr>
            <w:tcW w:type="dxa" w:w="1944"/>
          </w:tcPr>
          <w:p>
            <w:pPr>
              <w:spacing w:after="40"/>
            </w:pPr>
            <w:r>
              <w:rPr>
                <w:sz w:val="18"/>
              </w:rPr>
              <w:t>Field notes</w:t>
            </w:r>
          </w:p>
        </w:tc>
        <w:tc>
          <w:tcPr>
            <w:tcW w:type="dxa" w:w="2736"/>
          </w:tcPr>
          <w:p>
            <w:pPr>
              <w:spacing w:after="40"/>
            </w:pPr>
            <w:r>
              <w:rPr>
                <w:sz w:val="18"/>
              </w:rPr>
              <w:t>Were field notes made during and/or after the interview or focus group?</w:t>
            </w:r>
          </w:p>
        </w:tc>
        <w:tc>
          <w:tcPr>
            <w:tcW w:type="dxa" w:w="4896"/>
          </w:tcPr>
          <w:p>
            <w:pPr>
              <w:spacing w:after="40"/>
            </w:pPr>
            <w:r>
              <w:rPr>
                <w:sz w:val="18"/>
              </w:rPr>
              <w:t>Methods, Interview procedures and transcription. Interviewers took field notes during and after sessions; these recorded contextual observations and did not bear directly on the thematic findings.</w:t>
            </w:r>
          </w:p>
        </w:tc>
      </w:tr>
      <w:tr>
        <w:tc>
          <w:tcPr>
            <w:tcW w:type="dxa" w:w="648"/>
          </w:tcPr>
          <w:p>
            <w:pPr>
              <w:spacing w:after="40"/>
            </w:pPr>
            <w:r>
              <w:rPr>
                <w:sz w:val="18"/>
              </w:rPr>
              <w:t>21</w:t>
            </w:r>
          </w:p>
        </w:tc>
        <w:tc>
          <w:tcPr>
            <w:tcW w:type="dxa" w:w="1944"/>
          </w:tcPr>
          <w:p>
            <w:pPr>
              <w:spacing w:after="40"/>
            </w:pPr>
            <w:r>
              <w:rPr>
                <w:sz w:val="18"/>
              </w:rPr>
              <w:t>Duration</w:t>
            </w:r>
          </w:p>
        </w:tc>
        <w:tc>
          <w:tcPr>
            <w:tcW w:type="dxa" w:w="2736"/>
          </w:tcPr>
          <w:p>
            <w:pPr>
              <w:spacing w:after="40"/>
            </w:pPr>
            <w:r>
              <w:rPr>
                <w:sz w:val="18"/>
              </w:rPr>
              <w:t>What was the duration of the interviews or focus group?</w:t>
            </w:r>
          </w:p>
        </w:tc>
        <w:tc>
          <w:tcPr>
            <w:tcW w:type="dxa" w:w="4896"/>
          </w:tcPr>
          <w:p>
            <w:pPr>
              <w:spacing w:after="40"/>
            </w:pPr>
            <w:r>
              <w:rPr>
                <w:sz w:val="18"/>
              </w:rPr>
              <w:t>Methods, Participants and sampling strategy. Interviews lasted between 45 and 70 minutes.</w:t>
            </w:r>
          </w:p>
        </w:tc>
      </w:tr>
      <w:tr>
        <w:tc>
          <w:tcPr>
            <w:tcW w:type="dxa" w:w="648"/>
          </w:tcPr>
          <w:p>
            <w:pPr>
              <w:spacing w:after="40"/>
            </w:pPr>
            <w:r>
              <w:rPr>
                <w:sz w:val="18"/>
              </w:rPr>
              <w:t>22</w:t>
            </w:r>
          </w:p>
        </w:tc>
        <w:tc>
          <w:tcPr>
            <w:tcW w:type="dxa" w:w="1944"/>
          </w:tcPr>
          <w:p>
            <w:pPr>
              <w:spacing w:after="40"/>
            </w:pPr>
            <w:r>
              <w:rPr>
                <w:sz w:val="18"/>
              </w:rPr>
              <w:t>Data saturation</w:t>
            </w:r>
          </w:p>
        </w:tc>
        <w:tc>
          <w:tcPr>
            <w:tcW w:type="dxa" w:w="2736"/>
          </w:tcPr>
          <w:p>
            <w:pPr>
              <w:spacing w:after="40"/>
            </w:pPr>
            <w:r>
              <w:rPr>
                <w:sz w:val="18"/>
              </w:rPr>
              <w:t>Was data saturation discussed?</w:t>
            </w:r>
          </w:p>
        </w:tc>
        <w:tc>
          <w:tcPr>
            <w:tcW w:type="dxa" w:w="4896"/>
          </w:tcPr>
          <w:p>
            <w:pPr>
              <w:spacing w:after="40"/>
            </w:pPr>
            <w:r>
              <w:rPr>
                <w:sz w:val="18"/>
              </w:rPr>
              <w:t>Methods, Data analysis. Saturation was assessed after all 33 interviews had been coded and is reported as a property of the analysed corpus, not as a specific interview at which it was reached.</w:t>
            </w:r>
          </w:p>
        </w:tc>
      </w:tr>
      <w:tr>
        <w:tc>
          <w:tcPr>
            <w:tcW w:type="dxa" w:w="648"/>
          </w:tcPr>
          <w:p>
            <w:pPr>
              <w:spacing w:after="40"/>
            </w:pPr>
            <w:r>
              <w:rPr>
                <w:sz w:val="18"/>
              </w:rPr>
              <w:t>23</w:t>
            </w:r>
          </w:p>
        </w:tc>
        <w:tc>
          <w:tcPr>
            <w:tcW w:type="dxa" w:w="1944"/>
          </w:tcPr>
          <w:p>
            <w:pPr>
              <w:spacing w:after="40"/>
            </w:pPr>
            <w:r>
              <w:rPr>
                <w:sz w:val="18"/>
              </w:rPr>
              <w:t>Transcripts returned</w:t>
            </w:r>
          </w:p>
        </w:tc>
        <w:tc>
          <w:tcPr>
            <w:tcW w:type="dxa" w:w="2736"/>
          </w:tcPr>
          <w:p>
            <w:pPr>
              <w:spacing w:after="40"/>
            </w:pPr>
            <w:r>
              <w:rPr>
                <w:sz w:val="18"/>
              </w:rPr>
              <w:t>Were transcripts returned to participants for comment and/or correction?</w:t>
            </w:r>
          </w:p>
        </w:tc>
        <w:tc>
          <w:tcPr>
            <w:tcW w:type="dxa" w:w="4896"/>
          </w:tcPr>
          <w:p>
            <w:pPr>
              <w:spacing w:after="40"/>
            </w:pPr>
            <w:r>
              <w:rPr>
                <w:sz w:val="18"/>
              </w:rPr>
              <w:t>Methods, Interview procedures and transcription. Transcripts were not returned to participants. Thematic findings were reviewed and confirmed collectively by the full research team across three consensus meetings.</w:t>
            </w:r>
          </w:p>
        </w:tc>
      </w:tr>
      <w:tr>
        <w:tc>
          <w:tcPr>
            <w:tcW w:type="dxa" w:w="4896"/>
            <w:gridSpan w:val="4"/>
          </w:tcPr>
          <w:p>
            <w:pPr>
              <w:spacing w:after="40"/>
            </w:pPr>
            <w:r>
              <w:rPr>
                <w:b/>
                <w:sz w:val="18"/>
              </w:rPr>
              <w:t>DOMAIN 3 Analysis and findings</w:t>
            </w:r>
          </w:p>
        </w:tc>
      </w:tr>
      <w:tr>
        <w:tc>
          <w:tcPr>
            <w:tcW w:type="dxa" w:w="4896"/>
            <w:gridSpan w:val="4"/>
          </w:tcPr>
          <w:p>
            <w:pPr>
              <w:spacing w:after="40"/>
            </w:pPr>
            <w:r>
              <w:rPr>
                <w:b/>
                <w:sz w:val="18"/>
              </w:rPr>
              <w:t>Data analysis</w:t>
            </w:r>
          </w:p>
        </w:tc>
      </w:tr>
      <w:tr>
        <w:tc>
          <w:tcPr>
            <w:tcW w:type="dxa" w:w="648"/>
          </w:tcPr>
          <w:p>
            <w:pPr>
              <w:spacing w:after="40"/>
            </w:pPr>
            <w:r>
              <w:rPr>
                <w:sz w:val="18"/>
              </w:rPr>
              <w:t>24</w:t>
            </w:r>
          </w:p>
        </w:tc>
        <w:tc>
          <w:tcPr>
            <w:tcW w:type="dxa" w:w="1944"/>
          </w:tcPr>
          <w:p>
            <w:pPr>
              <w:spacing w:after="40"/>
            </w:pPr>
            <w:r>
              <w:rPr>
                <w:sz w:val="18"/>
              </w:rPr>
              <w:t>Number of data coders</w:t>
            </w:r>
          </w:p>
        </w:tc>
        <w:tc>
          <w:tcPr>
            <w:tcW w:type="dxa" w:w="2736"/>
          </w:tcPr>
          <w:p>
            <w:pPr>
              <w:spacing w:after="40"/>
            </w:pPr>
            <w:r>
              <w:rPr>
                <w:sz w:val="18"/>
              </w:rPr>
              <w:t>How many data coders coded the data?</w:t>
            </w:r>
          </w:p>
        </w:tc>
        <w:tc>
          <w:tcPr>
            <w:tcW w:type="dxa" w:w="4896"/>
          </w:tcPr>
          <w:p>
            <w:pPr>
              <w:spacing w:after="40"/>
            </w:pPr>
            <w:r>
              <w:rPr>
                <w:sz w:val="18"/>
              </w:rPr>
              <w:t>Methods, Data analysis. Eight members of the research team coded the material.</w:t>
            </w:r>
          </w:p>
        </w:tc>
      </w:tr>
      <w:tr>
        <w:tc>
          <w:tcPr>
            <w:tcW w:type="dxa" w:w="648"/>
          </w:tcPr>
          <w:p>
            <w:pPr>
              <w:spacing w:after="40"/>
            </w:pPr>
            <w:r>
              <w:rPr>
                <w:sz w:val="18"/>
              </w:rPr>
              <w:t>25</w:t>
            </w:r>
          </w:p>
        </w:tc>
        <w:tc>
          <w:tcPr>
            <w:tcW w:type="dxa" w:w="1944"/>
          </w:tcPr>
          <w:p>
            <w:pPr>
              <w:spacing w:after="40"/>
            </w:pPr>
            <w:r>
              <w:rPr>
                <w:sz w:val="18"/>
              </w:rPr>
              <w:t>Description of the coding tree</w:t>
            </w:r>
          </w:p>
        </w:tc>
        <w:tc>
          <w:tcPr>
            <w:tcW w:type="dxa" w:w="2736"/>
          </w:tcPr>
          <w:p>
            <w:pPr>
              <w:spacing w:after="40"/>
            </w:pPr>
            <w:r>
              <w:rPr>
                <w:sz w:val="18"/>
              </w:rPr>
              <w:t>Did authors provide a description of the coding tree?</w:t>
            </w:r>
          </w:p>
        </w:tc>
        <w:tc>
          <w:tcPr>
            <w:tcW w:type="dxa" w:w="4896"/>
          </w:tcPr>
          <w:p>
            <w:pPr>
              <w:spacing w:after="40"/>
            </w:pPr>
            <w:r>
              <w:rPr>
                <w:sz w:val="18"/>
              </w:rPr>
              <w:t>Methods, Data analysis. An internal coding language was developed from recurrent experiential markers and applied systematically across all interviews.</w:t>
            </w:r>
          </w:p>
        </w:tc>
      </w:tr>
      <w:tr>
        <w:tc>
          <w:tcPr>
            <w:tcW w:type="dxa" w:w="648"/>
          </w:tcPr>
          <w:p>
            <w:pPr>
              <w:spacing w:after="40"/>
            </w:pPr>
            <w:r>
              <w:rPr>
                <w:sz w:val="18"/>
              </w:rPr>
              <w:t>26</w:t>
            </w:r>
          </w:p>
        </w:tc>
        <w:tc>
          <w:tcPr>
            <w:tcW w:type="dxa" w:w="1944"/>
          </w:tcPr>
          <w:p>
            <w:pPr>
              <w:spacing w:after="40"/>
            </w:pPr>
            <w:r>
              <w:rPr>
                <w:sz w:val="18"/>
              </w:rPr>
              <w:t>Derivation of themes</w:t>
            </w:r>
          </w:p>
        </w:tc>
        <w:tc>
          <w:tcPr>
            <w:tcW w:type="dxa" w:w="2736"/>
          </w:tcPr>
          <w:p>
            <w:pPr>
              <w:spacing w:after="40"/>
            </w:pPr>
            <w:r>
              <w:rPr>
                <w:sz w:val="18"/>
              </w:rPr>
              <w:t>Were themes identified in advance or derived from the data?</w:t>
            </w:r>
          </w:p>
        </w:tc>
        <w:tc>
          <w:tcPr>
            <w:tcW w:type="dxa" w:w="4896"/>
          </w:tcPr>
          <w:p>
            <w:pPr>
              <w:spacing w:after="40"/>
            </w:pPr>
            <w:r>
              <w:rPr>
                <w:sz w:val="18"/>
              </w:rPr>
              <w:t>Methods, Data analysis. Themes were derived inductively from the data and agreed in three documented consensus meetings.</w:t>
            </w:r>
          </w:p>
        </w:tc>
      </w:tr>
      <w:tr>
        <w:tc>
          <w:tcPr>
            <w:tcW w:type="dxa" w:w="648"/>
          </w:tcPr>
          <w:p>
            <w:pPr>
              <w:spacing w:after="40"/>
            </w:pPr>
            <w:r>
              <w:rPr>
                <w:sz w:val="18"/>
              </w:rPr>
              <w:t>27</w:t>
            </w:r>
          </w:p>
        </w:tc>
        <w:tc>
          <w:tcPr>
            <w:tcW w:type="dxa" w:w="1944"/>
          </w:tcPr>
          <w:p>
            <w:pPr>
              <w:spacing w:after="40"/>
            </w:pPr>
            <w:r>
              <w:rPr>
                <w:sz w:val="18"/>
              </w:rPr>
              <w:t>Software</w:t>
            </w:r>
          </w:p>
        </w:tc>
        <w:tc>
          <w:tcPr>
            <w:tcW w:type="dxa" w:w="2736"/>
          </w:tcPr>
          <w:p>
            <w:pPr>
              <w:spacing w:after="40"/>
            </w:pPr>
            <w:r>
              <w:rPr>
                <w:sz w:val="18"/>
              </w:rPr>
              <w:t>What software, if applicable, was used to manage the data?</w:t>
            </w:r>
          </w:p>
        </w:tc>
        <w:tc>
          <w:tcPr>
            <w:tcW w:type="dxa" w:w="4896"/>
          </w:tcPr>
          <w:p>
            <w:pPr>
              <w:spacing w:after="40"/>
            </w:pPr>
            <w:r>
              <w:rPr>
                <w:sz w:val="18"/>
              </w:rPr>
              <w:t>Methods, Data analysis. Coding was performed manually, without software.</w:t>
            </w:r>
          </w:p>
        </w:tc>
      </w:tr>
      <w:tr>
        <w:tc>
          <w:tcPr>
            <w:tcW w:type="dxa" w:w="648"/>
          </w:tcPr>
          <w:p>
            <w:pPr>
              <w:spacing w:after="40"/>
            </w:pPr>
            <w:r>
              <w:rPr>
                <w:sz w:val="18"/>
              </w:rPr>
              <w:t>28</w:t>
            </w:r>
          </w:p>
        </w:tc>
        <w:tc>
          <w:tcPr>
            <w:tcW w:type="dxa" w:w="1944"/>
          </w:tcPr>
          <w:p>
            <w:pPr>
              <w:spacing w:after="40"/>
            </w:pPr>
            <w:r>
              <w:rPr>
                <w:sz w:val="18"/>
              </w:rPr>
              <w:t>Participant checking</w:t>
            </w:r>
          </w:p>
        </w:tc>
        <w:tc>
          <w:tcPr>
            <w:tcW w:type="dxa" w:w="2736"/>
          </w:tcPr>
          <w:p>
            <w:pPr>
              <w:spacing w:after="40"/>
            </w:pPr>
            <w:r>
              <w:rPr>
                <w:sz w:val="18"/>
              </w:rPr>
              <w:t>Did participants provide feedback on the findings?</w:t>
            </w:r>
          </w:p>
        </w:tc>
        <w:tc>
          <w:tcPr>
            <w:tcW w:type="dxa" w:w="4896"/>
          </w:tcPr>
          <w:p>
            <w:pPr>
              <w:spacing w:after="40"/>
            </w:pPr>
            <w:r>
              <w:rPr>
                <w:sz w:val="18"/>
              </w:rPr>
              <w:t>Methods, Interview procedures and transcription, and Data analysis. Participants did not provide feedback on the findings; investigator triangulation across the full team was used instead.</w:t>
            </w:r>
          </w:p>
        </w:tc>
      </w:tr>
      <w:tr>
        <w:tc>
          <w:tcPr>
            <w:tcW w:type="dxa" w:w="4896"/>
            <w:gridSpan w:val="4"/>
          </w:tcPr>
          <w:p>
            <w:pPr>
              <w:spacing w:after="40"/>
            </w:pPr>
            <w:r>
              <w:rPr>
                <w:b/>
                <w:sz w:val="18"/>
              </w:rPr>
              <w:t>Reporting</w:t>
            </w:r>
          </w:p>
        </w:tc>
      </w:tr>
      <w:tr>
        <w:tc>
          <w:tcPr>
            <w:tcW w:type="dxa" w:w="648"/>
          </w:tcPr>
          <w:p>
            <w:pPr>
              <w:spacing w:after="40"/>
            </w:pPr>
            <w:r>
              <w:rPr>
                <w:sz w:val="18"/>
              </w:rPr>
              <w:t>29</w:t>
            </w:r>
          </w:p>
        </w:tc>
        <w:tc>
          <w:tcPr>
            <w:tcW w:type="dxa" w:w="1944"/>
          </w:tcPr>
          <w:p>
            <w:pPr>
              <w:spacing w:after="40"/>
            </w:pPr>
            <w:r>
              <w:rPr>
                <w:sz w:val="18"/>
              </w:rPr>
              <w:t>Quotations presented</w:t>
            </w:r>
          </w:p>
        </w:tc>
        <w:tc>
          <w:tcPr>
            <w:tcW w:type="dxa" w:w="2736"/>
          </w:tcPr>
          <w:p>
            <w:pPr>
              <w:spacing w:after="40"/>
            </w:pPr>
            <w:r>
              <w:rPr>
                <w:sz w:val="18"/>
              </w:rPr>
              <w:t>Were participant quotations presented to illustrate the themes? Was each quotation identified?</w:t>
            </w:r>
          </w:p>
        </w:tc>
        <w:tc>
          <w:tcPr>
            <w:tcW w:type="dxa" w:w="4896"/>
          </w:tcPr>
          <w:p>
            <w:pPr>
              <w:spacing w:after="40"/>
            </w:pPr>
            <w:r>
              <w:rPr>
                <w:sz w:val="18"/>
              </w:rPr>
              <w:t>Results, all six themes. Quotations are presented for every theme. To protect confidentiality they carry no participant identifier; the Methods state that they come from 29 of the 33 participants, four of whom are quoted under more than one theme.</w:t>
            </w:r>
          </w:p>
        </w:tc>
      </w:tr>
      <w:tr>
        <w:tc>
          <w:tcPr>
            <w:tcW w:type="dxa" w:w="648"/>
          </w:tcPr>
          <w:p>
            <w:pPr>
              <w:spacing w:after="40"/>
            </w:pPr>
            <w:r>
              <w:rPr>
                <w:sz w:val="18"/>
              </w:rPr>
              <w:t>30</w:t>
            </w:r>
          </w:p>
        </w:tc>
        <w:tc>
          <w:tcPr>
            <w:tcW w:type="dxa" w:w="1944"/>
          </w:tcPr>
          <w:p>
            <w:pPr>
              <w:spacing w:after="40"/>
            </w:pPr>
            <w:r>
              <w:rPr>
                <w:sz w:val="18"/>
              </w:rPr>
              <w:t>Data and findings consistent</w:t>
            </w:r>
          </w:p>
        </w:tc>
        <w:tc>
          <w:tcPr>
            <w:tcW w:type="dxa" w:w="2736"/>
          </w:tcPr>
          <w:p>
            <w:pPr>
              <w:spacing w:after="40"/>
            </w:pPr>
            <w:r>
              <w:rPr>
                <w:sz w:val="18"/>
              </w:rPr>
              <w:t>Was there consistency between the data presented and the findings?</w:t>
            </w:r>
          </w:p>
        </w:tc>
        <w:tc>
          <w:tcPr>
            <w:tcW w:type="dxa" w:w="4896"/>
          </w:tcPr>
          <w:p>
            <w:pPr>
              <w:spacing w:after="40"/>
            </w:pPr>
            <w:r>
              <w:rPr>
                <w:sz w:val="18"/>
              </w:rPr>
              <w:t>Results and Discussion. Each theme presents a short frame followed by the quotations on which it rests; interpretation is confined to the Discussion.</w:t>
            </w:r>
          </w:p>
        </w:tc>
      </w:tr>
      <w:tr>
        <w:tc>
          <w:tcPr>
            <w:tcW w:type="dxa" w:w="648"/>
          </w:tcPr>
          <w:p>
            <w:pPr>
              <w:spacing w:after="40"/>
            </w:pPr>
            <w:r>
              <w:rPr>
                <w:sz w:val="18"/>
              </w:rPr>
              <w:t>31</w:t>
            </w:r>
          </w:p>
        </w:tc>
        <w:tc>
          <w:tcPr>
            <w:tcW w:type="dxa" w:w="1944"/>
          </w:tcPr>
          <w:p>
            <w:pPr>
              <w:spacing w:after="40"/>
            </w:pPr>
            <w:r>
              <w:rPr>
                <w:sz w:val="18"/>
              </w:rPr>
              <w:t>Clarity of major themes</w:t>
            </w:r>
          </w:p>
        </w:tc>
        <w:tc>
          <w:tcPr>
            <w:tcW w:type="dxa" w:w="2736"/>
          </w:tcPr>
          <w:p>
            <w:pPr>
              <w:spacing w:after="40"/>
            </w:pPr>
            <w:r>
              <w:rPr>
                <w:sz w:val="18"/>
              </w:rPr>
              <w:t>Were major themes clearly presented in the findings?</w:t>
            </w:r>
          </w:p>
        </w:tc>
        <w:tc>
          <w:tcPr>
            <w:tcW w:type="dxa" w:w="4896"/>
          </w:tcPr>
          <w:p>
            <w:pPr>
              <w:spacing w:after="40"/>
            </w:pPr>
            <w:r>
              <w:rPr>
                <w:sz w:val="18"/>
              </w:rPr>
              <w:t>Results. Six major themes are presented under their own subheadings, with a synthesis of the thematic axes at the end of the section.</w:t>
            </w:r>
          </w:p>
        </w:tc>
      </w:tr>
      <w:tr>
        <w:tc>
          <w:tcPr>
            <w:tcW w:type="dxa" w:w="648"/>
          </w:tcPr>
          <w:p>
            <w:pPr>
              <w:spacing w:after="40"/>
            </w:pPr>
            <w:r>
              <w:rPr>
                <w:sz w:val="18"/>
              </w:rPr>
              <w:t>32</w:t>
            </w:r>
          </w:p>
        </w:tc>
        <w:tc>
          <w:tcPr>
            <w:tcW w:type="dxa" w:w="1944"/>
          </w:tcPr>
          <w:p>
            <w:pPr>
              <w:spacing w:after="40"/>
            </w:pPr>
            <w:r>
              <w:rPr>
                <w:sz w:val="18"/>
              </w:rPr>
              <w:t>Clarity of minor themes</w:t>
            </w:r>
          </w:p>
        </w:tc>
        <w:tc>
          <w:tcPr>
            <w:tcW w:type="dxa" w:w="2736"/>
          </w:tcPr>
          <w:p>
            <w:pPr>
              <w:spacing w:after="40"/>
            </w:pPr>
            <w:r>
              <w:rPr>
                <w:sz w:val="18"/>
              </w:rPr>
              <w:t>Is there a description of diverse cases or discussion of minor themes?</w:t>
            </w:r>
          </w:p>
        </w:tc>
        <w:tc>
          <w:tcPr>
            <w:tcW w:type="dxa" w:w="4896"/>
          </w:tcPr>
          <w:p>
            <w:pPr>
              <w:spacing w:after="40"/>
            </w:pPr>
            <w:r>
              <w:rPr>
                <w:sz w:val="18"/>
              </w:rPr>
              <w:t>Results and Methods, Data analysis. Variation within themes is described, and the search for disconfirming cases is reported. Limitations records the underrepresentation of procedure-oriented specialties.</w:t>
            </w:r>
          </w:p>
        </w:tc>
      </w:tr>
    </w:tbl>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
  <Pages>0</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Guimarães-Fernandes</dc:creator>
  <cp:keywords/>
  <dc:description/>
  <cp:lastModifiedBy>Flávio Guimarães-Fernandes</cp:lastModifiedBy>
  <cp:revision>1</cp:revision>
  <dcterms:created xsi:type="dcterms:W3CDTF">2026-08-12T12:00:00Z</dcterms:created>
  <dcterms:modified xsi:type="dcterms:W3CDTF">2026-08-12T12:00:00Z</dcterms:modified>
  <cp:category/>
</cp:coreProperties>
</file>