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D3C8C" w14:textId="77777777" w:rsidR="00BB4CFB" w:rsidRPr="00633EDA" w:rsidRDefault="00000000" w:rsidP="00C434F9">
      <w:pPr>
        <w:pStyle w:val="1"/>
        <w:snapToGrid w:val="0"/>
        <w:spacing w:before="0" w:after="0" w:line="480" w:lineRule="auto"/>
        <w:rPr>
          <w:rFonts w:ascii="Times New Roman" w:hAnsi="Times New Roman" w:cs="Times New Roman"/>
          <w:bCs w:val="0"/>
          <w:sz w:val="21"/>
          <w:szCs w:val="21"/>
        </w:rPr>
      </w:pPr>
      <w:bookmarkStart w:id="0" w:name="OLE_LINK4"/>
      <w:r w:rsidRPr="00633EDA">
        <w:rPr>
          <w:rFonts w:ascii="Times New Roman" w:hAnsi="Times New Roman" w:cs="Times New Roman"/>
          <w:bCs w:val="0"/>
          <w:sz w:val="21"/>
          <w:szCs w:val="21"/>
        </w:rPr>
        <w:t xml:space="preserve">Targeting GPX4-mediated lipid peroxidation: </w:t>
      </w:r>
      <w:proofErr w:type="spellStart"/>
      <w:r w:rsidRPr="00633EDA">
        <w:rPr>
          <w:rFonts w:ascii="Times New Roman" w:hAnsi="Times New Roman" w:cs="Times New Roman"/>
          <w:bCs w:val="0"/>
          <w:sz w:val="21"/>
          <w:szCs w:val="21"/>
        </w:rPr>
        <w:t>Bajitianwan</w:t>
      </w:r>
      <w:proofErr w:type="spellEnd"/>
      <w:r w:rsidRPr="00633EDA">
        <w:rPr>
          <w:rFonts w:ascii="Times New Roman" w:hAnsi="Times New Roman" w:cs="Times New Roman"/>
          <w:bCs w:val="0"/>
          <w:sz w:val="21"/>
          <w:szCs w:val="21"/>
        </w:rPr>
        <w:t xml:space="preserve"> ameliorates iron overload-induced osteoporosis by </w:t>
      </w:r>
      <w:proofErr w:type="spellStart"/>
      <w:r w:rsidRPr="00633EDA">
        <w:rPr>
          <w:rFonts w:ascii="Times New Roman" w:hAnsi="Times New Roman" w:cs="Times New Roman"/>
          <w:bCs w:val="0"/>
          <w:sz w:val="21"/>
          <w:szCs w:val="21"/>
        </w:rPr>
        <w:t>biphasically</w:t>
      </w:r>
      <w:proofErr w:type="spellEnd"/>
      <w:r w:rsidRPr="00633EDA">
        <w:rPr>
          <w:rFonts w:ascii="Times New Roman" w:hAnsi="Times New Roman" w:cs="Times New Roman"/>
          <w:bCs w:val="0"/>
          <w:sz w:val="21"/>
          <w:szCs w:val="21"/>
        </w:rPr>
        <w:t xml:space="preserve"> regulating osteogenesis and </w:t>
      </w:r>
      <w:proofErr w:type="spellStart"/>
      <w:r w:rsidRPr="00633EDA">
        <w:rPr>
          <w:rFonts w:ascii="Times New Roman" w:hAnsi="Times New Roman" w:cs="Times New Roman"/>
          <w:bCs w:val="0"/>
          <w:sz w:val="21"/>
          <w:szCs w:val="21"/>
        </w:rPr>
        <w:t>osteoclastogenesis</w:t>
      </w:r>
      <w:proofErr w:type="spellEnd"/>
    </w:p>
    <w:p w14:paraId="00E6DEC2" w14:textId="5A81D3F6" w:rsidR="00BB4CFB" w:rsidRPr="005D3A6E" w:rsidRDefault="00000000" w:rsidP="00C434F9">
      <w:pPr>
        <w:pStyle w:val="1"/>
        <w:snapToGrid w:val="0"/>
        <w:spacing w:before="0" w:after="0" w:line="480" w:lineRule="auto"/>
        <w:rPr>
          <w:rFonts w:ascii="Times New Roman" w:hAnsi="Times New Roman" w:cs="Times New Roman"/>
          <w:sz w:val="21"/>
          <w:szCs w:val="21"/>
        </w:rPr>
      </w:pPr>
      <w:r w:rsidRPr="005D3A6E">
        <w:rPr>
          <w:rFonts w:ascii="Times New Roman" w:hAnsi="Times New Roman" w:cs="Times New Roman"/>
          <w:sz w:val="21"/>
          <w:szCs w:val="21"/>
        </w:rPr>
        <w:t>SUPPLEMENTARY MATERIAL</w:t>
      </w:r>
    </w:p>
    <w:p w14:paraId="33FC5C25" w14:textId="77777777" w:rsidR="00BB4CFB" w:rsidRPr="00633EDA" w:rsidRDefault="00000000" w:rsidP="00C434F9">
      <w:pPr>
        <w:pStyle w:val="1"/>
        <w:snapToGrid w:val="0"/>
        <w:spacing w:before="0" w:after="0" w:line="480" w:lineRule="auto"/>
        <w:rPr>
          <w:rFonts w:ascii="Times New Roman" w:hAnsi="Times New Roman" w:cs="Times New Roman"/>
          <w:bCs w:val="0"/>
          <w:sz w:val="21"/>
          <w:szCs w:val="21"/>
        </w:rPr>
      </w:pPr>
      <w:bookmarkStart w:id="1" w:name="OLE_LINK88"/>
      <w:r w:rsidRPr="00633EDA">
        <w:rPr>
          <w:rFonts w:ascii="Times New Roman" w:hAnsi="Times New Roman" w:cs="Times New Roman"/>
          <w:bCs w:val="0"/>
          <w:sz w:val="21"/>
          <w:szCs w:val="21"/>
        </w:rPr>
        <w:t>1 Supplementary Methods</w:t>
      </w:r>
    </w:p>
    <w:bookmarkEnd w:id="0"/>
    <w:bookmarkEnd w:id="1"/>
    <w:p w14:paraId="7367BC99" w14:textId="77777777" w:rsidR="00BB4CFB" w:rsidRPr="005D3A6E" w:rsidRDefault="00000000" w:rsidP="00C434F9">
      <w:pPr>
        <w:pStyle w:val="2"/>
        <w:snapToGrid w:val="0"/>
        <w:spacing w:before="0" w:after="0" w:line="480" w:lineRule="auto"/>
        <w:rPr>
          <w:rFonts w:ascii="Times New Roman" w:hAnsi="Times New Roman" w:cs="Times New Roman"/>
          <w:sz w:val="21"/>
          <w:szCs w:val="21"/>
        </w:rPr>
      </w:pPr>
      <w:r w:rsidRPr="005D3A6E">
        <w:rPr>
          <w:rFonts w:ascii="Times New Roman" w:hAnsi="Times New Roman" w:cs="Times New Roman"/>
          <w:sz w:val="21"/>
          <w:szCs w:val="21"/>
        </w:rPr>
        <w:t>1.1 ADMET screening strategy for candidate active ingredients</w:t>
      </w:r>
    </w:p>
    <w:p w14:paraId="6DBB3805" w14:textId="77777777" w:rsidR="00BB4CFB" w:rsidRPr="005D3A6E" w:rsidRDefault="00000000" w:rsidP="00C434F9">
      <w:pPr>
        <w:snapToGrid w:val="0"/>
        <w:spacing w:after="0" w:line="480" w:lineRule="auto"/>
        <w:ind w:firstLineChars="200" w:firstLine="420"/>
        <w:jc w:val="both"/>
        <w:rPr>
          <w:rFonts w:ascii="Times New Roman" w:hAnsi="Times New Roman" w:cs="Times New Roman"/>
          <w:sz w:val="21"/>
          <w:szCs w:val="21"/>
        </w:rPr>
      </w:pPr>
      <w:r w:rsidRPr="005D3A6E">
        <w:rPr>
          <w:rFonts w:ascii="Times New Roman" w:hAnsi="Times New Roman" w:cs="Times New Roman"/>
          <w:sz w:val="21"/>
          <w:szCs w:val="21"/>
        </w:rPr>
        <w:t xml:space="preserve">To identify potential candidates capable of intervening in osteogenic and osteoclastic differentiation from BJTW DCIAS, a multi-step screening workflow was established based on ADMET principles using the </w:t>
      </w:r>
      <w:proofErr w:type="spellStart"/>
      <w:r w:rsidRPr="005D3A6E">
        <w:rPr>
          <w:rFonts w:ascii="Times New Roman" w:hAnsi="Times New Roman" w:cs="Times New Roman"/>
          <w:sz w:val="21"/>
          <w:szCs w:val="21"/>
        </w:rPr>
        <w:t>RDKit</w:t>
      </w:r>
      <w:proofErr w:type="spellEnd"/>
      <w:r w:rsidRPr="005D3A6E">
        <w:rPr>
          <w:rFonts w:ascii="Times New Roman" w:hAnsi="Times New Roman" w:cs="Times New Roman"/>
          <w:sz w:val="21"/>
          <w:szCs w:val="21"/>
        </w:rPr>
        <w:t xml:space="preserve"> cheminformatics toolkit (version 2023.03) in Python. The strategy focused on hepatic metabolic stability, plasma protein binding, and bone marrow penetration. The SMILES strings of the 37 components were imported to calculate key physicochemical descriptors, including molecular weight (MW), </w:t>
      </w:r>
      <w:proofErr w:type="spellStart"/>
      <w:r w:rsidRPr="005D3A6E">
        <w:rPr>
          <w:rFonts w:ascii="Times New Roman" w:hAnsi="Times New Roman" w:cs="Times New Roman"/>
          <w:sz w:val="21"/>
          <w:szCs w:val="21"/>
        </w:rPr>
        <w:t>LogP</w:t>
      </w:r>
      <w:proofErr w:type="spellEnd"/>
      <w:r w:rsidRPr="005D3A6E">
        <w:rPr>
          <w:rFonts w:ascii="Times New Roman" w:hAnsi="Times New Roman" w:cs="Times New Roman"/>
          <w:sz w:val="21"/>
          <w:szCs w:val="21"/>
        </w:rPr>
        <w:t>, topological polar surface area (TPSA), hydrogen bond donors/acceptors (HBD/HBA), and rotatable bonds.</w:t>
      </w:r>
    </w:p>
    <w:p w14:paraId="426118C5" w14:textId="77777777" w:rsidR="00BB4CFB" w:rsidRPr="005D3A6E" w:rsidRDefault="00000000" w:rsidP="00C434F9">
      <w:pPr>
        <w:snapToGrid w:val="0"/>
        <w:spacing w:after="0" w:line="480" w:lineRule="auto"/>
        <w:ind w:firstLineChars="200" w:firstLine="420"/>
        <w:jc w:val="both"/>
        <w:rPr>
          <w:rFonts w:ascii="Times New Roman" w:hAnsi="Times New Roman" w:cs="Times New Roman"/>
          <w:sz w:val="21"/>
          <w:szCs w:val="21"/>
        </w:rPr>
      </w:pPr>
      <w:r w:rsidRPr="005D3A6E">
        <w:rPr>
          <w:rFonts w:ascii="Times New Roman" w:hAnsi="Times New Roman" w:cs="Times New Roman"/>
          <w:sz w:val="21"/>
          <w:szCs w:val="21"/>
        </w:rPr>
        <w:t xml:space="preserve">The screening comprised three sequential steps. First, drug-likeness was evaluated via Lipinski’s rule of five (MW≤ 500, </w:t>
      </w:r>
      <w:proofErr w:type="spellStart"/>
      <w:r w:rsidRPr="005D3A6E">
        <w:rPr>
          <w:rFonts w:ascii="Times New Roman" w:hAnsi="Times New Roman" w:cs="Times New Roman"/>
          <w:sz w:val="21"/>
          <w:szCs w:val="21"/>
        </w:rPr>
        <w:t>LogP</w:t>
      </w:r>
      <w:proofErr w:type="spellEnd"/>
      <w:r w:rsidRPr="005D3A6E">
        <w:rPr>
          <w:rFonts w:ascii="Times New Roman" w:hAnsi="Times New Roman" w:cs="Times New Roman"/>
          <w:sz w:val="21"/>
          <w:szCs w:val="21"/>
        </w:rPr>
        <w:t>≤ 5, HBD≤ 5, HBA≤ 10) and Veber’s rules (</w:t>
      </w:r>
      <w:proofErr w:type="spellStart"/>
      <w:r w:rsidRPr="005D3A6E">
        <w:rPr>
          <w:rFonts w:ascii="Times New Roman" w:hAnsi="Times New Roman" w:cs="Times New Roman"/>
          <w:sz w:val="21"/>
          <w:szCs w:val="21"/>
        </w:rPr>
        <w:t>RotBonds</w:t>
      </w:r>
      <w:proofErr w:type="spellEnd"/>
      <w:r w:rsidRPr="005D3A6E">
        <w:rPr>
          <w:rFonts w:ascii="Times New Roman" w:hAnsi="Times New Roman" w:cs="Times New Roman"/>
          <w:sz w:val="21"/>
          <w:szCs w:val="21"/>
        </w:rPr>
        <w:t xml:space="preserve">≤ 10, TPSA≤ 140 Å²), alongside a PAINS filter to eliminate pan-assay interference compounds. Second, to prevent excessive plasma protein binding and ensure sufficient free drug concentration, a threshold of </w:t>
      </w:r>
      <w:proofErr w:type="spellStart"/>
      <w:r w:rsidRPr="005D3A6E">
        <w:rPr>
          <w:rFonts w:ascii="Times New Roman" w:hAnsi="Times New Roman" w:cs="Times New Roman"/>
          <w:sz w:val="21"/>
          <w:szCs w:val="21"/>
        </w:rPr>
        <w:t>LogP</w:t>
      </w:r>
      <w:proofErr w:type="spellEnd"/>
      <w:r w:rsidRPr="005D3A6E">
        <w:rPr>
          <w:rFonts w:ascii="Times New Roman" w:hAnsi="Times New Roman" w:cs="Times New Roman"/>
          <w:sz w:val="21"/>
          <w:szCs w:val="21"/>
        </w:rPr>
        <w:t xml:space="preserve">&lt; 5.0 was applied. Third, targeting the bone marrow microenvironment, a strict cutoff of TPSA&lt; 95 Å² was implemented to ensure membrane permeability and bone marrow penetration. Components satisfying all criteria were defined as potential active candidates for subsequent mechanistic studies. </w:t>
      </w:r>
    </w:p>
    <w:p w14:paraId="22000846" w14:textId="77777777" w:rsidR="00BB4CFB" w:rsidRPr="005D3A6E" w:rsidRDefault="00000000" w:rsidP="00C434F9">
      <w:pPr>
        <w:pStyle w:val="2"/>
        <w:snapToGrid w:val="0"/>
        <w:spacing w:before="0" w:after="0" w:line="480" w:lineRule="auto"/>
        <w:rPr>
          <w:rFonts w:ascii="Times New Roman" w:hAnsi="Times New Roman" w:cs="Times New Roman"/>
          <w:sz w:val="21"/>
          <w:szCs w:val="21"/>
        </w:rPr>
      </w:pPr>
      <w:r w:rsidRPr="005D3A6E">
        <w:rPr>
          <w:rFonts w:ascii="Times New Roman" w:hAnsi="Times New Roman" w:cs="Times New Roman"/>
          <w:sz w:val="21"/>
          <w:szCs w:val="21"/>
        </w:rPr>
        <w:t>1.2 Network pharmacology analysis</w:t>
      </w:r>
    </w:p>
    <w:p w14:paraId="764A1C93" w14:textId="719E62B1" w:rsidR="00BB4CFB" w:rsidRPr="005D3A6E" w:rsidRDefault="00000000" w:rsidP="00C434F9">
      <w:pPr>
        <w:snapToGrid w:val="0"/>
        <w:spacing w:after="0" w:line="480" w:lineRule="auto"/>
        <w:ind w:firstLineChars="200" w:firstLine="420"/>
        <w:jc w:val="both"/>
        <w:rPr>
          <w:rFonts w:ascii="Times New Roman" w:hAnsi="Times New Roman" w:cs="Times New Roman"/>
          <w:sz w:val="21"/>
          <w:szCs w:val="21"/>
        </w:rPr>
      </w:pPr>
      <w:r w:rsidRPr="005D3A6E">
        <w:rPr>
          <w:rFonts w:ascii="Times New Roman" w:hAnsi="Times New Roman" w:cs="Times New Roman"/>
          <w:sz w:val="21"/>
          <w:szCs w:val="21"/>
        </w:rPr>
        <w:t xml:space="preserve">The SMILES notations of candidate compounds were retrieved from the PubChem database and imported into the </w:t>
      </w:r>
      <w:proofErr w:type="spellStart"/>
      <w:r w:rsidRPr="005D3A6E">
        <w:rPr>
          <w:rFonts w:ascii="Times New Roman" w:hAnsi="Times New Roman" w:cs="Times New Roman"/>
          <w:sz w:val="21"/>
          <w:szCs w:val="21"/>
        </w:rPr>
        <w:t>SwissTargetPrediction</w:t>
      </w:r>
      <w:proofErr w:type="spellEnd"/>
      <w:r w:rsidRPr="005D3A6E">
        <w:rPr>
          <w:rFonts w:ascii="Times New Roman" w:hAnsi="Times New Roman" w:cs="Times New Roman"/>
          <w:sz w:val="21"/>
          <w:szCs w:val="21"/>
        </w:rPr>
        <w:t xml:space="preserve"> platform (species: </w:t>
      </w:r>
      <w:r w:rsidRPr="005D3A6E">
        <w:rPr>
          <w:rFonts w:ascii="Times New Roman" w:hAnsi="Times New Roman" w:cs="Times New Roman"/>
          <w:i/>
          <w:iCs/>
          <w:sz w:val="21"/>
          <w:szCs w:val="21"/>
        </w:rPr>
        <w:t>Mus musculus</w:t>
      </w:r>
      <w:r w:rsidRPr="005D3A6E">
        <w:rPr>
          <w:rFonts w:ascii="Times New Roman" w:hAnsi="Times New Roman" w:cs="Times New Roman"/>
          <w:sz w:val="21"/>
          <w:szCs w:val="21"/>
        </w:rPr>
        <w:t>) to predict potential targets of BJTW components</w:t>
      </w:r>
      <w:r w:rsidR="00427F96">
        <w:rPr>
          <w:rFonts w:ascii="Times New Roman" w:hAnsi="Times New Roman" w:cs="Times New Roman" w:hint="eastAsia"/>
          <w:sz w:val="21"/>
          <w:szCs w:val="21"/>
        </w:rPr>
        <w:t xml:space="preserve"> </w:t>
      </w:r>
      <w:r w:rsidRPr="005D3A6E">
        <w:rPr>
          <w:rFonts w:ascii="Times New Roman" w:hAnsi="Times New Roman" w:cs="Times New Roman"/>
          <w:sz w:val="21"/>
          <w:szCs w:val="21"/>
        </w:rPr>
        <w:fldChar w:fldCharType="begin"/>
      </w:r>
      <w:r w:rsidR="005048D5">
        <w:rPr>
          <w:rFonts w:ascii="Times New Roman" w:hAnsi="Times New Roman" w:cs="Times New Roman"/>
          <w:sz w:val="21"/>
          <w:szCs w:val="21"/>
        </w:rPr>
        <w:instrText xml:space="preserve"> ADDIN ZOTERO_ITEM CSL_CITATION {"citationID":"FxpC6wkJ","properties":{"unsorted":false,"formattedCitation":"[1]","plainCitation":"[1]","noteIndex":0},"citationItems":[{"id":3971,"uris":["http://zotero.org/users/11019892/items/CWJFPTV5"],"itemData":{"id":3971,"type":"article-journal","abstract":"SwissTargetPrediction is a web tool, on-line since 2014, that aims to predict the most probable protein targets of small molecules. Predictions are based on the similarity principle, through reverse screening. Here, we describe the 2019 version, which represents a major update in terms of underlying data, backend and web interface. The bioactivity data were updated, the model retrained and similarity thresholds redefined. In the new version, the predictions are performed by searching for similar molecules, in 2D and 3D, within a larger collection of 376 342 compounds known to be experimentally active on an extended set of 3068 macromolecular targets. An efficient backend implementation allows to speed up the process that returns results for a druglike molecule on human proteins in 15-20 s. The refreshed web interface enhances user experience with new features for easy input and improved analysis. Interoperability capacity enables straightforward submission of any input or output molecule to other on-line computer-aided drug design tools, developed by the SIB Swiss Institute of Bioinformatics. High levels of predictive performance were maintained despite more extended biological and chemical spaces to be explored, e.g. achieving at least one correct human target in the top 15 predictions for &gt;70% of external compounds. The new SwissTargetPrediction is available free of charge (www.swisstargetprediction.ch).","container-title":"Nucleic Acids Research","DOI":"10.1093/nar/gkz382","ISSN":"1362-4962","issue":"W1","journalAbbreviation":"Nucleic Acids Res","language":"eng","page":"W357-W364","PMID":"31106366","PMCID":"PMC6602486","source":"PubMed","title":"SwissTargetPrediction: updated data and new features for efficient prediction of protein targets of small molecules","title-short":"SwissTargetPrediction","volume":"47","author":[{"family":"Daina","given":"Antoine"},{"family":"Michielin","given":"Olivier"},{"family":"Zoete","given":"Vincent"}],"issued":{"date-parts":[["2019",7,2]]}}}],"schema":"https://github.com/citation-style-language/schema/raw/master/csl-citation.json"} </w:instrText>
      </w:r>
      <w:r w:rsidRPr="005D3A6E">
        <w:rPr>
          <w:rFonts w:ascii="Times New Roman" w:hAnsi="Times New Roman" w:cs="Times New Roman"/>
          <w:sz w:val="21"/>
          <w:szCs w:val="21"/>
        </w:rPr>
        <w:fldChar w:fldCharType="separate"/>
      </w:r>
      <w:r w:rsidR="005048D5" w:rsidRPr="005048D5">
        <w:rPr>
          <w:rFonts w:ascii="Times New Roman" w:hAnsi="Times New Roman" w:cs="Times New Roman"/>
          <w:sz w:val="21"/>
        </w:rPr>
        <w:t>[1]</w:t>
      </w:r>
      <w:r w:rsidRPr="005D3A6E">
        <w:rPr>
          <w:rFonts w:ascii="Times New Roman" w:hAnsi="Times New Roman" w:cs="Times New Roman"/>
          <w:sz w:val="21"/>
          <w:szCs w:val="21"/>
        </w:rPr>
        <w:fldChar w:fldCharType="end"/>
      </w:r>
      <w:r w:rsidRPr="005D3A6E">
        <w:rPr>
          <w:rFonts w:ascii="Times New Roman" w:hAnsi="Times New Roman" w:cs="Times New Roman"/>
          <w:sz w:val="21"/>
          <w:szCs w:val="21"/>
        </w:rPr>
        <w:t>. Concurrently, the PubChem IDs of these compounds were submitted to the BATMAN-TCM database to screen targets with a confidence score≥ 0.84</w:t>
      </w:r>
      <w:r w:rsidR="00427F96">
        <w:rPr>
          <w:rFonts w:ascii="Times New Roman" w:hAnsi="Times New Roman" w:cs="Times New Roman" w:hint="eastAsia"/>
          <w:sz w:val="21"/>
          <w:szCs w:val="21"/>
        </w:rPr>
        <w:t xml:space="preserve"> </w:t>
      </w:r>
      <w:r w:rsidRPr="005D3A6E">
        <w:rPr>
          <w:rFonts w:ascii="Times New Roman" w:hAnsi="Times New Roman" w:cs="Times New Roman"/>
          <w:sz w:val="21"/>
          <w:szCs w:val="21"/>
        </w:rPr>
        <w:fldChar w:fldCharType="begin"/>
      </w:r>
      <w:r w:rsidR="005048D5">
        <w:rPr>
          <w:rFonts w:ascii="Times New Roman" w:hAnsi="Times New Roman" w:cs="Times New Roman"/>
          <w:sz w:val="21"/>
          <w:szCs w:val="21"/>
        </w:rPr>
        <w:instrText xml:space="preserve"> ADDIN ZOTERO_ITEM CSL_CITATION {"citationID":"JMfFtDYz","properties":{"unsorted":false,"formattedCitation":"[2]","plainCitation":"[2]","noteIndex":0},"citationItems":[{"id":3973,"uris":["http://zotero.org/users/11019892/items/P624BC2R"],"itemData":{"id":3973,"type":"article-journal","abstract":"Traditional Chinese medicine (TCM) is increasingly recognized and utilized worldwide. However, the complex ingredients of TCM and their interactions with the human body make elucidating molecular mechanisms challenging, which greatly hinders the modernization of TCM. In 2016, we developed BATMAN-TCM 1.0, which is an integrated database of TCM ingredient-target protein interaction (TTI) for pharmacology research. Here, to address the growing need for a higher coverage TTI dataset, and using omics data to screen active TCM ingredients or herbs for complex disease treatment, we updated BATMAN-TCM to version 2.0 (http://bionet.ncpsb.org.cn/batman-tcm/). Using the same protocol as version 1.0, we collected 17 068 known TTIs by manual curation (with a 62.3-fold increase), and predicted </w:instrText>
      </w:r>
      <w:r w:rsidR="005048D5">
        <w:rPr>
          <w:rFonts w:ascii="Cambria Math" w:hAnsi="Cambria Math" w:cs="Cambria Math"/>
          <w:sz w:val="21"/>
          <w:szCs w:val="21"/>
        </w:rPr>
        <w:instrText>∼</w:instrText>
      </w:r>
      <w:r w:rsidR="005048D5">
        <w:rPr>
          <w:rFonts w:ascii="Times New Roman" w:hAnsi="Times New Roman" w:cs="Times New Roman"/>
          <w:sz w:val="21"/>
          <w:szCs w:val="21"/>
        </w:rPr>
        <w:instrText xml:space="preserve">2.3 million high-confidence TTIs. In addition, we incorporated three new features into the updated version: (i) it enables simultaneous exploration of the target of TCM ingredient for pharmacology research and TCM ingredients binding to target proteins for drug discovery; (ii) it has significantly expanded TTI coverage; and (iii) the website was redesigned for better user experience and higher speed. We believe that BATMAN-TCM 2.0, as a discovery repository, will contribute to the study of TCM molecular mechanisms and the development of new drugs for complex diseases.","container-title":"Nucleic Acids Research","DOI":"10.1093/nar/gkad926","ISSN":"1362-4962","issue":"D1","journalAbbreviation":"Nucleic Acids Res","language":"eng","page":"D1110-D1120","PMID":"37904598","PMCID":"PMC10767940","source":"PubMed","title":"BATMAN-TCM 2.0: an enhanced integrative database for known and predicted interactions between traditional Chinese medicine ingredients and target proteins","title-short":"BATMAN-TCM 2.0","volume":"52","author":[{"family":"Kong","given":"Xiangren"},{"family":"Liu","given":"Chao"},{"family":"Zhang","given":"Zuzhen"},{"family":"Cheng","given":"Meiqi"},{"family":"Mei","given":"Zhijun"},{"family":"Li","given":"Xiangdong"},{"family":"Liu","given":"Peng"},{"family":"Diao","given":"Lihong"},{"family":"Ma","given":"Yajie"},{"family":"Jiang","given":"Peng"},{"family":"Kong","given":"Xiangya"},{"family":"Nie","given":"Shiyan"},{"family":"Guo","given":"Yingzi"},{"family":"Wang","given":"Ze"},{"family":"Zhang","given":"Xinlei"},{"family":"Wang","given":"Yan"},{"family":"Tang","given":"Liujun"},{"family":"Guo","given":"Shuzhen"},{"family":"Liu","given":"Zhongyang"},{"family":"Li","given":"Dong"}],"issued":{"date-parts":[["2024",1,5]]}}}],"schema":"https://github.com/citation-style-language/schema/raw/master/csl-citation.json"} </w:instrText>
      </w:r>
      <w:r w:rsidRPr="005D3A6E">
        <w:rPr>
          <w:rFonts w:ascii="Times New Roman" w:hAnsi="Times New Roman" w:cs="Times New Roman"/>
          <w:sz w:val="21"/>
          <w:szCs w:val="21"/>
        </w:rPr>
        <w:fldChar w:fldCharType="separate"/>
      </w:r>
      <w:r w:rsidR="005048D5" w:rsidRPr="005048D5">
        <w:rPr>
          <w:rFonts w:ascii="Times New Roman" w:hAnsi="Times New Roman" w:cs="Times New Roman"/>
          <w:sz w:val="21"/>
        </w:rPr>
        <w:t>[2]</w:t>
      </w:r>
      <w:r w:rsidRPr="005D3A6E">
        <w:rPr>
          <w:rFonts w:ascii="Times New Roman" w:hAnsi="Times New Roman" w:cs="Times New Roman"/>
          <w:sz w:val="21"/>
          <w:szCs w:val="21"/>
        </w:rPr>
        <w:fldChar w:fldCharType="end"/>
      </w:r>
      <w:r w:rsidRPr="005D3A6E">
        <w:rPr>
          <w:rFonts w:ascii="Times New Roman" w:hAnsi="Times New Roman" w:cs="Times New Roman"/>
          <w:sz w:val="21"/>
          <w:szCs w:val="21"/>
        </w:rPr>
        <w:t>. The predicted targets from both databases were integrated and deduplicated to construct the final BJTW component-target dataset.</w:t>
      </w:r>
    </w:p>
    <w:p w14:paraId="1437279E" w14:textId="5EAC2E5F" w:rsidR="00BB4CFB" w:rsidRPr="005D3A6E" w:rsidRDefault="00000000" w:rsidP="00C434F9">
      <w:pPr>
        <w:snapToGrid w:val="0"/>
        <w:spacing w:after="0" w:line="480" w:lineRule="auto"/>
        <w:ind w:firstLineChars="200" w:firstLine="420"/>
        <w:jc w:val="both"/>
        <w:rPr>
          <w:rFonts w:ascii="Times New Roman" w:hAnsi="Times New Roman" w:cs="Times New Roman"/>
          <w:sz w:val="21"/>
          <w:szCs w:val="21"/>
        </w:rPr>
      </w:pPr>
      <w:r w:rsidRPr="005D3A6E">
        <w:rPr>
          <w:rFonts w:ascii="Times New Roman" w:hAnsi="Times New Roman" w:cs="Times New Roman"/>
          <w:sz w:val="21"/>
          <w:szCs w:val="21"/>
        </w:rPr>
        <w:t>A Venn diagram was generated based on the BJTW active compound targets and bone remodeling-related targets to identify the intersection genes. These shared targets were imported into the STRING database to extract protein-protein interaction (PPI) information, applying a threshold of combined score≥ 0.4</w:t>
      </w:r>
      <w:r w:rsidR="00427F96">
        <w:rPr>
          <w:rFonts w:ascii="Times New Roman" w:hAnsi="Times New Roman" w:cs="Times New Roman" w:hint="eastAsia"/>
          <w:sz w:val="21"/>
          <w:szCs w:val="21"/>
        </w:rPr>
        <w:t xml:space="preserve"> </w:t>
      </w:r>
      <w:r w:rsidRPr="005D3A6E">
        <w:rPr>
          <w:rFonts w:ascii="Times New Roman" w:hAnsi="Times New Roman" w:cs="Times New Roman"/>
          <w:sz w:val="21"/>
          <w:szCs w:val="21"/>
        </w:rPr>
        <w:fldChar w:fldCharType="begin"/>
      </w:r>
      <w:r w:rsidR="005048D5">
        <w:rPr>
          <w:rFonts w:ascii="Times New Roman" w:hAnsi="Times New Roman" w:cs="Times New Roman"/>
          <w:sz w:val="21"/>
          <w:szCs w:val="21"/>
        </w:rPr>
        <w:instrText xml:space="preserve"> ADDIN ZOTERO_ITEM CSL_CITATION {"citationID":"romAzqyd","properties":{"unsorted":false,"formattedCitation":"[3]","plainCitation":"[3]","noteIndex":0},"citationItems":[{"id":3976,"uris":["http://zotero.org/users/11019892/items/3Y3HWYL9"],"itemData":{"id":3976,"type":"article-journal","abstract":"Much of the complexity within cells arises from functional and regulatory interactions among proteins. The core of these interactions is increasingly known, but novel interactions continue to be discovered, and the information remains scattered across different database resources, experimental modalities and levels of mechanistic detail. The STRING database (https://string-db.org/) systematically collects and integrates protein-protein interactions-both physical interactions as well as functional associations. The data originate from a number of sources: automated text mining of the scientific literature, computational interaction predictions from co-expression, conserved genomic context, databases of interaction experiments and known complexes/pathways from curated sources. All of these interactions are critically assessed, scored, and subsequently automatically transferred to less well-studied organisms using hierarchical orthology information. The data can be accessed via the website, but also programmatically and via bulk downloads. The most recent developments in STRING (version 12.0) are: (i) it is now possible to create, browse and analyze a full interaction network for any novel genome of interest, by submitting its complement of encoded proteins, (ii) the co-expression channel now uses variational auto-encoders to predict interactions, and it covers two new sources, single-cell RNA-seq and experimental proteomics data and (iii) the confidence in each experimentally derived interaction is now estimated based on the detection method used, and communicated to the user in the web-interface. Furthermore, STRING continues to enhance its facilities for functional enrichment analysis, which are now fully available also for user-submitted genomes.","container-title":"Nucleic Acids Research","DOI":"10.1093/nar/gkac1000","ISSN":"1362-4962","issue":"D1","journalAbbreviation":"Nucleic Acids Res","language":"eng","page":"D638-D646","PMID":"36370105","PMCID":"PMC9825434","source":"PubMed","title":"The STRING database in 2023: protein-protein association networks and functional enrichment analyses for any sequenced genome of interest","title-short":"The STRING database in 2023","volume":"51","author":[{"family":"Szklarczyk","given":"Damian"},{"family":"Kirsch","given":"Rebecca"},{"family":"Koutrouli","given":"Mikaela"},{"family":"Nastou","given":"Katerina"},{"family":"Mehryary","given":"Farrokh"},{"family":"Hachilif","given":"Radja"},{"family":"Gable","given":"Annika L."},{"family":"Fang","given":"Tao"},{"family":"Doncheva","given":"Nadezhda T."},{"family":"Pyysalo","given":"Sampo"},{"family":"Bork","given":"Peer"},{"family":"Jensen","given":"Lars J."},{"family":"Mering","given":"Christian","non-dropping-particle":"von"}],"issued":{"date-parts":[["2023",1,6]]}}}],"schema":"https://github.com/citation-style-language/schema/raw/master/csl-citation.json"} </w:instrText>
      </w:r>
      <w:r w:rsidRPr="005D3A6E">
        <w:rPr>
          <w:rFonts w:ascii="Times New Roman" w:hAnsi="Times New Roman" w:cs="Times New Roman"/>
          <w:sz w:val="21"/>
          <w:szCs w:val="21"/>
        </w:rPr>
        <w:fldChar w:fldCharType="separate"/>
      </w:r>
      <w:r w:rsidR="005048D5" w:rsidRPr="005048D5">
        <w:rPr>
          <w:rFonts w:ascii="Times New Roman" w:hAnsi="Times New Roman" w:cs="Times New Roman"/>
          <w:sz w:val="21"/>
        </w:rPr>
        <w:t>[3]</w:t>
      </w:r>
      <w:r w:rsidRPr="005D3A6E">
        <w:rPr>
          <w:rFonts w:ascii="Times New Roman" w:hAnsi="Times New Roman" w:cs="Times New Roman"/>
          <w:sz w:val="21"/>
          <w:szCs w:val="21"/>
        </w:rPr>
        <w:fldChar w:fldCharType="end"/>
      </w:r>
      <w:r w:rsidRPr="005D3A6E">
        <w:rPr>
          <w:rFonts w:ascii="Times New Roman" w:hAnsi="Times New Roman" w:cs="Times New Roman"/>
          <w:sz w:val="21"/>
          <w:szCs w:val="21"/>
        </w:rPr>
        <w:t xml:space="preserve">. The PPI network was visualized using </w:t>
      </w:r>
      <w:proofErr w:type="spellStart"/>
      <w:r w:rsidRPr="005D3A6E">
        <w:rPr>
          <w:rFonts w:ascii="Times New Roman" w:hAnsi="Times New Roman" w:cs="Times New Roman"/>
          <w:sz w:val="21"/>
          <w:szCs w:val="21"/>
        </w:rPr>
        <w:t>Cytoscape</w:t>
      </w:r>
      <w:proofErr w:type="spellEnd"/>
      <w:r w:rsidRPr="005D3A6E">
        <w:rPr>
          <w:rFonts w:ascii="Times New Roman" w:hAnsi="Times New Roman" w:cs="Times New Roman"/>
          <w:sz w:val="21"/>
          <w:szCs w:val="21"/>
        </w:rPr>
        <w:t xml:space="preserve"> 3.9.1. The </w:t>
      </w:r>
      <w:proofErr w:type="spellStart"/>
      <w:r w:rsidRPr="005D3A6E">
        <w:rPr>
          <w:rFonts w:ascii="Times New Roman" w:hAnsi="Times New Roman" w:cs="Times New Roman"/>
          <w:sz w:val="21"/>
          <w:szCs w:val="21"/>
        </w:rPr>
        <w:t>CytoNCA</w:t>
      </w:r>
      <w:proofErr w:type="spellEnd"/>
      <w:r w:rsidRPr="005D3A6E">
        <w:rPr>
          <w:rFonts w:ascii="Times New Roman" w:hAnsi="Times New Roman" w:cs="Times New Roman"/>
          <w:sz w:val="21"/>
          <w:szCs w:val="21"/>
        </w:rPr>
        <w:t xml:space="preserve"> plugin was employed to calculate the betweenness centrality (BC) of each node</w:t>
      </w:r>
      <w:r w:rsidR="00427F96">
        <w:rPr>
          <w:rFonts w:ascii="Times New Roman" w:hAnsi="Times New Roman" w:cs="Times New Roman" w:hint="eastAsia"/>
          <w:sz w:val="21"/>
          <w:szCs w:val="21"/>
        </w:rPr>
        <w:t xml:space="preserve"> </w:t>
      </w:r>
      <w:r w:rsidRPr="005D3A6E">
        <w:rPr>
          <w:rFonts w:ascii="Times New Roman" w:hAnsi="Times New Roman" w:cs="Times New Roman"/>
          <w:sz w:val="21"/>
          <w:szCs w:val="21"/>
        </w:rPr>
        <w:fldChar w:fldCharType="begin"/>
      </w:r>
      <w:r w:rsidR="005048D5">
        <w:rPr>
          <w:rFonts w:ascii="Times New Roman" w:hAnsi="Times New Roman" w:cs="Times New Roman"/>
          <w:sz w:val="21"/>
          <w:szCs w:val="21"/>
        </w:rPr>
        <w:instrText xml:space="preserve"> ADDIN ZOTERO_ITEM CSL_CITATION {"citationID":"RKm2osMq","properties":{"unsorted":false,"formattedCitation":"[4]","plainCitation":"[4]","noteIndex":0},"citationItems":[{"id":1712,"uris":["http://zotero.org/users/11019892/items/RSZ7AR9K"],"itemData":{"id":1712,"type":"article-journal","abstract":"BACKGROUND AND SCOPE: Nowadays, centrality analysis has become a principal method for identifying essential proteins in biological networks. Here we present CytoNCA, a Cytoscape plugin integrating calculation, evaluation and visualization analysis for multiple centrality measures.\nIMPLEMENTATION AND PERFORMANCE: (i) CytoNCA supports eight different centrality measures and each can be applied to both weighted and unweighted biological networks. (ii) It allows users to upload biological information of both nodes and edges in the network, to integrate biological data with topological data to detect specific nodes. (iii) CytoNCA offers multiple potent visualization analysis modules, which generate various forms of output such as graph, table, and chart, and analyze associations among all measures. (iv) It can be utilized to quantitatively assess the calculation results, and evaluate the accuracy by statistical measures. (v) Besides current eight centrality measures, the biological characters from other sources could also be analyzed and assessed by CytoNCA. This makes CytoNCA an excellent tool for calculating centrality, evaluating and visualizing biological networks.\nAVAILABILITY: http://apps.cytoscape.org/apps/cytonca.","container-title":"Bio Systems","DOI":"10.1016/j.biosystems.2014.11.005","ISSN":"1872-8324","journalAbbreviation":"Biosystems","language":"eng","page":"67-72","PMID":"25451770","source":"PubMed","title":"CytoNCA: a cytoscape plugin for centrality analysis and evaluation of protein interaction networks","title-short":"CytoNCA","volume":"127","author":[{"family":"Tang","given":"Yu"},{"family":"Li","given":"Min"},{"family":"Wang","given":"Jianxin"},{"family":"Pan","given":"Yi"},{"family":"Wu","given":"Fang Xiang"}],"issued":{"date-parts":[["2015",1]]}}}],"schema":"https://github.com/citation-style-language/schema/raw/master/csl-citation.json"} </w:instrText>
      </w:r>
      <w:r w:rsidRPr="005D3A6E">
        <w:rPr>
          <w:rFonts w:ascii="Times New Roman" w:hAnsi="Times New Roman" w:cs="Times New Roman"/>
          <w:sz w:val="21"/>
          <w:szCs w:val="21"/>
        </w:rPr>
        <w:fldChar w:fldCharType="separate"/>
      </w:r>
      <w:r w:rsidR="005048D5" w:rsidRPr="005048D5">
        <w:rPr>
          <w:rFonts w:ascii="Times New Roman" w:hAnsi="Times New Roman" w:cs="Times New Roman"/>
          <w:sz w:val="21"/>
        </w:rPr>
        <w:t>[4]</w:t>
      </w:r>
      <w:r w:rsidRPr="005D3A6E">
        <w:rPr>
          <w:rFonts w:ascii="Times New Roman" w:hAnsi="Times New Roman" w:cs="Times New Roman"/>
          <w:sz w:val="21"/>
          <w:szCs w:val="21"/>
        </w:rPr>
        <w:fldChar w:fldCharType="end"/>
      </w:r>
      <w:r w:rsidRPr="005D3A6E">
        <w:rPr>
          <w:rFonts w:ascii="Times New Roman" w:hAnsi="Times New Roman" w:cs="Times New Roman"/>
          <w:sz w:val="21"/>
          <w:szCs w:val="21"/>
        </w:rPr>
        <w:t xml:space="preserve">. Subsequently, the </w:t>
      </w:r>
      <w:proofErr w:type="spellStart"/>
      <w:r w:rsidRPr="005D3A6E">
        <w:rPr>
          <w:rFonts w:ascii="Times New Roman" w:hAnsi="Times New Roman" w:cs="Times New Roman"/>
          <w:sz w:val="21"/>
          <w:szCs w:val="21"/>
        </w:rPr>
        <w:t>cytoHubba</w:t>
      </w:r>
      <w:proofErr w:type="spellEnd"/>
      <w:r w:rsidRPr="005D3A6E">
        <w:rPr>
          <w:rFonts w:ascii="Times New Roman" w:hAnsi="Times New Roman" w:cs="Times New Roman"/>
          <w:sz w:val="21"/>
          <w:szCs w:val="21"/>
        </w:rPr>
        <w:t xml:space="preserve"> plugin was utilized to identify the core subnetwork, and the </w:t>
      </w:r>
      <w:r w:rsidRPr="005D3A6E">
        <w:rPr>
          <w:rFonts w:ascii="Times New Roman" w:hAnsi="Times New Roman" w:cs="Times New Roman"/>
          <w:sz w:val="21"/>
          <w:szCs w:val="21"/>
        </w:rPr>
        <w:lastRenderedPageBreak/>
        <w:t>top 10 genes ranked by Maximum Clique Centrality (MCC) were defined as the hub genes</w:t>
      </w:r>
      <w:r w:rsidR="00427F96">
        <w:rPr>
          <w:rFonts w:ascii="Times New Roman" w:hAnsi="Times New Roman" w:cs="Times New Roman" w:hint="eastAsia"/>
          <w:sz w:val="21"/>
          <w:szCs w:val="21"/>
        </w:rPr>
        <w:t xml:space="preserve"> </w:t>
      </w:r>
      <w:r w:rsidRPr="005D3A6E">
        <w:rPr>
          <w:rFonts w:ascii="Times New Roman" w:hAnsi="Times New Roman" w:cs="Times New Roman"/>
          <w:sz w:val="21"/>
          <w:szCs w:val="21"/>
        </w:rPr>
        <w:fldChar w:fldCharType="begin"/>
      </w:r>
      <w:r w:rsidR="005048D5">
        <w:rPr>
          <w:rFonts w:ascii="Times New Roman" w:hAnsi="Times New Roman" w:cs="Times New Roman"/>
          <w:sz w:val="21"/>
          <w:szCs w:val="21"/>
        </w:rPr>
        <w:instrText xml:space="preserve"> ADDIN ZOTERO_ITEM CSL_CITATION {"citationID":"G57WBJKG","properties":{"unsorted":false,"formattedCitation":"[5]","plainCitation":"[5]","noteIndex":0},"citationItems":[{"id":1715,"uris":["http://zotero.org/users/11019892/items/4KDX8X9F"],"itemData":{"id":1715,"type":"article-journal","abstract":"BACKGROUND: Network is a useful way for presenting many types of biological data including protein-protein interactions, gene regulations, cellular pathways, and signal transductions. We can measure nodes by their network features to infer their importance in the network, and it can help us identify central elements of biological networks.\nRESULTS: We introduce a novel Cytoscape plugin cytoHubba for ranking nodes in a network by their network features. CytoHubba provides 11 topological analysis methods including Degree, Edge Percolated Component, Maximum Neighborhood Component, Density of Maximum Neighborhood Component, Maximal Clique Centrality and six centralities (Bottleneck, EcCentricity, Closeness, Radiality, Betweenness, and Stress) based on shortest paths. Among the eleven methods, the new proposed method, MCC, has a better performance on the precision of predicting essential proteins from the yeast PPI network.\nCONCLUSIONS: CytoHubba provide a user-friendly interface to explore important nodes in biological networks. It computes all eleven methods in one stop shopping way. Besides, researchers are able to combine cytoHubba with and other plugins into a novel analysis scheme. The network and sub-networks caught by this topological analysis strategy will lead to new insights on essential regulatory networks and protein drug targets for experimental biologists. According to cytoscape plugin download statistics, the accumulated number of cytoHubba is around 6,700 times since 2010.","container-title":"BMC systems biology","DOI":"10.1186/1752-0509-8-S4-S11","ISSN":"1752-0509","issue":"Suppl 4","journalAbbreviation":"BMC Syst Biol","language":"eng","page":"S11","PMID":"25521941","PMCID":"PMC4290687","source":"PubMed","title":"cytoHubba: identifying hub objects and sub-networks from complex interactome","title-short":"cytoHubba","volume":"8 Suppl 4","author":[{"family":"Chin","given":"Chia-Hao"},{"family":"Chen","given":"Shu-Hwa"},{"family":"Wu","given":"Hsin-Hung"},{"family":"Ho","given":"Chin-Wen"},{"family":"Ko","given":"Ming-Tat"},{"family":"Lin","given":"Chung-Yen"}],"issued":{"date-parts":[["2014"]]}}}],"schema":"https://github.com/citation-style-language/schema/raw/master/csl-citation.json"} </w:instrText>
      </w:r>
      <w:r w:rsidRPr="005D3A6E">
        <w:rPr>
          <w:rFonts w:ascii="Times New Roman" w:hAnsi="Times New Roman" w:cs="Times New Roman"/>
          <w:sz w:val="21"/>
          <w:szCs w:val="21"/>
        </w:rPr>
        <w:fldChar w:fldCharType="separate"/>
      </w:r>
      <w:r w:rsidR="005048D5" w:rsidRPr="005048D5">
        <w:rPr>
          <w:rFonts w:ascii="Times New Roman" w:hAnsi="Times New Roman" w:cs="Times New Roman"/>
          <w:sz w:val="21"/>
        </w:rPr>
        <w:t>[5]</w:t>
      </w:r>
      <w:r w:rsidRPr="005D3A6E">
        <w:rPr>
          <w:rFonts w:ascii="Times New Roman" w:hAnsi="Times New Roman" w:cs="Times New Roman"/>
          <w:sz w:val="21"/>
          <w:szCs w:val="21"/>
        </w:rPr>
        <w:fldChar w:fldCharType="end"/>
      </w:r>
      <w:r w:rsidRPr="005D3A6E">
        <w:rPr>
          <w:rFonts w:ascii="Times New Roman" w:hAnsi="Times New Roman" w:cs="Times New Roman"/>
          <w:sz w:val="21"/>
          <w:szCs w:val="21"/>
        </w:rPr>
        <w:t>.</w:t>
      </w:r>
    </w:p>
    <w:p w14:paraId="22F7A7C0" w14:textId="77777777" w:rsidR="00BB4CFB" w:rsidRPr="005D3A6E" w:rsidRDefault="00000000" w:rsidP="00C434F9">
      <w:pPr>
        <w:pStyle w:val="2"/>
        <w:snapToGrid w:val="0"/>
        <w:spacing w:before="0" w:after="0" w:line="480" w:lineRule="auto"/>
        <w:rPr>
          <w:rFonts w:ascii="Times New Roman" w:hAnsi="Times New Roman" w:cs="Times New Roman"/>
          <w:sz w:val="21"/>
          <w:szCs w:val="21"/>
        </w:rPr>
      </w:pPr>
      <w:r w:rsidRPr="005D3A6E">
        <w:rPr>
          <w:rFonts w:ascii="Times New Roman" w:hAnsi="Times New Roman" w:cs="Times New Roman"/>
          <w:sz w:val="21"/>
          <w:szCs w:val="21"/>
        </w:rPr>
        <w:t>1.3 Molecular docking</w:t>
      </w:r>
    </w:p>
    <w:p w14:paraId="11EB31F1" w14:textId="25C03B04" w:rsidR="00BB4CFB" w:rsidRPr="005D3A6E" w:rsidRDefault="00000000" w:rsidP="00C434F9">
      <w:pPr>
        <w:snapToGrid w:val="0"/>
        <w:spacing w:after="0" w:line="480" w:lineRule="auto"/>
        <w:ind w:firstLineChars="200" w:firstLine="420"/>
        <w:jc w:val="both"/>
        <w:rPr>
          <w:rFonts w:ascii="Times New Roman" w:hAnsi="Times New Roman" w:cs="Times New Roman"/>
          <w:sz w:val="21"/>
          <w:szCs w:val="21"/>
        </w:rPr>
      </w:pPr>
      <w:r w:rsidRPr="005D3A6E">
        <w:rPr>
          <w:rFonts w:ascii="Times New Roman" w:hAnsi="Times New Roman" w:cs="Times New Roman"/>
          <w:sz w:val="21"/>
          <w:szCs w:val="21"/>
        </w:rPr>
        <w:t xml:space="preserve">For molecular docking, target protein structures were primarily retrieved from the RCSB PDB database. Murine structures were prioritized, and high-identity human homologs were selected if murine structures were absent. Otherwise, homology models were generated via AlphaFold or Swiss-Model. Standard criteria prioritized high-resolution (&lt;2.5 Å) X-ray crystal ligand-bound structures to ensure accurate binding pocket definition and reliable docking. The 3D structures of the active compounds were retrieved from PubChem in SDF format and subjected to energy minimization using the MM2 force field in Chem3D 22.0. Subsequently, the </w:t>
      </w:r>
      <w:proofErr w:type="spellStart"/>
      <w:r w:rsidRPr="005D3A6E">
        <w:rPr>
          <w:rFonts w:ascii="Times New Roman" w:hAnsi="Times New Roman" w:cs="Times New Roman"/>
          <w:sz w:val="21"/>
          <w:szCs w:val="21"/>
        </w:rPr>
        <w:t>GetBox</w:t>
      </w:r>
      <w:proofErr w:type="spellEnd"/>
      <w:r w:rsidRPr="005D3A6E">
        <w:rPr>
          <w:rFonts w:ascii="Times New Roman" w:hAnsi="Times New Roman" w:cs="Times New Roman"/>
          <w:sz w:val="21"/>
          <w:szCs w:val="21"/>
        </w:rPr>
        <w:t xml:space="preserve"> plugin was utilized to define the binding pocket based on the receptor’s crystal structure. Docking calculations were performed in </w:t>
      </w:r>
      <w:proofErr w:type="spellStart"/>
      <w:r w:rsidRPr="005D3A6E">
        <w:rPr>
          <w:rFonts w:ascii="Times New Roman" w:hAnsi="Times New Roman" w:cs="Times New Roman"/>
          <w:sz w:val="21"/>
          <w:szCs w:val="21"/>
        </w:rPr>
        <w:t>AutoDock</w:t>
      </w:r>
      <w:proofErr w:type="spellEnd"/>
      <w:r w:rsidRPr="005D3A6E">
        <w:rPr>
          <w:rFonts w:ascii="Times New Roman" w:hAnsi="Times New Roman" w:cs="Times New Roman"/>
          <w:sz w:val="21"/>
          <w:szCs w:val="21"/>
        </w:rPr>
        <w:t xml:space="preserve"> 4.2 to evaluate the binding free energy of the ligand-receptor complexes. The resulting binding conformations were analyzed for intermolecular interactions using the PLIP</w:t>
      </w:r>
      <w:r w:rsidR="00427F96">
        <w:rPr>
          <w:rFonts w:ascii="Times New Roman" w:hAnsi="Times New Roman" w:cs="Times New Roman" w:hint="eastAsia"/>
          <w:sz w:val="21"/>
          <w:szCs w:val="21"/>
        </w:rPr>
        <w:t xml:space="preserve"> </w:t>
      </w:r>
      <w:r w:rsidRPr="005D3A6E">
        <w:rPr>
          <w:rFonts w:ascii="Times New Roman" w:hAnsi="Times New Roman" w:cs="Times New Roman"/>
          <w:sz w:val="21"/>
          <w:szCs w:val="21"/>
        </w:rPr>
        <w:fldChar w:fldCharType="begin"/>
      </w:r>
      <w:r w:rsidR="005048D5">
        <w:rPr>
          <w:rFonts w:ascii="Times New Roman" w:hAnsi="Times New Roman" w:cs="Times New Roman"/>
          <w:sz w:val="21"/>
          <w:szCs w:val="21"/>
        </w:rPr>
        <w:instrText xml:space="preserve"> ADDIN ZOTERO_ITEM CSL_CITATION {"citationID":"5oyCElYI","properties":{"unsorted":false,"formattedCitation":"[6]","plainCitation":"[6]","noteIndex":0},"citationItems":[{"id":3984,"uris":["http://zotero.org/users/11019892/items/UA8KPDJK"],"itemData":{"id":3984,"type":"article-journal","abstract":"PLIP, the protein-ligand interaction profiler, analyses molecular interactions in protein structures. PLIP detects eight types of non-covalent interactions. Initially focused on small-molecule, DNA, and RNA interactions to a protein, the current release incorporates protein-protein interactions. We document the usefulness of this feature by comparing PLIP interactions of the cancer drug venetoclax with the native protein-protein interaction of Bcl-2 and BAX. PLIP reveals how the drug mimics the native interaction, as there is critical overlap in the interaction profiles. PLIP is available as a web server, source code with containers, and Jupyter notebook. The PLIP web server is online at https://plip-tool.biotec.tu-dresden.de.","container-title":"Nucleic Acids Research","DOI":"10.1093/nar/gkaf361","ISSN":"1362-4962","issue":"W1","journalAbbreviation":"Nucleic Acids Res","language":"eng","page":"W463-W465","PMID":"40347107","PMCID":"PMC12230730","source":"PubMed","title":"PLIP 2025: introducing protein-protein interactions to the protein-ligand interaction profiler","title-short":"PLIP 2025","volume":"53","author":[{"family":"Schake","given":"Philipp"},{"family":"Bolz","given":"Sarah Naomi"},{"family":"Linnemann","given":"Katja"},{"family":"Schroeder","given":"Michael"}],"issued":{"date-parts":[["2025",7,7]]}}}],"schema":"https://github.com/citation-style-language/schema/raw/master/csl-citation.json"} </w:instrText>
      </w:r>
      <w:r w:rsidRPr="005D3A6E">
        <w:rPr>
          <w:rFonts w:ascii="Times New Roman" w:hAnsi="Times New Roman" w:cs="Times New Roman"/>
          <w:sz w:val="21"/>
          <w:szCs w:val="21"/>
        </w:rPr>
        <w:fldChar w:fldCharType="separate"/>
      </w:r>
      <w:r w:rsidR="005048D5" w:rsidRPr="005048D5">
        <w:rPr>
          <w:rFonts w:ascii="Times New Roman" w:hAnsi="Times New Roman" w:cs="Times New Roman"/>
          <w:sz w:val="21"/>
        </w:rPr>
        <w:t>[6]</w:t>
      </w:r>
      <w:r w:rsidRPr="005D3A6E">
        <w:rPr>
          <w:rFonts w:ascii="Times New Roman" w:hAnsi="Times New Roman" w:cs="Times New Roman"/>
          <w:sz w:val="21"/>
          <w:szCs w:val="21"/>
        </w:rPr>
        <w:fldChar w:fldCharType="end"/>
      </w:r>
      <w:r w:rsidRPr="005D3A6E">
        <w:rPr>
          <w:rFonts w:ascii="Times New Roman" w:hAnsi="Times New Roman" w:cs="Times New Roman"/>
          <w:sz w:val="21"/>
          <w:szCs w:val="21"/>
        </w:rPr>
        <w:t xml:space="preserve">, and the docking outcomes were ultimately visualized via </w:t>
      </w:r>
      <w:proofErr w:type="spellStart"/>
      <w:r w:rsidRPr="005D3A6E">
        <w:rPr>
          <w:rFonts w:ascii="Times New Roman" w:hAnsi="Times New Roman" w:cs="Times New Roman"/>
          <w:sz w:val="21"/>
          <w:szCs w:val="21"/>
        </w:rPr>
        <w:t>PyMOL</w:t>
      </w:r>
      <w:proofErr w:type="spellEnd"/>
      <w:r w:rsidRPr="005D3A6E">
        <w:rPr>
          <w:rFonts w:ascii="Times New Roman" w:hAnsi="Times New Roman" w:cs="Times New Roman"/>
          <w:sz w:val="21"/>
          <w:szCs w:val="21"/>
        </w:rPr>
        <w:t xml:space="preserve"> 3.0.3.</w:t>
      </w:r>
    </w:p>
    <w:p w14:paraId="06E79F14" w14:textId="77777777" w:rsidR="00BB4CFB" w:rsidRPr="00633EDA" w:rsidRDefault="00000000" w:rsidP="00C434F9">
      <w:pPr>
        <w:pStyle w:val="1"/>
        <w:snapToGrid w:val="0"/>
        <w:spacing w:before="0" w:after="0" w:line="480" w:lineRule="auto"/>
        <w:rPr>
          <w:rFonts w:ascii="Times New Roman" w:hAnsi="Times New Roman" w:cs="Times New Roman"/>
          <w:bCs w:val="0"/>
          <w:sz w:val="21"/>
          <w:szCs w:val="21"/>
        </w:rPr>
      </w:pPr>
      <w:r w:rsidRPr="00633EDA">
        <w:rPr>
          <w:rFonts w:ascii="Times New Roman" w:hAnsi="Times New Roman" w:cs="Times New Roman"/>
          <w:bCs w:val="0"/>
          <w:sz w:val="21"/>
          <w:szCs w:val="21"/>
        </w:rPr>
        <w:t>Supplementary References</w:t>
      </w:r>
    </w:p>
    <w:p w14:paraId="64E2AA7A" w14:textId="77777777" w:rsidR="005048D5" w:rsidRPr="001565A8" w:rsidRDefault="005048D5" w:rsidP="001565A8">
      <w:pPr>
        <w:pStyle w:val="a4"/>
        <w:snapToGrid w:val="0"/>
        <w:spacing w:after="0" w:line="480" w:lineRule="auto"/>
        <w:jc w:val="both"/>
        <w:rPr>
          <w:rFonts w:ascii="Times New Roman" w:hAnsi="Times New Roman" w:cs="Times New Roman"/>
          <w:sz w:val="21"/>
          <w:szCs w:val="21"/>
        </w:rPr>
      </w:pPr>
      <w:r w:rsidRPr="001565A8">
        <w:rPr>
          <w:rFonts w:ascii="Times New Roman" w:hAnsi="Times New Roman" w:cs="Times New Roman"/>
          <w:sz w:val="21"/>
          <w:szCs w:val="21"/>
        </w:rPr>
        <w:fldChar w:fldCharType="begin"/>
      </w:r>
      <w:r w:rsidRPr="001565A8">
        <w:rPr>
          <w:rFonts w:ascii="Times New Roman" w:hAnsi="Times New Roman" w:cs="Times New Roman"/>
          <w:sz w:val="21"/>
          <w:szCs w:val="21"/>
        </w:rPr>
        <w:instrText xml:space="preserve"> ADDIN ZOTERO_BIBL {"uncited":[],"omitted":[],"custom":[]} CSL_BIBLIOGRAPHY </w:instrText>
      </w:r>
      <w:r w:rsidRPr="001565A8">
        <w:rPr>
          <w:rFonts w:ascii="Times New Roman" w:hAnsi="Times New Roman" w:cs="Times New Roman"/>
          <w:sz w:val="21"/>
          <w:szCs w:val="21"/>
        </w:rPr>
        <w:fldChar w:fldCharType="separate"/>
      </w:r>
      <w:r w:rsidRPr="001565A8">
        <w:rPr>
          <w:rFonts w:ascii="Times New Roman" w:hAnsi="Times New Roman" w:cs="Times New Roman"/>
          <w:sz w:val="21"/>
          <w:szCs w:val="21"/>
        </w:rPr>
        <w:t>1. Daina A, Michielin O, Zoete V. SwissTargetPrediction: updated data and new features for efficient prediction of protein targets of small molecules. Nucleic Acids Res. 2019;</w:t>
      </w:r>
      <w:proofErr w:type="gramStart"/>
      <w:r w:rsidRPr="001565A8">
        <w:rPr>
          <w:rFonts w:ascii="Times New Roman" w:hAnsi="Times New Roman" w:cs="Times New Roman"/>
          <w:sz w:val="21"/>
          <w:szCs w:val="21"/>
        </w:rPr>
        <w:t>47:W</w:t>
      </w:r>
      <w:proofErr w:type="gramEnd"/>
      <w:r w:rsidRPr="001565A8">
        <w:rPr>
          <w:rFonts w:ascii="Times New Roman" w:hAnsi="Times New Roman" w:cs="Times New Roman"/>
          <w:sz w:val="21"/>
          <w:szCs w:val="21"/>
        </w:rPr>
        <w:t>357–64. https://doi.org/10.1093/nar/gkz382</w:t>
      </w:r>
    </w:p>
    <w:p w14:paraId="66B30859" w14:textId="77777777" w:rsidR="005048D5" w:rsidRPr="001565A8" w:rsidRDefault="005048D5" w:rsidP="001565A8">
      <w:pPr>
        <w:pStyle w:val="a4"/>
        <w:snapToGrid w:val="0"/>
        <w:spacing w:after="0" w:line="480" w:lineRule="auto"/>
        <w:jc w:val="both"/>
        <w:rPr>
          <w:rFonts w:ascii="Times New Roman" w:hAnsi="Times New Roman" w:cs="Times New Roman"/>
          <w:sz w:val="21"/>
          <w:szCs w:val="21"/>
        </w:rPr>
      </w:pPr>
      <w:r w:rsidRPr="001565A8">
        <w:rPr>
          <w:rFonts w:ascii="Times New Roman" w:hAnsi="Times New Roman" w:cs="Times New Roman"/>
          <w:sz w:val="21"/>
          <w:szCs w:val="21"/>
        </w:rPr>
        <w:t>2. Kong X, Liu C, Zhang Z, Cheng M, Mei Z, Li X, et al. BATMAN-TCM 2.0: an enhanced integrative database for known and predicted interactions between traditional Chinese medicine ingredients and target proteins. Nucleic Acids Res. 2024;</w:t>
      </w:r>
      <w:proofErr w:type="gramStart"/>
      <w:r w:rsidRPr="001565A8">
        <w:rPr>
          <w:rFonts w:ascii="Times New Roman" w:hAnsi="Times New Roman" w:cs="Times New Roman"/>
          <w:sz w:val="21"/>
          <w:szCs w:val="21"/>
        </w:rPr>
        <w:t>52:D</w:t>
      </w:r>
      <w:proofErr w:type="gramEnd"/>
      <w:r w:rsidRPr="001565A8">
        <w:rPr>
          <w:rFonts w:ascii="Times New Roman" w:hAnsi="Times New Roman" w:cs="Times New Roman"/>
          <w:sz w:val="21"/>
          <w:szCs w:val="21"/>
        </w:rPr>
        <w:t>1110–20. https://doi.org/10.1093/nar/gkad926</w:t>
      </w:r>
    </w:p>
    <w:p w14:paraId="7D542C19" w14:textId="77777777" w:rsidR="005048D5" w:rsidRPr="001565A8" w:rsidRDefault="005048D5" w:rsidP="001565A8">
      <w:pPr>
        <w:pStyle w:val="a4"/>
        <w:snapToGrid w:val="0"/>
        <w:spacing w:after="0" w:line="480" w:lineRule="auto"/>
        <w:jc w:val="both"/>
        <w:rPr>
          <w:rFonts w:ascii="Times New Roman" w:hAnsi="Times New Roman" w:cs="Times New Roman"/>
          <w:sz w:val="21"/>
          <w:szCs w:val="21"/>
        </w:rPr>
      </w:pPr>
      <w:r w:rsidRPr="001565A8">
        <w:rPr>
          <w:rFonts w:ascii="Times New Roman" w:hAnsi="Times New Roman" w:cs="Times New Roman"/>
          <w:sz w:val="21"/>
          <w:szCs w:val="21"/>
        </w:rPr>
        <w:t>3. Szklarczyk D, Kirsch R, Koutrouli M, Nastou K, Mehryary F, Hachilif R, et al. The STRING database in 2023: protein-protein association networks and functional enrichment analyses for any sequenced genome of interest. Nucleic Acids Res. 2023;</w:t>
      </w:r>
      <w:proofErr w:type="gramStart"/>
      <w:r w:rsidRPr="001565A8">
        <w:rPr>
          <w:rFonts w:ascii="Times New Roman" w:hAnsi="Times New Roman" w:cs="Times New Roman"/>
          <w:sz w:val="21"/>
          <w:szCs w:val="21"/>
        </w:rPr>
        <w:t>51:D</w:t>
      </w:r>
      <w:proofErr w:type="gramEnd"/>
      <w:r w:rsidRPr="001565A8">
        <w:rPr>
          <w:rFonts w:ascii="Times New Roman" w:hAnsi="Times New Roman" w:cs="Times New Roman"/>
          <w:sz w:val="21"/>
          <w:szCs w:val="21"/>
        </w:rPr>
        <w:t>638–46. https://doi.org/10.1093/nar/gkac1000</w:t>
      </w:r>
    </w:p>
    <w:p w14:paraId="212CBF42" w14:textId="77777777" w:rsidR="005048D5" w:rsidRPr="001565A8" w:rsidRDefault="005048D5" w:rsidP="001565A8">
      <w:pPr>
        <w:pStyle w:val="a4"/>
        <w:snapToGrid w:val="0"/>
        <w:spacing w:after="0" w:line="480" w:lineRule="auto"/>
        <w:jc w:val="both"/>
        <w:rPr>
          <w:rFonts w:ascii="Times New Roman" w:hAnsi="Times New Roman" w:cs="Times New Roman"/>
          <w:sz w:val="21"/>
          <w:szCs w:val="21"/>
        </w:rPr>
      </w:pPr>
      <w:r w:rsidRPr="001565A8">
        <w:rPr>
          <w:rFonts w:ascii="Times New Roman" w:hAnsi="Times New Roman" w:cs="Times New Roman"/>
          <w:sz w:val="21"/>
          <w:szCs w:val="21"/>
        </w:rPr>
        <w:t xml:space="preserve">4. Tang Y, Li M, Wang J, Pan Y, Wu FX. CytoNCA: a cytoscape plugin for centrality analysis and evaluation of protein interaction networks. Biosystems. </w:t>
      </w:r>
      <w:proofErr w:type="gramStart"/>
      <w:r w:rsidRPr="001565A8">
        <w:rPr>
          <w:rFonts w:ascii="Times New Roman" w:hAnsi="Times New Roman" w:cs="Times New Roman"/>
          <w:sz w:val="21"/>
          <w:szCs w:val="21"/>
        </w:rPr>
        <w:t>2015;127:67</w:t>
      </w:r>
      <w:proofErr w:type="gramEnd"/>
      <w:r w:rsidRPr="001565A8">
        <w:rPr>
          <w:rFonts w:ascii="Times New Roman" w:hAnsi="Times New Roman" w:cs="Times New Roman"/>
          <w:sz w:val="21"/>
          <w:szCs w:val="21"/>
        </w:rPr>
        <w:t>–72. https://doi.org/10.1016/j.biosystems.2014.11.005</w:t>
      </w:r>
    </w:p>
    <w:p w14:paraId="4CB20A56" w14:textId="77777777" w:rsidR="005048D5" w:rsidRPr="001565A8" w:rsidRDefault="005048D5" w:rsidP="001565A8">
      <w:pPr>
        <w:pStyle w:val="a4"/>
        <w:snapToGrid w:val="0"/>
        <w:spacing w:after="0" w:line="480" w:lineRule="auto"/>
        <w:jc w:val="both"/>
        <w:rPr>
          <w:rFonts w:ascii="Times New Roman" w:hAnsi="Times New Roman" w:cs="Times New Roman"/>
          <w:sz w:val="21"/>
          <w:szCs w:val="21"/>
        </w:rPr>
      </w:pPr>
      <w:r w:rsidRPr="001565A8">
        <w:rPr>
          <w:rFonts w:ascii="Times New Roman" w:hAnsi="Times New Roman" w:cs="Times New Roman"/>
          <w:sz w:val="21"/>
          <w:szCs w:val="21"/>
        </w:rPr>
        <w:t xml:space="preserve">5. Chin C-H, Chen S-H, Wu H-H, Ho C-W, Ko M-T, Lin C-Y. cytoHubba: identifying hub objects and sub-networks from complex interactome. BMC Syst Biol. 2014;8 Suppl </w:t>
      </w:r>
      <w:proofErr w:type="gramStart"/>
      <w:r w:rsidRPr="001565A8">
        <w:rPr>
          <w:rFonts w:ascii="Times New Roman" w:hAnsi="Times New Roman" w:cs="Times New Roman"/>
          <w:sz w:val="21"/>
          <w:szCs w:val="21"/>
        </w:rPr>
        <w:t>4:S</w:t>
      </w:r>
      <w:proofErr w:type="gramEnd"/>
      <w:r w:rsidRPr="001565A8">
        <w:rPr>
          <w:rFonts w:ascii="Times New Roman" w:hAnsi="Times New Roman" w:cs="Times New Roman"/>
          <w:sz w:val="21"/>
          <w:szCs w:val="21"/>
        </w:rPr>
        <w:t>11. https://doi.org/10.1186/1752-0509-8-S4-S11</w:t>
      </w:r>
    </w:p>
    <w:p w14:paraId="65436A65" w14:textId="77777777" w:rsidR="005048D5" w:rsidRPr="001565A8" w:rsidRDefault="005048D5" w:rsidP="001565A8">
      <w:pPr>
        <w:pStyle w:val="a4"/>
        <w:snapToGrid w:val="0"/>
        <w:spacing w:after="0" w:line="480" w:lineRule="auto"/>
        <w:jc w:val="both"/>
        <w:rPr>
          <w:rFonts w:ascii="Times New Roman" w:hAnsi="Times New Roman" w:cs="Times New Roman"/>
          <w:sz w:val="21"/>
          <w:szCs w:val="21"/>
        </w:rPr>
      </w:pPr>
      <w:r w:rsidRPr="001565A8">
        <w:rPr>
          <w:rFonts w:ascii="Times New Roman" w:hAnsi="Times New Roman" w:cs="Times New Roman"/>
          <w:sz w:val="21"/>
          <w:szCs w:val="21"/>
        </w:rPr>
        <w:t>6. Schake P, Bolz SN, Linnemann K, Schroeder M. PLIP 2025: introducing protein-protein interactions to the protein-ligand interaction profiler. Nucleic Acids Res. 2025;</w:t>
      </w:r>
      <w:proofErr w:type="gramStart"/>
      <w:r w:rsidRPr="001565A8">
        <w:rPr>
          <w:rFonts w:ascii="Times New Roman" w:hAnsi="Times New Roman" w:cs="Times New Roman"/>
          <w:sz w:val="21"/>
          <w:szCs w:val="21"/>
        </w:rPr>
        <w:t>53:W</w:t>
      </w:r>
      <w:proofErr w:type="gramEnd"/>
      <w:r w:rsidRPr="001565A8">
        <w:rPr>
          <w:rFonts w:ascii="Times New Roman" w:hAnsi="Times New Roman" w:cs="Times New Roman"/>
          <w:sz w:val="21"/>
          <w:szCs w:val="21"/>
        </w:rPr>
        <w:t>463–5. https://doi.org/10.1093/nar/gkaf361</w:t>
      </w:r>
    </w:p>
    <w:p w14:paraId="28B09946" w14:textId="3F18CDA1" w:rsidR="00BB4CFB" w:rsidRPr="005D3A6E" w:rsidRDefault="005048D5" w:rsidP="001565A8">
      <w:pPr>
        <w:snapToGrid w:val="0"/>
        <w:spacing w:after="0" w:line="480" w:lineRule="auto"/>
        <w:jc w:val="both"/>
        <w:rPr>
          <w:rFonts w:ascii="Times New Roman" w:hAnsi="Times New Roman" w:cs="Times New Roman"/>
          <w:sz w:val="21"/>
          <w:szCs w:val="21"/>
        </w:rPr>
      </w:pPr>
      <w:r w:rsidRPr="001565A8">
        <w:rPr>
          <w:rFonts w:ascii="Times New Roman" w:hAnsi="Times New Roman" w:cs="Times New Roman"/>
          <w:sz w:val="21"/>
          <w:szCs w:val="21"/>
        </w:rPr>
        <w:fldChar w:fldCharType="end"/>
      </w:r>
    </w:p>
    <w:p w14:paraId="19F4E2FB" w14:textId="77777777" w:rsidR="00BB4CFB" w:rsidRPr="005D3A6E" w:rsidRDefault="00000000" w:rsidP="00C434F9">
      <w:pPr>
        <w:pStyle w:val="1"/>
        <w:snapToGrid w:val="0"/>
        <w:spacing w:before="0" w:after="0" w:line="480" w:lineRule="auto"/>
        <w:rPr>
          <w:rFonts w:ascii="Times New Roman" w:hAnsi="Times New Roman" w:cs="Times New Roman"/>
          <w:b w:val="0"/>
          <w:bCs w:val="0"/>
          <w:sz w:val="21"/>
          <w:szCs w:val="21"/>
        </w:rPr>
      </w:pPr>
      <w:r w:rsidRPr="005D3A6E">
        <w:rPr>
          <w:rFonts w:ascii="Times New Roman" w:hAnsi="Times New Roman" w:cs="Times New Roman"/>
          <w:sz w:val="21"/>
          <w:szCs w:val="21"/>
        </w:rPr>
        <w:br w:type="page"/>
      </w:r>
      <w:r w:rsidRPr="000A641A">
        <w:rPr>
          <w:rFonts w:ascii="Times New Roman" w:hAnsi="Times New Roman" w:cs="Times New Roman"/>
          <w:bCs w:val="0"/>
          <w:sz w:val="21"/>
          <w:szCs w:val="21"/>
        </w:rPr>
        <w:lastRenderedPageBreak/>
        <w:t>Supplementary Figures</w:t>
      </w:r>
    </w:p>
    <w:p w14:paraId="62B474C6" w14:textId="69E2222F" w:rsidR="00E42FD3" w:rsidRPr="005D3A6E" w:rsidRDefault="00241872" w:rsidP="00C434F9">
      <w:pPr>
        <w:spacing w:after="0" w:line="480" w:lineRule="auto"/>
        <w:jc w:val="both"/>
        <w:rPr>
          <w:rFonts w:ascii="Times New Roman" w:hAnsi="Times New Roman" w:cs="Times New Roman"/>
          <w:sz w:val="21"/>
          <w:szCs w:val="21"/>
        </w:rPr>
      </w:pPr>
      <w:r>
        <w:rPr>
          <w:rFonts w:ascii="Times New Roman" w:hAnsi="Times New Roman" w:cs="Times New Roman"/>
          <w:noProof/>
          <w:sz w:val="21"/>
          <w:szCs w:val="21"/>
        </w:rPr>
        <w:drawing>
          <wp:inline distT="0" distB="0" distL="0" distR="0" wp14:anchorId="234644D6" wp14:editId="1EF377D8">
            <wp:extent cx="6120130" cy="5441315"/>
            <wp:effectExtent l="0" t="0" r="0" b="6985"/>
            <wp:docPr id="13889718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971854" name="图片 1388971854"/>
                    <pic:cNvPicPr/>
                  </pic:nvPicPr>
                  <pic:blipFill>
                    <a:blip r:embed="rId4" cstate="hqprint">
                      <a:extLst>
                        <a:ext uri="{28A0092B-C50C-407E-A947-70E740481C1C}">
                          <a14:useLocalDpi xmlns:a14="http://schemas.microsoft.com/office/drawing/2010/main" val="0"/>
                        </a:ext>
                      </a:extLst>
                    </a:blip>
                    <a:stretch>
                      <a:fillRect/>
                    </a:stretch>
                  </pic:blipFill>
                  <pic:spPr>
                    <a:xfrm>
                      <a:off x="0" y="0"/>
                      <a:ext cx="6120130" cy="5441315"/>
                    </a:xfrm>
                    <a:prstGeom prst="rect">
                      <a:avLst/>
                    </a:prstGeom>
                  </pic:spPr>
                </pic:pic>
              </a:graphicData>
            </a:graphic>
          </wp:inline>
        </w:drawing>
      </w:r>
    </w:p>
    <w:p w14:paraId="3FF0B59C" w14:textId="0A84DE5B" w:rsidR="00BB4CFB" w:rsidRPr="005D3A6E" w:rsidRDefault="00000000" w:rsidP="00C434F9">
      <w:pPr>
        <w:widowControl/>
        <w:snapToGrid w:val="0"/>
        <w:spacing w:after="0" w:line="480" w:lineRule="auto"/>
        <w:jc w:val="both"/>
        <w:rPr>
          <w:rFonts w:ascii="Times New Roman" w:eastAsia="宋体" w:hAnsi="Times New Roman" w:cs="Times New Roman"/>
          <w:color w:val="000000"/>
          <w:sz w:val="21"/>
          <w:szCs w:val="21"/>
        </w:rPr>
      </w:pPr>
      <w:r w:rsidRPr="005D3A6E">
        <w:rPr>
          <w:rFonts w:ascii="Times New Roman" w:eastAsia="宋体" w:hAnsi="Times New Roman" w:cs="Times New Roman"/>
          <w:b/>
          <w:bCs/>
          <w:sz w:val="21"/>
          <w:szCs w:val="21"/>
        </w:rPr>
        <w:t>Supplementary Figure S1. Effect of RSL3 on RANKL-induced osteoclast differentiation in RAW264.7 cells.</w:t>
      </w:r>
    </w:p>
    <w:p w14:paraId="4990A446" w14:textId="58A29F88" w:rsidR="00BB4CFB" w:rsidRPr="005D3A6E" w:rsidRDefault="00000000" w:rsidP="00C434F9">
      <w:pPr>
        <w:widowControl/>
        <w:snapToGrid w:val="0"/>
        <w:spacing w:after="0" w:line="480" w:lineRule="auto"/>
        <w:jc w:val="both"/>
        <w:rPr>
          <w:rFonts w:ascii="Times New Roman" w:eastAsia="等线" w:hAnsi="Times New Roman" w:cs="Times New Roman"/>
          <w:sz w:val="21"/>
          <w:szCs w:val="21"/>
        </w:rPr>
      </w:pPr>
      <w:r w:rsidRPr="005D3A6E">
        <w:rPr>
          <w:rFonts w:ascii="Times New Roman" w:eastAsia="宋体" w:hAnsi="Times New Roman" w:cs="Times New Roman"/>
          <w:color w:val="000000"/>
          <w:sz w:val="21"/>
          <w:szCs w:val="21"/>
        </w:rPr>
        <w:t xml:space="preserve">(A-B) Establishment of the RANKL-induced osteoclast differentiation model in RAW264.7 cells. (A) TRAP staining of osteoclasts and quantification of osteoclast number. Scale bar, 200 </w:t>
      </w:r>
      <w:proofErr w:type="spellStart"/>
      <w:r w:rsidRPr="005D3A6E">
        <w:rPr>
          <w:rFonts w:ascii="Times New Roman" w:eastAsia="宋体" w:hAnsi="Times New Roman" w:cs="Times New Roman"/>
          <w:color w:val="000000"/>
          <w:sz w:val="21"/>
          <w:szCs w:val="21"/>
        </w:rPr>
        <w:t>μm</w:t>
      </w:r>
      <w:proofErr w:type="spellEnd"/>
      <w:r w:rsidRPr="005D3A6E">
        <w:rPr>
          <w:rFonts w:ascii="Times New Roman" w:eastAsia="宋体" w:hAnsi="Times New Roman" w:cs="Times New Roman"/>
          <w:color w:val="000000"/>
          <w:sz w:val="21"/>
          <w:szCs w:val="21"/>
        </w:rPr>
        <w:t xml:space="preserve">. (B) TRAP activity. (C-E) Effect of RSL3 on RANKL-induced osteoclast differentiation. (C) Cell viability assessed by MTT assay. (D) Schematic diagram of the treatment protocol. Different doses of RSL3 were administered during the early, middle, late, or whole stage of RANKL-induced differentiation. (E-I) TRAP activity following RSL3 treatment at the same time points with different concentrations, or at different time points with the same concentration (0.625 </w:t>
      </w:r>
      <w:proofErr w:type="spellStart"/>
      <w:r w:rsidRPr="005D3A6E">
        <w:rPr>
          <w:rFonts w:ascii="Times New Roman" w:eastAsia="宋体" w:hAnsi="Times New Roman" w:cs="Times New Roman"/>
          <w:color w:val="000000"/>
          <w:sz w:val="21"/>
          <w:szCs w:val="21"/>
        </w:rPr>
        <w:t>nM</w:t>
      </w:r>
      <w:proofErr w:type="spellEnd"/>
      <w:r w:rsidRPr="005D3A6E">
        <w:rPr>
          <w:rFonts w:ascii="Times New Roman" w:eastAsia="宋体" w:hAnsi="Times New Roman" w:cs="Times New Roman"/>
          <w:color w:val="000000"/>
          <w:sz w:val="21"/>
          <w:szCs w:val="21"/>
        </w:rPr>
        <w:t>).</w:t>
      </w:r>
      <w:r w:rsidRPr="005D3A6E">
        <w:rPr>
          <w:rFonts w:ascii="Times New Roman" w:hAnsi="Times New Roman" w:cs="Times New Roman"/>
          <w:sz w:val="21"/>
          <w:szCs w:val="21"/>
        </w:rPr>
        <w:t xml:space="preserve"> Data are presented as </w:t>
      </w:r>
      <w:r w:rsidRPr="005D3A6E">
        <w:rPr>
          <w:rFonts w:ascii="Times New Roman" w:eastAsia="等线" w:hAnsi="Times New Roman" w:cs="Times New Roman"/>
          <w:sz w:val="21"/>
          <w:szCs w:val="21"/>
        </w:rPr>
        <w:t>mean ± SD (n = 6).</w:t>
      </w:r>
      <w:r w:rsidRPr="005D3A6E">
        <w:rPr>
          <w:rFonts w:ascii="Times New Roman" w:eastAsia="FrutigerLTPro-BoldCn" w:hAnsi="Times New Roman" w:cs="Times New Roman"/>
          <w:kern w:val="0"/>
          <w:sz w:val="21"/>
          <w:szCs w:val="21"/>
        </w:rPr>
        <w:t xml:space="preserve"> Statistical significance was determined by one-way ANOVA followed by </w:t>
      </w:r>
      <w:r w:rsidRPr="005D3A6E">
        <w:rPr>
          <w:rFonts w:ascii="Times New Roman" w:hAnsi="Times New Roman" w:cs="Times New Roman"/>
          <w:sz w:val="21"/>
          <w:szCs w:val="21"/>
        </w:rPr>
        <w:t>Tukey’s</w:t>
      </w:r>
      <w:r w:rsidRPr="005D3A6E">
        <w:rPr>
          <w:rFonts w:ascii="Times New Roman" w:eastAsia="等线" w:hAnsi="Times New Roman" w:cs="Times New Roman"/>
          <w:kern w:val="0"/>
          <w:sz w:val="21"/>
          <w:szCs w:val="21"/>
        </w:rPr>
        <w:t xml:space="preserve"> post hoc test</w:t>
      </w:r>
      <w:r w:rsidRPr="005D3A6E">
        <w:rPr>
          <w:rFonts w:ascii="Times New Roman" w:hAnsi="Times New Roman" w:cs="Times New Roman"/>
          <w:sz w:val="21"/>
          <w:szCs w:val="21"/>
        </w:rPr>
        <w:t xml:space="preserve">. ns, not statistically significant, </w:t>
      </w:r>
      <w:r w:rsidRPr="005D3A6E">
        <w:rPr>
          <w:rFonts w:ascii="Times New Roman" w:hAnsi="Times New Roman" w:cs="Times New Roman"/>
          <w:sz w:val="21"/>
          <w:szCs w:val="21"/>
          <w:vertAlign w:val="superscript"/>
        </w:rPr>
        <w:t>*</w:t>
      </w:r>
      <w:r w:rsidRPr="005D3A6E">
        <w:rPr>
          <w:rFonts w:ascii="Times New Roman" w:hAnsi="Times New Roman" w:cs="Times New Roman"/>
          <w:i/>
          <w:iCs/>
          <w:sz w:val="21"/>
          <w:szCs w:val="21"/>
        </w:rPr>
        <w:t>P</w:t>
      </w:r>
      <w:r w:rsidRPr="005D3A6E">
        <w:rPr>
          <w:rFonts w:ascii="Times New Roman" w:hAnsi="Times New Roman" w:cs="Times New Roman"/>
          <w:sz w:val="21"/>
          <w:szCs w:val="21"/>
        </w:rPr>
        <w:t xml:space="preserve">&lt; 0.05, </w:t>
      </w:r>
      <w:r w:rsidRPr="005D3A6E">
        <w:rPr>
          <w:rFonts w:ascii="Times New Roman" w:hAnsi="Times New Roman" w:cs="Times New Roman"/>
          <w:sz w:val="21"/>
          <w:szCs w:val="21"/>
          <w:vertAlign w:val="superscript"/>
        </w:rPr>
        <w:t>**</w:t>
      </w:r>
      <w:r w:rsidRPr="005D3A6E">
        <w:rPr>
          <w:rFonts w:ascii="Times New Roman" w:hAnsi="Times New Roman" w:cs="Times New Roman"/>
          <w:i/>
          <w:iCs/>
          <w:sz w:val="21"/>
          <w:szCs w:val="21"/>
        </w:rPr>
        <w:t>P</w:t>
      </w:r>
      <w:r w:rsidRPr="005D3A6E">
        <w:rPr>
          <w:rFonts w:ascii="Times New Roman" w:hAnsi="Times New Roman" w:cs="Times New Roman"/>
          <w:sz w:val="21"/>
          <w:szCs w:val="21"/>
        </w:rPr>
        <w:t>&lt; 0.01,</w:t>
      </w:r>
      <w:r w:rsidRPr="005D3A6E">
        <w:rPr>
          <w:rFonts w:ascii="Times New Roman" w:hAnsi="Times New Roman" w:cs="Times New Roman"/>
          <w:i/>
          <w:iCs/>
          <w:sz w:val="21"/>
          <w:szCs w:val="21"/>
        </w:rPr>
        <w:t xml:space="preserve"> </w:t>
      </w:r>
      <w:r w:rsidRPr="005D3A6E">
        <w:rPr>
          <w:rFonts w:ascii="Times New Roman" w:hAnsi="Times New Roman" w:cs="Times New Roman"/>
          <w:sz w:val="21"/>
          <w:szCs w:val="21"/>
          <w:vertAlign w:val="superscript"/>
        </w:rPr>
        <w:t>***</w:t>
      </w:r>
      <w:r w:rsidRPr="005D3A6E">
        <w:rPr>
          <w:rFonts w:ascii="Times New Roman" w:hAnsi="Times New Roman" w:cs="Times New Roman"/>
          <w:i/>
          <w:iCs/>
          <w:sz w:val="21"/>
          <w:szCs w:val="21"/>
        </w:rPr>
        <w:t>P</w:t>
      </w:r>
      <w:r w:rsidRPr="005D3A6E">
        <w:rPr>
          <w:rFonts w:ascii="Times New Roman" w:hAnsi="Times New Roman" w:cs="Times New Roman"/>
          <w:sz w:val="21"/>
          <w:szCs w:val="21"/>
        </w:rPr>
        <w:t>&lt; 0.001.</w:t>
      </w:r>
      <w:r w:rsidRPr="005D3A6E">
        <w:rPr>
          <w:rFonts w:ascii="Times New Roman" w:eastAsia="等线" w:hAnsi="Times New Roman" w:cs="Times New Roman"/>
          <w:sz w:val="21"/>
          <w:szCs w:val="21"/>
        </w:rPr>
        <w:br w:type="page"/>
      </w:r>
    </w:p>
    <w:p w14:paraId="4CFAF47C" w14:textId="77777777" w:rsidR="00BB4CFB" w:rsidRPr="005D3A6E" w:rsidRDefault="00BB4CFB" w:rsidP="00C434F9">
      <w:pPr>
        <w:spacing w:after="0" w:line="480" w:lineRule="auto"/>
        <w:jc w:val="both"/>
        <w:rPr>
          <w:rFonts w:ascii="Times New Roman" w:hAnsi="Times New Roman" w:cs="Times New Roman"/>
          <w:sz w:val="21"/>
          <w:szCs w:val="21"/>
        </w:rPr>
        <w:sectPr w:rsidR="00BB4CFB" w:rsidRPr="005D3A6E" w:rsidSect="007072D4">
          <w:pgSz w:w="11906" w:h="16838"/>
          <w:pgMar w:top="1440" w:right="1134" w:bottom="1440" w:left="1134" w:header="851" w:footer="992" w:gutter="0"/>
          <w:lnNumType w:countBy="1" w:restart="continuous"/>
          <w:cols w:space="425"/>
          <w:docGrid w:type="lines" w:linePitch="312"/>
        </w:sectPr>
      </w:pPr>
    </w:p>
    <w:p w14:paraId="528217D5" w14:textId="77777777" w:rsidR="00BB4CFB" w:rsidRPr="000A641A" w:rsidRDefault="00000000" w:rsidP="00C434F9">
      <w:pPr>
        <w:pStyle w:val="1"/>
        <w:snapToGrid w:val="0"/>
        <w:spacing w:before="0" w:after="0" w:line="480" w:lineRule="auto"/>
        <w:rPr>
          <w:rFonts w:ascii="Times New Roman" w:hAnsi="Times New Roman" w:cs="Times New Roman"/>
          <w:bCs w:val="0"/>
          <w:sz w:val="21"/>
          <w:szCs w:val="21"/>
        </w:rPr>
      </w:pPr>
      <w:r w:rsidRPr="000A641A">
        <w:rPr>
          <w:rFonts w:ascii="Times New Roman" w:hAnsi="Times New Roman" w:cs="Times New Roman"/>
          <w:bCs w:val="0"/>
          <w:sz w:val="21"/>
          <w:szCs w:val="21"/>
        </w:rPr>
        <w:lastRenderedPageBreak/>
        <w:t>Supplementary Tables</w:t>
      </w:r>
    </w:p>
    <w:p w14:paraId="63D91799" w14:textId="77777777" w:rsidR="00BB4CFB" w:rsidRPr="005D3A6E" w:rsidRDefault="00000000" w:rsidP="00C434F9">
      <w:pPr>
        <w:snapToGrid w:val="0"/>
        <w:spacing w:after="0" w:line="480" w:lineRule="auto"/>
        <w:jc w:val="both"/>
        <w:rPr>
          <w:rFonts w:ascii="Times New Roman" w:hAnsi="Times New Roman" w:cs="Times New Roman"/>
          <w:sz w:val="21"/>
          <w:szCs w:val="21"/>
        </w:rPr>
      </w:pPr>
      <w:r w:rsidRPr="005D3A6E">
        <w:rPr>
          <w:rFonts w:ascii="Times New Roman" w:hAnsi="Times New Roman" w:cs="Times New Roman"/>
          <w:sz w:val="21"/>
          <w:szCs w:val="21"/>
        </w:rPr>
        <w:t>Supplementary Table S1. ADMET screening results and physicochemical descriptors of 37 prototype constituents in BJTW DCIAS.</w:t>
      </w:r>
    </w:p>
    <w:tbl>
      <w:tblPr>
        <w:tblW w:w="5000" w:type="pct"/>
        <w:tblInd w:w="10" w:type="dxa"/>
        <w:tblCellMar>
          <w:left w:w="10" w:type="dxa"/>
          <w:right w:w="10" w:type="dxa"/>
        </w:tblCellMar>
        <w:tblLook w:val="04A0" w:firstRow="1" w:lastRow="0" w:firstColumn="1" w:lastColumn="0" w:noHBand="0" w:noVBand="1"/>
      </w:tblPr>
      <w:tblGrid>
        <w:gridCol w:w="548"/>
        <w:gridCol w:w="2290"/>
        <w:gridCol w:w="1179"/>
        <w:gridCol w:w="846"/>
        <w:gridCol w:w="639"/>
        <w:gridCol w:w="751"/>
        <w:gridCol w:w="631"/>
        <w:gridCol w:w="631"/>
        <w:gridCol w:w="988"/>
        <w:gridCol w:w="1290"/>
        <w:gridCol w:w="871"/>
        <w:gridCol w:w="999"/>
        <w:gridCol w:w="1092"/>
        <w:gridCol w:w="1203"/>
      </w:tblGrid>
      <w:tr w:rsidR="00F00483" w:rsidRPr="005D3A6E" w14:paraId="2039E0C8" w14:textId="77777777" w:rsidTr="00F34EF3">
        <w:trPr>
          <w:trHeight w:val="290"/>
        </w:trPr>
        <w:tc>
          <w:tcPr>
            <w:tcW w:w="196" w:type="pct"/>
            <w:tcBorders>
              <w:top w:val="single" w:sz="8" w:space="0" w:color="auto"/>
              <w:left w:val="nil"/>
              <w:bottom w:val="single" w:sz="8" w:space="0" w:color="auto"/>
              <w:right w:val="nil"/>
            </w:tcBorders>
            <w:noWrap/>
            <w:vAlign w:val="center"/>
          </w:tcPr>
          <w:p w14:paraId="1A6B44E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NO.</w:t>
            </w:r>
          </w:p>
        </w:tc>
        <w:tc>
          <w:tcPr>
            <w:tcW w:w="818" w:type="pct"/>
            <w:tcBorders>
              <w:top w:val="single" w:sz="8" w:space="0" w:color="auto"/>
              <w:left w:val="nil"/>
              <w:bottom w:val="single" w:sz="8" w:space="0" w:color="auto"/>
              <w:right w:val="nil"/>
            </w:tcBorders>
            <w:noWrap/>
            <w:vAlign w:val="center"/>
          </w:tcPr>
          <w:p w14:paraId="203E9F6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Compound</w:t>
            </w:r>
          </w:p>
        </w:tc>
        <w:tc>
          <w:tcPr>
            <w:tcW w:w="421" w:type="pct"/>
            <w:tcBorders>
              <w:top w:val="single" w:sz="8" w:space="0" w:color="auto"/>
              <w:left w:val="nil"/>
              <w:bottom w:val="single" w:sz="8" w:space="0" w:color="auto"/>
              <w:right w:val="nil"/>
            </w:tcBorders>
            <w:noWrap/>
            <w:vAlign w:val="center"/>
          </w:tcPr>
          <w:p w14:paraId="1D76956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Pubchem_id</w:t>
            </w:r>
          </w:p>
        </w:tc>
        <w:tc>
          <w:tcPr>
            <w:tcW w:w="303" w:type="pct"/>
            <w:tcBorders>
              <w:top w:val="single" w:sz="8" w:space="0" w:color="auto"/>
              <w:left w:val="nil"/>
              <w:bottom w:val="single" w:sz="8" w:space="0" w:color="auto"/>
              <w:right w:val="nil"/>
            </w:tcBorders>
            <w:noWrap/>
            <w:vAlign w:val="center"/>
          </w:tcPr>
          <w:p w14:paraId="694D64F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MW</w:t>
            </w:r>
          </w:p>
        </w:tc>
        <w:tc>
          <w:tcPr>
            <w:tcW w:w="229" w:type="pct"/>
            <w:tcBorders>
              <w:top w:val="single" w:sz="8" w:space="0" w:color="auto"/>
              <w:left w:val="nil"/>
              <w:bottom w:val="single" w:sz="8" w:space="0" w:color="auto"/>
              <w:right w:val="nil"/>
            </w:tcBorders>
            <w:noWrap/>
            <w:vAlign w:val="center"/>
          </w:tcPr>
          <w:p w14:paraId="5927DA9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LogP</w:t>
            </w:r>
            <w:proofErr w:type="spellEnd"/>
          </w:p>
        </w:tc>
        <w:tc>
          <w:tcPr>
            <w:tcW w:w="269" w:type="pct"/>
            <w:tcBorders>
              <w:top w:val="single" w:sz="8" w:space="0" w:color="auto"/>
              <w:left w:val="nil"/>
              <w:bottom w:val="single" w:sz="8" w:space="0" w:color="auto"/>
              <w:right w:val="nil"/>
            </w:tcBorders>
            <w:noWrap/>
            <w:vAlign w:val="center"/>
          </w:tcPr>
          <w:p w14:paraId="68FA5BF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TPSA</w:t>
            </w:r>
          </w:p>
        </w:tc>
        <w:tc>
          <w:tcPr>
            <w:tcW w:w="226" w:type="pct"/>
            <w:tcBorders>
              <w:top w:val="single" w:sz="8" w:space="0" w:color="auto"/>
              <w:left w:val="nil"/>
              <w:bottom w:val="single" w:sz="8" w:space="0" w:color="auto"/>
              <w:right w:val="nil"/>
            </w:tcBorders>
            <w:noWrap/>
            <w:vAlign w:val="center"/>
          </w:tcPr>
          <w:p w14:paraId="67A66BD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HBD</w:t>
            </w:r>
          </w:p>
        </w:tc>
        <w:tc>
          <w:tcPr>
            <w:tcW w:w="226" w:type="pct"/>
            <w:tcBorders>
              <w:top w:val="single" w:sz="8" w:space="0" w:color="auto"/>
              <w:left w:val="nil"/>
              <w:bottom w:val="single" w:sz="8" w:space="0" w:color="auto"/>
              <w:right w:val="nil"/>
            </w:tcBorders>
            <w:noWrap/>
            <w:vAlign w:val="center"/>
          </w:tcPr>
          <w:p w14:paraId="76840CE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HBA</w:t>
            </w:r>
          </w:p>
        </w:tc>
        <w:tc>
          <w:tcPr>
            <w:tcW w:w="354" w:type="pct"/>
            <w:tcBorders>
              <w:top w:val="single" w:sz="8" w:space="0" w:color="auto"/>
              <w:left w:val="nil"/>
              <w:bottom w:val="single" w:sz="8" w:space="0" w:color="auto"/>
              <w:right w:val="nil"/>
            </w:tcBorders>
            <w:noWrap/>
            <w:vAlign w:val="center"/>
          </w:tcPr>
          <w:p w14:paraId="42EF755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RotBonds</w:t>
            </w:r>
            <w:proofErr w:type="spellEnd"/>
          </w:p>
        </w:tc>
        <w:tc>
          <w:tcPr>
            <w:tcW w:w="461" w:type="pct"/>
            <w:tcBorders>
              <w:top w:val="single" w:sz="8" w:space="0" w:color="auto"/>
              <w:left w:val="nil"/>
              <w:bottom w:val="single" w:sz="8" w:space="0" w:color="auto"/>
              <w:right w:val="nil"/>
            </w:tcBorders>
            <w:noWrap/>
            <w:vAlign w:val="center"/>
          </w:tcPr>
          <w:p w14:paraId="7775AE2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PAINS_Filter</w:t>
            </w:r>
            <w:proofErr w:type="spellEnd"/>
          </w:p>
        </w:tc>
        <w:tc>
          <w:tcPr>
            <w:tcW w:w="312" w:type="pct"/>
            <w:tcBorders>
              <w:top w:val="single" w:sz="8" w:space="0" w:color="auto"/>
              <w:left w:val="nil"/>
              <w:bottom w:val="single" w:sz="8" w:space="0" w:color="auto"/>
              <w:right w:val="nil"/>
            </w:tcBorders>
            <w:noWrap/>
            <w:vAlign w:val="center"/>
          </w:tcPr>
          <w:p w14:paraId="78A7BBD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Stability</w:t>
            </w:r>
          </w:p>
        </w:tc>
        <w:tc>
          <w:tcPr>
            <w:tcW w:w="358" w:type="pct"/>
            <w:tcBorders>
              <w:top w:val="single" w:sz="8" w:space="0" w:color="auto"/>
              <w:left w:val="nil"/>
              <w:bottom w:val="single" w:sz="8" w:space="0" w:color="auto"/>
              <w:right w:val="nil"/>
            </w:tcBorders>
            <w:noWrap/>
            <w:vAlign w:val="center"/>
          </w:tcPr>
          <w:p w14:paraId="55DD98F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PPB_Free</w:t>
            </w:r>
            <w:proofErr w:type="spellEnd"/>
          </w:p>
        </w:tc>
        <w:tc>
          <w:tcPr>
            <w:tcW w:w="391" w:type="pct"/>
            <w:tcBorders>
              <w:top w:val="single" w:sz="8" w:space="0" w:color="auto"/>
              <w:left w:val="nil"/>
              <w:bottom w:val="single" w:sz="8" w:space="0" w:color="auto"/>
              <w:right w:val="nil"/>
            </w:tcBorders>
            <w:noWrap/>
            <w:vAlign w:val="center"/>
          </w:tcPr>
          <w:p w14:paraId="3141492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Penetration</w:t>
            </w:r>
          </w:p>
        </w:tc>
        <w:tc>
          <w:tcPr>
            <w:tcW w:w="430" w:type="pct"/>
            <w:tcBorders>
              <w:top w:val="single" w:sz="8" w:space="0" w:color="auto"/>
              <w:left w:val="nil"/>
              <w:bottom w:val="single" w:sz="8" w:space="0" w:color="auto"/>
              <w:right w:val="nil"/>
            </w:tcBorders>
            <w:noWrap/>
            <w:vAlign w:val="center"/>
          </w:tcPr>
          <w:p w14:paraId="30A0B48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Final_Result</w:t>
            </w:r>
            <w:proofErr w:type="spellEnd"/>
          </w:p>
        </w:tc>
      </w:tr>
      <w:tr w:rsidR="00F00483" w:rsidRPr="005D3A6E" w14:paraId="2CE90EF0" w14:textId="77777777">
        <w:trPr>
          <w:trHeight w:val="280"/>
        </w:trPr>
        <w:tc>
          <w:tcPr>
            <w:tcW w:w="196" w:type="pct"/>
            <w:tcBorders>
              <w:top w:val="nil"/>
              <w:left w:val="nil"/>
              <w:bottom w:val="nil"/>
              <w:right w:val="nil"/>
            </w:tcBorders>
            <w:noWrap/>
            <w:vAlign w:val="bottom"/>
          </w:tcPr>
          <w:p w14:paraId="67710E4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818" w:type="pct"/>
            <w:tcBorders>
              <w:top w:val="nil"/>
              <w:left w:val="nil"/>
              <w:bottom w:val="nil"/>
              <w:right w:val="nil"/>
            </w:tcBorders>
            <w:noWrap/>
            <w:vAlign w:val="bottom"/>
          </w:tcPr>
          <w:p w14:paraId="773EA24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Ginsenoside Rd</w:t>
            </w:r>
          </w:p>
        </w:tc>
        <w:tc>
          <w:tcPr>
            <w:tcW w:w="421" w:type="pct"/>
            <w:tcBorders>
              <w:top w:val="nil"/>
              <w:left w:val="nil"/>
              <w:bottom w:val="nil"/>
              <w:right w:val="nil"/>
            </w:tcBorders>
            <w:noWrap/>
            <w:vAlign w:val="bottom"/>
          </w:tcPr>
          <w:p w14:paraId="38E42C6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11679800</w:t>
            </w:r>
          </w:p>
        </w:tc>
        <w:tc>
          <w:tcPr>
            <w:tcW w:w="303" w:type="pct"/>
            <w:tcBorders>
              <w:top w:val="nil"/>
              <w:left w:val="nil"/>
              <w:bottom w:val="nil"/>
              <w:right w:val="nil"/>
            </w:tcBorders>
            <w:noWrap/>
            <w:vAlign w:val="center"/>
          </w:tcPr>
          <w:p w14:paraId="24881E4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947.17</w:t>
            </w:r>
          </w:p>
        </w:tc>
        <w:tc>
          <w:tcPr>
            <w:tcW w:w="229" w:type="pct"/>
            <w:tcBorders>
              <w:top w:val="nil"/>
              <w:left w:val="nil"/>
              <w:bottom w:val="nil"/>
              <w:right w:val="nil"/>
            </w:tcBorders>
            <w:noWrap/>
            <w:vAlign w:val="center"/>
          </w:tcPr>
          <w:p w14:paraId="14FF09E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-0.03</w:t>
            </w:r>
          </w:p>
        </w:tc>
        <w:tc>
          <w:tcPr>
            <w:tcW w:w="269" w:type="pct"/>
            <w:tcBorders>
              <w:top w:val="nil"/>
              <w:left w:val="nil"/>
              <w:bottom w:val="nil"/>
              <w:right w:val="nil"/>
            </w:tcBorders>
            <w:noWrap/>
            <w:vAlign w:val="center"/>
          </w:tcPr>
          <w:p w14:paraId="172B908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298.14</w:t>
            </w:r>
          </w:p>
        </w:tc>
        <w:tc>
          <w:tcPr>
            <w:tcW w:w="226" w:type="pct"/>
            <w:tcBorders>
              <w:top w:val="nil"/>
              <w:left w:val="nil"/>
              <w:bottom w:val="nil"/>
              <w:right w:val="nil"/>
            </w:tcBorders>
            <w:noWrap/>
            <w:vAlign w:val="center"/>
          </w:tcPr>
          <w:p w14:paraId="7D553C7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w:t>
            </w:r>
          </w:p>
        </w:tc>
        <w:tc>
          <w:tcPr>
            <w:tcW w:w="226" w:type="pct"/>
            <w:tcBorders>
              <w:top w:val="nil"/>
              <w:left w:val="nil"/>
              <w:bottom w:val="nil"/>
              <w:right w:val="nil"/>
            </w:tcBorders>
            <w:noWrap/>
            <w:vAlign w:val="center"/>
          </w:tcPr>
          <w:p w14:paraId="49FCEFB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18</w:t>
            </w:r>
          </w:p>
        </w:tc>
        <w:tc>
          <w:tcPr>
            <w:tcW w:w="354" w:type="pct"/>
            <w:tcBorders>
              <w:top w:val="nil"/>
              <w:left w:val="nil"/>
              <w:bottom w:val="nil"/>
              <w:right w:val="nil"/>
            </w:tcBorders>
            <w:noWrap/>
            <w:vAlign w:val="center"/>
          </w:tcPr>
          <w:p w14:paraId="0784A3D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w:t>
            </w:r>
          </w:p>
        </w:tc>
        <w:tc>
          <w:tcPr>
            <w:tcW w:w="461" w:type="pct"/>
            <w:tcBorders>
              <w:top w:val="nil"/>
              <w:left w:val="nil"/>
              <w:bottom w:val="nil"/>
              <w:right w:val="nil"/>
            </w:tcBorders>
            <w:noWrap/>
            <w:vAlign w:val="center"/>
          </w:tcPr>
          <w:p w14:paraId="068DFB3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FEC63B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7AB98C4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3B46D60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278ED0B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0ACC6E7B" w14:textId="77777777">
        <w:trPr>
          <w:trHeight w:val="280"/>
        </w:trPr>
        <w:tc>
          <w:tcPr>
            <w:tcW w:w="196" w:type="pct"/>
            <w:tcBorders>
              <w:top w:val="nil"/>
              <w:left w:val="nil"/>
              <w:bottom w:val="nil"/>
              <w:right w:val="nil"/>
            </w:tcBorders>
            <w:noWrap/>
            <w:vAlign w:val="bottom"/>
          </w:tcPr>
          <w:p w14:paraId="03EED19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818" w:type="pct"/>
            <w:tcBorders>
              <w:top w:val="nil"/>
              <w:left w:val="nil"/>
              <w:bottom w:val="nil"/>
              <w:right w:val="nil"/>
            </w:tcBorders>
            <w:noWrap/>
            <w:vAlign w:val="bottom"/>
          </w:tcPr>
          <w:p w14:paraId="7BEBAE3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Ginsenoside Re</w:t>
            </w:r>
          </w:p>
        </w:tc>
        <w:tc>
          <w:tcPr>
            <w:tcW w:w="421" w:type="pct"/>
            <w:tcBorders>
              <w:top w:val="nil"/>
              <w:left w:val="nil"/>
              <w:bottom w:val="nil"/>
              <w:right w:val="nil"/>
            </w:tcBorders>
            <w:noWrap/>
            <w:vAlign w:val="bottom"/>
          </w:tcPr>
          <w:p w14:paraId="1B86CFA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441921</w:t>
            </w:r>
          </w:p>
        </w:tc>
        <w:tc>
          <w:tcPr>
            <w:tcW w:w="303" w:type="pct"/>
            <w:tcBorders>
              <w:top w:val="nil"/>
              <w:left w:val="nil"/>
              <w:bottom w:val="nil"/>
              <w:right w:val="nil"/>
            </w:tcBorders>
            <w:noWrap/>
            <w:vAlign w:val="center"/>
          </w:tcPr>
          <w:p w14:paraId="1DD89CD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947.17</w:t>
            </w:r>
          </w:p>
        </w:tc>
        <w:tc>
          <w:tcPr>
            <w:tcW w:w="229" w:type="pct"/>
            <w:tcBorders>
              <w:top w:val="nil"/>
              <w:left w:val="nil"/>
              <w:bottom w:val="nil"/>
              <w:right w:val="nil"/>
            </w:tcBorders>
            <w:noWrap/>
            <w:vAlign w:val="center"/>
          </w:tcPr>
          <w:p w14:paraId="1A0500C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-0.03</w:t>
            </w:r>
          </w:p>
        </w:tc>
        <w:tc>
          <w:tcPr>
            <w:tcW w:w="269" w:type="pct"/>
            <w:tcBorders>
              <w:top w:val="nil"/>
              <w:left w:val="nil"/>
              <w:bottom w:val="nil"/>
              <w:right w:val="nil"/>
            </w:tcBorders>
            <w:noWrap/>
            <w:vAlign w:val="center"/>
          </w:tcPr>
          <w:p w14:paraId="4CFAA52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298.14</w:t>
            </w:r>
          </w:p>
        </w:tc>
        <w:tc>
          <w:tcPr>
            <w:tcW w:w="226" w:type="pct"/>
            <w:tcBorders>
              <w:top w:val="nil"/>
              <w:left w:val="nil"/>
              <w:bottom w:val="nil"/>
              <w:right w:val="nil"/>
            </w:tcBorders>
            <w:noWrap/>
            <w:vAlign w:val="center"/>
          </w:tcPr>
          <w:p w14:paraId="469DEBF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w:t>
            </w:r>
          </w:p>
        </w:tc>
        <w:tc>
          <w:tcPr>
            <w:tcW w:w="226" w:type="pct"/>
            <w:tcBorders>
              <w:top w:val="nil"/>
              <w:left w:val="nil"/>
              <w:bottom w:val="nil"/>
              <w:right w:val="nil"/>
            </w:tcBorders>
            <w:noWrap/>
            <w:vAlign w:val="center"/>
          </w:tcPr>
          <w:p w14:paraId="3371F15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18</w:t>
            </w:r>
          </w:p>
        </w:tc>
        <w:tc>
          <w:tcPr>
            <w:tcW w:w="354" w:type="pct"/>
            <w:tcBorders>
              <w:top w:val="nil"/>
              <w:left w:val="nil"/>
              <w:bottom w:val="nil"/>
              <w:right w:val="nil"/>
            </w:tcBorders>
            <w:noWrap/>
            <w:vAlign w:val="center"/>
          </w:tcPr>
          <w:p w14:paraId="3544808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w:t>
            </w:r>
          </w:p>
        </w:tc>
        <w:tc>
          <w:tcPr>
            <w:tcW w:w="461" w:type="pct"/>
            <w:tcBorders>
              <w:top w:val="nil"/>
              <w:left w:val="nil"/>
              <w:bottom w:val="nil"/>
              <w:right w:val="nil"/>
            </w:tcBorders>
            <w:noWrap/>
            <w:vAlign w:val="center"/>
          </w:tcPr>
          <w:p w14:paraId="20049B4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6BC5EED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2369D96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2EC6DA2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1DACD74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7C6F5AD1" w14:textId="77777777">
        <w:trPr>
          <w:trHeight w:val="280"/>
        </w:trPr>
        <w:tc>
          <w:tcPr>
            <w:tcW w:w="196" w:type="pct"/>
            <w:tcBorders>
              <w:top w:val="nil"/>
              <w:left w:val="nil"/>
              <w:bottom w:val="nil"/>
              <w:right w:val="nil"/>
            </w:tcBorders>
            <w:noWrap/>
            <w:vAlign w:val="bottom"/>
          </w:tcPr>
          <w:p w14:paraId="5FB71F6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818" w:type="pct"/>
            <w:tcBorders>
              <w:top w:val="nil"/>
              <w:left w:val="nil"/>
              <w:bottom w:val="nil"/>
              <w:right w:val="nil"/>
            </w:tcBorders>
            <w:noWrap/>
            <w:vAlign w:val="bottom"/>
          </w:tcPr>
          <w:p w14:paraId="0F3D820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Ginsenoside RG1</w:t>
            </w:r>
          </w:p>
        </w:tc>
        <w:tc>
          <w:tcPr>
            <w:tcW w:w="421" w:type="pct"/>
            <w:tcBorders>
              <w:top w:val="nil"/>
              <w:left w:val="nil"/>
              <w:bottom w:val="nil"/>
              <w:right w:val="nil"/>
            </w:tcBorders>
            <w:noWrap/>
            <w:vAlign w:val="bottom"/>
          </w:tcPr>
          <w:p w14:paraId="45B1E97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441923</w:t>
            </w:r>
          </w:p>
        </w:tc>
        <w:tc>
          <w:tcPr>
            <w:tcW w:w="303" w:type="pct"/>
            <w:tcBorders>
              <w:top w:val="nil"/>
              <w:left w:val="nil"/>
              <w:bottom w:val="nil"/>
              <w:right w:val="nil"/>
            </w:tcBorders>
            <w:noWrap/>
            <w:vAlign w:val="center"/>
          </w:tcPr>
          <w:p w14:paraId="5556201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801.02</w:t>
            </w:r>
          </w:p>
        </w:tc>
        <w:tc>
          <w:tcPr>
            <w:tcW w:w="229" w:type="pct"/>
            <w:tcBorders>
              <w:top w:val="nil"/>
              <w:left w:val="nil"/>
              <w:bottom w:val="nil"/>
              <w:right w:val="nil"/>
            </w:tcBorders>
            <w:noWrap/>
            <w:vAlign w:val="center"/>
          </w:tcPr>
          <w:p w14:paraId="641921F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1.12</w:t>
            </w:r>
          </w:p>
        </w:tc>
        <w:tc>
          <w:tcPr>
            <w:tcW w:w="269" w:type="pct"/>
            <w:tcBorders>
              <w:top w:val="nil"/>
              <w:left w:val="nil"/>
              <w:bottom w:val="nil"/>
              <w:right w:val="nil"/>
            </w:tcBorders>
            <w:noWrap/>
            <w:vAlign w:val="center"/>
          </w:tcPr>
          <w:p w14:paraId="3338C8E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239.22</w:t>
            </w:r>
          </w:p>
        </w:tc>
        <w:tc>
          <w:tcPr>
            <w:tcW w:w="226" w:type="pct"/>
            <w:tcBorders>
              <w:top w:val="nil"/>
              <w:left w:val="nil"/>
              <w:bottom w:val="nil"/>
              <w:right w:val="nil"/>
            </w:tcBorders>
            <w:noWrap/>
            <w:vAlign w:val="center"/>
          </w:tcPr>
          <w:p w14:paraId="247F833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226" w:type="pct"/>
            <w:tcBorders>
              <w:top w:val="nil"/>
              <w:left w:val="nil"/>
              <w:bottom w:val="nil"/>
              <w:right w:val="nil"/>
            </w:tcBorders>
            <w:noWrap/>
            <w:vAlign w:val="center"/>
          </w:tcPr>
          <w:p w14:paraId="4ADA554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14</w:t>
            </w:r>
          </w:p>
        </w:tc>
        <w:tc>
          <w:tcPr>
            <w:tcW w:w="354" w:type="pct"/>
            <w:tcBorders>
              <w:top w:val="nil"/>
              <w:left w:val="nil"/>
              <w:bottom w:val="nil"/>
              <w:right w:val="nil"/>
            </w:tcBorders>
            <w:noWrap/>
            <w:vAlign w:val="center"/>
          </w:tcPr>
          <w:p w14:paraId="3507A09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461" w:type="pct"/>
            <w:tcBorders>
              <w:top w:val="nil"/>
              <w:left w:val="nil"/>
              <w:bottom w:val="nil"/>
              <w:right w:val="nil"/>
            </w:tcBorders>
            <w:noWrap/>
            <w:vAlign w:val="center"/>
          </w:tcPr>
          <w:p w14:paraId="00A8F2D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6C77D83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4CAFDC0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1199CB2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54131DE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67899244" w14:textId="77777777">
        <w:trPr>
          <w:trHeight w:val="280"/>
        </w:trPr>
        <w:tc>
          <w:tcPr>
            <w:tcW w:w="196" w:type="pct"/>
            <w:tcBorders>
              <w:top w:val="nil"/>
              <w:left w:val="nil"/>
              <w:bottom w:val="nil"/>
              <w:right w:val="nil"/>
            </w:tcBorders>
            <w:noWrap/>
            <w:vAlign w:val="bottom"/>
          </w:tcPr>
          <w:p w14:paraId="56FC08B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818" w:type="pct"/>
            <w:tcBorders>
              <w:top w:val="nil"/>
              <w:left w:val="nil"/>
              <w:bottom w:val="nil"/>
              <w:right w:val="nil"/>
            </w:tcBorders>
            <w:noWrap/>
            <w:vAlign w:val="bottom"/>
          </w:tcPr>
          <w:p w14:paraId="1DE68FC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Ginsenoside Rf</w:t>
            </w:r>
          </w:p>
        </w:tc>
        <w:tc>
          <w:tcPr>
            <w:tcW w:w="421" w:type="pct"/>
            <w:tcBorders>
              <w:top w:val="nil"/>
              <w:left w:val="nil"/>
              <w:bottom w:val="nil"/>
              <w:right w:val="nil"/>
            </w:tcBorders>
            <w:noWrap/>
            <w:vAlign w:val="bottom"/>
          </w:tcPr>
          <w:p w14:paraId="3126631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441922</w:t>
            </w:r>
          </w:p>
        </w:tc>
        <w:tc>
          <w:tcPr>
            <w:tcW w:w="303" w:type="pct"/>
            <w:tcBorders>
              <w:top w:val="nil"/>
              <w:left w:val="nil"/>
              <w:bottom w:val="nil"/>
              <w:right w:val="nil"/>
            </w:tcBorders>
            <w:noWrap/>
            <w:vAlign w:val="center"/>
          </w:tcPr>
          <w:p w14:paraId="28B5349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801.02</w:t>
            </w:r>
          </w:p>
        </w:tc>
        <w:tc>
          <w:tcPr>
            <w:tcW w:w="229" w:type="pct"/>
            <w:tcBorders>
              <w:top w:val="nil"/>
              <w:left w:val="nil"/>
              <w:bottom w:val="nil"/>
              <w:right w:val="nil"/>
            </w:tcBorders>
            <w:noWrap/>
            <w:vAlign w:val="center"/>
          </w:tcPr>
          <w:p w14:paraId="4AB0462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1.12</w:t>
            </w:r>
          </w:p>
        </w:tc>
        <w:tc>
          <w:tcPr>
            <w:tcW w:w="269" w:type="pct"/>
            <w:tcBorders>
              <w:top w:val="nil"/>
              <w:left w:val="nil"/>
              <w:bottom w:val="nil"/>
              <w:right w:val="nil"/>
            </w:tcBorders>
            <w:noWrap/>
            <w:vAlign w:val="center"/>
          </w:tcPr>
          <w:p w14:paraId="677FF4D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239.22</w:t>
            </w:r>
          </w:p>
        </w:tc>
        <w:tc>
          <w:tcPr>
            <w:tcW w:w="226" w:type="pct"/>
            <w:tcBorders>
              <w:top w:val="nil"/>
              <w:left w:val="nil"/>
              <w:bottom w:val="nil"/>
              <w:right w:val="nil"/>
            </w:tcBorders>
            <w:noWrap/>
            <w:vAlign w:val="center"/>
          </w:tcPr>
          <w:p w14:paraId="32E108E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226" w:type="pct"/>
            <w:tcBorders>
              <w:top w:val="nil"/>
              <w:left w:val="nil"/>
              <w:bottom w:val="nil"/>
              <w:right w:val="nil"/>
            </w:tcBorders>
            <w:noWrap/>
            <w:vAlign w:val="center"/>
          </w:tcPr>
          <w:p w14:paraId="7E1EE76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14</w:t>
            </w:r>
          </w:p>
        </w:tc>
        <w:tc>
          <w:tcPr>
            <w:tcW w:w="354" w:type="pct"/>
            <w:tcBorders>
              <w:top w:val="nil"/>
              <w:left w:val="nil"/>
              <w:bottom w:val="nil"/>
              <w:right w:val="nil"/>
            </w:tcBorders>
            <w:noWrap/>
            <w:vAlign w:val="center"/>
          </w:tcPr>
          <w:p w14:paraId="02A0F6D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461" w:type="pct"/>
            <w:tcBorders>
              <w:top w:val="nil"/>
              <w:left w:val="nil"/>
              <w:bottom w:val="nil"/>
              <w:right w:val="nil"/>
            </w:tcBorders>
            <w:noWrap/>
            <w:vAlign w:val="center"/>
          </w:tcPr>
          <w:p w14:paraId="742AA9C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23C084C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2BB1868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5483B00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5B04F07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672E78B8" w14:textId="77777777">
        <w:trPr>
          <w:trHeight w:val="280"/>
        </w:trPr>
        <w:tc>
          <w:tcPr>
            <w:tcW w:w="196" w:type="pct"/>
            <w:tcBorders>
              <w:top w:val="nil"/>
              <w:left w:val="nil"/>
              <w:bottom w:val="nil"/>
              <w:right w:val="nil"/>
            </w:tcBorders>
            <w:noWrap/>
            <w:vAlign w:val="bottom"/>
          </w:tcPr>
          <w:p w14:paraId="23BD2BC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w:t>
            </w:r>
          </w:p>
        </w:tc>
        <w:tc>
          <w:tcPr>
            <w:tcW w:w="818" w:type="pct"/>
            <w:tcBorders>
              <w:top w:val="nil"/>
              <w:left w:val="nil"/>
              <w:bottom w:val="nil"/>
              <w:right w:val="nil"/>
            </w:tcBorders>
            <w:noWrap/>
            <w:vAlign w:val="bottom"/>
          </w:tcPr>
          <w:p w14:paraId="2B45021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20(S)-Ginsenoside F2</w:t>
            </w:r>
          </w:p>
        </w:tc>
        <w:tc>
          <w:tcPr>
            <w:tcW w:w="421" w:type="pct"/>
            <w:tcBorders>
              <w:top w:val="nil"/>
              <w:left w:val="nil"/>
              <w:bottom w:val="nil"/>
              <w:right w:val="nil"/>
            </w:tcBorders>
            <w:noWrap/>
            <w:vAlign w:val="bottom"/>
          </w:tcPr>
          <w:p w14:paraId="116D871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9918692</w:t>
            </w:r>
          </w:p>
        </w:tc>
        <w:tc>
          <w:tcPr>
            <w:tcW w:w="303" w:type="pct"/>
            <w:tcBorders>
              <w:top w:val="nil"/>
              <w:left w:val="nil"/>
              <w:bottom w:val="nil"/>
              <w:right w:val="nil"/>
            </w:tcBorders>
            <w:noWrap/>
            <w:vAlign w:val="center"/>
          </w:tcPr>
          <w:p w14:paraId="31E5592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785.03</w:t>
            </w:r>
          </w:p>
        </w:tc>
        <w:tc>
          <w:tcPr>
            <w:tcW w:w="229" w:type="pct"/>
            <w:tcBorders>
              <w:top w:val="nil"/>
              <w:left w:val="nil"/>
              <w:bottom w:val="nil"/>
              <w:right w:val="nil"/>
            </w:tcBorders>
            <w:noWrap/>
            <w:vAlign w:val="center"/>
          </w:tcPr>
          <w:p w14:paraId="469ACD9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2.15</w:t>
            </w:r>
          </w:p>
        </w:tc>
        <w:tc>
          <w:tcPr>
            <w:tcW w:w="269" w:type="pct"/>
            <w:tcBorders>
              <w:top w:val="nil"/>
              <w:left w:val="nil"/>
              <w:bottom w:val="nil"/>
              <w:right w:val="nil"/>
            </w:tcBorders>
            <w:noWrap/>
            <w:vAlign w:val="center"/>
          </w:tcPr>
          <w:p w14:paraId="3BCD12A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218.99</w:t>
            </w:r>
          </w:p>
        </w:tc>
        <w:tc>
          <w:tcPr>
            <w:tcW w:w="226" w:type="pct"/>
            <w:tcBorders>
              <w:top w:val="nil"/>
              <w:left w:val="nil"/>
              <w:bottom w:val="nil"/>
              <w:right w:val="nil"/>
            </w:tcBorders>
            <w:noWrap/>
            <w:vAlign w:val="center"/>
          </w:tcPr>
          <w:p w14:paraId="4552A9B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226" w:type="pct"/>
            <w:tcBorders>
              <w:top w:val="nil"/>
              <w:left w:val="nil"/>
              <w:bottom w:val="nil"/>
              <w:right w:val="nil"/>
            </w:tcBorders>
            <w:noWrap/>
            <w:vAlign w:val="center"/>
          </w:tcPr>
          <w:p w14:paraId="0F4527F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w:t>
            </w:r>
          </w:p>
        </w:tc>
        <w:tc>
          <w:tcPr>
            <w:tcW w:w="354" w:type="pct"/>
            <w:tcBorders>
              <w:top w:val="nil"/>
              <w:left w:val="nil"/>
              <w:bottom w:val="nil"/>
              <w:right w:val="nil"/>
            </w:tcBorders>
            <w:noWrap/>
            <w:vAlign w:val="center"/>
          </w:tcPr>
          <w:p w14:paraId="6B1B3D2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461" w:type="pct"/>
            <w:tcBorders>
              <w:top w:val="nil"/>
              <w:left w:val="nil"/>
              <w:bottom w:val="nil"/>
              <w:right w:val="nil"/>
            </w:tcBorders>
            <w:noWrap/>
            <w:vAlign w:val="center"/>
          </w:tcPr>
          <w:p w14:paraId="0F067FE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76670C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000064C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2A27A0E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4D55947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35841521" w14:textId="77777777">
        <w:trPr>
          <w:trHeight w:val="280"/>
        </w:trPr>
        <w:tc>
          <w:tcPr>
            <w:tcW w:w="196" w:type="pct"/>
            <w:tcBorders>
              <w:top w:val="nil"/>
              <w:left w:val="nil"/>
              <w:bottom w:val="nil"/>
              <w:right w:val="nil"/>
            </w:tcBorders>
            <w:noWrap/>
            <w:vAlign w:val="bottom"/>
          </w:tcPr>
          <w:p w14:paraId="7CDA079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818" w:type="pct"/>
            <w:tcBorders>
              <w:top w:val="nil"/>
              <w:left w:val="nil"/>
              <w:bottom w:val="nil"/>
              <w:right w:val="nil"/>
            </w:tcBorders>
            <w:noWrap/>
            <w:vAlign w:val="bottom"/>
          </w:tcPr>
          <w:p w14:paraId="53629A3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20(R)-Ginsenoside Rg2</w:t>
            </w:r>
          </w:p>
        </w:tc>
        <w:tc>
          <w:tcPr>
            <w:tcW w:w="421" w:type="pct"/>
            <w:tcBorders>
              <w:top w:val="nil"/>
              <w:left w:val="nil"/>
              <w:bottom w:val="nil"/>
              <w:right w:val="nil"/>
            </w:tcBorders>
            <w:noWrap/>
            <w:vAlign w:val="bottom"/>
          </w:tcPr>
          <w:p w14:paraId="08C28F1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75412551</w:t>
            </w:r>
          </w:p>
        </w:tc>
        <w:tc>
          <w:tcPr>
            <w:tcW w:w="303" w:type="pct"/>
            <w:tcBorders>
              <w:top w:val="nil"/>
              <w:left w:val="nil"/>
              <w:bottom w:val="nil"/>
              <w:right w:val="nil"/>
            </w:tcBorders>
            <w:noWrap/>
            <w:vAlign w:val="center"/>
          </w:tcPr>
          <w:p w14:paraId="2AF822C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785.03</w:t>
            </w:r>
          </w:p>
        </w:tc>
        <w:tc>
          <w:tcPr>
            <w:tcW w:w="229" w:type="pct"/>
            <w:tcBorders>
              <w:top w:val="nil"/>
              <w:left w:val="nil"/>
              <w:bottom w:val="nil"/>
              <w:right w:val="nil"/>
            </w:tcBorders>
            <w:noWrap/>
            <w:vAlign w:val="center"/>
          </w:tcPr>
          <w:p w14:paraId="0C5BC3D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2.15</w:t>
            </w:r>
          </w:p>
        </w:tc>
        <w:tc>
          <w:tcPr>
            <w:tcW w:w="269" w:type="pct"/>
            <w:tcBorders>
              <w:top w:val="nil"/>
              <w:left w:val="nil"/>
              <w:bottom w:val="nil"/>
              <w:right w:val="nil"/>
            </w:tcBorders>
            <w:noWrap/>
            <w:vAlign w:val="center"/>
          </w:tcPr>
          <w:p w14:paraId="3775509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218.99</w:t>
            </w:r>
          </w:p>
        </w:tc>
        <w:tc>
          <w:tcPr>
            <w:tcW w:w="226" w:type="pct"/>
            <w:tcBorders>
              <w:top w:val="nil"/>
              <w:left w:val="nil"/>
              <w:bottom w:val="nil"/>
              <w:right w:val="nil"/>
            </w:tcBorders>
            <w:noWrap/>
            <w:vAlign w:val="center"/>
          </w:tcPr>
          <w:p w14:paraId="2AA0CAB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226" w:type="pct"/>
            <w:tcBorders>
              <w:top w:val="nil"/>
              <w:left w:val="nil"/>
              <w:bottom w:val="nil"/>
              <w:right w:val="nil"/>
            </w:tcBorders>
            <w:noWrap/>
            <w:vAlign w:val="center"/>
          </w:tcPr>
          <w:p w14:paraId="758E2BA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w:t>
            </w:r>
          </w:p>
        </w:tc>
        <w:tc>
          <w:tcPr>
            <w:tcW w:w="354" w:type="pct"/>
            <w:tcBorders>
              <w:top w:val="nil"/>
              <w:left w:val="nil"/>
              <w:bottom w:val="nil"/>
              <w:right w:val="nil"/>
            </w:tcBorders>
            <w:noWrap/>
            <w:vAlign w:val="center"/>
          </w:tcPr>
          <w:p w14:paraId="6A2E20C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461" w:type="pct"/>
            <w:tcBorders>
              <w:top w:val="nil"/>
              <w:left w:val="nil"/>
              <w:bottom w:val="nil"/>
              <w:right w:val="nil"/>
            </w:tcBorders>
            <w:noWrap/>
            <w:vAlign w:val="center"/>
          </w:tcPr>
          <w:p w14:paraId="06AB59A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769BA88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4C9CE76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3A65783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61C09E4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395597B0" w14:textId="77777777">
        <w:trPr>
          <w:trHeight w:val="280"/>
        </w:trPr>
        <w:tc>
          <w:tcPr>
            <w:tcW w:w="196" w:type="pct"/>
            <w:tcBorders>
              <w:top w:val="nil"/>
              <w:left w:val="nil"/>
              <w:bottom w:val="nil"/>
              <w:right w:val="nil"/>
            </w:tcBorders>
            <w:noWrap/>
            <w:vAlign w:val="bottom"/>
          </w:tcPr>
          <w:p w14:paraId="272B73F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818" w:type="pct"/>
            <w:tcBorders>
              <w:top w:val="nil"/>
              <w:left w:val="nil"/>
              <w:bottom w:val="nil"/>
              <w:right w:val="nil"/>
            </w:tcBorders>
            <w:noWrap/>
            <w:vAlign w:val="bottom"/>
          </w:tcPr>
          <w:p w14:paraId="490BE66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20(R)-</w:t>
            </w:r>
            <w:proofErr w:type="spellStart"/>
            <w:r w:rsidRPr="005D3A6E">
              <w:rPr>
                <w:rFonts w:ascii="Times New Roman" w:eastAsia="等线" w:hAnsi="Times New Roman" w:cs="Times New Roman"/>
                <w:color w:val="000000"/>
                <w:kern w:val="0"/>
                <w:sz w:val="21"/>
                <w:szCs w:val="21"/>
              </w:rPr>
              <w:t>Notoginsenoside</w:t>
            </w:r>
            <w:proofErr w:type="spellEnd"/>
            <w:r w:rsidRPr="005D3A6E">
              <w:rPr>
                <w:rFonts w:ascii="Times New Roman" w:eastAsia="等线" w:hAnsi="Times New Roman" w:cs="Times New Roman"/>
                <w:color w:val="000000"/>
                <w:kern w:val="0"/>
                <w:sz w:val="21"/>
                <w:szCs w:val="21"/>
              </w:rPr>
              <w:t xml:space="preserve"> R2</w:t>
            </w:r>
          </w:p>
        </w:tc>
        <w:tc>
          <w:tcPr>
            <w:tcW w:w="421" w:type="pct"/>
            <w:tcBorders>
              <w:top w:val="nil"/>
              <w:left w:val="nil"/>
              <w:bottom w:val="nil"/>
              <w:right w:val="nil"/>
            </w:tcBorders>
            <w:noWrap/>
            <w:vAlign w:val="bottom"/>
          </w:tcPr>
          <w:p w14:paraId="6892CEF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16757287</w:t>
            </w:r>
          </w:p>
        </w:tc>
        <w:tc>
          <w:tcPr>
            <w:tcW w:w="303" w:type="pct"/>
            <w:tcBorders>
              <w:top w:val="nil"/>
              <w:left w:val="nil"/>
              <w:bottom w:val="nil"/>
              <w:right w:val="nil"/>
            </w:tcBorders>
            <w:noWrap/>
            <w:vAlign w:val="center"/>
          </w:tcPr>
          <w:p w14:paraId="6319BF0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771.00</w:t>
            </w:r>
          </w:p>
        </w:tc>
        <w:tc>
          <w:tcPr>
            <w:tcW w:w="229" w:type="pct"/>
            <w:tcBorders>
              <w:top w:val="nil"/>
              <w:left w:val="nil"/>
              <w:bottom w:val="nil"/>
              <w:right w:val="nil"/>
            </w:tcBorders>
            <w:noWrap/>
            <w:vAlign w:val="center"/>
          </w:tcPr>
          <w:p w14:paraId="6DC15FD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1.76</w:t>
            </w:r>
          </w:p>
        </w:tc>
        <w:tc>
          <w:tcPr>
            <w:tcW w:w="269" w:type="pct"/>
            <w:tcBorders>
              <w:top w:val="nil"/>
              <w:left w:val="nil"/>
              <w:bottom w:val="nil"/>
              <w:right w:val="nil"/>
            </w:tcBorders>
            <w:noWrap/>
            <w:vAlign w:val="center"/>
          </w:tcPr>
          <w:p w14:paraId="2E86396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218.99</w:t>
            </w:r>
          </w:p>
        </w:tc>
        <w:tc>
          <w:tcPr>
            <w:tcW w:w="226" w:type="pct"/>
            <w:tcBorders>
              <w:top w:val="nil"/>
              <w:left w:val="nil"/>
              <w:bottom w:val="nil"/>
              <w:right w:val="nil"/>
            </w:tcBorders>
            <w:noWrap/>
            <w:vAlign w:val="center"/>
          </w:tcPr>
          <w:p w14:paraId="6E5437B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226" w:type="pct"/>
            <w:tcBorders>
              <w:top w:val="nil"/>
              <w:left w:val="nil"/>
              <w:bottom w:val="nil"/>
              <w:right w:val="nil"/>
            </w:tcBorders>
            <w:noWrap/>
            <w:vAlign w:val="center"/>
          </w:tcPr>
          <w:p w14:paraId="2FE9925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w:t>
            </w:r>
          </w:p>
        </w:tc>
        <w:tc>
          <w:tcPr>
            <w:tcW w:w="354" w:type="pct"/>
            <w:tcBorders>
              <w:top w:val="nil"/>
              <w:left w:val="nil"/>
              <w:bottom w:val="nil"/>
              <w:right w:val="nil"/>
            </w:tcBorders>
            <w:noWrap/>
            <w:vAlign w:val="center"/>
          </w:tcPr>
          <w:p w14:paraId="2EA0C67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461" w:type="pct"/>
            <w:tcBorders>
              <w:top w:val="nil"/>
              <w:left w:val="nil"/>
              <w:bottom w:val="nil"/>
              <w:right w:val="nil"/>
            </w:tcBorders>
            <w:noWrap/>
            <w:vAlign w:val="center"/>
          </w:tcPr>
          <w:p w14:paraId="68E9898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624F08B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0D0F3A0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1C32636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541B609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0F4293A8" w14:textId="77777777">
        <w:trPr>
          <w:trHeight w:val="280"/>
        </w:trPr>
        <w:tc>
          <w:tcPr>
            <w:tcW w:w="196" w:type="pct"/>
            <w:tcBorders>
              <w:top w:val="nil"/>
              <w:left w:val="nil"/>
              <w:bottom w:val="nil"/>
              <w:right w:val="nil"/>
            </w:tcBorders>
            <w:noWrap/>
            <w:vAlign w:val="bottom"/>
          </w:tcPr>
          <w:p w14:paraId="23A9071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w:t>
            </w:r>
          </w:p>
        </w:tc>
        <w:tc>
          <w:tcPr>
            <w:tcW w:w="818" w:type="pct"/>
            <w:tcBorders>
              <w:top w:val="nil"/>
              <w:left w:val="nil"/>
              <w:bottom w:val="nil"/>
              <w:right w:val="nil"/>
            </w:tcBorders>
            <w:noWrap/>
            <w:vAlign w:val="bottom"/>
          </w:tcPr>
          <w:p w14:paraId="2680DFA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Ginsenoside Rg5</w:t>
            </w:r>
          </w:p>
        </w:tc>
        <w:tc>
          <w:tcPr>
            <w:tcW w:w="421" w:type="pct"/>
            <w:tcBorders>
              <w:top w:val="nil"/>
              <w:left w:val="nil"/>
              <w:bottom w:val="nil"/>
              <w:right w:val="nil"/>
            </w:tcBorders>
            <w:noWrap/>
            <w:vAlign w:val="bottom"/>
          </w:tcPr>
          <w:p w14:paraId="3910162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11550001</w:t>
            </w:r>
          </w:p>
        </w:tc>
        <w:tc>
          <w:tcPr>
            <w:tcW w:w="303" w:type="pct"/>
            <w:tcBorders>
              <w:top w:val="nil"/>
              <w:left w:val="nil"/>
              <w:bottom w:val="nil"/>
              <w:right w:val="nil"/>
            </w:tcBorders>
            <w:noWrap/>
            <w:vAlign w:val="center"/>
          </w:tcPr>
          <w:p w14:paraId="392DC66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767.01</w:t>
            </w:r>
          </w:p>
        </w:tc>
        <w:tc>
          <w:tcPr>
            <w:tcW w:w="229" w:type="pct"/>
            <w:tcBorders>
              <w:top w:val="nil"/>
              <w:left w:val="nil"/>
              <w:bottom w:val="nil"/>
              <w:right w:val="nil"/>
            </w:tcBorders>
            <w:noWrap/>
            <w:vAlign w:val="center"/>
          </w:tcPr>
          <w:p w14:paraId="2C2061A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2.95</w:t>
            </w:r>
          </w:p>
        </w:tc>
        <w:tc>
          <w:tcPr>
            <w:tcW w:w="269" w:type="pct"/>
            <w:tcBorders>
              <w:top w:val="nil"/>
              <w:left w:val="nil"/>
              <w:bottom w:val="nil"/>
              <w:right w:val="nil"/>
            </w:tcBorders>
            <w:noWrap/>
            <w:vAlign w:val="center"/>
          </w:tcPr>
          <w:p w14:paraId="714E815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198.76</w:t>
            </w:r>
          </w:p>
        </w:tc>
        <w:tc>
          <w:tcPr>
            <w:tcW w:w="226" w:type="pct"/>
            <w:tcBorders>
              <w:top w:val="nil"/>
              <w:left w:val="nil"/>
              <w:bottom w:val="nil"/>
              <w:right w:val="nil"/>
            </w:tcBorders>
            <w:noWrap/>
            <w:vAlign w:val="center"/>
          </w:tcPr>
          <w:p w14:paraId="6BC5636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w:t>
            </w:r>
          </w:p>
        </w:tc>
        <w:tc>
          <w:tcPr>
            <w:tcW w:w="226" w:type="pct"/>
            <w:tcBorders>
              <w:top w:val="nil"/>
              <w:left w:val="nil"/>
              <w:bottom w:val="nil"/>
              <w:right w:val="nil"/>
            </w:tcBorders>
            <w:noWrap/>
            <w:vAlign w:val="center"/>
          </w:tcPr>
          <w:p w14:paraId="0E83ADF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w:t>
            </w:r>
          </w:p>
        </w:tc>
        <w:tc>
          <w:tcPr>
            <w:tcW w:w="354" w:type="pct"/>
            <w:tcBorders>
              <w:top w:val="nil"/>
              <w:left w:val="nil"/>
              <w:bottom w:val="nil"/>
              <w:right w:val="nil"/>
            </w:tcBorders>
            <w:noWrap/>
            <w:vAlign w:val="center"/>
          </w:tcPr>
          <w:p w14:paraId="6CB5386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461" w:type="pct"/>
            <w:tcBorders>
              <w:top w:val="nil"/>
              <w:left w:val="nil"/>
              <w:bottom w:val="nil"/>
              <w:right w:val="nil"/>
            </w:tcBorders>
            <w:noWrap/>
            <w:vAlign w:val="center"/>
          </w:tcPr>
          <w:p w14:paraId="7F412A7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2081FC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0CB806D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0AEA142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5114350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06398403" w14:textId="77777777">
        <w:trPr>
          <w:trHeight w:val="280"/>
        </w:trPr>
        <w:tc>
          <w:tcPr>
            <w:tcW w:w="196" w:type="pct"/>
            <w:tcBorders>
              <w:top w:val="nil"/>
              <w:left w:val="nil"/>
              <w:bottom w:val="nil"/>
              <w:right w:val="nil"/>
            </w:tcBorders>
            <w:noWrap/>
            <w:vAlign w:val="bottom"/>
          </w:tcPr>
          <w:p w14:paraId="08273F4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818" w:type="pct"/>
            <w:tcBorders>
              <w:top w:val="nil"/>
              <w:left w:val="nil"/>
              <w:bottom w:val="nil"/>
              <w:right w:val="nil"/>
            </w:tcBorders>
            <w:noWrap/>
            <w:vAlign w:val="bottom"/>
          </w:tcPr>
          <w:p w14:paraId="64B2E61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3,6’-Disinapoyl sucrose</w:t>
            </w:r>
          </w:p>
        </w:tc>
        <w:tc>
          <w:tcPr>
            <w:tcW w:w="421" w:type="pct"/>
            <w:tcBorders>
              <w:top w:val="nil"/>
              <w:left w:val="nil"/>
              <w:bottom w:val="nil"/>
              <w:right w:val="nil"/>
            </w:tcBorders>
            <w:noWrap/>
            <w:vAlign w:val="bottom"/>
          </w:tcPr>
          <w:p w14:paraId="3E332BF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11968389</w:t>
            </w:r>
          </w:p>
        </w:tc>
        <w:tc>
          <w:tcPr>
            <w:tcW w:w="303" w:type="pct"/>
            <w:tcBorders>
              <w:top w:val="nil"/>
              <w:left w:val="nil"/>
              <w:bottom w:val="nil"/>
              <w:right w:val="nil"/>
            </w:tcBorders>
            <w:noWrap/>
            <w:vAlign w:val="center"/>
          </w:tcPr>
          <w:p w14:paraId="4C2ABAD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754.69</w:t>
            </w:r>
          </w:p>
        </w:tc>
        <w:tc>
          <w:tcPr>
            <w:tcW w:w="229" w:type="pct"/>
            <w:tcBorders>
              <w:top w:val="nil"/>
              <w:left w:val="nil"/>
              <w:bottom w:val="nil"/>
              <w:right w:val="nil"/>
            </w:tcBorders>
            <w:noWrap/>
            <w:vAlign w:val="center"/>
          </w:tcPr>
          <w:p w14:paraId="1E4E733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-1.42</w:t>
            </w:r>
          </w:p>
        </w:tc>
        <w:tc>
          <w:tcPr>
            <w:tcW w:w="269" w:type="pct"/>
            <w:tcBorders>
              <w:top w:val="nil"/>
              <w:left w:val="nil"/>
              <w:bottom w:val="nil"/>
              <w:right w:val="nil"/>
            </w:tcBorders>
            <w:noWrap/>
            <w:vAlign w:val="center"/>
          </w:tcPr>
          <w:p w14:paraId="42A7E0A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279.05</w:t>
            </w:r>
          </w:p>
        </w:tc>
        <w:tc>
          <w:tcPr>
            <w:tcW w:w="226" w:type="pct"/>
            <w:tcBorders>
              <w:top w:val="nil"/>
              <w:left w:val="nil"/>
              <w:bottom w:val="nil"/>
              <w:right w:val="nil"/>
            </w:tcBorders>
            <w:noWrap/>
            <w:vAlign w:val="center"/>
          </w:tcPr>
          <w:p w14:paraId="3D6212F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w:t>
            </w:r>
          </w:p>
        </w:tc>
        <w:tc>
          <w:tcPr>
            <w:tcW w:w="226" w:type="pct"/>
            <w:tcBorders>
              <w:top w:val="nil"/>
              <w:left w:val="nil"/>
              <w:bottom w:val="nil"/>
              <w:right w:val="nil"/>
            </w:tcBorders>
            <w:noWrap/>
            <w:vAlign w:val="center"/>
          </w:tcPr>
          <w:p w14:paraId="767DDB8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w:t>
            </w:r>
          </w:p>
        </w:tc>
        <w:tc>
          <w:tcPr>
            <w:tcW w:w="354" w:type="pct"/>
            <w:tcBorders>
              <w:top w:val="nil"/>
              <w:left w:val="nil"/>
              <w:bottom w:val="nil"/>
              <w:right w:val="nil"/>
            </w:tcBorders>
            <w:noWrap/>
            <w:vAlign w:val="center"/>
          </w:tcPr>
          <w:p w14:paraId="555BAF6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w:t>
            </w:r>
          </w:p>
        </w:tc>
        <w:tc>
          <w:tcPr>
            <w:tcW w:w="461" w:type="pct"/>
            <w:tcBorders>
              <w:top w:val="nil"/>
              <w:left w:val="nil"/>
              <w:bottom w:val="nil"/>
              <w:right w:val="nil"/>
            </w:tcBorders>
            <w:noWrap/>
            <w:vAlign w:val="center"/>
          </w:tcPr>
          <w:p w14:paraId="396592E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8C2A65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2E74A82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4C62E73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094DBC3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72F03170" w14:textId="77777777">
        <w:trPr>
          <w:trHeight w:val="280"/>
        </w:trPr>
        <w:tc>
          <w:tcPr>
            <w:tcW w:w="196" w:type="pct"/>
            <w:tcBorders>
              <w:top w:val="nil"/>
              <w:left w:val="nil"/>
              <w:bottom w:val="nil"/>
              <w:right w:val="nil"/>
            </w:tcBorders>
            <w:noWrap/>
            <w:vAlign w:val="bottom"/>
          </w:tcPr>
          <w:p w14:paraId="678A234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818" w:type="pct"/>
            <w:tcBorders>
              <w:top w:val="nil"/>
              <w:left w:val="nil"/>
              <w:bottom w:val="nil"/>
              <w:right w:val="nil"/>
            </w:tcBorders>
            <w:noWrap/>
            <w:vAlign w:val="bottom"/>
          </w:tcPr>
          <w:p w14:paraId="39776F5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20(S)-Ginsenoside Rh1</w:t>
            </w:r>
          </w:p>
        </w:tc>
        <w:tc>
          <w:tcPr>
            <w:tcW w:w="421" w:type="pct"/>
            <w:tcBorders>
              <w:top w:val="nil"/>
              <w:left w:val="nil"/>
              <w:bottom w:val="nil"/>
              <w:right w:val="nil"/>
            </w:tcBorders>
            <w:noWrap/>
            <w:vAlign w:val="bottom"/>
          </w:tcPr>
          <w:p w14:paraId="35F7710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12855920</w:t>
            </w:r>
          </w:p>
        </w:tc>
        <w:tc>
          <w:tcPr>
            <w:tcW w:w="303" w:type="pct"/>
            <w:tcBorders>
              <w:top w:val="nil"/>
              <w:left w:val="nil"/>
              <w:bottom w:val="nil"/>
              <w:right w:val="nil"/>
            </w:tcBorders>
            <w:noWrap/>
            <w:vAlign w:val="center"/>
          </w:tcPr>
          <w:p w14:paraId="70B85FF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638.88</w:t>
            </w:r>
          </w:p>
        </w:tc>
        <w:tc>
          <w:tcPr>
            <w:tcW w:w="229" w:type="pct"/>
            <w:tcBorders>
              <w:top w:val="nil"/>
              <w:left w:val="nil"/>
              <w:bottom w:val="nil"/>
              <w:right w:val="nil"/>
            </w:tcBorders>
            <w:noWrap/>
            <w:vAlign w:val="center"/>
          </w:tcPr>
          <w:p w14:paraId="6C45ECE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3.3</w:t>
            </w:r>
          </w:p>
        </w:tc>
        <w:tc>
          <w:tcPr>
            <w:tcW w:w="269" w:type="pct"/>
            <w:tcBorders>
              <w:top w:val="nil"/>
              <w:left w:val="nil"/>
              <w:bottom w:val="nil"/>
              <w:right w:val="nil"/>
            </w:tcBorders>
            <w:noWrap/>
            <w:vAlign w:val="center"/>
          </w:tcPr>
          <w:p w14:paraId="519D5A7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160.07</w:t>
            </w:r>
          </w:p>
        </w:tc>
        <w:tc>
          <w:tcPr>
            <w:tcW w:w="226" w:type="pct"/>
            <w:tcBorders>
              <w:top w:val="nil"/>
              <w:left w:val="nil"/>
              <w:bottom w:val="nil"/>
              <w:right w:val="nil"/>
            </w:tcBorders>
            <w:noWrap/>
            <w:vAlign w:val="center"/>
          </w:tcPr>
          <w:p w14:paraId="1CA4624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226" w:type="pct"/>
            <w:tcBorders>
              <w:top w:val="nil"/>
              <w:left w:val="nil"/>
              <w:bottom w:val="nil"/>
              <w:right w:val="nil"/>
            </w:tcBorders>
            <w:noWrap/>
            <w:vAlign w:val="center"/>
          </w:tcPr>
          <w:p w14:paraId="695ABF2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354" w:type="pct"/>
            <w:tcBorders>
              <w:top w:val="nil"/>
              <w:left w:val="nil"/>
              <w:bottom w:val="nil"/>
              <w:right w:val="nil"/>
            </w:tcBorders>
            <w:noWrap/>
            <w:vAlign w:val="center"/>
          </w:tcPr>
          <w:p w14:paraId="5963AC4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461" w:type="pct"/>
            <w:tcBorders>
              <w:top w:val="nil"/>
              <w:left w:val="nil"/>
              <w:bottom w:val="nil"/>
              <w:right w:val="nil"/>
            </w:tcBorders>
            <w:noWrap/>
            <w:vAlign w:val="center"/>
          </w:tcPr>
          <w:p w14:paraId="5FD4343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6AE3424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2B73392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7E65259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0961406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5C8E189F" w14:textId="77777777">
        <w:trPr>
          <w:trHeight w:val="280"/>
        </w:trPr>
        <w:tc>
          <w:tcPr>
            <w:tcW w:w="196" w:type="pct"/>
            <w:tcBorders>
              <w:top w:val="nil"/>
              <w:left w:val="nil"/>
              <w:bottom w:val="nil"/>
              <w:right w:val="nil"/>
            </w:tcBorders>
            <w:noWrap/>
            <w:vAlign w:val="bottom"/>
          </w:tcPr>
          <w:p w14:paraId="03A5923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w:t>
            </w:r>
          </w:p>
        </w:tc>
        <w:tc>
          <w:tcPr>
            <w:tcW w:w="818" w:type="pct"/>
            <w:tcBorders>
              <w:top w:val="nil"/>
              <w:left w:val="nil"/>
              <w:bottom w:val="nil"/>
              <w:right w:val="nil"/>
            </w:tcBorders>
            <w:noWrap/>
            <w:vAlign w:val="bottom"/>
          </w:tcPr>
          <w:p w14:paraId="01E743F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Tenuifoliside</w:t>
            </w:r>
            <w:proofErr w:type="spellEnd"/>
            <w:r w:rsidRPr="005D3A6E">
              <w:rPr>
                <w:rFonts w:ascii="Times New Roman" w:eastAsia="等线" w:hAnsi="Times New Roman" w:cs="Times New Roman"/>
                <w:color w:val="000000"/>
                <w:kern w:val="0"/>
                <w:sz w:val="21"/>
                <w:szCs w:val="21"/>
              </w:rPr>
              <w:t xml:space="preserve"> A</w:t>
            </w:r>
          </w:p>
        </w:tc>
        <w:tc>
          <w:tcPr>
            <w:tcW w:w="421" w:type="pct"/>
            <w:tcBorders>
              <w:top w:val="nil"/>
              <w:left w:val="nil"/>
              <w:bottom w:val="nil"/>
              <w:right w:val="nil"/>
            </w:tcBorders>
            <w:noWrap/>
            <w:vAlign w:val="bottom"/>
          </w:tcPr>
          <w:p w14:paraId="20280BF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46933844</w:t>
            </w:r>
          </w:p>
        </w:tc>
        <w:tc>
          <w:tcPr>
            <w:tcW w:w="303" w:type="pct"/>
            <w:tcBorders>
              <w:top w:val="nil"/>
              <w:left w:val="nil"/>
              <w:bottom w:val="nil"/>
              <w:right w:val="nil"/>
            </w:tcBorders>
            <w:noWrap/>
            <w:vAlign w:val="center"/>
          </w:tcPr>
          <w:p w14:paraId="3B60C2E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682.63</w:t>
            </w:r>
          </w:p>
        </w:tc>
        <w:tc>
          <w:tcPr>
            <w:tcW w:w="229" w:type="pct"/>
            <w:tcBorders>
              <w:top w:val="nil"/>
              <w:left w:val="nil"/>
              <w:bottom w:val="nil"/>
              <w:right w:val="nil"/>
            </w:tcBorders>
            <w:noWrap/>
            <w:vAlign w:val="center"/>
          </w:tcPr>
          <w:p w14:paraId="0A21E82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-1.54</w:t>
            </w:r>
          </w:p>
        </w:tc>
        <w:tc>
          <w:tcPr>
            <w:tcW w:w="269" w:type="pct"/>
            <w:tcBorders>
              <w:top w:val="nil"/>
              <w:left w:val="nil"/>
              <w:bottom w:val="nil"/>
              <w:right w:val="nil"/>
            </w:tcBorders>
            <w:noWrap/>
            <w:vAlign w:val="center"/>
          </w:tcPr>
          <w:p w14:paraId="51D481B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249.59</w:t>
            </w:r>
          </w:p>
        </w:tc>
        <w:tc>
          <w:tcPr>
            <w:tcW w:w="226" w:type="pct"/>
            <w:tcBorders>
              <w:top w:val="nil"/>
              <w:left w:val="nil"/>
              <w:bottom w:val="nil"/>
              <w:right w:val="nil"/>
            </w:tcBorders>
            <w:noWrap/>
            <w:vAlign w:val="center"/>
          </w:tcPr>
          <w:p w14:paraId="6080A63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226" w:type="pct"/>
            <w:tcBorders>
              <w:top w:val="nil"/>
              <w:left w:val="nil"/>
              <w:bottom w:val="nil"/>
              <w:right w:val="nil"/>
            </w:tcBorders>
            <w:noWrap/>
            <w:vAlign w:val="center"/>
          </w:tcPr>
          <w:p w14:paraId="42746A6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17</w:t>
            </w:r>
          </w:p>
        </w:tc>
        <w:tc>
          <w:tcPr>
            <w:tcW w:w="354" w:type="pct"/>
            <w:tcBorders>
              <w:top w:val="nil"/>
              <w:left w:val="nil"/>
              <w:bottom w:val="nil"/>
              <w:right w:val="nil"/>
            </w:tcBorders>
            <w:noWrap/>
            <w:vAlign w:val="center"/>
          </w:tcPr>
          <w:p w14:paraId="07240CD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w:t>
            </w:r>
          </w:p>
        </w:tc>
        <w:tc>
          <w:tcPr>
            <w:tcW w:w="461" w:type="pct"/>
            <w:tcBorders>
              <w:top w:val="nil"/>
              <w:left w:val="nil"/>
              <w:bottom w:val="nil"/>
              <w:right w:val="nil"/>
            </w:tcBorders>
            <w:noWrap/>
            <w:vAlign w:val="center"/>
          </w:tcPr>
          <w:p w14:paraId="0D0DC99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64FB306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137D6A2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4D5E994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412C538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45FB493B" w14:textId="77777777">
        <w:trPr>
          <w:trHeight w:val="280"/>
        </w:trPr>
        <w:tc>
          <w:tcPr>
            <w:tcW w:w="196" w:type="pct"/>
            <w:tcBorders>
              <w:top w:val="nil"/>
              <w:left w:val="nil"/>
              <w:bottom w:val="nil"/>
              <w:right w:val="nil"/>
            </w:tcBorders>
            <w:noWrap/>
            <w:vAlign w:val="bottom"/>
          </w:tcPr>
          <w:p w14:paraId="525361C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w:t>
            </w:r>
          </w:p>
        </w:tc>
        <w:tc>
          <w:tcPr>
            <w:tcW w:w="818" w:type="pct"/>
            <w:tcBorders>
              <w:top w:val="nil"/>
              <w:left w:val="nil"/>
              <w:bottom w:val="nil"/>
              <w:right w:val="nil"/>
            </w:tcBorders>
            <w:noWrap/>
            <w:vAlign w:val="bottom"/>
          </w:tcPr>
          <w:p w14:paraId="63DAFD3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Tenuifolin</w:t>
            </w:r>
            <w:proofErr w:type="spellEnd"/>
          </w:p>
        </w:tc>
        <w:tc>
          <w:tcPr>
            <w:tcW w:w="421" w:type="pct"/>
            <w:tcBorders>
              <w:top w:val="nil"/>
              <w:left w:val="nil"/>
              <w:bottom w:val="nil"/>
              <w:right w:val="nil"/>
            </w:tcBorders>
            <w:noWrap/>
            <w:vAlign w:val="bottom"/>
          </w:tcPr>
          <w:p w14:paraId="6330EC5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21588226</w:t>
            </w:r>
          </w:p>
        </w:tc>
        <w:tc>
          <w:tcPr>
            <w:tcW w:w="303" w:type="pct"/>
            <w:tcBorders>
              <w:top w:val="nil"/>
              <w:left w:val="nil"/>
              <w:bottom w:val="nil"/>
              <w:right w:val="nil"/>
            </w:tcBorders>
            <w:noWrap/>
            <w:vAlign w:val="center"/>
          </w:tcPr>
          <w:p w14:paraId="66E88D4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680.83</w:t>
            </w:r>
          </w:p>
        </w:tc>
        <w:tc>
          <w:tcPr>
            <w:tcW w:w="229" w:type="pct"/>
            <w:tcBorders>
              <w:top w:val="nil"/>
              <w:left w:val="nil"/>
              <w:bottom w:val="nil"/>
              <w:right w:val="nil"/>
            </w:tcBorders>
            <w:noWrap/>
            <w:vAlign w:val="center"/>
          </w:tcPr>
          <w:p w14:paraId="02804F9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2.07</w:t>
            </w:r>
          </w:p>
        </w:tc>
        <w:tc>
          <w:tcPr>
            <w:tcW w:w="269" w:type="pct"/>
            <w:tcBorders>
              <w:top w:val="nil"/>
              <w:left w:val="nil"/>
              <w:bottom w:val="nil"/>
              <w:right w:val="nil"/>
            </w:tcBorders>
            <w:noWrap/>
            <w:vAlign w:val="center"/>
          </w:tcPr>
          <w:p w14:paraId="0F7AC85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214.44</w:t>
            </w:r>
          </w:p>
        </w:tc>
        <w:tc>
          <w:tcPr>
            <w:tcW w:w="226" w:type="pct"/>
            <w:tcBorders>
              <w:top w:val="nil"/>
              <w:left w:val="nil"/>
              <w:bottom w:val="nil"/>
              <w:right w:val="nil"/>
            </w:tcBorders>
            <w:noWrap/>
            <w:vAlign w:val="center"/>
          </w:tcPr>
          <w:p w14:paraId="7464CC6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w:t>
            </w:r>
          </w:p>
        </w:tc>
        <w:tc>
          <w:tcPr>
            <w:tcW w:w="226" w:type="pct"/>
            <w:tcBorders>
              <w:top w:val="nil"/>
              <w:left w:val="nil"/>
              <w:bottom w:val="nil"/>
              <w:right w:val="nil"/>
            </w:tcBorders>
            <w:noWrap/>
            <w:vAlign w:val="center"/>
          </w:tcPr>
          <w:p w14:paraId="5A02ACF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354" w:type="pct"/>
            <w:tcBorders>
              <w:top w:val="nil"/>
              <w:left w:val="nil"/>
              <w:bottom w:val="nil"/>
              <w:right w:val="nil"/>
            </w:tcBorders>
            <w:noWrap/>
            <w:vAlign w:val="center"/>
          </w:tcPr>
          <w:p w14:paraId="33B24AE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461" w:type="pct"/>
            <w:tcBorders>
              <w:top w:val="nil"/>
              <w:left w:val="nil"/>
              <w:bottom w:val="nil"/>
              <w:right w:val="nil"/>
            </w:tcBorders>
            <w:noWrap/>
            <w:vAlign w:val="center"/>
          </w:tcPr>
          <w:p w14:paraId="59EFA10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590297E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538BA3B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2F14489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3830DF8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369F186D" w14:textId="77777777">
        <w:trPr>
          <w:trHeight w:val="280"/>
        </w:trPr>
        <w:tc>
          <w:tcPr>
            <w:tcW w:w="196" w:type="pct"/>
            <w:tcBorders>
              <w:top w:val="nil"/>
              <w:left w:val="nil"/>
              <w:bottom w:val="nil"/>
              <w:right w:val="nil"/>
            </w:tcBorders>
            <w:noWrap/>
            <w:vAlign w:val="bottom"/>
          </w:tcPr>
          <w:p w14:paraId="54352F7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w:t>
            </w:r>
          </w:p>
        </w:tc>
        <w:tc>
          <w:tcPr>
            <w:tcW w:w="818" w:type="pct"/>
            <w:tcBorders>
              <w:top w:val="nil"/>
              <w:left w:val="nil"/>
              <w:bottom w:val="nil"/>
              <w:right w:val="nil"/>
            </w:tcBorders>
            <w:noWrap/>
            <w:vAlign w:val="bottom"/>
          </w:tcPr>
          <w:p w14:paraId="176A58D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Tenuifoliside</w:t>
            </w:r>
            <w:proofErr w:type="spellEnd"/>
            <w:r w:rsidRPr="005D3A6E">
              <w:rPr>
                <w:rFonts w:ascii="Times New Roman" w:eastAsia="等线" w:hAnsi="Times New Roman" w:cs="Times New Roman"/>
                <w:color w:val="000000"/>
                <w:kern w:val="0"/>
                <w:sz w:val="21"/>
                <w:szCs w:val="21"/>
              </w:rPr>
              <w:t xml:space="preserve"> B</w:t>
            </w:r>
          </w:p>
        </w:tc>
        <w:tc>
          <w:tcPr>
            <w:tcW w:w="421" w:type="pct"/>
            <w:tcBorders>
              <w:top w:val="nil"/>
              <w:left w:val="nil"/>
              <w:bottom w:val="nil"/>
              <w:right w:val="nil"/>
            </w:tcBorders>
            <w:noWrap/>
            <w:vAlign w:val="bottom"/>
          </w:tcPr>
          <w:p w14:paraId="65E033C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10055215</w:t>
            </w:r>
          </w:p>
        </w:tc>
        <w:tc>
          <w:tcPr>
            <w:tcW w:w="303" w:type="pct"/>
            <w:tcBorders>
              <w:top w:val="nil"/>
              <w:left w:val="nil"/>
              <w:bottom w:val="nil"/>
              <w:right w:val="nil"/>
            </w:tcBorders>
            <w:noWrap/>
            <w:vAlign w:val="center"/>
          </w:tcPr>
          <w:p w14:paraId="652F788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668.60</w:t>
            </w:r>
          </w:p>
        </w:tc>
        <w:tc>
          <w:tcPr>
            <w:tcW w:w="229" w:type="pct"/>
            <w:tcBorders>
              <w:top w:val="nil"/>
              <w:left w:val="nil"/>
              <w:bottom w:val="nil"/>
              <w:right w:val="nil"/>
            </w:tcBorders>
            <w:noWrap/>
            <w:vAlign w:val="center"/>
          </w:tcPr>
          <w:p w14:paraId="692F394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-1.84</w:t>
            </w:r>
          </w:p>
        </w:tc>
        <w:tc>
          <w:tcPr>
            <w:tcW w:w="269" w:type="pct"/>
            <w:tcBorders>
              <w:top w:val="nil"/>
              <w:left w:val="nil"/>
              <w:bottom w:val="nil"/>
              <w:right w:val="nil"/>
            </w:tcBorders>
            <w:noWrap/>
            <w:vAlign w:val="center"/>
          </w:tcPr>
          <w:p w14:paraId="53B4D35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260.59</w:t>
            </w:r>
          </w:p>
        </w:tc>
        <w:tc>
          <w:tcPr>
            <w:tcW w:w="226" w:type="pct"/>
            <w:tcBorders>
              <w:top w:val="nil"/>
              <w:left w:val="nil"/>
              <w:bottom w:val="nil"/>
              <w:right w:val="nil"/>
            </w:tcBorders>
            <w:noWrap/>
            <w:vAlign w:val="center"/>
          </w:tcPr>
          <w:p w14:paraId="5B1BE70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w:t>
            </w:r>
          </w:p>
        </w:tc>
        <w:tc>
          <w:tcPr>
            <w:tcW w:w="226" w:type="pct"/>
            <w:tcBorders>
              <w:top w:val="nil"/>
              <w:left w:val="nil"/>
              <w:bottom w:val="nil"/>
              <w:right w:val="nil"/>
            </w:tcBorders>
            <w:noWrap/>
            <w:vAlign w:val="center"/>
          </w:tcPr>
          <w:p w14:paraId="587AC32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17</w:t>
            </w:r>
          </w:p>
        </w:tc>
        <w:tc>
          <w:tcPr>
            <w:tcW w:w="354" w:type="pct"/>
            <w:tcBorders>
              <w:top w:val="nil"/>
              <w:left w:val="nil"/>
              <w:bottom w:val="nil"/>
              <w:right w:val="nil"/>
            </w:tcBorders>
            <w:noWrap/>
            <w:vAlign w:val="center"/>
          </w:tcPr>
          <w:p w14:paraId="789D46D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w:t>
            </w:r>
          </w:p>
        </w:tc>
        <w:tc>
          <w:tcPr>
            <w:tcW w:w="461" w:type="pct"/>
            <w:tcBorders>
              <w:top w:val="nil"/>
              <w:left w:val="nil"/>
              <w:bottom w:val="nil"/>
              <w:right w:val="nil"/>
            </w:tcBorders>
            <w:noWrap/>
            <w:vAlign w:val="center"/>
          </w:tcPr>
          <w:p w14:paraId="44B3B59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3D4A5C1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68BAB57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5DD0866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23C0CDA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64E5ED2E" w14:textId="77777777">
        <w:trPr>
          <w:trHeight w:val="280"/>
        </w:trPr>
        <w:tc>
          <w:tcPr>
            <w:tcW w:w="196" w:type="pct"/>
            <w:tcBorders>
              <w:top w:val="nil"/>
              <w:left w:val="nil"/>
              <w:bottom w:val="nil"/>
              <w:right w:val="nil"/>
            </w:tcBorders>
            <w:noWrap/>
            <w:vAlign w:val="bottom"/>
          </w:tcPr>
          <w:p w14:paraId="1078D86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14</w:t>
            </w:r>
          </w:p>
        </w:tc>
        <w:tc>
          <w:tcPr>
            <w:tcW w:w="818" w:type="pct"/>
            <w:tcBorders>
              <w:top w:val="nil"/>
              <w:left w:val="nil"/>
              <w:bottom w:val="nil"/>
              <w:right w:val="nil"/>
            </w:tcBorders>
            <w:noWrap/>
            <w:vAlign w:val="bottom"/>
          </w:tcPr>
          <w:p w14:paraId="0711BF5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Ginsenoside Rk3</w:t>
            </w:r>
          </w:p>
        </w:tc>
        <w:tc>
          <w:tcPr>
            <w:tcW w:w="421" w:type="pct"/>
            <w:tcBorders>
              <w:top w:val="nil"/>
              <w:left w:val="nil"/>
              <w:bottom w:val="nil"/>
              <w:right w:val="nil"/>
            </w:tcBorders>
            <w:noWrap/>
            <w:vAlign w:val="bottom"/>
          </w:tcPr>
          <w:p w14:paraId="4EE6CFC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75412555</w:t>
            </w:r>
          </w:p>
        </w:tc>
        <w:tc>
          <w:tcPr>
            <w:tcW w:w="303" w:type="pct"/>
            <w:tcBorders>
              <w:top w:val="nil"/>
              <w:left w:val="nil"/>
              <w:bottom w:val="nil"/>
              <w:right w:val="nil"/>
            </w:tcBorders>
            <w:noWrap/>
            <w:vAlign w:val="center"/>
          </w:tcPr>
          <w:p w14:paraId="07BE480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620.87</w:t>
            </w:r>
          </w:p>
        </w:tc>
        <w:tc>
          <w:tcPr>
            <w:tcW w:w="229" w:type="pct"/>
            <w:tcBorders>
              <w:top w:val="nil"/>
              <w:left w:val="nil"/>
              <w:bottom w:val="nil"/>
              <w:right w:val="nil"/>
            </w:tcBorders>
            <w:noWrap/>
            <w:vAlign w:val="center"/>
          </w:tcPr>
          <w:p w14:paraId="29DE37F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4.10</w:t>
            </w:r>
          </w:p>
        </w:tc>
        <w:tc>
          <w:tcPr>
            <w:tcW w:w="269" w:type="pct"/>
            <w:tcBorders>
              <w:top w:val="nil"/>
              <w:left w:val="nil"/>
              <w:bottom w:val="nil"/>
              <w:right w:val="nil"/>
            </w:tcBorders>
            <w:noWrap/>
            <w:vAlign w:val="center"/>
          </w:tcPr>
          <w:p w14:paraId="4D15EF7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139.84</w:t>
            </w:r>
          </w:p>
        </w:tc>
        <w:tc>
          <w:tcPr>
            <w:tcW w:w="226" w:type="pct"/>
            <w:tcBorders>
              <w:top w:val="nil"/>
              <w:left w:val="nil"/>
              <w:bottom w:val="nil"/>
              <w:right w:val="nil"/>
            </w:tcBorders>
            <w:noWrap/>
            <w:vAlign w:val="center"/>
          </w:tcPr>
          <w:p w14:paraId="5D91C32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226" w:type="pct"/>
            <w:tcBorders>
              <w:top w:val="nil"/>
              <w:left w:val="nil"/>
              <w:bottom w:val="nil"/>
              <w:right w:val="nil"/>
            </w:tcBorders>
            <w:noWrap/>
            <w:vAlign w:val="center"/>
          </w:tcPr>
          <w:p w14:paraId="3BF7F40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w:t>
            </w:r>
          </w:p>
        </w:tc>
        <w:tc>
          <w:tcPr>
            <w:tcW w:w="354" w:type="pct"/>
            <w:tcBorders>
              <w:top w:val="nil"/>
              <w:left w:val="nil"/>
              <w:bottom w:val="nil"/>
              <w:right w:val="nil"/>
            </w:tcBorders>
            <w:noWrap/>
            <w:vAlign w:val="center"/>
          </w:tcPr>
          <w:p w14:paraId="325A648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461" w:type="pct"/>
            <w:tcBorders>
              <w:top w:val="nil"/>
              <w:left w:val="nil"/>
              <w:bottom w:val="nil"/>
              <w:right w:val="nil"/>
            </w:tcBorders>
            <w:noWrap/>
            <w:vAlign w:val="center"/>
          </w:tcPr>
          <w:p w14:paraId="50CE4AC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1518A58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6D937DC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4E4CB1D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6F4FD68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621FB98C" w14:textId="77777777">
        <w:trPr>
          <w:trHeight w:val="280"/>
        </w:trPr>
        <w:tc>
          <w:tcPr>
            <w:tcW w:w="196" w:type="pct"/>
            <w:tcBorders>
              <w:top w:val="nil"/>
              <w:left w:val="nil"/>
              <w:bottom w:val="nil"/>
              <w:right w:val="nil"/>
            </w:tcBorders>
            <w:noWrap/>
            <w:vAlign w:val="bottom"/>
          </w:tcPr>
          <w:p w14:paraId="63C8EC8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w:t>
            </w:r>
          </w:p>
        </w:tc>
        <w:tc>
          <w:tcPr>
            <w:tcW w:w="818" w:type="pct"/>
            <w:tcBorders>
              <w:top w:val="nil"/>
              <w:left w:val="nil"/>
              <w:bottom w:val="nil"/>
              <w:right w:val="nil"/>
            </w:tcBorders>
            <w:noWrap/>
            <w:vAlign w:val="bottom"/>
          </w:tcPr>
          <w:p w14:paraId="2E26E9A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Glomeratose</w:t>
            </w:r>
            <w:proofErr w:type="spellEnd"/>
            <w:r w:rsidRPr="005D3A6E">
              <w:rPr>
                <w:rFonts w:ascii="Times New Roman" w:eastAsia="等线" w:hAnsi="Times New Roman" w:cs="Times New Roman"/>
                <w:color w:val="000000"/>
                <w:kern w:val="0"/>
                <w:sz w:val="21"/>
                <w:szCs w:val="21"/>
              </w:rPr>
              <w:t xml:space="preserve"> A</w:t>
            </w:r>
          </w:p>
        </w:tc>
        <w:tc>
          <w:tcPr>
            <w:tcW w:w="421" w:type="pct"/>
            <w:tcBorders>
              <w:top w:val="nil"/>
              <w:left w:val="nil"/>
              <w:bottom w:val="nil"/>
              <w:right w:val="nil"/>
            </w:tcBorders>
            <w:noWrap/>
            <w:vAlign w:val="bottom"/>
          </w:tcPr>
          <w:p w14:paraId="25DFB4F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137947060</w:t>
            </w:r>
          </w:p>
        </w:tc>
        <w:tc>
          <w:tcPr>
            <w:tcW w:w="303" w:type="pct"/>
            <w:tcBorders>
              <w:top w:val="nil"/>
              <w:left w:val="nil"/>
              <w:bottom w:val="nil"/>
              <w:right w:val="nil"/>
            </w:tcBorders>
            <w:noWrap/>
            <w:vAlign w:val="center"/>
          </w:tcPr>
          <w:p w14:paraId="122E522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562.52</w:t>
            </w:r>
          </w:p>
        </w:tc>
        <w:tc>
          <w:tcPr>
            <w:tcW w:w="229" w:type="pct"/>
            <w:tcBorders>
              <w:top w:val="nil"/>
              <w:left w:val="nil"/>
              <w:bottom w:val="nil"/>
              <w:right w:val="nil"/>
            </w:tcBorders>
            <w:noWrap/>
            <w:vAlign w:val="center"/>
          </w:tcPr>
          <w:p w14:paraId="1611932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-3.11</w:t>
            </w:r>
          </w:p>
        </w:tc>
        <w:tc>
          <w:tcPr>
            <w:tcW w:w="269" w:type="pct"/>
            <w:tcBorders>
              <w:top w:val="nil"/>
              <w:left w:val="nil"/>
              <w:bottom w:val="nil"/>
              <w:right w:val="nil"/>
            </w:tcBorders>
            <w:noWrap/>
            <w:vAlign w:val="center"/>
          </w:tcPr>
          <w:p w14:paraId="3B463C5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223.29</w:t>
            </w:r>
          </w:p>
        </w:tc>
        <w:tc>
          <w:tcPr>
            <w:tcW w:w="226" w:type="pct"/>
            <w:tcBorders>
              <w:top w:val="nil"/>
              <w:left w:val="nil"/>
              <w:bottom w:val="nil"/>
              <w:right w:val="nil"/>
            </w:tcBorders>
            <w:noWrap/>
            <w:vAlign w:val="center"/>
          </w:tcPr>
          <w:p w14:paraId="1085D04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226" w:type="pct"/>
            <w:tcBorders>
              <w:top w:val="nil"/>
              <w:left w:val="nil"/>
              <w:bottom w:val="nil"/>
              <w:right w:val="nil"/>
            </w:tcBorders>
            <w:noWrap/>
            <w:vAlign w:val="center"/>
          </w:tcPr>
          <w:p w14:paraId="7893817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w:t>
            </w:r>
          </w:p>
        </w:tc>
        <w:tc>
          <w:tcPr>
            <w:tcW w:w="354" w:type="pct"/>
            <w:tcBorders>
              <w:top w:val="nil"/>
              <w:left w:val="nil"/>
              <w:bottom w:val="nil"/>
              <w:right w:val="nil"/>
            </w:tcBorders>
            <w:noWrap/>
            <w:vAlign w:val="center"/>
          </w:tcPr>
          <w:p w14:paraId="4DD9A37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w:t>
            </w:r>
          </w:p>
        </w:tc>
        <w:tc>
          <w:tcPr>
            <w:tcW w:w="461" w:type="pct"/>
            <w:tcBorders>
              <w:top w:val="nil"/>
              <w:left w:val="nil"/>
              <w:bottom w:val="nil"/>
              <w:right w:val="nil"/>
            </w:tcBorders>
            <w:noWrap/>
            <w:vAlign w:val="center"/>
          </w:tcPr>
          <w:p w14:paraId="3161F1B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1582C44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54AFFC7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7E74DE3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647E737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18ED2740" w14:textId="77777777">
        <w:trPr>
          <w:trHeight w:val="280"/>
        </w:trPr>
        <w:tc>
          <w:tcPr>
            <w:tcW w:w="196" w:type="pct"/>
            <w:tcBorders>
              <w:top w:val="nil"/>
              <w:left w:val="nil"/>
              <w:bottom w:val="nil"/>
              <w:right w:val="nil"/>
            </w:tcBorders>
            <w:noWrap/>
            <w:vAlign w:val="bottom"/>
          </w:tcPr>
          <w:p w14:paraId="761E279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16</w:t>
            </w:r>
          </w:p>
        </w:tc>
        <w:tc>
          <w:tcPr>
            <w:tcW w:w="818" w:type="pct"/>
            <w:tcBorders>
              <w:top w:val="nil"/>
              <w:left w:val="nil"/>
              <w:bottom w:val="nil"/>
              <w:right w:val="nil"/>
            </w:tcBorders>
            <w:noWrap/>
            <w:vAlign w:val="bottom"/>
          </w:tcPr>
          <w:p w14:paraId="7DE1D61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Polygalaxanthone</w:t>
            </w:r>
            <w:proofErr w:type="spellEnd"/>
            <w:r w:rsidRPr="005D3A6E">
              <w:rPr>
                <w:rFonts w:ascii="Times New Roman" w:eastAsia="等线" w:hAnsi="Times New Roman" w:cs="Times New Roman"/>
                <w:color w:val="000000"/>
                <w:kern w:val="0"/>
                <w:sz w:val="21"/>
                <w:szCs w:val="21"/>
              </w:rPr>
              <w:t xml:space="preserve"> III</w:t>
            </w:r>
          </w:p>
        </w:tc>
        <w:tc>
          <w:tcPr>
            <w:tcW w:w="421" w:type="pct"/>
            <w:tcBorders>
              <w:top w:val="nil"/>
              <w:left w:val="nil"/>
              <w:bottom w:val="nil"/>
              <w:right w:val="nil"/>
            </w:tcBorders>
            <w:noWrap/>
            <w:vAlign w:val="bottom"/>
          </w:tcPr>
          <w:p w14:paraId="5BDF5BD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11169063</w:t>
            </w:r>
          </w:p>
        </w:tc>
        <w:tc>
          <w:tcPr>
            <w:tcW w:w="303" w:type="pct"/>
            <w:tcBorders>
              <w:top w:val="nil"/>
              <w:left w:val="nil"/>
              <w:bottom w:val="nil"/>
              <w:right w:val="nil"/>
            </w:tcBorders>
            <w:noWrap/>
            <w:vAlign w:val="center"/>
          </w:tcPr>
          <w:p w14:paraId="22D424F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568.48</w:t>
            </w:r>
          </w:p>
        </w:tc>
        <w:tc>
          <w:tcPr>
            <w:tcW w:w="229" w:type="pct"/>
            <w:tcBorders>
              <w:top w:val="nil"/>
              <w:left w:val="nil"/>
              <w:bottom w:val="nil"/>
              <w:right w:val="nil"/>
            </w:tcBorders>
            <w:noWrap/>
            <w:vAlign w:val="center"/>
          </w:tcPr>
          <w:p w14:paraId="3F9A34D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-1.95</w:t>
            </w:r>
          </w:p>
        </w:tc>
        <w:tc>
          <w:tcPr>
            <w:tcW w:w="269" w:type="pct"/>
            <w:tcBorders>
              <w:top w:val="nil"/>
              <w:left w:val="nil"/>
              <w:bottom w:val="nil"/>
              <w:right w:val="nil"/>
            </w:tcBorders>
            <w:noWrap/>
            <w:vAlign w:val="center"/>
          </w:tcPr>
          <w:p w14:paraId="19E9657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249.20</w:t>
            </w:r>
          </w:p>
        </w:tc>
        <w:tc>
          <w:tcPr>
            <w:tcW w:w="226" w:type="pct"/>
            <w:tcBorders>
              <w:top w:val="nil"/>
              <w:left w:val="nil"/>
              <w:bottom w:val="nil"/>
              <w:right w:val="nil"/>
            </w:tcBorders>
            <w:noWrap/>
            <w:vAlign w:val="center"/>
          </w:tcPr>
          <w:p w14:paraId="29E70FE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226" w:type="pct"/>
            <w:tcBorders>
              <w:top w:val="nil"/>
              <w:left w:val="nil"/>
              <w:bottom w:val="nil"/>
              <w:right w:val="nil"/>
            </w:tcBorders>
            <w:noWrap/>
            <w:vAlign w:val="center"/>
          </w:tcPr>
          <w:p w14:paraId="205AD4A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w:t>
            </w:r>
          </w:p>
        </w:tc>
        <w:tc>
          <w:tcPr>
            <w:tcW w:w="354" w:type="pct"/>
            <w:tcBorders>
              <w:top w:val="nil"/>
              <w:left w:val="nil"/>
              <w:bottom w:val="nil"/>
              <w:right w:val="nil"/>
            </w:tcBorders>
            <w:noWrap/>
            <w:vAlign w:val="center"/>
          </w:tcPr>
          <w:p w14:paraId="579E126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461" w:type="pct"/>
            <w:tcBorders>
              <w:top w:val="nil"/>
              <w:left w:val="nil"/>
              <w:bottom w:val="nil"/>
              <w:right w:val="nil"/>
            </w:tcBorders>
            <w:noWrap/>
            <w:vAlign w:val="center"/>
          </w:tcPr>
          <w:p w14:paraId="663477D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5E67A6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75F3831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19F8B48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7531F76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4FE72843" w14:textId="77777777">
        <w:trPr>
          <w:trHeight w:val="280"/>
        </w:trPr>
        <w:tc>
          <w:tcPr>
            <w:tcW w:w="196" w:type="pct"/>
            <w:tcBorders>
              <w:top w:val="nil"/>
              <w:left w:val="nil"/>
              <w:bottom w:val="nil"/>
              <w:right w:val="nil"/>
            </w:tcBorders>
            <w:noWrap/>
            <w:vAlign w:val="bottom"/>
          </w:tcPr>
          <w:p w14:paraId="5D078D6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lastRenderedPageBreak/>
              <w:t>17</w:t>
            </w:r>
          </w:p>
        </w:tc>
        <w:tc>
          <w:tcPr>
            <w:tcW w:w="818" w:type="pct"/>
            <w:tcBorders>
              <w:top w:val="nil"/>
              <w:left w:val="nil"/>
              <w:bottom w:val="nil"/>
              <w:right w:val="nil"/>
            </w:tcBorders>
            <w:noWrap/>
            <w:vAlign w:val="bottom"/>
          </w:tcPr>
          <w:p w14:paraId="05C8896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Polygalaxanthone</w:t>
            </w:r>
            <w:proofErr w:type="spellEnd"/>
            <w:r w:rsidRPr="005D3A6E">
              <w:rPr>
                <w:rFonts w:ascii="Times New Roman" w:eastAsia="等线" w:hAnsi="Times New Roman" w:cs="Times New Roman"/>
                <w:color w:val="000000"/>
                <w:kern w:val="0"/>
                <w:sz w:val="21"/>
                <w:szCs w:val="21"/>
              </w:rPr>
              <w:t xml:space="preserve"> XI</w:t>
            </w:r>
          </w:p>
        </w:tc>
        <w:tc>
          <w:tcPr>
            <w:tcW w:w="421" w:type="pct"/>
            <w:tcBorders>
              <w:top w:val="nil"/>
              <w:left w:val="nil"/>
              <w:bottom w:val="nil"/>
              <w:right w:val="nil"/>
            </w:tcBorders>
            <w:noWrap/>
            <w:vAlign w:val="bottom"/>
          </w:tcPr>
          <w:p w14:paraId="794B035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101740054</w:t>
            </w:r>
          </w:p>
        </w:tc>
        <w:tc>
          <w:tcPr>
            <w:tcW w:w="303" w:type="pct"/>
            <w:tcBorders>
              <w:top w:val="nil"/>
              <w:left w:val="nil"/>
              <w:bottom w:val="nil"/>
              <w:right w:val="nil"/>
            </w:tcBorders>
            <w:noWrap/>
            <w:vAlign w:val="center"/>
          </w:tcPr>
          <w:p w14:paraId="4DCCD84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568.48</w:t>
            </w:r>
          </w:p>
        </w:tc>
        <w:tc>
          <w:tcPr>
            <w:tcW w:w="229" w:type="pct"/>
            <w:tcBorders>
              <w:top w:val="nil"/>
              <w:left w:val="nil"/>
              <w:bottom w:val="nil"/>
              <w:right w:val="nil"/>
            </w:tcBorders>
            <w:noWrap/>
            <w:vAlign w:val="center"/>
          </w:tcPr>
          <w:p w14:paraId="46931A2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-1.95</w:t>
            </w:r>
          </w:p>
        </w:tc>
        <w:tc>
          <w:tcPr>
            <w:tcW w:w="269" w:type="pct"/>
            <w:tcBorders>
              <w:top w:val="nil"/>
              <w:left w:val="nil"/>
              <w:bottom w:val="nil"/>
              <w:right w:val="nil"/>
            </w:tcBorders>
            <w:noWrap/>
            <w:vAlign w:val="center"/>
          </w:tcPr>
          <w:p w14:paraId="145F20A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249.20</w:t>
            </w:r>
          </w:p>
        </w:tc>
        <w:tc>
          <w:tcPr>
            <w:tcW w:w="226" w:type="pct"/>
            <w:tcBorders>
              <w:top w:val="nil"/>
              <w:left w:val="nil"/>
              <w:bottom w:val="nil"/>
              <w:right w:val="nil"/>
            </w:tcBorders>
            <w:noWrap/>
            <w:vAlign w:val="center"/>
          </w:tcPr>
          <w:p w14:paraId="2073D83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226" w:type="pct"/>
            <w:tcBorders>
              <w:top w:val="nil"/>
              <w:left w:val="nil"/>
              <w:bottom w:val="nil"/>
              <w:right w:val="nil"/>
            </w:tcBorders>
            <w:noWrap/>
            <w:vAlign w:val="center"/>
          </w:tcPr>
          <w:p w14:paraId="173AAF5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w:t>
            </w:r>
          </w:p>
        </w:tc>
        <w:tc>
          <w:tcPr>
            <w:tcW w:w="354" w:type="pct"/>
            <w:tcBorders>
              <w:top w:val="nil"/>
              <w:left w:val="nil"/>
              <w:bottom w:val="nil"/>
              <w:right w:val="nil"/>
            </w:tcBorders>
            <w:noWrap/>
            <w:vAlign w:val="center"/>
          </w:tcPr>
          <w:p w14:paraId="4166668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461" w:type="pct"/>
            <w:tcBorders>
              <w:top w:val="nil"/>
              <w:left w:val="nil"/>
              <w:bottom w:val="nil"/>
              <w:right w:val="nil"/>
            </w:tcBorders>
            <w:noWrap/>
            <w:vAlign w:val="center"/>
          </w:tcPr>
          <w:p w14:paraId="1077A6B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5944001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20C3657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03195A0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7E9FB4C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1F9FF9A1" w14:textId="77777777">
        <w:trPr>
          <w:trHeight w:val="280"/>
        </w:trPr>
        <w:tc>
          <w:tcPr>
            <w:tcW w:w="196" w:type="pct"/>
            <w:tcBorders>
              <w:top w:val="nil"/>
              <w:left w:val="nil"/>
              <w:bottom w:val="nil"/>
              <w:right w:val="nil"/>
            </w:tcBorders>
            <w:noWrap/>
            <w:vAlign w:val="bottom"/>
          </w:tcPr>
          <w:p w14:paraId="7200676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18</w:t>
            </w:r>
          </w:p>
        </w:tc>
        <w:tc>
          <w:tcPr>
            <w:tcW w:w="818" w:type="pct"/>
            <w:tcBorders>
              <w:top w:val="nil"/>
              <w:left w:val="nil"/>
              <w:bottom w:val="nil"/>
              <w:right w:val="nil"/>
            </w:tcBorders>
            <w:noWrap/>
            <w:vAlign w:val="bottom"/>
          </w:tcPr>
          <w:p w14:paraId="148AFAA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Ginsenoside Rb1</w:t>
            </w:r>
          </w:p>
        </w:tc>
        <w:tc>
          <w:tcPr>
            <w:tcW w:w="421" w:type="pct"/>
            <w:tcBorders>
              <w:top w:val="nil"/>
              <w:left w:val="nil"/>
              <w:bottom w:val="nil"/>
              <w:right w:val="nil"/>
            </w:tcBorders>
            <w:noWrap/>
            <w:vAlign w:val="bottom"/>
          </w:tcPr>
          <w:p w14:paraId="32BEFA2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9898279</w:t>
            </w:r>
          </w:p>
        </w:tc>
        <w:tc>
          <w:tcPr>
            <w:tcW w:w="303" w:type="pct"/>
            <w:tcBorders>
              <w:top w:val="nil"/>
              <w:left w:val="nil"/>
              <w:bottom w:val="nil"/>
              <w:right w:val="nil"/>
            </w:tcBorders>
            <w:noWrap/>
            <w:vAlign w:val="center"/>
          </w:tcPr>
          <w:p w14:paraId="638EFB4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1109.31</w:t>
            </w:r>
          </w:p>
        </w:tc>
        <w:tc>
          <w:tcPr>
            <w:tcW w:w="229" w:type="pct"/>
            <w:tcBorders>
              <w:top w:val="nil"/>
              <w:left w:val="nil"/>
              <w:bottom w:val="nil"/>
              <w:right w:val="nil"/>
            </w:tcBorders>
            <w:noWrap/>
            <w:vAlign w:val="center"/>
          </w:tcPr>
          <w:p w14:paraId="7F4A1E6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-2.20</w:t>
            </w:r>
          </w:p>
        </w:tc>
        <w:tc>
          <w:tcPr>
            <w:tcW w:w="269" w:type="pct"/>
            <w:tcBorders>
              <w:top w:val="nil"/>
              <w:left w:val="nil"/>
              <w:bottom w:val="nil"/>
              <w:right w:val="nil"/>
            </w:tcBorders>
            <w:noWrap/>
            <w:vAlign w:val="center"/>
          </w:tcPr>
          <w:p w14:paraId="597DC9F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377.29</w:t>
            </w:r>
          </w:p>
        </w:tc>
        <w:tc>
          <w:tcPr>
            <w:tcW w:w="226" w:type="pct"/>
            <w:tcBorders>
              <w:top w:val="nil"/>
              <w:left w:val="nil"/>
              <w:bottom w:val="nil"/>
              <w:right w:val="nil"/>
            </w:tcBorders>
            <w:noWrap/>
            <w:vAlign w:val="center"/>
          </w:tcPr>
          <w:p w14:paraId="49BA9D9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w:t>
            </w:r>
          </w:p>
        </w:tc>
        <w:tc>
          <w:tcPr>
            <w:tcW w:w="226" w:type="pct"/>
            <w:tcBorders>
              <w:top w:val="nil"/>
              <w:left w:val="nil"/>
              <w:bottom w:val="nil"/>
              <w:right w:val="nil"/>
            </w:tcBorders>
            <w:noWrap/>
            <w:vAlign w:val="center"/>
          </w:tcPr>
          <w:p w14:paraId="173C89E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23</w:t>
            </w:r>
          </w:p>
        </w:tc>
        <w:tc>
          <w:tcPr>
            <w:tcW w:w="354" w:type="pct"/>
            <w:tcBorders>
              <w:top w:val="nil"/>
              <w:left w:val="nil"/>
              <w:bottom w:val="nil"/>
              <w:right w:val="nil"/>
            </w:tcBorders>
            <w:noWrap/>
            <w:vAlign w:val="center"/>
          </w:tcPr>
          <w:p w14:paraId="0883AA9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16</w:t>
            </w:r>
          </w:p>
        </w:tc>
        <w:tc>
          <w:tcPr>
            <w:tcW w:w="461" w:type="pct"/>
            <w:tcBorders>
              <w:top w:val="nil"/>
              <w:left w:val="nil"/>
              <w:bottom w:val="nil"/>
              <w:right w:val="nil"/>
            </w:tcBorders>
            <w:noWrap/>
            <w:vAlign w:val="center"/>
          </w:tcPr>
          <w:p w14:paraId="3E34B28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6B2DEE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171E44A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7F3C4A0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46F0D17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1C4C2166" w14:textId="77777777">
        <w:trPr>
          <w:trHeight w:val="280"/>
        </w:trPr>
        <w:tc>
          <w:tcPr>
            <w:tcW w:w="196" w:type="pct"/>
            <w:tcBorders>
              <w:top w:val="nil"/>
              <w:left w:val="nil"/>
              <w:bottom w:val="nil"/>
              <w:right w:val="nil"/>
            </w:tcBorders>
            <w:noWrap/>
            <w:vAlign w:val="bottom"/>
          </w:tcPr>
          <w:p w14:paraId="5738489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w:t>
            </w:r>
          </w:p>
        </w:tc>
        <w:tc>
          <w:tcPr>
            <w:tcW w:w="818" w:type="pct"/>
            <w:tcBorders>
              <w:top w:val="nil"/>
              <w:left w:val="nil"/>
              <w:bottom w:val="nil"/>
              <w:right w:val="nil"/>
            </w:tcBorders>
            <w:noWrap/>
            <w:vAlign w:val="bottom"/>
          </w:tcPr>
          <w:p w14:paraId="25459E0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Poricoic</w:t>
            </w:r>
            <w:proofErr w:type="spellEnd"/>
            <w:r w:rsidRPr="005D3A6E">
              <w:rPr>
                <w:rFonts w:ascii="Times New Roman" w:eastAsia="等线" w:hAnsi="Times New Roman" w:cs="Times New Roman"/>
                <w:color w:val="000000"/>
                <w:kern w:val="0"/>
                <w:sz w:val="21"/>
                <w:szCs w:val="21"/>
              </w:rPr>
              <w:t xml:space="preserve"> acid A</w:t>
            </w:r>
          </w:p>
        </w:tc>
        <w:tc>
          <w:tcPr>
            <w:tcW w:w="421" w:type="pct"/>
            <w:tcBorders>
              <w:top w:val="nil"/>
              <w:left w:val="nil"/>
              <w:bottom w:val="nil"/>
              <w:right w:val="nil"/>
            </w:tcBorders>
            <w:noWrap/>
            <w:vAlign w:val="bottom"/>
          </w:tcPr>
          <w:p w14:paraId="7ACD205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5471851</w:t>
            </w:r>
          </w:p>
        </w:tc>
        <w:tc>
          <w:tcPr>
            <w:tcW w:w="303" w:type="pct"/>
            <w:tcBorders>
              <w:top w:val="nil"/>
              <w:left w:val="nil"/>
              <w:bottom w:val="nil"/>
              <w:right w:val="nil"/>
            </w:tcBorders>
            <w:noWrap/>
            <w:vAlign w:val="center"/>
          </w:tcPr>
          <w:p w14:paraId="2A5F0F6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498.70</w:t>
            </w:r>
          </w:p>
        </w:tc>
        <w:tc>
          <w:tcPr>
            <w:tcW w:w="229" w:type="pct"/>
            <w:tcBorders>
              <w:top w:val="nil"/>
              <w:left w:val="nil"/>
              <w:bottom w:val="nil"/>
              <w:right w:val="nil"/>
            </w:tcBorders>
            <w:noWrap/>
            <w:vAlign w:val="center"/>
          </w:tcPr>
          <w:p w14:paraId="1BDF0C9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6.80</w:t>
            </w:r>
          </w:p>
        </w:tc>
        <w:tc>
          <w:tcPr>
            <w:tcW w:w="269" w:type="pct"/>
            <w:tcBorders>
              <w:top w:val="nil"/>
              <w:left w:val="nil"/>
              <w:bottom w:val="nil"/>
              <w:right w:val="nil"/>
            </w:tcBorders>
            <w:noWrap/>
            <w:vAlign w:val="center"/>
          </w:tcPr>
          <w:p w14:paraId="56F2770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94.83</w:t>
            </w:r>
          </w:p>
        </w:tc>
        <w:tc>
          <w:tcPr>
            <w:tcW w:w="226" w:type="pct"/>
            <w:tcBorders>
              <w:top w:val="nil"/>
              <w:left w:val="nil"/>
              <w:bottom w:val="nil"/>
              <w:right w:val="nil"/>
            </w:tcBorders>
            <w:noWrap/>
            <w:vAlign w:val="center"/>
          </w:tcPr>
          <w:p w14:paraId="2ECC817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226" w:type="pct"/>
            <w:tcBorders>
              <w:top w:val="nil"/>
              <w:left w:val="nil"/>
              <w:bottom w:val="nil"/>
              <w:right w:val="nil"/>
            </w:tcBorders>
            <w:noWrap/>
            <w:vAlign w:val="center"/>
          </w:tcPr>
          <w:p w14:paraId="7690524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19B06A2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461" w:type="pct"/>
            <w:tcBorders>
              <w:top w:val="nil"/>
              <w:left w:val="nil"/>
              <w:bottom w:val="nil"/>
              <w:right w:val="nil"/>
            </w:tcBorders>
            <w:noWrap/>
            <w:vAlign w:val="center"/>
          </w:tcPr>
          <w:p w14:paraId="1FE4E1E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2ABA902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5238844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91" w:type="pct"/>
            <w:tcBorders>
              <w:top w:val="nil"/>
              <w:left w:val="nil"/>
              <w:bottom w:val="nil"/>
              <w:right w:val="nil"/>
            </w:tcBorders>
            <w:noWrap/>
            <w:vAlign w:val="center"/>
          </w:tcPr>
          <w:p w14:paraId="5D37716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330685E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23B5D58B" w14:textId="77777777">
        <w:trPr>
          <w:trHeight w:val="280"/>
        </w:trPr>
        <w:tc>
          <w:tcPr>
            <w:tcW w:w="196" w:type="pct"/>
            <w:tcBorders>
              <w:top w:val="nil"/>
              <w:left w:val="nil"/>
              <w:bottom w:val="nil"/>
              <w:right w:val="nil"/>
            </w:tcBorders>
            <w:noWrap/>
            <w:vAlign w:val="bottom"/>
          </w:tcPr>
          <w:p w14:paraId="2FAA132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20</w:t>
            </w:r>
          </w:p>
        </w:tc>
        <w:tc>
          <w:tcPr>
            <w:tcW w:w="818" w:type="pct"/>
            <w:tcBorders>
              <w:top w:val="nil"/>
              <w:left w:val="nil"/>
              <w:bottom w:val="nil"/>
              <w:right w:val="nil"/>
            </w:tcBorders>
            <w:noWrap/>
            <w:vAlign w:val="bottom"/>
          </w:tcPr>
          <w:p w14:paraId="2AADBBD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Polygalic</w:t>
            </w:r>
            <w:proofErr w:type="spellEnd"/>
            <w:r w:rsidRPr="005D3A6E">
              <w:rPr>
                <w:rFonts w:ascii="Times New Roman" w:eastAsia="等线" w:hAnsi="Times New Roman" w:cs="Times New Roman"/>
                <w:color w:val="000000"/>
                <w:kern w:val="0"/>
                <w:sz w:val="21"/>
                <w:szCs w:val="21"/>
              </w:rPr>
              <w:t xml:space="preserve"> acid</w:t>
            </w:r>
          </w:p>
        </w:tc>
        <w:tc>
          <w:tcPr>
            <w:tcW w:w="421" w:type="pct"/>
            <w:tcBorders>
              <w:top w:val="nil"/>
              <w:left w:val="nil"/>
              <w:bottom w:val="nil"/>
              <w:right w:val="nil"/>
            </w:tcBorders>
            <w:noWrap/>
            <w:vAlign w:val="bottom"/>
          </w:tcPr>
          <w:p w14:paraId="660C574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138911406</w:t>
            </w:r>
          </w:p>
        </w:tc>
        <w:tc>
          <w:tcPr>
            <w:tcW w:w="303" w:type="pct"/>
            <w:tcBorders>
              <w:top w:val="nil"/>
              <w:left w:val="nil"/>
              <w:bottom w:val="nil"/>
              <w:right w:val="nil"/>
            </w:tcBorders>
            <w:noWrap/>
            <w:vAlign w:val="center"/>
          </w:tcPr>
          <w:p w14:paraId="027C809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488.67</w:t>
            </w:r>
          </w:p>
        </w:tc>
        <w:tc>
          <w:tcPr>
            <w:tcW w:w="229" w:type="pct"/>
            <w:tcBorders>
              <w:top w:val="nil"/>
              <w:left w:val="nil"/>
              <w:bottom w:val="nil"/>
              <w:right w:val="nil"/>
            </w:tcBorders>
            <w:noWrap/>
            <w:vAlign w:val="center"/>
          </w:tcPr>
          <w:p w14:paraId="7D5E76E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5.02</w:t>
            </w:r>
          </w:p>
        </w:tc>
        <w:tc>
          <w:tcPr>
            <w:tcW w:w="269" w:type="pct"/>
            <w:tcBorders>
              <w:top w:val="nil"/>
              <w:left w:val="nil"/>
              <w:bottom w:val="nil"/>
              <w:right w:val="nil"/>
            </w:tcBorders>
            <w:noWrap/>
            <w:vAlign w:val="center"/>
          </w:tcPr>
          <w:p w14:paraId="2C0539E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115.06</w:t>
            </w:r>
          </w:p>
        </w:tc>
        <w:tc>
          <w:tcPr>
            <w:tcW w:w="226" w:type="pct"/>
            <w:tcBorders>
              <w:top w:val="nil"/>
              <w:left w:val="nil"/>
              <w:bottom w:val="nil"/>
              <w:right w:val="nil"/>
            </w:tcBorders>
            <w:noWrap/>
            <w:vAlign w:val="center"/>
          </w:tcPr>
          <w:p w14:paraId="5F8BB26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226" w:type="pct"/>
            <w:tcBorders>
              <w:top w:val="nil"/>
              <w:left w:val="nil"/>
              <w:bottom w:val="nil"/>
              <w:right w:val="nil"/>
            </w:tcBorders>
            <w:noWrap/>
            <w:vAlign w:val="center"/>
          </w:tcPr>
          <w:p w14:paraId="0D48F96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354" w:type="pct"/>
            <w:tcBorders>
              <w:top w:val="nil"/>
              <w:left w:val="nil"/>
              <w:bottom w:val="nil"/>
              <w:right w:val="nil"/>
            </w:tcBorders>
            <w:noWrap/>
            <w:vAlign w:val="center"/>
          </w:tcPr>
          <w:p w14:paraId="4395D82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461" w:type="pct"/>
            <w:tcBorders>
              <w:top w:val="nil"/>
              <w:left w:val="nil"/>
              <w:bottom w:val="nil"/>
              <w:right w:val="nil"/>
            </w:tcBorders>
            <w:noWrap/>
            <w:vAlign w:val="center"/>
          </w:tcPr>
          <w:p w14:paraId="6691951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7A12C15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3C911DB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91" w:type="pct"/>
            <w:tcBorders>
              <w:top w:val="nil"/>
              <w:left w:val="nil"/>
              <w:bottom w:val="nil"/>
              <w:right w:val="nil"/>
            </w:tcBorders>
            <w:noWrap/>
            <w:vAlign w:val="center"/>
          </w:tcPr>
          <w:p w14:paraId="262D1AE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2B6D85E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0A7342D6" w14:textId="77777777">
        <w:trPr>
          <w:trHeight w:val="280"/>
        </w:trPr>
        <w:tc>
          <w:tcPr>
            <w:tcW w:w="196" w:type="pct"/>
            <w:tcBorders>
              <w:top w:val="nil"/>
              <w:left w:val="nil"/>
              <w:bottom w:val="nil"/>
              <w:right w:val="nil"/>
            </w:tcBorders>
            <w:noWrap/>
            <w:vAlign w:val="bottom"/>
          </w:tcPr>
          <w:p w14:paraId="11CDEFF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w:t>
            </w:r>
          </w:p>
        </w:tc>
        <w:tc>
          <w:tcPr>
            <w:tcW w:w="818" w:type="pct"/>
            <w:tcBorders>
              <w:top w:val="nil"/>
              <w:left w:val="nil"/>
              <w:bottom w:val="nil"/>
              <w:right w:val="nil"/>
            </w:tcBorders>
            <w:noWrap/>
            <w:vAlign w:val="bottom"/>
          </w:tcPr>
          <w:p w14:paraId="247ABE1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Dehydrotumulosic</w:t>
            </w:r>
            <w:proofErr w:type="spellEnd"/>
            <w:r w:rsidRPr="005D3A6E">
              <w:rPr>
                <w:rFonts w:ascii="Times New Roman" w:eastAsia="等线" w:hAnsi="Times New Roman" w:cs="Times New Roman"/>
                <w:color w:val="000000"/>
                <w:kern w:val="0"/>
                <w:sz w:val="21"/>
                <w:szCs w:val="21"/>
              </w:rPr>
              <w:t xml:space="preserve"> acid</w:t>
            </w:r>
          </w:p>
        </w:tc>
        <w:tc>
          <w:tcPr>
            <w:tcW w:w="421" w:type="pct"/>
            <w:tcBorders>
              <w:top w:val="nil"/>
              <w:left w:val="nil"/>
              <w:bottom w:val="nil"/>
              <w:right w:val="nil"/>
            </w:tcBorders>
            <w:noWrap/>
            <w:vAlign w:val="bottom"/>
          </w:tcPr>
          <w:p w14:paraId="13DBC53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15225964</w:t>
            </w:r>
          </w:p>
        </w:tc>
        <w:tc>
          <w:tcPr>
            <w:tcW w:w="303" w:type="pct"/>
            <w:tcBorders>
              <w:top w:val="nil"/>
              <w:left w:val="nil"/>
              <w:bottom w:val="nil"/>
              <w:right w:val="nil"/>
            </w:tcBorders>
            <w:noWrap/>
            <w:vAlign w:val="center"/>
          </w:tcPr>
          <w:p w14:paraId="7129735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484.72</w:t>
            </w:r>
          </w:p>
        </w:tc>
        <w:tc>
          <w:tcPr>
            <w:tcW w:w="229" w:type="pct"/>
            <w:tcBorders>
              <w:top w:val="nil"/>
              <w:left w:val="nil"/>
              <w:bottom w:val="nil"/>
              <w:right w:val="nil"/>
            </w:tcBorders>
            <w:noWrap/>
            <w:vAlign w:val="center"/>
          </w:tcPr>
          <w:p w14:paraId="5E39EE4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6.54</w:t>
            </w:r>
          </w:p>
        </w:tc>
        <w:tc>
          <w:tcPr>
            <w:tcW w:w="269" w:type="pct"/>
            <w:tcBorders>
              <w:top w:val="nil"/>
              <w:left w:val="nil"/>
              <w:bottom w:val="nil"/>
              <w:right w:val="nil"/>
            </w:tcBorders>
            <w:noWrap/>
            <w:vAlign w:val="center"/>
          </w:tcPr>
          <w:p w14:paraId="6F77CDD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77.76</w:t>
            </w:r>
          </w:p>
        </w:tc>
        <w:tc>
          <w:tcPr>
            <w:tcW w:w="226" w:type="pct"/>
            <w:tcBorders>
              <w:top w:val="nil"/>
              <w:left w:val="nil"/>
              <w:bottom w:val="nil"/>
              <w:right w:val="nil"/>
            </w:tcBorders>
            <w:noWrap/>
            <w:vAlign w:val="center"/>
          </w:tcPr>
          <w:p w14:paraId="621FE6E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226" w:type="pct"/>
            <w:tcBorders>
              <w:top w:val="nil"/>
              <w:left w:val="nil"/>
              <w:bottom w:val="nil"/>
              <w:right w:val="nil"/>
            </w:tcBorders>
            <w:noWrap/>
            <w:vAlign w:val="center"/>
          </w:tcPr>
          <w:p w14:paraId="7CEAF2D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5C729BF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461" w:type="pct"/>
            <w:tcBorders>
              <w:top w:val="nil"/>
              <w:left w:val="nil"/>
              <w:bottom w:val="nil"/>
              <w:right w:val="nil"/>
            </w:tcBorders>
            <w:noWrap/>
            <w:vAlign w:val="center"/>
          </w:tcPr>
          <w:p w14:paraId="33D60A6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3559E9A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5566B75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91" w:type="pct"/>
            <w:tcBorders>
              <w:top w:val="nil"/>
              <w:left w:val="nil"/>
              <w:bottom w:val="nil"/>
              <w:right w:val="nil"/>
            </w:tcBorders>
            <w:noWrap/>
            <w:vAlign w:val="center"/>
          </w:tcPr>
          <w:p w14:paraId="60954DF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5ADDCFA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5AA4456E" w14:textId="77777777">
        <w:trPr>
          <w:trHeight w:val="280"/>
        </w:trPr>
        <w:tc>
          <w:tcPr>
            <w:tcW w:w="196" w:type="pct"/>
            <w:tcBorders>
              <w:top w:val="nil"/>
              <w:left w:val="nil"/>
              <w:bottom w:val="nil"/>
              <w:right w:val="nil"/>
            </w:tcBorders>
            <w:noWrap/>
            <w:vAlign w:val="bottom"/>
          </w:tcPr>
          <w:p w14:paraId="02D7BC1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22</w:t>
            </w:r>
          </w:p>
        </w:tc>
        <w:tc>
          <w:tcPr>
            <w:tcW w:w="818" w:type="pct"/>
            <w:tcBorders>
              <w:top w:val="nil"/>
              <w:left w:val="nil"/>
              <w:bottom w:val="nil"/>
              <w:right w:val="nil"/>
            </w:tcBorders>
            <w:noWrap/>
            <w:vAlign w:val="bottom"/>
          </w:tcPr>
          <w:p w14:paraId="2956DE7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Poricoic</w:t>
            </w:r>
            <w:proofErr w:type="spellEnd"/>
            <w:r w:rsidRPr="005D3A6E">
              <w:rPr>
                <w:rFonts w:ascii="Times New Roman" w:eastAsia="等线" w:hAnsi="Times New Roman" w:cs="Times New Roman"/>
                <w:color w:val="000000"/>
                <w:kern w:val="0"/>
                <w:sz w:val="21"/>
                <w:szCs w:val="21"/>
              </w:rPr>
              <w:t xml:space="preserve"> acid B</w:t>
            </w:r>
          </w:p>
        </w:tc>
        <w:tc>
          <w:tcPr>
            <w:tcW w:w="421" w:type="pct"/>
            <w:tcBorders>
              <w:top w:val="nil"/>
              <w:left w:val="nil"/>
              <w:bottom w:val="nil"/>
              <w:right w:val="nil"/>
            </w:tcBorders>
            <w:noWrap/>
            <w:vAlign w:val="bottom"/>
          </w:tcPr>
          <w:p w14:paraId="04A0A87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5471852</w:t>
            </w:r>
          </w:p>
        </w:tc>
        <w:tc>
          <w:tcPr>
            <w:tcW w:w="303" w:type="pct"/>
            <w:tcBorders>
              <w:top w:val="nil"/>
              <w:left w:val="nil"/>
              <w:bottom w:val="nil"/>
              <w:right w:val="nil"/>
            </w:tcBorders>
            <w:noWrap/>
            <w:vAlign w:val="center"/>
          </w:tcPr>
          <w:p w14:paraId="226AA62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484.68</w:t>
            </w:r>
          </w:p>
        </w:tc>
        <w:tc>
          <w:tcPr>
            <w:tcW w:w="229" w:type="pct"/>
            <w:tcBorders>
              <w:top w:val="nil"/>
              <w:left w:val="nil"/>
              <w:bottom w:val="nil"/>
              <w:right w:val="nil"/>
            </w:tcBorders>
            <w:noWrap/>
            <w:vAlign w:val="center"/>
          </w:tcPr>
          <w:p w14:paraId="7076163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6.55</w:t>
            </w:r>
          </w:p>
        </w:tc>
        <w:tc>
          <w:tcPr>
            <w:tcW w:w="269" w:type="pct"/>
            <w:tcBorders>
              <w:top w:val="nil"/>
              <w:left w:val="nil"/>
              <w:bottom w:val="nil"/>
              <w:right w:val="nil"/>
            </w:tcBorders>
            <w:noWrap/>
            <w:vAlign w:val="center"/>
          </w:tcPr>
          <w:p w14:paraId="7D3F1E3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94.83</w:t>
            </w:r>
          </w:p>
        </w:tc>
        <w:tc>
          <w:tcPr>
            <w:tcW w:w="226" w:type="pct"/>
            <w:tcBorders>
              <w:top w:val="nil"/>
              <w:left w:val="nil"/>
              <w:bottom w:val="nil"/>
              <w:right w:val="nil"/>
            </w:tcBorders>
            <w:noWrap/>
            <w:vAlign w:val="center"/>
          </w:tcPr>
          <w:p w14:paraId="7976DC8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226" w:type="pct"/>
            <w:tcBorders>
              <w:top w:val="nil"/>
              <w:left w:val="nil"/>
              <w:bottom w:val="nil"/>
              <w:right w:val="nil"/>
            </w:tcBorders>
            <w:noWrap/>
            <w:vAlign w:val="center"/>
          </w:tcPr>
          <w:p w14:paraId="5FF7EC7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4537193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w:t>
            </w:r>
          </w:p>
        </w:tc>
        <w:tc>
          <w:tcPr>
            <w:tcW w:w="461" w:type="pct"/>
            <w:tcBorders>
              <w:top w:val="nil"/>
              <w:left w:val="nil"/>
              <w:bottom w:val="nil"/>
              <w:right w:val="nil"/>
            </w:tcBorders>
            <w:noWrap/>
            <w:vAlign w:val="center"/>
          </w:tcPr>
          <w:p w14:paraId="6DD0706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7076376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0238459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91" w:type="pct"/>
            <w:tcBorders>
              <w:top w:val="nil"/>
              <w:left w:val="nil"/>
              <w:bottom w:val="nil"/>
              <w:right w:val="nil"/>
            </w:tcBorders>
            <w:noWrap/>
            <w:vAlign w:val="center"/>
          </w:tcPr>
          <w:p w14:paraId="43D3276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169B309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1EBABFD0" w14:textId="77777777">
        <w:trPr>
          <w:trHeight w:val="280"/>
        </w:trPr>
        <w:tc>
          <w:tcPr>
            <w:tcW w:w="196" w:type="pct"/>
            <w:tcBorders>
              <w:top w:val="nil"/>
              <w:left w:val="nil"/>
              <w:bottom w:val="nil"/>
              <w:right w:val="nil"/>
            </w:tcBorders>
            <w:noWrap/>
            <w:vAlign w:val="bottom"/>
          </w:tcPr>
          <w:p w14:paraId="6B0883B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23</w:t>
            </w:r>
          </w:p>
        </w:tc>
        <w:tc>
          <w:tcPr>
            <w:tcW w:w="818" w:type="pct"/>
            <w:tcBorders>
              <w:top w:val="nil"/>
              <w:left w:val="nil"/>
              <w:bottom w:val="nil"/>
              <w:right w:val="nil"/>
            </w:tcBorders>
            <w:noWrap/>
            <w:vAlign w:val="bottom"/>
          </w:tcPr>
          <w:p w14:paraId="40B2263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Asperulosidic</w:t>
            </w:r>
            <w:proofErr w:type="spellEnd"/>
            <w:r w:rsidRPr="005D3A6E">
              <w:rPr>
                <w:rFonts w:ascii="Times New Roman" w:eastAsia="等线" w:hAnsi="Times New Roman" w:cs="Times New Roman"/>
                <w:color w:val="000000"/>
                <w:kern w:val="0"/>
                <w:sz w:val="21"/>
                <w:szCs w:val="21"/>
              </w:rPr>
              <w:t xml:space="preserve"> acid</w:t>
            </w:r>
          </w:p>
        </w:tc>
        <w:tc>
          <w:tcPr>
            <w:tcW w:w="421" w:type="pct"/>
            <w:tcBorders>
              <w:top w:val="nil"/>
              <w:left w:val="nil"/>
              <w:bottom w:val="nil"/>
              <w:right w:val="nil"/>
            </w:tcBorders>
            <w:noWrap/>
            <w:vAlign w:val="bottom"/>
          </w:tcPr>
          <w:p w14:paraId="0D7146A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11968867</w:t>
            </w:r>
          </w:p>
        </w:tc>
        <w:tc>
          <w:tcPr>
            <w:tcW w:w="303" w:type="pct"/>
            <w:tcBorders>
              <w:top w:val="nil"/>
              <w:left w:val="nil"/>
              <w:bottom w:val="nil"/>
              <w:right w:val="nil"/>
            </w:tcBorders>
            <w:noWrap/>
            <w:vAlign w:val="center"/>
          </w:tcPr>
          <w:p w14:paraId="4DAF53D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432.38</w:t>
            </w:r>
          </w:p>
        </w:tc>
        <w:tc>
          <w:tcPr>
            <w:tcW w:w="229" w:type="pct"/>
            <w:tcBorders>
              <w:top w:val="nil"/>
              <w:left w:val="nil"/>
              <w:bottom w:val="nil"/>
              <w:right w:val="nil"/>
            </w:tcBorders>
            <w:noWrap/>
            <w:vAlign w:val="center"/>
          </w:tcPr>
          <w:p w14:paraId="5A31737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-2.78</w:t>
            </w:r>
          </w:p>
        </w:tc>
        <w:tc>
          <w:tcPr>
            <w:tcW w:w="269" w:type="pct"/>
            <w:tcBorders>
              <w:top w:val="nil"/>
              <w:left w:val="nil"/>
              <w:bottom w:val="nil"/>
              <w:right w:val="nil"/>
            </w:tcBorders>
            <w:noWrap/>
            <w:vAlign w:val="center"/>
          </w:tcPr>
          <w:p w14:paraId="36288EA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192.44</w:t>
            </w:r>
          </w:p>
        </w:tc>
        <w:tc>
          <w:tcPr>
            <w:tcW w:w="226" w:type="pct"/>
            <w:tcBorders>
              <w:top w:val="nil"/>
              <w:left w:val="nil"/>
              <w:bottom w:val="nil"/>
              <w:right w:val="nil"/>
            </w:tcBorders>
            <w:noWrap/>
            <w:vAlign w:val="center"/>
          </w:tcPr>
          <w:p w14:paraId="4CF65DE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226" w:type="pct"/>
            <w:tcBorders>
              <w:top w:val="nil"/>
              <w:left w:val="nil"/>
              <w:bottom w:val="nil"/>
              <w:right w:val="nil"/>
            </w:tcBorders>
            <w:noWrap/>
            <w:vAlign w:val="center"/>
          </w:tcPr>
          <w:p w14:paraId="227C9B8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w:t>
            </w:r>
          </w:p>
        </w:tc>
        <w:tc>
          <w:tcPr>
            <w:tcW w:w="354" w:type="pct"/>
            <w:tcBorders>
              <w:top w:val="nil"/>
              <w:left w:val="nil"/>
              <w:bottom w:val="nil"/>
              <w:right w:val="nil"/>
            </w:tcBorders>
            <w:noWrap/>
            <w:vAlign w:val="center"/>
          </w:tcPr>
          <w:p w14:paraId="2167E15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461" w:type="pct"/>
            <w:tcBorders>
              <w:top w:val="nil"/>
              <w:left w:val="nil"/>
              <w:bottom w:val="nil"/>
              <w:right w:val="nil"/>
            </w:tcBorders>
            <w:noWrap/>
            <w:vAlign w:val="center"/>
          </w:tcPr>
          <w:p w14:paraId="293B8E4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6CCE404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3F85327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73ED180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69C0A65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23AA9597" w14:textId="77777777">
        <w:trPr>
          <w:trHeight w:val="280"/>
        </w:trPr>
        <w:tc>
          <w:tcPr>
            <w:tcW w:w="196" w:type="pct"/>
            <w:tcBorders>
              <w:top w:val="nil"/>
              <w:left w:val="nil"/>
              <w:bottom w:val="nil"/>
              <w:right w:val="nil"/>
            </w:tcBorders>
            <w:noWrap/>
            <w:vAlign w:val="bottom"/>
          </w:tcPr>
          <w:p w14:paraId="7D5D3E5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24</w:t>
            </w:r>
          </w:p>
        </w:tc>
        <w:tc>
          <w:tcPr>
            <w:tcW w:w="818" w:type="pct"/>
            <w:tcBorders>
              <w:top w:val="nil"/>
              <w:left w:val="nil"/>
              <w:bottom w:val="nil"/>
              <w:right w:val="nil"/>
            </w:tcBorders>
            <w:noWrap/>
            <w:vAlign w:val="bottom"/>
          </w:tcPr>
          <w:p w14:paraId="7D2E71A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Deacetylasperulosidic</w:t>
            </w:r>
            <w:proofErr w:type="spellEnd"/>
            <w:r w:rsidRPr="005D3A6E">
              <w:rPr>
                <w:rFonts w:ascii="Times New Roman" w:eastAsia="等线" w:hAnsi="Times New Roman" w:cs="Times New Roman"/>
                <w:color w:val="000000"/>
                <w:kern w:val="0"/>
                <w:sz w:val="21"/>
                <w:szCs w:val="21"/>
              </w:rPr>
              <w:t xml:space="preserve"> acid</w:t>
            </w:r>
          </w:p>
        </w:tc>
        <w:tc>
          <w:tcPr>
            <w:tcW w:w="421" w:type="pct"/>
            <w:tcBorders>
              <w:top w:val="nil"/>
              <w:left w:val="nil"/>
              <w:bottom w:val="nil"/>
              <w:right w:val="nil"/>
            </w:tcBorders>
            <w:noWrap/>
            <w:vAlign w:val="bottom"/>
          </w:tcPr>
          <w:p w14:paraId="79CA842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12315350</w:t>
            </w:r>
          </w:p>
        </w:tc>
        <w:tc>
          <w:tcPr>
            <w:tcW w:w="303" w:type="pct"/>
            <w:tcBorders>
              <w:top w:val="nil"/>
              <w:left w:val="nil"/>
              <w:bottom w:val="nil"/>
              <w:right w:val="nil"/>
            </w:tcBorders>
            <w:noWrap/>
            <w:vAlign w:val="center"/>
          </w:tcPr>
          <w:p w14:paraId="693CDBC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390.34</w:t>
            </w:r>
          </w:p>
        </w:tc>
        <w:tc>
          <w:tcPr>
            <w:tcW w:w="229" w:type="pct"/>
            <w:tcBorders>
              <w:top w:val="nil"/>
              <w:left w:val="nil"/>
              <w:bottom w:val="nil"/>
              <w:right w:val="nil"/>
            </w:tcBorders>
            <w:noWrap/>
            <w:vAlign w:val="center"/>
          </w:tcPr>
          <w:p w14:paraId="5EC94F9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-3.35</w:t>
            </w:r>
          </w:p>
        </w:tc>
        <w:tc>
          <w:tcPr>
            <w:tcW w:w="269" w:type="pct"/>
            <w:tcBorders>
              <w:top w:val="nil"/>
              <w:left w:val="nil"/>
              <w:bottom w:val="nil"/>
              <w:right w:val="nil"/>
            </w:tcBorders>
            <w:noWrap/>
            <w:vAlign w:val="center"/>
          </w:tcPr>
          <w:p w14:paraId="6C003BC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186.37</w:t>
            </w:r>
          </w:p>
        </w:tc>
        <w:tc>
          <w:tcPr>
            <w:tcW w:w="226" w:type="pct"/>
            <w:tcBorders>
              <w:top w:val="nil"/>
              <w:left w:val="nil"/>
              <w:bottom w:val="nil"/>
              <w:right w:val="nil"/>
            </w:tcBorders>
            <w:noWrap/>
            <w:vAlign w:val="center"/>
          </w:tcPr>
          <w:p w14:paraId="6003651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226" w:type="pct"/>
            <w:tcBorders>
              <w:top w:val="nil"/>
              <w:left w:val="nil"/>
              <w:bottom w:val="nil"/>
              <w:right w:val="nil"/>
            </w:tcBorders>
            <w:noWrap/>
            <w:vAlign w:val="center"/>
          </w:tcPr>
          <w:p w14:paraId="7D4AFF8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354" w:type="pct"/>
            <w:tcBorders>
              <w:top w:val="nil"/>
              <w:left w:val="nil"/>
              <w:bottom w:val="nil"/>
              <w:right w:val="nil"/>
            </w:tcBorders>
            <w:noWrap/>
            <w:vAlign w:val="center"/>
          </w:tcPr>
          <w:p w14:paraId="413A7AE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w:t>
            </w:r>
          </w:p>
        </w:tc>
        <w:tc>
          <w:tcPr>
            <w:tcW w:w="461" w:type="pct"/>
            <w:tcBorders>
              <w:top w:val="nil"/>
              <w:left w:val="nil"/>
              <w:bottom w:val="nil"/>
              <w:right w:val="nil"/>
            </w:tcBorders>
            <w:noWrap/>
            <w:vAlign w:val="center"/>
          </w:tcPr>
          <w:p w14:paraId="7B8A7A4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A82387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40BCB6B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22BB99D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1209F93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4380166B" w14:textId="77777777">
        <w:trPr>
          <w:trHeight w:val="280"/>
        </w:trPr>
        <w:tc>
          <w:tcPr>
            <w:tcW w:w="196" w:type="pct"/>
            <w:tcBorders>
              <w:top w:val="nil"/>
              <w:left w:val="nil"/>
              <w:bottom w:val="nil"/>
              <w:right w:val="nil"/>
            </w:tcBorders>
            <w:noWrap/>
            <w:vAlign w:val="bottom"/>
          </w:tcPr>
          <w:p w14:paraId="623976D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25</w:t>
            </w:r>
          </w:p>
        </w:tc>
        <w:tc>
          <w:tcPr>
            <w:tcW w:w="818" w:type="pct"/>
            <w:tcBorders>
              <w:top w:val="nil"/>
              <w:left w:val="nil"/>
              <w:bottom w:val="nil"/>
              <w:right w:val="nil"/>
            </w:tcBorders>
            <w:noWrap/>
            <w:vAlign w:val="bottom"/>
          </w:tcPr>
          <w:p w14:paraId="51908CF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Monotropein</w:t>
            </w:r>
            <w:proofErr w:type="spellEnd"/>
          </w:p>
        </w:tc>
        <w:tc>
          <w:tcPr>
            <w:tcW w:w="421" w:type="pct"/>
            <w:tcBorders>
              <w:top w:val="nil"/>
              <w:left w:val="nil"/>
              <w:bottom w:val="nil"/>
              <w:right w:val="nil"/>
            </w:tcBorders>
            <w:noWrap/>
            <w:vAlign w:val="bottom"/>
          </w:tcPr>
          <w:p w14:paraId="317CB36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73466</w:t>
            </w:r>
          </w:p>
        </w:tc>
        <w:tc>
          <w:tcPr>
            <w:tcW w:w="303" w:type="pct"/>
            <w:tcBorders>
              <w:top w:val="nil"/>
              <w:left w:val="nil"/>
              <w:bottom w:val="nil"/>
              <w:right w:val="nil"/>
            </w:tcBorders>
            <w:noWrap/>
            <w:vAlign w:val="center"/>
          </w:tcPr>
          <w:p w14:paraId="17FC325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390.34</w:t>
            </w:r>
          </w:p>
        </w:tc>
        <w:tc>
          <w:tcPr>
            <w:tcW w:w="229" w:type="pct"/>
            <w:tcBorders>
              <w:top w:val="nil"/>
              <w:left w:val="nil"/>
              <w:bottom w:val="nil"/>
              <w:right w:val="nil"/>
            </w:tcBorders>
            <w:noWrap/>
            <w:vAlign w:val="center"/>
          </w:tcPr>
          <w:p w14:paraId="41231F7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-3.35</w:t>
            </w:r>
          </w:p>
        </w:tc>
        <w:tc>
          <w:tcPr>
            <w:tcW w:w="269" w:type="pct"/>
            <w:tcBorders>
              <w:top w:val="nil"/>
              <w:left w:val="nil"/>
              <w:bottom w:val="nil"/>
              <w:right w:val="nil"/>
            </w:tcBorders>
            <w:noWrap/>
            <w:vAlign w:val="center"/>
          </w:tcPr>
          <w:p w14:paraId="7B7B3AD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186.37</w:t>
            </w:r>
          </w:p>
        </w:tc>
        <w:tc>
          <w:tcPr>
            <w:tcW w:w="226" w:type="pct"/>
            <w:tcBorders>
              <w:top w:val="nil"/>
              <w:left w:val="nil"/>
              <w:bottom w:val="nil"/>
              <w:right w:val="nil"/>
            </w:tcBorders>
            <w:noWrap/>
            <w:vAlign w:val="center"/>
          </w:tcPr>
          <w:p w14:paraId="418C90A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w:t>
            </w:r>
          </w:p>
        </w:tc>
        <w:tc>
          <w:tcPr>
            <w:tcW w:w="226" w:type="pct"/>
            <w:tcBorders>
              <w:top w:val="nil"/>
              <w:left w:val="nil"/>
              <w:bottom w:val="nil"/>
              <w:right w:val="nil"/>
            </w:tcBorders>
            <w:noWrap/>
            <w:vAlign w:val="center"/>
          </w:tcPr>
          <w:p w14:paraId="48958AE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w:t>
            </w:r>
          </w:p>
        </w:tc>
        <w:tc>
          <w:tcPr>
            <w:tcW w:w="354" w:type="pct"/>
            <w:tcBorders>
              <w:top w:val="nil"/>
              <w:left w:val="nil"/>
              <w:bottom w:val="nil"/>
              <w:right w:val="nil"/>
            </w:tcBorders>
            <w:noWrap/>
            <w:vAlign w:val="center"/>
          </w:tcPr>
          <w:p w14:paraId="2BFF1AB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w:t>
            </w:r>
          </w:p>
        </w:tc>
        <w:tc>
          <w:tcPr>
            <w:tcW w:w="461" w:type="pct"/>
            <w:tcBorders>
              <w:top w:val="nil"/>
              <w:left w:val="nil"/>
              <w:bottom w:val="nil"/>
              <w:right w:val="nil"/>
            </w:tcBorders>
            <w:noWrap/>
            <w:vAlign w:val="center"/>
          </w:tcPr>
          <w:p w14:paraId="74B07A9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315B5E0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1932F98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539A7DD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68DB635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7019CC51" w14:textId="77777777">
        <w:trPr>
          <w:trHeight w:val="280"/>
        </w:trPr>
        <w:tc>
          <w:tcPr>
            <w:tcW w:w="196" w:type="pct"/>
            <w:tcBorders>
              <w:top w:val="nil"/>
              <w:left w:val="nil"/>
              <w:bottom w:val="nil"/>
              <w:right w:val="nil"/>
            </w:tcBorders>
            <w:noWrap/>
            <w:vAlign w:val="bottom"/>
          </w:tcPr>
          <w:p w14:paraId="23E8D7B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26</w:t>
            </w:r>
          </w:p>
        </w:tc>
        <w:tc>
          <w:tcPr>
            <w:tcW w:w="818" w:type="pct"/>
            <w:tcBorders>
              <w:top w:val="nil"/>
              <w:left w:val="nil"/>
              <w:bottom w:val="nil"/>
              <w:right w:val="nil"/>
            </w:tcBorders>
            <w:noWrap/>
            <w:vAlign w:val="bottom"/>
          </w:tcPr>
          <w:p w14:paraId="36A8874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D</w:t>
            </w:r>
            <w:proofErr w:type="gramStart"/>
            <w:r w:rsidRPr="005D3A6E">
              <w:rPr>
                <w:rFonts w:ascii="Times New Roman" w:eastAsia="等线" w:hAnsi="Times New Roman" w:cs="Times New Roman"/>
                <w:color w:val="000000"/>
                <w:kern w:val="0"/>
                <w:sz w:val="21"/>
                <w:szCs w:val="21"/>
              </w:rPr>
              <w:t>-(</w:t>
            </w:r>
            <w:proofErr w:type="gramEnd"/>
            <w:r w:rsidRPr="005D3A6E">
              <w:rPr>
                <w:rFonts w:ascii="Times New Roman" w:eastAsia="等线" w:hAnsi="Times New Roman" w:cs="Times New Roman"/>
                <w:color w:val="000000"/>
                <w:kern w:val="0"/>
                <w:sz w:val="21"/>
                <w:szCs w:val="21"/>
              </w:rPr>
              <w:t>+)-Trehalose</w:t>
            </w:r>
          </w:p>
        </w:tc>
        <w:tc>
          <w:tcPr>
            <w:tcW w:w="421" w:type="pct"/>
            <w:tcBorders>
              <w:top w:val="nil"/>
              <w:left w:val="nil"/>
              <w:bottom w:val="nil"/>
              <w:right w:val="nil"/>
            </w:tcBorders>
            <w:noWrap/>
            <w:vAlign w:val="bottom"/>
          </w:tcPr>
          <w:p w14:paraId="7A5BB6E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7427</w:t>
            </w:r>
          </w:p>
        </w:tc>
        <w:tc>
          <w:tcPr>
            <w:tcW w:w="303" w:type="pct"/>
            <w:tcBorders>
              <w:top w:val="nil"/>
              <w:left w:val="nil"/>
              <w:bottom w:val="nil"/>
              <w:right w:val="nil"/>
            </w:tcBorders>
            <w:noWrap/>
            <w:vAlign w:val="center"/>
          </w:tcPr>
          <w:p w14:paraId="2B8436D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342.30</w:t>
            </w:r>
          </w:p>
        </w:tc>
        <w:tc>
          <w:tcPr>
            <w:tcW w:w="229" w:type="pct"/>
            <w:tcBorders>
              <w:top w:val="nil"/>
              <w:left w:val="nil"/>
              <w:bottom w:val="nil"/>
              <w:right w:val="nil"/>
            </w:tcBorders>
            <w:noWrap/>
            <w:vAlign w:val="center"/>
          </w:tcPr>
          <w:p w14:paraId="0A38090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-5.40</w:t>
            </w:r>
          </w:p>
        </w:tc>
        <w:tc>
          <w:tcPr>
            <w:tcW w:w="269" w:type="pct"/>
            <w:tcBorders>
              <w:top w:val="nil"/>
              <w:left w:val="nil"/>
              <w:bottom w:val="nil"/>
              <w:right w:val="nil"/>
            </w:tcBorders>
            <w:noWrap/>
            <w:vAlign w:val="center"/>
          </w:tcPr>
          <w:p w14:paraId="22BE48B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189.53</w:t>
            </w:r>
          </w:p>
        </w:tc>
        <w:tc>
          <w:tcPr>
            <w:tcW w:w="226" w:type="pct"/>
            <w:tcBorders>
              <w:top w:val="nil"/>
              <w:left w:val="nil"/>
              <w:bottom w:val="nil"/>
              <w:right w:val="nil"/>
            </w:tcBorders>
            <w:noWrap/>
            <w:vAlign w:val="center"/>
          </w:tcPr>
          <w:p w14:paraId="78F8C77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8</w:t>
            </w:r>
          </w:p>
        </w:tc>
        <w:tc>
          <w:tcPr>
            <w:tcW w:w="226" w:type="pct"/>
            <w:tcBorders>
              <w:top w:val="nil"/>
              <w:left w:val="nil"/>
              <w:bottom w:val="nil"/>
              <w:right w:val="nil"/>
            </w:tcBorders>
            <w:noWrap/>
            <w:vAlign w:val="center"/>
          </w:tcPr>
          <w:p w14:paraId="7B09B78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w:t>
            </w:r>
          </w:p>
        </w:tc>
        <w:tc>
          <w:tcPr>
            <w:tcW w:w="354" w:type="pct"/>
            <w:tcBorders>
              <w:top w:val="nil"/>
              <w:left w:val="nil"/>
              <w:bottom w:val="nil"/>
              <w:right w:val="nil"/>
            </w:tcBorders>
            <w:noWrap/>
            <w:vAlign w:val="center"/>
          </w:tcPr>
          <w:p w14:paraId="3ED3EF2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461" w:type="pct"/>
            <w:tcBorders>
              <w:top w:val="nil"/>
              <w:left w:val="nil"/>
              <w:bottom w:val="nil"/>
              <w:right w:val="nil"/>
            </w:tcBorders>
            <w:noWrap/>
            <w:vAlign w:val="center"/>
          </w:tcPr>
          <w:p w14:paraId="638A449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4A755E9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13BBBB7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2413F64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2CDB31F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289A6AA6" w14:textId="77777777">
        <w:trPr>
          <w:trHeight w:val="280"/>
        </w:trPr>
        <w:tc>
          <w:tcPr>
            <w:tcW w:w="196" w:type="pct"/>
            <w:tcBorders>
              <w:top w:val="nil"/>
              <w:left w:val="nil"/>
              <w:bottom w:val="nil"/>
              <w:right w:val="nil"/>
            </w:tcBorders>
            <w:noWrap/>
            <w:vAlign w:val="bottom"/>
          </w:tcPr>
          <w:p w14:paraId="28C0209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27</w:t>
            </w:r>
          </w:p>
        </w:tc>
        <w:tc>
          <w:tcPr>
            <w:tcW w:w="818" w:type="pct"/>
            <w:tcBorders>
              <w:top w:val="nil"/>
              <w:left w:val="nil"/>
              <w:bottom w:val="nil"/>
              <w:right w:val="nil"/>
            </w:tcBorders>
            <w:noWrap/>
            <w:vAlign w:val="bottom"/>
          </w:tcPr>
          <w:p w14:paraId="6DAFCAC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Hesperetin</w:t>
            </w:r>
            <w:proofErr w:type="spellEnd"/>
          </w:p>
        </w:tc>
        <w:tc>
          <w:tcPr>
            <w:tcW w:w="421" w:type="pct"/>
            <w:tcBorders>
              <w:top w:val="nil"/>
              <w:left w:val="nil"/>
              <w:bottom w:val="nil"/>
              <w:right w:val="nil"/>
            </w:tcBorders>
            <w:noWrap/>
            <w:vAlign w:val="bottom"/>
          </w:tcPr>
          <w:p w14:paraId="0C03006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72281</w:t>
            </w:r>
          </w:p>
        </w:tc>
        <w:tc>
          <w:tcPr>
            <w:tcW w:w="303" w:type="pct"/>
            <w:tcBorders>
              <w:top w:val="nil"/>
              <w:left w:val="nil"/>
              <w:bottom w:val="nil"/>
              <w:right w:val="nil"/>
            </w:tcBorders>
            <w:noWrap/>
            <w:vAlign w:val="center"/>
          </w:tcPr>
          <w:p w14:paraId="6A33F7B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302.28</w:t>
            </w:r>
          </w:p>
        </w:tc>
        <w:tc>
          <w:tcPr>
            <w:tcW w:w="229" w:type="pct"/>
            <w:tcBorders>
              <w:top w:val="nil"/>
              <w:left w:val="nil"/>
              <w:bottom w:val="nil"/>
              <w:right w:val="nil"/>
            </w:tcBorders>
            <w:noWrap/>
            <w:vAlign w:val="center"/>
          </w:tcPr>
          <w:p w14:paraId="66B20D9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2.52</w:t>
            </w:r>
          </w:p>
        </w:tc>
        <w:tc>
          <w:tcPr>
            <w:tcW w:w="269" w:type="pct"/>
            <w:tcBorders>
              <w:top w:val="nil"/>
              <w:left w:val="nil"/>
              <w:bottom w:val="nil"/>
              <w:right w:val="nil"/>
            </w:tcBorders>
            <w:noWrap/>
            <w:vAlign w:val="center"/>
          </w:tcPr>
          <w:p w14:paraId="57BFBD2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96.22</w:t>
            </w:r>
          </w:p>
        </w:tc>
        <w:tc>
          <w:tcPr>
            <w:tcW w:w="226" w:type="pct"/>
            <w:tcBorders>
              <w:top w:val="nil"/>
              <w:left w:val="nil"/>
              <w:bottom w:val="nil"/>
              <w:right w:val="nil"/>
            </w:tcBorders>
            <w:noWrap/>
            <w:vAlign w:val="center"/>
          </w:tcPr>
          <w:p w14:paraId="71C891E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226" w:type="pct"/>
            <w:tcBorders>
              <w:top w:val="nil"/>
              <w:left w:val="nil"/>
              <w:bottom w:val="nil"/>
              <w:right w:val="nil"/>
            </w:tcBorders>
            <w:noWrap/>
            <w:vAlign w:val="center"/>
          </w:tcPr>
          <w:p w14:paraId="36932E9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w:t>
            </w:r>
          </w:p>
        </w:tc>
        <w:tc>
          <w:tcPr>
            <w:tcW w:w="354" w:type="pct"/>
            <w:tcBorders>
              <w:top w:val="nil"/>
              <w:left w:val="nil"/>
              <w:bottom w:val="nil"/>
              <w:right w:val="nil"/>
            </w:tcBorders>
            <w:noWrap/>
            <w:vAlign w:val="center"/>
          </w:tcPr>
          <w:p w14:paraId="476FAD6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461" w:type="pct"/>
            <w:tcBorders>
              <w:top w:val="nil"/>
              <w:left w:val="nil"/>
              <w:bottom w:val="nil"/>
              <w:right w:val="nil"/>
            </w:tcBorders>
            <w:noWrap/>
            <w:vAlign w:val="center"/>
          </w:tcPr>
          <w:p w14:paraId="225B172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1B937CB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0423907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636A940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0ABDA61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413005BB" w14:textId="77777777">
        <w:trPr>
          <w:trHeight w:val="280"/>
        </w:trPr>
        <w:tc>
          <w:tcPr>
            <w:tcW w:w="196" w:type="pct"/>
            <w:tcBorders>
              <w:top w:val="nil"/>
              <w:left w:val="nil"/>
              <w:bottom w:val="nil"/>
              <w:right w:val="nil"/>
            </w:tcBorders>
            <w:noWrap/>
            <w:vAlign w:val="bottom"/>
          </w:tcPr>
          <w:p w14:paraId="46FA1A0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28</w:t>
            </w:r>
          </w:p>
        </w:tc>
        <w:tc>
          <w:tcPr>
            <w:tcW w:w="818" w:type="pct"/>
            <w:tcBorders>
              <w:top w:val="nil"/>
              <w:left w:val="nil"/>
              <w:bottom w:val="nil"/>
              <w:right w:val="nil"/>
            </w:tcBorders>
            <w:noWrap/>
            <w:vAlign w:val="bottom"/>
          </w:tcPr>
          <w:p w14:paraId="03C643F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Sinapic</w:t>
            </w:r>
            <w:proofErr w:type="spellEnd"/>
            <w:r w:rsidRPr="005D3A6E">
              <w:rPr>
                <w:rFonts w:ascii="Times New Roman" w:eastAsia="等线" w:hAnsi="Times New Roman" w:cs="Times New Roman"/>
                <w:color w:val="000000"/>
                <w:kern w:val="0"/>
                <w:sz w:val="21"/>
                <w:szCs w:val="21"/>
              </w:rPr>
              <w:t xml:space="preserve"> acid</w:t>
            </w:r>
          </w:p>
        </w:tc>
        <w:tc>
          <w:tcPr>
            <w:tcW w:w="421" w:type="pct"/>
            <w:tcBorders>
              <w:top w:val="nil"/>
              <w:left w:val="nil"/>
              <w:bottom w:val="nil"/>
              <w:right w:val="nil"/>
            </w:tcBorders>
            <w:noWrap/>
            <w:vAlign w:val="bottom"/>
          </w:tcPr>
          <w:p w14:paraId="6829E2A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10743</w:t>
            </w:r>
          </w:p>
        </w:tc>
        <w:tc>
          <w:tcPr>
            <w:tcW w:w="303" w:type="pct"/>
            <w:tcBorders>
              <w:top w:val="nil"/>
              <w:left w:val="nil"/>
              <w:bottom w:val="nil"/>
              <w:right w:val="nil"/>
            </w:tcBorders>
            <w:noWrap/>
            <w:vAlign w:val="center"/>
          </w:tcPr>
          <w:p w14:paraId="29E9C41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224.21</w:t>
            </w:r>
          </w:p>
        </w:tc>
        <w:tc>
          <w:tcPr>
            <w:tcW w:w="229" w:type="pct"/>
            <w:tcBorders>
              <w:top w:val="nil"/>
              <w:left w:val="nil"/>
              <w:bottom w:val="nil"/>
              <w:right w:val="nil"/>
            </w:tcBorders>
            <w:noWrap/>
            <w:vAlign w:val="center"/>
          </w:tcPr>
          <w:p w14:paraId="0813830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1.51</w:t>
            </w:r>
          </w:p>
        </w:tc>
        <w:tc>
          <w:tcPr>
            <w:tcW w:w="269" w:type="pct"/>
            <w:tcBorders>
              <w:top w:val="nil"/>
              <w:left w:val="nil"/>
              <w:bottom w:val="nil"/>
              <w:right w:val="nil"/>
            </w:tcBorders>
            <w:noWrap/>
            <w:vAlign w:val="center"/>
          </w:tcPr>
          <w:p w14:paraId="6F95E4D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75.99</w:t>
            </w:r>
          </w:p>
        </w:tc>
        <w:tc>
          <w:tcPr>
            <w:tcW w:w="226" w:type="pct"/>
            <w:tcBorders>
              <w:top w:val="nil"/>
              <w:left w:val="nil"/>
              <w:bottom w:val="nil"/>
              <w:right w:val="nil"/>
            </w:tcBorders>
            <w:noWrap/>
            <w:vAlign w:val="center"/>
          </w:tcPr>
          <w:p w14:paraId="6478719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226" w:type="pct"/>
            <w:tcBorders>
              <w:top w:val="nil"/>
              <w:left w:val="nil"/>
              <w:bottom w:val="nil"/>
              <w:right w:val="nil"/>
            </w:tcBorders>
            <w:noWrap/>
            <w:vAlign w:val="center"/>
          </w:tcPr>
          <w:p w14:paraId="7BAA2F9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354" w:type="pct"/>
            <w:tcBorders>
              <w:top w:val="nil"/>
              <w:left w:val="nil"/>
              <w:bottom w:val="nil"/>
              <w:right w:val="nil"/>
            </w:tcBorders>
            <w:noWrap/>
            <w:vAlign w:val="center"/>
          </w:tcPr>
          <w:p w14:paraId="4AF0216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461" w:type="pct"/>
            <w:tcBorders>
              <w:top w:val="nil"/>
              <w:left w:val="nil"/>
              <w:bottom w:val="nil"/>
              <w:right w:val="nil"/>
            </w:tcBorders>
            <w:noWrap/>
            <w:vAlign w:val="center"/>
          </w:tcPr>
          <w:p w14:paraId="793F125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3B0435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1C152F0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73B952F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27B0B58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r w:rsidR="00F00483" w:rsidRPr="005D3A6E" w14:paraId="76AD024C" w14:textId="77777777">
        <w:trPr>
          <w:trHeight w:val="280"/>
        </w:trPr>
        <w:tc>
          <w:tcPr>
            <w:tcW w:w="196" w:type="pct"/>
            <w:tcBorders>
              <w:top w:val="nil"/>
              <w:left w:val="nil"/>
              <w:bottom w:val="nil"/>
              <w:right w:val="nil"/>
            </w:tcBorders>
            <w:noWrap/>
            <w:vAlign w:val="bottom"/>
          </w:tcPr>
          <w:p w14:paraId="6A58B80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29</w:t>
            </w:r>
          </w:p>
        </w:tc>
        <w:tc>
          <w:tcPr>
            <w:tcW w:w="818" w:type="pct"/>
            <w:tcBorders>
              <w:top w:val="nil"/>
              <w:left w:val="nil"/>
              <w:bottom w:val="nil"/>
              <w:right w:val="nil"/>
            </w:tcBorders>
            <w:noWrap/>
            <w:vAlign w:val="bottom"/>
          </w:tcPr>
          <w:p w14:paraId="6899410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sym w:font="Symbol" w:char="F061"/>
            </w:r>
            <w:r w:rsidRPr="005D3A6E">
              <w:rPr>
                <w:rFonts w:ascii="Times New Roman" w:eastAsia="等线" w:hAnsi="Times New Roman" w:cs="Times New Roman"/>
                <w:color w:val="000000"/>
                <w:kern w:val="0"/>
                <w:sz w:val="21"/>
                <w:szCs w:val="21"/>
              </w:rPr>
              <w:t>-</w:t>
            </w:r>
            <w:proofErr w:type="spellStart"/>
            <w:r w:rsidRPr="005D3A6E">
              <w:rPr>
                <w:rFonts w:ascii="Times New Roman" w:eastAsia="等线" w:hAnsi="Times New Roman" w:cs="Times New Roman"/>
                <w:color w:val="000000"/>
                <w:kern w:val="0"/>
                <w:sz w:val="21"/>
                <w:szCs w:val="21"/>
              </w:rPr>
              <w:t>Asarone</w:t>
            </w:r>
            <w:proofErr w:type="spellEnd"/>
          </w:p>
        </w:tc>
        <w:tc>
          <w:tcPr>
            <w:tcW w:w="421" w:type="pct"/>
            <w:tcBorders>
              <w:top w:val="nil"/>
              <w:left w:val="nil"/>
              <w:bottom w:val="nil"/>
              <w:right w:val="nil"/>
            </w:tcBorders>
            <w:noWrap/>
            <w:vAlign w:val="bottom"/>
          </w:tcPr>
          <w:p w14:paraId="5A61A5B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636822</w:t>
            </w:r>
          </w:p>
        </w:tc>
        <w:tc>
          <w:tcPr>
            <w:tcW w:w="303" w:type="pct"/>
            <w:tcBorders>
              <w:top w:val="nil"/>
              <w:left w:val="nil"/>
              <w:bottom w:val="nil"/>
              <w:right w:val="nil"/>
            </w:tcBorders>
            <w:noWrap/>
            <w:vAlign w:val="center"/>
          </w:tcPr>
          <w:p w14:paraId="6F1FC32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208.26</w:t>
            </w:r>
          </w:p>
        </w:tc>
        <w:tc>
          <w:tcPr>
            <w:tcW w:w="229" w:type="pct"/>
            <w:tcBorders>
              <w:top w:val="nil"/>
              <w:left w:val="nil"/>
              <w:bottom w:val="nil"/>
              <w:right w:val="nil"/>
            </w:tcBorders>
            <w:noWrap/>
            <w:vAlign w:val="center"/>
          </w:tcPr>
          <w:p w14:paraId="308DE52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2.75</w:t>
            </w:r>
          </w:p>
        </w:tc>
        <w:tc>
          <w:tcPr>
            <w:tcW w:w="269" w:type="pct"/>
            <w:tcBorders>
              <w:top w:val="nil"/>
              <w:left w:val="nil"/>
              <w:bottom w:val="nil"/>
              <w:right w:val="nil"/>
            </w:tcBorders>
            <w:noWrap/>
            <w:vAlign w:val="center"/>
          </w:tcPr>
          <w:p w14:paraId="4E9C5E3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27.69</w:t>
            </w:r>
          </w:p>
        </w:tc>
        <w:tc>
          <w:tcPr>
            <w:tcW w:w="226" w:type="pct"/>
            <w:tcBorders>
              <w:top w:val="nil"/>
              <w:left w:val="nil"/>
              <w:bottom w:val="nil"/>
              <w:right w:val="nil"/>
            </w:tcBorders>
            <w:noWrap/>
            <w:vAlign w:val="center"/>
          </w:tcPr>
          <w:p w14:paraId="5FD7FA9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0</w:t>
            </w:r>
          </w:p>
        </w:tc>
        <w:tc>
          <w:tcPr>
            <w:tcW w:w="226" w:type="pct"/>
            <w:tcBorders>
              <w:top w:val="nil"/>
              <w:left w:val="nil"/>
              <w:bottom w:val="nil"/>
              <w:right w:val="nil"/>
            </w:tcBorders>
            <w:noWrap/>
            <w:vAlign w:val="center"/>
          </w:tcPr>
          <w:p w14:paraId="7BB44D3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4F02135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461" w:type="pct"/>
            <w:tcBorders>
              <w:top w:val="nil"/>
              <w:left w:val="nil"/>
              <w:bottom w:val="nil"/>
              <w:right w:val="nil"/>
            </w:tcBorders>
            <w:noWrap/>
            <w:vAlign w:val="center"/>
          </w:tcPr>
          <w:p w14:paraId="1DACAF7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04D477A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65FEC1B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795B76D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44EA96E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r w:rsidR="00F00483" w:rsidRPr="005D3A6E" w14:paraId="6101B418" w14:textId="77777777">
        <w:trPr>
          <w:trHeight w:val="280"/>
        </w:trPr>
        <w:tc>
          <w:tcPr>
            <w:tcW w:w="196" w:type="pct"/>
            <w:tcBorders>
              <w:top w:val="nil"/>
              <w:left w:val="nil"/>
              <w:bottom w:val="nil"/>
              <w:right w:val="nil"/>
            </w:tcBorders>
            <w:noWrap/>
            <w:vAlign w:val="bottom"/>
          </w:tcPr>
          <w:p w14:paraId="663E15A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30</w:t>
            </w:r>
          </w:p>
        </w:tc>
        <w:tc>
          <w:tcPr>
            <w:tcW w:w="818" w:type="pct"/>
            <w:tcBorders>
              <w:top w:val="nil"/>
              <w:left w:val="nil"/>
              <w:bottom w:val="nil"/>
              <w:right w:val="nil"/>
            </w:tcBorders>
            <w:noWrap/>
            <w:vAlign w:val="bottom"/>
          </w:tcPr>
          <w:p w14:paraId="76D1347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Scopoletin</w:t>
            </w:r>
            <w:proofErr w:type="spellEnd"/>
          </w:p>
        </w:tc>
        <w:tc>
          <w:tcPr>
            <w:tcW w:w="421" w:type="pct"/>
            <w:tcBorders>
              <w:top w:val="nil"/>
              <w:left w:val="nil"/>
              <w:bottom w:val="nil"/>
              <w:right w:val="nil"/>
            </w:tcBorders>
            <w:noWrap/>
            <w:vAlign w:val="bottom"/>
          </w:tcPr>
          <w:p w14:paraId="52D72ED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5280460</w:t>
            </w:r>
          </w:p>
        </w:tc>
        <w:tc>
          <w:tcPr>
            <w:tcW w:w="303" w:type="pct"/>
            <w:tcBorders>
              <w:top w:val="nil"/>
              <w:left w:val="nil"/>
              <w:bottom w:val="nil"/>
              <w:right w:val="nil"/>
            </w:tcBorders>
            <w:noWrap/>
            <w:vAlign w:val="center"/>
          </w:tcPr>
          <w:p w14:paraId="242CFE7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192.17</w:t>
            </w:r>
          </w:p>
        </w:tc>
        <w:tc>
          <w:tcPr>
            <w:tcW w:w="229" w:type="pct"/>
            <w:tcBorders>
              <w:top w:val="nil"/>
              <w:left w:val="nil"/>
              <w:bottom w:val="nil"/>
              <w:right w:val="nil"/>
            </w:tcBorders>
            <w:noWrap/>
            <w:vAlign w:val="center"/>
          </w:tcPr>
          <w:p w14:paraId="6D2C026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1.51</w:t>
            </w:r>
          </w:p>
        </w:tc>
        <w:tc>
          <w:tcPr>
            <w:tcW w:w="269" w:type="pct"/>
            <w:tcBorders>
              <w:top w:val="nil"/>
              <w:left w:val="nil"/>
              <w:bottom w:val="nil"/>
              <w:right w:val="nil"/>
            </w:tcBorders>
            <w:noWrap/>
            <w:vAlign w:val="center"/>
          </w:tcPr>
          <w:p w14:paraId="4C66544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59.67</w:t>
            </w:r>
          </w:p>
        </w:tc>
        <w:tc>
          <w:tcPr>
            <w:tcW w:w="226" w:type="pct"/>
            <w:tcBorders>
              <w:top w:val="nil"/>
              <w:left w:val="nil"/>
              <w:bottom w:val="nil"/>
              <w:right w:val="nil"/>
            </w:tcBorders>
            <w:noWrap/>
            <w:vAlign w:val="center"/>
          </w:tcPr>
          <w:p w14:paraId="0CBC470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226" w:type="pct"/>
            <w:tcBorders>
              <w:top w:val="nil"/>
              <w:left w:val="nil"/>
              <w:bottom w:val="nil"/>
              <w:right w:val="nil"/>
            </w:tcBorders>
            <w:noWrap/>
            <w:vAlign w:val="center"/>
          </w:tcPr>
          <w:p w14:paraId="2DFD3DC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354" w:type="pct"/>
            <w:tcBorders>
              <w:top w:val="nil"/>
              <w:left w:val="nil"/>
              <w:bottom w:val="nil"/>
              <w:right w:val="nil"/>
            </w:tcBorders>
            <w:noWrap/>
            <w:vAlign w:val="center"/>
          </w:tcPr>
          <w:p w14:paraId="673775D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461" w:type="pct"/>
            <w:tcBorders>
              <w:top w:val="nil"/>
              <w:left w:val="nil"/>
              <w:bottom w:val="nil"/>
              <w:right w:val="nil"/>
            </w:tcBorders>
            <w:noWrap/>
            <w:vAlign w:val="center"/>
          </w:tcPr>
          <w:p w14:paraId="55AFEF8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5984D9A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589E735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51BBE01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2F90CC7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r w:rsidR="00F00483" w:rsidRPr="005D3A6E" w14:paraId="46CC7995" w14:textId="77777777">
        <w:trPr>
          <w:trHeight w:val="280"/>
        </w:trPr>
        <w:tc>
          <w:tcPr>
            <w:tcW w:w="196" w:type="pct"/>
            <w:tcBorders>
              <w:top w:val="nil"/>
              <w:left w:val="nil"/>
              <w:bottom w:val="nil"/>
              <w:right w:val="nil"/>
            </w:tcBorders>
            <w:noWrap/>
            <w:vAlign w:val="bottom"/>
          </w:tcPr>
          <w:p w14:paraId="1966F10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31</w:t>
            </w:r>
          </w:p>
        </w:tc>
        <w:tc>
          <w:tcPr>
            <w:tcW w:w="818" w:type="pct"/>
            <w:tcBorders>
              <w:top w:val="nil"/>
              <w:left w:val="nil"/>
              <w:bottom w:val="nil"/>
              <w:right w:val="nil"/>
            </w:tcBorders>
            <w:noWrap/>
            <w:vAlign w:val="bottom"/>
          </w:tcPr>
          <w:p w14:paraId="1D38AFF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Isoscopoletin</w:t>
            </w:r>
            <w:proofErr w:type="spellEnd"/>
          </w:p>
        </w:tc>
        <w:tc>
          <w:tcPr>
            <w:tcW w:w="421" w:type="pct"/>
            <w:tcBorders>
              <w:top w:val="nil"/>
              <w:left w:val="nil"/>
              <w:bottom w:val="nil"/>
              <w:right w:val="nil"/>
            </w:tcBorders>
            <w:noWrap/>
            <w:vAlign w:val="bottom"/>
          </w:tcPr>
          <w:p w14:paraId="22C3998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69894</w:t>
            </w:r>
          </w:p>
        </w:tc>
        <w:tc>
          <w:tcPr>
            <w:tcW w:w="303" w:type="pct"/>
            <w:tcBorders>
              <w:top w:val="nil"/>
              <w:left w:val="nil"/>
              <w:bottom w:val="nil"/>
              <w:right w:val="nil"/>
            </w:tcBorders>
            <w:noWrap/>
            <w:vAlign w:val="center"/>
          </w:tcPr>
          <w:p w14:paraId="44E6BBF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192.17</w:t>
            </w:r>
          </w:p>
        </w:tc>
        <w:tc>
          <w:tcPr>
            <w:tcW w:w="229" w:type="pct"/>
            <w:tcBorders>
              <w:top w:val="nil"/>
              <w:left w:val="nil"/>
              <w:bottom w:val="nil"/>
              <w:right w:val="nil"/>
            </w:tcBorders>
            <w:noWrap/>
            <w:vAlign w:val="center"/>
          </w:tcPr>
          <w:p w14:paraId="62C5FBB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1.51</w:t>
            </w:r>
          </w:p>
        </w:tc>
        <w:tc>
          <w:tcPr>
            <w:tcW w:w="269" w:type="pct"/>
            <w:tcBorders>
              <w:top w:val="nil"/>
              <w:left w:val="nil"/>
              <w:bottom w:val="nil"/>
              <w:right w:val="nil"/>
            </w:tcBorders>
            <w:noWrap/>
            <w:vAlign w:val="center"/>
          </w:tcPr>
          <w:p w14:paraId="6055DD5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59.67</w:t>
            </w:r>
          </w:p>
        </w:tc>
        <w:tc>
          <w:tcPr>
            <w:tcW w:w="226" w:type="pct"/>
            <w:tcBorders>
              <w:top w:val="nil"/>
              <w:left w:val="nil"/>
              <w:bottom w:val="nil"/>
              <w:right w:val="nil"/>
            </w:tcBorders>
            <w:noWrap/>
            <w:vAlign w:val="center"/>
          </w:tcPr>
          <w:p w14:paraId="591A22B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226" w:type="pct"/>
            <w:tcBorders>
              <w:top w:val="nil"/>
              <w:left w:val="nil"/>
              <w:bottom w:val="nil"/>
              <w:right w:val="nil"/>
            </w:tcBorders>
            <w:noWrap/>
            <w:vAlign w:val="center"/>
          </w:tcPr>
          <w:p w14:paraId="5AB359F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354" w:type="pct"/>
            <w:tcBorders>
              <w:top w:val="nil"/>
              <w:left w:val="nil"/>
              <w:bottom w:val="nil"/>
              <w:right w:val="nil"/>
            </w:tcBorders>
            <w:noWrap/>
            <w:vAlign w:val="center"/>
          </w:tcPr>
          <w:p w14:paraId="2D903AF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461" w:type="pct"/>
            <w:tcBorders>
              <w:top w:val="nil"/>
              <w:left w:val="nil"/>
              <w:bottom w:val="nil"/>
              <w:right w:val="nil"/>
            </w:tcBorders>
            <w:noWrap/>
            <w:vAlign w:val="center"/>
          </w:tcPr>
          <w:p w14:paraId="1133F45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1130C3A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16CEE40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1A0E3B1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2EFD4F0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r w:rsidR="00F00483" w:rsidRPr="005D3A6E" w14:paraId="77C8858E" w14:textId="77777777">
        <w:trPr>
          <w:trHeight w:val="280"/>
        </w:trPr>
        <w:tc>
          <w:tcPr>
            <w:tcW w:w="196" w:type="pct"/>
            <w:tcBorders>
              <w:top w:val="nil"/>
              <w:left w:val="nil"/>
              <w:bottom w:val="nil"/>
              <w:right w:val="nil"/>
            </w:tcBorders>
            <w:noWrap/>
            <w:vAlign w:val="bottom"/>
          </w:tcPr>
          <w:p w14:paraId="2D61270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32</w:t>
            </w:r>
          </w:p>
        </w:tc>
        <w:tc>
          <w:tcPr>
            <w:tcW w:w="818" w:type="pct"/>
            <w:tcBorders>
              <w:top w:val="nil"/>
              <w:left w:val="nil"/>
              <w:bottom w:val="nil"/>
              <w:right w:val="nil"/>
            </w:tcBorders>
            <w:noWrap/>
            <w:vAlign w:val="bottom"/>
          </w:tcPr>
          <w:p w14:paraId="03228EC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Ferulic acid</w:t>
            </w:r>
          </w:p>
        </w:tc>
        <w:tc>
          <w:tcPr>
            <w:tcW w:w="421" w:type="pct"/>
            <w:tcBorders>
              <w:top w:val="nil"/>
              <w:left w:val="nil"/>
              <w:bottom w:val="nil"/>
              <w:right w:val="nil"/>
            </w:tcBorders>
            <w:noWrap/>
            <w:vAlign w:val="bottom"/>
          </w:tcPr>
          <w:p w14:paraId="5FCC6FB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445858</w:t>
            </w:r>
          </w:p>
        </w:tc>
        <w:tc>
          <w:tcPr>
            <w:tcW w:w="303" w:type="pct"/>
            <w:tcBorders>
              <w:top w:val="nil"/>
              <w:left w:val="nil"/>
              <w:bottom w:val="nil"/>
              <w:right w:val="nil"/>
            </w:tcBorders>
            <w:noWrap/>
            <w:vAlign w:val="center"/>
          </w:tcPr>
          <w:p w14:paraId="40E5956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194.19</w:t>
            </w:r>
          </w:p>
        </w:tc>
        <w:tc>
          <w:tcPr>
            <w:tcW w:w="229" w:type="pct"/>
            <w:tcBorders>
              <w:top w:val="nil"/>
              <w:left w:val="nil"/>
              <w:bottom w:val="nil"/>
              <w:right w:val="nil"/>
            </w:tcBorders>
            <w:noWrap/>
            <w:vAlign w:val="center"/>
          </w:tcPr>
          <w:p w14:paraId="42A1281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1.50</w:t>
            </w:r>
          </w:p>
        </w:tc>
        <w:tc>
          <w:tcPr>
            <w:tcW w:w="269" w:type="pct"/>
            <w:tcBorders>
              <w:top w:val="nil"/>
              <w:left w:val="nil"/>
              <w:bottom w:val="nil"/>
              <w:right w:val="nil"/>
            </w:tcBorders>
            <w:noWrap/>
            <w:vAlign w:val="center"/>
          </w:tcPr>
          <w:p w14:paraId="3B8C09D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66.76</w:t>
            </w:r>
          </w:p>
        </w:tc>
        <w:tc>
          <w:tcPr>
            <w:tcW w:w="226" w:type="pct"/>
            <w:tcBorders>
              <w:top w:val="nil"/>
              <w:left w:val="nil"/>
              <w:bottom w:val="nil"/>
              <w:right w:val="nil"/>
            </w:tcBorders>
            <w:noWrap/>
            <w:vAlign w:val="center"/>
          </w:tcPr>
          <w:p w14:paraId="0662773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226" w:type="pct"/>
            <w:tcBorders>
              <w:top w:val="nil"/>
              <w:left w:val="nil"/>
              <w:bottom w:val="nil"/>
              <w:right w:val="nil"/>
            </w:tcBorders>
            <w:noWrap/>
            <w:vAlign w:val="center"/>
          </w:tcPr>
          <w:p w14:paraId="0A853BD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3455C1C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461" w:type="pct"/>
            <w:tcBorders>
              <w:top w:val="nil"/>
              <w:left w:val="nil"/>
              <w:bottom w:val="nil"/>
              <w:right w:val="nil"/>
            </w:tcBorders>
            <w:noWrap/>
            <w:vAlign w:val="center"/>
          </w:tcPr>
          <w:p w14:paraId="58F705B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17A3404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6CE6CFB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6DBBA87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533A1F1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r w:rsidR="00F00483" w:rsidRPr="005D3A6E" w14:paraId="31749B97" w14:textId="77777777">
        <w:trPr>
          <w:trHeight w:val="280"/>
        </w:trPr>
        <w:tc>
          <w:tcPr>
            <w:tcW w:w="196" w:type="pct"/>
            <w:tcBorders>
              <w:top w:val="nil"/>
              <w:left w:val="nil"/>
              <w:bottom w:val="nil"/>
              <w:right w:val="nil"/>
            </w:tcBorders>
            <w:noWrap/>
            <w:vAlign w:val="bottom"/>
          </w:tcPr>
          <w:p w14:paraId="62B8999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33</w:t>
            </w:r>
          </w:p>
        </w:tc>
        <w:tc>
          <w:tcPr>
            <w:tcW w:w="818" w:type="pct"/>
            <w:tcBorders>
              <w:top w:val="nil"/>
              <w:left w:val="nil"/>
              <w:bottom w:val="nil"/>
              <w:right w:val="nil"/>
            </w:tcBorders>
            <w:noWrap/>
            <w:vAlign w:val="bottom"/>
          </w:tcPr>
          <w:p w14:paraId="5EE9EDC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Isoferulic</w:t>
            </w:r>
            <w:proofErr w:type="spellEnd"/>
            <w:r w:rsidRPr="005D3A6E">
              <w:rPr>
                <w:rFonts w:ascii="Times New Roman" w:eastAsia="等线" w:hAnsi="Times New Roman" w:cs="Times New Roman"/>
                <w:color w:val="000000"/>
                <w:kern w:val="0"/>
                <w:sz w:val="21"/>
                <w:szCs w:val="21"/>
              </w:rPr>
              <w:t xml:space="preserve"> acid</w:t>
            </w:r>
          </w:p>
        </w:tc>
        <w:tc>
          <w:tcPr>
            <w:tcW w:w="421" w:type="pct"/>
            <w:tcBorders>
              <w:top w:val="nil"/>
              <w:left w:val="nil"/>
              <w:bottom w:val="nil"/>
              <w:right w:val="nil"/>
            </w:tcBorders>
            <w:noWrap/>
            <w:vAlign w:val="bottom"/>
          </w:tcPr>
          <w:p w14:paraId="4F53F20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736186</w:t>
            </w:r>
          </w:p>
        </w:tc>
        <w:tc>
          <w:tcPr>
            <w:tcW w:w="303" w:type="pct"/>
            <w:tcBorders>
              <w:top w:val="nil"/>
              <w:left w:val="nil"/>
              <w:bottom w:val="nil"/>
              <w:right w:val="nil"/>
            </w:tcBorders>
            <w:noWrap/>
            <w:vAlign w:val="center"/>
          </w:tcPr>
          <w:p w14:paraId="62784D8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194.19</w:t>
            </w:r>
          </w:p>
        </w:tc>
        <w:tc>
          <w:tcPr>
            <w:tcW w:w="229" w:type="pct"/>
            <w:tcBorders>
              <w:top w:val="nil"/>
              <w:left w:val="nil"/>
              <w:bottom w:val="nil"/>
              <w:right w:val="nil"/>
            </w:tcBorders>
            <w:noWrap/>
            <w:vAlign w:val="center"/>
          </w:tcPr>
          <w:p w14:paraId="3C44331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1.50</w:t>
            </w:r>
          </w:p>
        </w:tc>
        <w:tc>
          <w:tcPr>
            <w:tcW w:w="269" w:type="pct"/>
            <w:tcBorders>
              <w:top w:val="nil"/>
              <w:left w:val="nil"/>
              <w:bottom w:val="nil"/>
              <w:right w:val="nil"/>
            </w:tcBorders>
            <w:noWrap/>
            <w:vAlign w:val="center"/>
          </w:tcPr>
          <w:p w14:paraId="1F684EB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66.76</w:t>
            </w:r>
          </w:p>
        </w:tc>
        <w:tc>
          <w:tcPr>
            <w:tcW w:w="226" w:type="pct"/>
            <w:tcBorders>
              <w:top w:val="nil"/>
              <w:left w:val="nil"/>
              <w:bottom w:val="nil"/>
              <w:right w:val="nil"/>
            </w:tcBorders>
            <w:noWrap/>
            <w:vAlign w:val="center"/>
          </w:tcPr>
          <w:p w14:paraId="7FA0DB7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226" w:type="pct"/>
            <w:tcBorders>
              <w:top w:val="nil"/>
              <w:left w:val="nil"/>
              <w:bottom w:val="nil"/>
              <w:right w:val="nil"/>
            </w:tcBorders>
            <w:noWrap/>
            <w:vAlign w:val="center"/>
          </w:tcPr>
          <w:p w14:paraId="5910FA7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7B64852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461" w:type="pct"/>
            <w:tcBorders>
              <w:top w:val="nil"/>
              <w:left w:val="nil"/>
              <w:bottom w:val="nil"/>
              <w:right w:val="nil"/>
            </w:tcBorders>
            <w:noWrap/>
            <w:vAlign w:val="center"/>
          </w:tcPr>
          <w:p w14:paraId="5A55540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1684899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759F874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041485D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225EFF4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r w:rsidR="00F00483" w:rsidRPr="005D3A6E" w14:paraId="6CD45669" w14:textId="77777777">
        <w:trPr>
          <w:trHeight w:val="280"/>
        </w:trPr>
        <w:tc>
          <w:tcPr>
            <w:tcW w:w="196" w:type="pct"/>
            <w:tcBorders>
              <w:top w:val="nil"/>
              <w:left w:val="nil"/>
              <w:bottom w:val="nil"/>
              <w:right w:val="nil"/>
            </w:tcBorders>
            <w:noWrap/>
            <w:vAlign w:val="bottom"/>
          </w:tcPr>
          <w:p w14:paraId="6181C44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34</w:t>
            </w:r>
          </w:p>
        </w:tc>
        <w:tc>
          <w:tcPr>
            <w:tcW w:w="818" w:type="pct"/>
            <w:tcBorders>
              <w:top w:val="nil"/>
              <w:left w:val="nil"/>
              <w:bottom w:val="nil"/>
              <w:right w:val="nil"/>
            </w:tcBorders>
            <w:noWrap/>
            <w:vAlign w:val="bottom"/>
          </w:tcPr>
          <w:p w14:paraId="4A548CA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Gallic acid</w:t>
            </w:r>
          </w:p>
        </w:tc>
        <w:tc>
          <w:tcPr>
            <w:tcW w:w="421" w:type="pct"/>
            <w:tcBorders>
              <w:top w:val="nil"/>
              <w:left w:val="nil"/>
              <w:bottom w:val="nil"/>
              <w:right w:val="nil"/>
            </w:tcBorders>
            <w:noWrap/>
            <w:vAlign w:val="bottom"/>
          </w:tcPr>
          <w:p w14:paraId="28A48B8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370</w:t>
            </w:r>
          </w:p>
        </w:tc>
        <w:tc>
          <w:tcPr>
            <w:tcW w:w="303" w:type="pct"/>
            <w:tcBorders>
              <w:top w:val="nil"/>
              <w:left w:val="nil"/>
              <w:bottom w:val="nil"/>
              <w:right w:val="nil"/>
            </w:tcBorders>
            <w:noWrap/>
            <w:vAlign w:val="center"/>
          </w:tcPr>
          <w:p w14:paraId="4B88AD7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170.12</w:t>
            </w:r>
          </w:p>
        </w:tc>
        <w:tc>
          <w:tcPr>
            <w:tcW w:w="229" w:type="pct"/>
            <w:tcBorders>
              <w:top w:val="nil"/>
              <w:left w:val="nil"/>
              <w:bottom w:val="nil"/>
              <w:right w:val="nil"/>
            </w:tcBorders>
            <w:noWrap/>
            <w:vAlign w:val="center"/>
          </w:tcPr>
          <w:p w14:paraId="55740473"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0.50</w:t>
            </w:r>
          </w:p>
        </w:tc>
        <w:tc>
          <w:tcPr>
            <w:tcW w:w="269" w:type="pct"/>
            <w:tcBorders>
              <w:top w:val="nil"/>
              <w:left w:val="nil"/>
              <w:bottom w:val="nil"/>
              <w:right w:val="nil"/>
            </w:tcBorders>
            <w:noWrap/>
            <w:vAlign w:val="center"/>
          </w:tcPr>
          <w:p w14:paraId="5EDB958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97.99</w:t>
            </w:r>
          </w:p>
        </w:tc>
        <w:tc>
          <w:tcPr>
            <w:tcW w:w="226" w:type="pct"/>
            <w:tcBorders>
              <w:top w:val="nil"/>
              <w:left w:val="nil"/>
              <w:bottom w:val="nil"/>
              <w:right w:val="nil"/>
            </w:tcBorders>
            <w:noWrap/>
            <w:vAlign w:val="center"/>
          </w:tcPr>
          <w:p w14:paraId="29044F8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226" w:type="pct"/>
            <w:tcBorders>
              <w:top w:val="nil"/>
              <w:left w:val="nil"/>
              <w:bottom w:val="nil"/>
              <w:right w:val="nil"/>
            </w:tcBorders>
            <w:noWrap/>
            <w:vAlign w:val="center"/>
          </w:tcPr>
          <w:p w14:paraId="256B048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w:t>
            </w:r>
          </w:p>
        </w:tc>
        <w:tc>
          <w:tcPr>
            <w:tcW w:w="354" w:type="pct"/>
            <w:tcBorders>
              <w:top w:val="nil"/>
              <w:left w:val="nil"/>
              <w:bottom w:val="nil"/>
              <w:right w:val="nil"/>
            </w:tcBorders>
            <w:noWrap/>
            <w:vAlign w:val="center"/>
          </w:tcPr>
          <w:p w14:paraId="159A2BE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461" w:type="pct"/>
            <w:tcBorders>
              <w:top w:val="nil"/>
              <w:left w:val="nil"/>
              <w:bottom w:val="nil"/>
              <w:right w:val="nil"/>
            </w:tcBorders>
            <w:noWrap/>
            <w:vAlign w:val="center"/>
          </w:tcPr>
          <w:p w14:paraId="5693FE5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12" w:type="pct"/>
            <w:tcBorders>
              <w:top w:val="nil"/>
              <w:left w:val="nil"/>
              <w:bottom w:val="nil"/>
              <w:right w:val="nil"/>
            </w:tcBorders>
            <w:noWrap/>
            <w:vAlign w:val="center"/>
          </w:tcPr>
          <w:p w14:paraId="0691F26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280D313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1D26A02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430" w:type="pct"/>
            <w:tcBorders>
              <w:top w:val="nil"/>
              <w:left w:val="nil"/>
              <w:bottom w:val="nil"/>
              <w:right w:val="nil"/>
            </w:tcBorders>
            <w:noWrap/>
            <w:vAlign w:val="center"/>
          </w:tcPr>
          <w:p w14:paraId="6DDA5AA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26006C12" w14:textId="77777777">
        <w:trPr>
          <w:trHeight w:val="280"/>
        </w:trPr>
        <w:tc>
          <w:tcPr>
            <w:tcW w:w="196" w:type="pct"/>
            <w:tcBorders>
              <w:top w:val="nil"/>
              <w:left w:val="nil"/>
              <w:bottom w:val="nil"/>
              <w:right w:val="nil"/>
            </w:tcBorders>
            <w:noWrap/>
            <w:vAlign w:val="bottom"/>
          </w:tcPr>
          <w:p w14:paraId="2903FEB2"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35</w:t>
            </w:r>
          </w:p>
        </w:tc>
        <w:tc>
          <w:tcPr>
            <w:tcW w:w="818" w:type="pct"/>
            <w:tcBorders>
              <w:top w:val="nil"/>
              <w:left w:val="nil"/>
              <w:bottom w:val="nil"/>
              <w:right w:val="nil"/>
            </w:tcBorders>
            <w:noWrap/>
            <w:vAlign w:val="bottom"/>
          </w:tcPr>
          <w:p w14:paraId="194EB29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Protocatechuic acid</w:t>
            </w:r>
          </w:p>
        </w:tc>
        <w:tc>
          <w:tcPr>
            <w:tcW w:w="421" w:type="pct"/>
            <w:tcBorders>
              <w:top w:val="nil"/>
              <w:left w:val="nil"/>
              <w:bottom w:val="nil"/>
              <w:right w:val="nil"/>
            </w:tcBorders>
            <w:noWrap/>
            <w:vAlign w:val="bottom"/>
          </w:tcPr>
          <w:p w14:paraId="7B25AF4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72</w:t>
            </w:r>
          </w:p>
        </w:tc>
        <w:tc>
          <w:tcPr>
            <w:tcW w:w="303" w:type="pct"/>
            <w:tcBorders>
              <w:top w:val="nil"/>
              <w:left w:val="nil"/>
              <w:bottom w:val="nil"/>
              <w:right w:val="nil"/>
            </w:tcBorders>
            <w:noWrap/>
            <w:vAlign w:val="center"/>
          </w:tcPr>
          <w:p w14:paraId="6FC23CF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154.12</w:t>
            </w:r>
          </w:p>
        </w:tc>
        <w:tc>
          <w:tcPr>
            <w:tcW w:w="229" w:type="pct"/>
            <w:tcBorders>
              <w:top w:val="nil"/>
              <w:left w:val="nil"/>
              <w:bottom w:val="nil"/>
              <w:right w:val="nil"/>
            </w:tcBorders>
            <w:noWrap/>
            <w:vAlign w:val="center"/>
          </w:tcPr>
          <w:p w14:paraId="09AA9C0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0.80</w:t>
            </w:r>
          </w:p>
        </w:tc>
        <w:tc>
          <w:tcPr>
            <w:tcW w:w="269" w:type="pct"/>
            <w:tcBorders>
              <w:top w:val="nil"/>
              <w:left w:val="nil"/>
              <w:bottom w:val="nil"/>
              <w:right w:val="nil"/>
            </w:tcBorders>
            <w:noWrap/>
            <w:vAlign w:val="center"/>
          </w:tcPr>
          <w:p w14:paraId="7130F54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77.76</w:t>
            </w:r>
          </w:p>
        </w:tc>
        <w:tc>
          <w:tcPr>
            <w:tcW w:w="226" w:type="pct"/>
            <w:tcBorders>
              <w:top w:val="nil"/>
              <w:left w:val="nil"/>
              <w:bottom w:val="nil"/>
              <w:right w:val="nil"/>
            </w:tcBorders>
            <w:noWrap/>
            <w:vAlign w:val="center"/>
          </w:tcPr>
          <w:p w14:paraId="7E3EE08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226" w:type="pct"/>
            <w:tcBorders>
              <w:top w:val="nil"/>
              <w:left w:val="nil"/>
              <w:bottom w:val="nil"/>
              <w:right w:val="nil"/>
            </w:tcBorders>
            <w:noWrap/>
            <w:vAlign w:val="center"/>
          </w:tcPr>
          <w:p w14:paraId="4D39D5A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3EC5F2F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461" w:type="pct"/>
            <w:tcBorders>
              <w:top w:val="nil"/>
              <w:left w:val="nil"/>
              <w:bottom w:val="nil"/>
              <w:right w:val="nil"/>
            </w:tcBorders>
            <w:noWrap/>
            <w:vAlign w:val="center"/>
          </w:tcPr>
          <w:p w14:paraId="4B07716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12" w:type="pct"/>
            <w:tcBorders>
              <w:top w:val="nil"/>
              <w:left w:val="nil"/>
              <w:bottom w:val="nil"/>
              <w:right w:val="nil"/>
            </w:tcBorders>
            <w:noWrap/>
            <w:vAlign w:val="center"/>
          </w:tcPr>
          <w:p w14:paraId="7797788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Fail</w:t>
            </w:r>
          </w:p>
        </w:tc>
        <w:tc>
          <w:tcPr>
            <w:tcW w:w="358" w:type="pct"/>
            <w:tcBorders>
              <w:top w:val="nil"/>
              <w:left w:val="nil"/>
              <w:bottom w:val="nil"/>
              <w:right w:val="nil"/>
            </w:tcBorders>
            <w:noWrap/>
            <w:vAlign w:val="center"/>
          </w:tcPr>
          <w:p w14:paraId="08F7BEA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23596D2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38BC2C6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Filtered Out</w:t>
            </w:r>
          </w:p>
        </w:tc>
      </w:tr>
      <w:tr w:rsidR="00F00483" w:rsidRPr="005D3A6E" w14:paraId="50907286" w14:textId="77777777">
        <w:trPr>
          <w:trHeight w:val="280"/>
        </w:trPr>
        <w:tc>
          <w:tcPr>
            <w:tcW w:w="196" w:type="pct"/>
            <w:tcBorders>
              <w:top w:val="nil"/>
              <w:left w:val="nil"/>
              <w:bottom w:val="nil"/>
              <w:right w:val="nil"/>
            </w:tcBorders>
            <w:noWrap/>
            <w:vAlign w:val="bottom"/>
          </w:tcPr>
          <w:p w14:paraId="793EC3A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lastRenderedPageBreak/>
              <w:t>36</w:t>
            </w:r>
          </w:p>
        </w:tc>
        <w:tc>
          <w:tcPr>
            <w:tcW w:w="818" w:type="pct"/>
            <w:tcBorders>
              <w:top w:val="nil"/>
              <w:left w:val="nil"/>
              <w:bottom w:val="nil"/>
              <w:right w:val="nil"/>
            </w:tcBorders>
            <w:noWrap/>
            <w:vAlign w:val="bottom"/>
          </w:tcPr>
          <w:p w14:paraId="77E4EB0E"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Vanillin</w:t>
            </w:r>
          </w:p>
        </w:tc>
        <w:tc>
          <w:tcPr>
            <w:tcW w:w="421" w:type="pct"/>
            <w:tcBorders>
              <w:top w:val="nil"/>
              <w:left w:val="nil"/>
              <w:bottom w:val="nil"/>
              <w:right w:val="nil"/>
            </w:tcBorders>
            <w:noWrap/>
            <w:vAlign w:val="bottom"/>
          </w:tcPr>
          <w:p w14:paraId="241A6F0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1183</w:t>
            </w:r>
          </w:p>
        </w:tc>
        <w:tc>
          <w:tcPr>
            <w:tcW w:w="303" w:type="pct"/>
            <w:tcBorders>
              <w:top w:val="nil"/>
              <w:left w:val="nil"/>
              <w:bottom w:val="nil"/>
              <w:right w:val="nil"/>
            </w:tcBorders>
            <w:noWrap/>
            <w:vAlign w:val="center"/>
          </w:tcPr>
          <w:p w14:paraId="252110A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152.15</w:t>
            </w:r>
          </w:p>
        </w:tc>
        <w:tc>
          <w:tcPr>
            <w:tcW w:w="229" w:type="pct"/>
            <w:tcBorders>
              <w:top w:val="nil"/>
              <w:left w:val="nil"/>
              <w:bottom w:val="nil"/>
              <w:right w:val="nil"/>
            </w:tcBorders>
            <w:noWrap/>
            <w:vAlign w:val="center"/>
          </w:tcPr>
          <w:p w14:paraId="0089366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1.21</w:t>
            </w:r>
          </w:p>
        </w:tc>
        <w:tc>
          <w:tcPr>
            <w:tcW w:w="269" w:type="pct"/>
            <w:tcBorders>
              <w:top w:val="nil"/>
              <w:left w:val="nil"/>
              <w:bottom w:val="nil"/>
              <w:right w:val="nil"/>
            </w:tcBorders>
            <w:noWrap/>
            <w:vAlign w:val="center"/>
          </w:tcPr>
          <w:p w14:paraId="2AF8F5C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46.53</w:t>
            </w:r>
          </w:p>
        </w:tc>
        <w:tc>
          <w:tcPr>
            <w:tcW w:w="226" w:type="pct"/>
            <w:tcBorders>
              <w:top w:val="nil"/>
              <w:left w:val="nil"/>
              <w:bottom w:val="nil"/>
              <w:right w:val="nil"/>
            </w:tcBorders>
            <w:noWrap/>
            <w:vAlign w:val="center"/>
          </w:tcPr>
          <w:p w14:paraId="2BFA479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w:t>
            </w:r>
          </w:p>
        </w:tc>
        <w:tc>
          <w:tcPr>
            <w:tcW w:w="226" w:type="pct"/>
            <w:tcBorders>
              <w:top w:val="nil"/>
              <w:left w:val="nil"/>
              <w:bottom w:val="nil"/>
              <w:right w:val="nil"/>
            </w:tcBorders>
            <w:noWrap/>
            <w:vAlign w:val="center"/>
          </w:tcPr>
          <w:p w14:paraId="3B9823F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w:t>
            </w:r>
          </w:p>
        </w:tc>
        <w:tc>
          <w:tcPr>
            <w:tcW w:w="354" w:type="pct"/>
            <w:tcBorders>
              <w:top w:val="nil"/>
              <w:left w:val="nil"/>
              <w:bottom w:val="nil"/>
              <w:right w:val="nil"/>
            </w:tcBorders>
            <w:noWrap/>
            <w:vAlign w:val="center"/>
          </w:tcPr>
          <w:p w14:paraId="56A9536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461" w:type="pct"/>
            <w:tcBorders>
              <w:top w:val="nil"/>
              <w:left w:val="nil"/>
              <w:bottom w:val="nil"/>
              <w:right w:val="nil"/>
            </w:tcBorders>
            <w:noWrap/>
            <w:vAlign w:val="center"/>
          </w:tcPr>
          <w:p w14:paraId="38F05D5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nil"/>
              <w:right w:val="nil"/>
            </w:tcBorders>
            <w:noWrap/>
            <w:vAlign w:val="center"/>
          </w:tcPr>
          <w:p w14:paraId="7839E02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nil"/>
              <w:right w:val="nil"/>
            </w:tcBorders>
            <w:noWrap/>
            <w:vAlign w:val="center"/>
          </w:tcPr>
          <w:p w14:paraId="5F58C9D9"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nil"/>
              <w:right w:val="nil"/>
            </w:tcBorders>
            <w:noWrap/>
            <w:vAlign w:val="center"/>
          </w:tcPr>
          <w:p w14:paraId="6C4484F0"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nil"/>
              <w:right w:val="nil"/>
            </w:tcBorders>
            <w:noWrap/>
            <w:vAlign w:val="center"/>
          </w:tcPr>
          <w:p w14:paraId="1BACD5BD"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r w:rsidR="00F00483" w:rsidRPr="005D3A6E" w14:paraId="63EBE76F" w14:textId="77777777">
        <w:trPr>
          <w:trHeight w:val="290"/>
        </w:trPr>
        <w:tc>
          <w:tcPr>
            <w:tcW w:w="196" w:type="pct"/>
            <w:tcBorders>
              <w:top w:val="nil"/>
              <w:left w:val="nil"/>
              <w:bottom w:val="single" w:sz="8" w:space="0" w:color="auto"/>
              <w:right w:val="nil"/>
            </w:tcBorders>
            <w:noWrap/>
            <w:vAlign w:val="bottom"/>
          </w:tcPr>
          <w:p w14:paraId="508667B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37</w:t>
            </w:r>
          </w:p>
        </w:tc>
        <w:tc>
          <w:tcPr>
            <w:tcW w:w="818" w:type="pct"/>
            <w:tcBorders>
              <w:top w:val="nil"/>
              <w:left w:val="nil"/>
              <w:bottom w:val="single" w:sz="8" w:space="0" w:color="auto"/>
              <w:right w:val="nil"/>
            </w:tcBorders>
            <w:noWrap/>
            <w:vAlign w:val="bottom"/>
          </w:tcPr>
          <w:p w14:paraId="4F463DB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P-Coumaric acid</w:t>
            </w:r>
          </w:p>
        </w:tc>
        <w:tc>
          <w:tcPr>
            <w:tcW w:w="421" w:type="pct"/>
            <w:tcBorders>
              <w:top w:val="nil"/>
              <w:left w:val="nil"/>
              <w:bottom w:val="single" w:sz="8" w:space="0" w:color="auto"/>
              <w:right w:val="nil"/>
            </w:tcBorders>
            <w:noWrap/>
            <w:vAlign w:val="bottom"/>
          </w:tcPr>
          <w:p w14:paraId="54BB361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637542</w:t>
            </w:r>
          </w:p>
        </w:tc>
        <w:tc>
          <w:tcPr>
            <w:tcW w:w="303" w:type="pct"/>
            <w:tcBorders>
              <w:top w:val="nil"/>
              <w:left w:val="nil"/>
              <w:bottom w:val="single" w:sz="8" w:space="0" w:color="auto"/>
              <w:right w:val="nil"/>
            </w:tcBorders>
            <w:noWrap/>
            <w:vAlign w:val="center"/>
          </w:tcPr>
          <w:p w14:paraId="2D17775C"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164.16</w:t>
            </w:r>
          </w:p>
        </w:tc>
        <w:tc>
          <w:tcPr>
            <w:tcW w:w="229" w:type="pct"/>
            <w:tcBorders>
              <w:top w:val="nil"/>
              <w:left w:val="nil"/>
              <w:bottom w:val="single" w:sz="8" w:space="0" w:color="auto"/>
              <w:right w:val="nil"/>
            </w:tcBorders>
            <w:noWrap/>
            <w:vAlign w:val="center"/>
          </w:tcPr>
          <w:p w14:paraId="784ADE2F"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1.49</w:t>
            </w:r>
          </w:p>
        </w:tc>
        <w:tc>
          <w:tcPr>
            <w:tcW w:w="269" w:type="pct"/>
            <w:tcBorders>
              <w:top w:val="nil"/>
              <w:left w:val="nil"/>
              <w:bottom w:val="single" w:sz="8" w:space="0" w:color="auto"/>
              <w:right w:val="nil"/>
            </w:tcBorders>
            <w:noWrap/>
            <w:vAlign w:val="center"/>
          </w:tcPr>
          <w:p w14:paraId="6B3AA224"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57.53</w:t>
            </w:r>
          </w:p>
        </w:tc>
        <w:tc>
          <w:tcPr>
            <w:tcW w:w="226" w:type="pct"/>
            <w:tcBorders>
              <w:top w:val="nil"/>
              <w:left w:val="nil"/>
              <w:bottom w:val="single" w:sz="8" w:space="0" w:color="auto"/>
              <w:right w:val="nil"/>
            </w:tcBorders>
            <w:noWrap/>
            <w:vAlign w:val="center"/>
          </w:tcPr>
          <w:p w14:paraId="436B1CAA"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226" w:type="pct"/>
            <w:tcBorders>
              <w:top w:val="nil"/>
              <w:left w:val="nil"/>
              <w:bottom w:val="single" w:sz="8" w:space="0" w:color="auto"/>
              <w:right w:val="nil"/>
            </w:tcBorders>
            <w:noWrap/>
            <w:vAlign w:val="center"/>
          </w:tcPr>
          <w:p w14:paraId="7F377AA6"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354" w:type="pct"/>
            <w:tcBorders>
              <w:top w:val="nil"/>
              <w:left w:val="nil"/>
              <w:bottom w:val="single" w:sz="8" w:space="0" w:color="auto"/>
              <w:right w:val="nil"/>
            </w:tcBorders>
            <w:noWrap/>
            <w:vAlign w:val="center"/>
          </w:tcPr>
          <w:p w14:paraId="0E692ACB"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w:t>
            </w:r>
          </w:p>
        </w:tc>
        <w:tc>
          <w:tcPr>
            <w:tcW w:w="461" w:type="pct"/>
            <w:tcBorders>
              <w:top w:val="nil"/>
              <w:left w:val="nil"/>
              <w:bottom w:val="single" w:sz="8" w:space="0" w:color="auto"/>
              <w:right w:val="nil"/>
            </w:tcBorders>
            <w:noWrap/>
            <w:vAlign w:val="center"/>
          </w:tcPr>
          <w:p w14:paraId="739B643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12" w:type="pct"/>
            <w:tcBorders>
              <w:top w:val="nil"/>
              <w:left w:val="nil"/>
              <w:bottom w:val="single" w:sz="8" w:space="0" w:color="auto"/>
              <w:right w:val="nil"/>
            </w:tcBorders>
            <w:noWrap/>
            <w:vAlign w:val="center"/>
          </w:tcPr>
          <w:p w14:paraId="2B609435"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58" w:type="pct"/>
            <w:tcBorders>
              <w:top w:val="nil"/>
              <w:left w:val="nil"/>
              <w:bottom w:val="single" w:sz="8" w:space="0" w:color="auto"/>
              <w:right w:val="nil"/>
            </w:tcBorders>
            <w:noWrap/>
            <w:vAlign w:val="center"/>
          </w:tcPr>
          <w:p w14:paraId="33228368"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391" w:type="pct"/>
            <w:tcBorders>
              <w:top w:val="nil"/>
              <w:left w:val="nil"/>
              <w:bottom w:val="single" w:sz="8" w:space="0" w:color="auto"/>
              <w:right w:val="nil"/>
            </w:tcBorders>
            <w:noWrap/>
            <w:vAlign w:val="center"/>
          </w:tcPr>
          <w:p w14:paraId="4E17F191"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Pass</w:t>
            </w:r>
          </w:p>
        </w:tc>
        <w:tc>
          <w:tcPr>
            <w:tcW w:w="430" w:type="pct"/>
            <w:tcBorders>
              <w:top w:val="nil"/>
              <w:left w:val="nil"/>
              <w:bottom w:val="single" w:sz="8" w:space="0" w:color="auto"/>
              <w:right w:val="nil"/>
            </w:tcBorders>
            <w:noWrap/>
            <w:vAlign w:val="center"/>
          </w:tcPr>
          <w:p w14:paraId="079B17C7" w14:textId="77777777" w:rsidR="00BB4CFB" w:rsidRPr="005D3A6E" w:rsidRDefault="00000000" w:rsidP="00C434F9">
            <w:pPr>
              <w:widowControl/>
              <w:snapToGrid w:val="0"/>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Selected</w:t>
            </w:r>
          </w:p>
        </w:tc>
      </w:tr>
    </w:tbl>
    <w:p w14:paraId="6C1A8BBA" w14:textId="77777777" w:rsidR="00BB4CFB" w:rsidRPr="005D3A6E" w:rsidRDefault="00BB4CFB" w:rsidP="00C434F9">
      <w:pPr>
        <w:snapToGrid w:val="0"/>
        <w:spacing w:after="0" w:line="480" w:lineRule="auto"/>
        <w:jc w:val="both"/>
        <w:rPr>
          <w:rFonts w:ascii="Times New Roman" w:hAnsi="Times New Roman" w:cs="Times New Roman"/>
          <w:sz w:val="21"/>
          <w:szCs w:val="21"/>
        </w:rPr>
      </w:pPr>
    </w:p>
    <w:p w14:paraId="516F48D1" w14:textId="77777777" w:rsidR="00BB4CFB" w:rsidRPr="005D3A6E" w:rsidRDefault="00000000" w:rsidP="00C434F9">
      <w:pPr>
        <w:snapToGrid w:val="0"/>
        <w:spacing w:after="0" w:line="480" w:lineRule="auto"/>
        <w:jc w:val="both"/>
        <w:rPr>
          <w:rFonts w:ascii="Times New Roman" w:hAnsi="Times New Roman" w:cs="Times New Roman"/>
          <w:sz w:val="21"/>
          <w:szCs w:val="21"/>
        </w:rPr>
      </w:pPr>
      <w:r w:rsidRPr="005D3A6E">
        <w:rPr>
          <w:rFonts w:ascii="Times New Roman" w:hAnsi="Times New Roman" w:cs="Times New Roman"/>
          <w:sz w:val="21"/>
          <w:szCs w:val="21"/>
        </w:rPr>
        <w:t>Supplementary Table S2. Detailed binding interactions of representative BJTW compounds with osteogenic and osteoclastic targets.</w:t>
      </w:r>
    </w:p>
    <w:tbl>
      <w:tblPr>
        <w:tblW w:w="5000" w:type="pct"/>
        <w:tblInd w:w="10" w:type="dxa"/>
        <w:tblLayout w:type="fixed"/>
        <w:tblCellMar>
          <w:left w:w="10" w:type="dxa"/>
          <w:right w:w="10" w:type="dxa"/>
        </w:tblCellMar>
        <w:tblLook w:val="04A0" w:firstRow="1" w:lastRow="0" w:firstColumn="1" w:lastColumn="0" w:noHBand="0" w:noVBand="1"/>
      </w:tblPr>
      <w:tblGrid>
        <w:gridCol w:w="2127"/>
        <w:gridCol w:w="1842"/>
        <w:gridCol w:w="4961"/>
        <w:gridCol w:w="2694"/>
        <w:gridCol w:w="2334"/>
      </w:tblGrid>
      <w:tr w:rsidR="00F00483" w:rsidRPr="005D3A6E" w14:paraId="539EC223" w14:textId="77777777">
        <w:trPr>
          <w:trHeight w:val="290"/>
        </w:trPr>
        <w:tc>
          <w:tcPr>
            <w:tcW w:w="762" w:type="pct"/>
            <w:tcBorders>
              <w:top w:val="single" w:sz="8" w:space="0" w:color="auto"/>
              <w:left w:val="nil"/>
              <w:bottom w:val="single" w:sz="8" w:space="0" w:color="auto"/>
              <w:right w:val="nil"/>
            </w:tcBorders>
            <w:noWrap/>
            <w:vAlign w:val="center"/>
          </w:tcPr>
          <w:p w14:paraId="354969A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Complex</w:t>
            </w:r>
          </w:p>
        </w:tc>
        <w:tc>
          <w:tcPr>
            <w:tcW w:w="660" w:type="pct"/>
            <w:tcBorders>
              <w:top w:val="single" w:sz="8" w:space="0" w:color="auto"/>
              <w:left w:val="nil"/>
              <w:bottom w:val="single" w:sz="8" w:space="0" w:color="auto"/>
              <w:right w:val="nil"/>
            </w:tcBorders>
            <w:noWrap/>
            <w:vAlign w:val="center"/>
          </w:tcPr>
          <w:p w14:paraId="5C66B21C"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Interaction Type</w:t>
            </w:r>
          </w:p>
        </w:tc>
        <w:tc>
          <w:tcPr>
            <w:tcW w:w="1777" w:type="pct"/>
            <w:tcBorders>
              <w:top w:val="single" w:sz="8" w:space="0" w:color="auto"/>
              <w:left w:val="nil"/>
              <w:bottom w:val="single" w:sz="8" w:space="0" w:color="auto"/>
              <w:right w:val="nil"/>
            </w:tcBorders>
            <w:noWrap/>
            <w:vAlign w:val="center"/>
          </w:tcPr>
          <w:p w14:paraId="6ACBCDD6"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Residue</w:t>
            </w:r>
          </w:p>
        </w:tc>
        <w:tc>
          <w:tcPr>
            <w:tcW w:w="965" w:type="pct"/>
            <w:tcBorders>
              <w:top w:val="single" w:sz="8" w:space="0" w:color="auto"/>
              <w:left w:val="nil"/>
              <w:bottom w:val="single" w:sz="8" w:space="0" w:color="auto"/>
              <w:right w:val="nil"/>
            </w:tcBorders>
            <w:noWrap/>
            <w:vAlign w:val="center"/>
          </w:tcPr>
          <w:p w14:paraId="27A479A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Distance (Å)</w:t>
            </w:r>
          </w:p>
        </w:tc>
        <w:tc>
          <w:tcPr>
            <w:tcW w:w="836" w:type="pct"/>
            <w:tcBorders>
              <w:top w:val="single" w:sz="8" w:space="0" w:color="auto"/>
              <w:left w:val="nil"/>
              <w:bottom w:val="single" w:sz="8" w:space="0" w:color="auto"/>
              <w:right w:val="nil"/>
            </w:tcBorders>
            <w:noWrap/>
            <w:vAlign w:val="center"/>
          </w:tcPr>
          <w:p w14:paraId="6BDB357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Angle (°)</w:t>
            </w:r>
          </w:p>
        </w:tc>
      </w:tr>
      <w:tr w:rsidR="00F00483" w:rsidRPr="005D3A6E" w14:paraId="62DD8122" w14:textId="77777777">
        <w:trPr>
          <w:trHeight w:val="280"/>
        </w:trPr>
        <w:tc>
          <w:tcPr>
            <w:tcW w:w="762" w:type="pct"/>
            <w:tcBorders>
              <w:top w:val="nil"/>
              <w:left w:val="nil"/>
              <w:bottom w:val="nil"/>
              <w:right w:val="nil"/>
            </w:tcBorders>
            <w:noWrap/>
            <w:vAlign w:val="center"/>
          </w:tcPr>
          <w:p w14:paraId="0C8AA3A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Scopoletin</w:t>
            </w:r>
            <w:proofErr w:type="spellEnd"/>
            <w:r w:rsidRPr="005D3A6E">
              <w:rPr>
                <w:rFonts w:ascii="Times New Roman" w:eastAsia="等线" w:hAnsi="Times New Roman" w:cs="Times New Roman"/>
                <w:color w:val="000000"/>
                <w:kern w:val="0"/>
                <w:sz w:val="21"/>
                <w:szCs w:val="21"/>
              </w:rPr>
              <w:t>-TNF</w:t>
            </w:r>
          </w:p>
        </w:tc>
        <w:tc>
          <w:tcPr>
            <w:tcW w:w="660" w:type="pct"/>
            <w:tcBorders>
              <w:top w:val="nil"/>
              <w:left w:val="nil"/>
              <w:bottom w:val="nil"/>
              <w:right w:val="nil"/>
            </w:tcBorders>
            <w:noWrap/>
            <w:vAlign w:val="center"/>
          </w:tcPr>
          <w:p w14:paraId="3DB485C6"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Hydrophobic</w:t>
            </w:r>
          </w:p>
        </w:tc>
        <w:tc>
          <w:tcPr>
            <w:tcW w:w="1777" w:type="pct"/>
            <w:tcBorders>
              <w:top w:val="nil"/>
              <w:left w:val="nil"/>
              <w:bottom w:val="nil"/>
              <w:right w:val="nil"/>
            </w:tcBorders>
            <w:noWrap/>
            <w:vAlign w:val="center"/>
          </w:tcPr>
          <w:p w14:paraId="517CC370"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PRO117, TYR119</w:t>
            </w:r>
          </w:p>
        </w:tc>
        <w:tc>
          <w:tcPr>
            <w:tcW w:w="965" w:type="pct"/>
            <w:tcBorders>
              <w:top w:val="nil"/>
              <w:left w:val="nil"/>
              <w:bottom w:val="nil"/>
              <w:right w:val="nil"/>
            </w:tcBorders>
            <w:noWrap/>
            <w:vAlign w:val="center"/>
          </w:tcPr>
          <w:p w14:paraId="3A62769B"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3.42, 2.91</w:t>
            </w:r>
          </w:p>
        </w:tc>
        <w:tc>
          <w:tcPr>
            <w:tcW w:w="836" w:type="pct"/>
            <w:tcBorders>
              <w:top w:val="nil"/>
              <w:left w:val="nil"/>
              <w:bottom w:val="nil"/>
              <w:right w:val="nil"/>
            </w:tcBorders>
            <w:noWrap/>
            <w:vAlign w:val="center"/>
          </w:tcPr>
          <w:p w14:paraId="6E6CE6C2"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30179E07" w14:textId="77777777">
        <w:trPr>
          <w:trHeight w:val="280"/>
        </w:trPr>
        <w:tc>
          <w:tcPr>
            <w:tcW w:w="762" w:type="pct"/>
            <w:tcBorders>
              <w:top w:val="nil"/>
              <w:left w:val="nil"/>
              <w:bottom w:val="nil"/>
              <w:right w:val="nil"/>
            </w:tcBorders>
            <w:noWrap/>
            <w:vAlign w:val="center"/>
          </w:tcPr>
          <w:p w14:paraId="66AFDB7A"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Scopoletin</w:t>
            </w:r>
            <w:proofErr w:type="spellEnd"/>
            <w:r w:rsidRPr="005D3A6E">
              <w:rPr>
                <w:rFonts w:ascii="Times New Roman" w:eastAsia="等线" w:hAnsi="Times New Roman" w:cs="Times New Roman"/>
                <w:color w:val="000000"/>
                <w:kern w:val="0"/>
                <w:sz w:val="21"/>
                <w:szCs w:val="21"/>
              </w:rPr>
              <w:t>-TNF</w:t>
            </w:r>
          </w:p>
        </w:tc>
        <w:tc>
          <w:tcPr>
            <w:tcW w:w="660" w:type="pct"/>
            <w:tcBorders>
              <w:top w:val="nil"/>
              <w:left w:val="nil"/>
              <w:bottom w:val="nil"/>
              <w:right w:val="nil"/>
            </w:tcBorders>
            <w:noWrap/>
            <w:vAlign w:val="center"/>
          </w:tcPr>
          <w:p w14:paraId="0383C74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Hydrogen Bond</w:t>
            </w:r>
          </w:p>
        </w:tc>
        <w:tc>
          <w:tcPr>
            <w:tcW w:w="1777" w:type="pct"/>
            <w:tcBorders>
              <w:top w:val="nil"/>
              <w:left w:val="nil"/>
              <w:bottom w:val="nil"/>
              <w:right w:val="nil"/>
            </w:tcBorders>
            <w:noWrap/>
            <w:vAlign w:val="center"/>
          </w:tcPr>
          <w:p w14:paraId="71803D6A"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LYS98, PRO117, TYR119 (×2)</w:t>
            </w:r>
          </w:p>
        </w:tc>
        <w:tc>
          <w:tcPr>
            <w:tcW w:w="965" w:type="pct"/>
            <w:tcBorders>
              <w:top w:val="nil"/>
              <w:left w:val="nil"/>
              <w:bottom w:val="nil"/>
              <w:right w:val="nil"/>
            </w:tcBorders>
            <w:noWrap/>
            <w:vAlign w:val="center"/>
          </w:tcPr>
          <w:p w14:paraId="5FC0F0CF"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3.14, 2.06, 3.21, 3.01</w:t>
            </w:r>
          </w:p>
        </w:tc>
        <w:tc>
          <w:tcPr>
            <w:tcW w:w="836" w:type="pct"/>
            <w:tcBorders>
              <w:top w:val="nil"/>
              <w:left w:val="nil"/>
              <w:bottom w:val="nil"/>
              <w:right w:val="nil"/>
            </w:tcBorders>
            <w:noWrap/>
            <w:vAlign w:val="center"/>
          </w:tcPr>
          <w:p w14:paraId="07E32539"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122.1, 144.4, 142.8, 124.7</w:t>
            </w:r>
          </w:p>
        </w:tc>
      </w:tr>
      <w:tr w:rsidR="00F00483" w:rsidRPr="005D3A6E" w14:paraId="7A5A3034" w14:textId="77777777">
        <w:trPr>
          <w:trHeight w:val="280"/>
        </w:trPr>
        <w:tc>
          <w:tcPr>
            <w:tcW w:w="762" w:type="pct"/>
            <w:tcBorders>
              <w:top w:val="nil"/>
              <w:left w:val="nil"/>
              <w:bottom w:val="nil"/>
              <w:right w:val="nil"/>
            </w:tcBorders>
            <w:noWrap/>
            <w:vAlign w:val="center"/>
          </w:tcPr>
          <w:p w14:paraId="15162D5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Scopoletin</w:t>
            </w:r>
            <w:proofErr w:type="spellEnd"/>
            <w:r w:rsidRPr="005D3A6E">
              <w:rPr>
                <w:rFonts w:ascii="Times New Roman" w:eastAsia="等线" w:hAnsi="Times New Roman" w:cs="Times New Roman"/>
                <w:color w:val="000000"/>
                <w:kern w:val="0"/>
                <w:sz w:val="21"/>
                <w:szCs w:val="21"/>
              </w:rPr>
              <w:t>-TNF</w:t>
            </w:r>
          </w:p>
        </w:tc>
        <w:tc>
          <w:tcPr>
            <w:tcW w:w="660" w:type="pct"/>
            <w:tcBorders>
              <w:top w:val="nil"/>
              <w:left w:val="nil"/>
              <w:bottom w:val="nil"/>
              <w:right w:val="nil"/>
            </w:tcBorders>
            <w:noWrap/>
            <w:vAlign w:val="center"/>
          </w:tcPr>
          <w:p w14:paraId="0ED712D1"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π-Cation</w:t>
            </w:r>
          </w:p>
        </w:tc>
        <w:tc>
          <w:tcPr>
            <w:tcW w:w="1777" w:type="pct"/>
            <w:tcBorders>
              <w:top w:val="nil"/>
              <w:left w:val="nil"/>
              <w:bottom w:val="nil"/>
              <w:right w:val="nil"/>
            </w:tcBorders>
            <w:noWrap/>
            <w:vAlign w:val="center"/>
          </w:tcPr>
          <w:p w14:paraId="6BF9A11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LYS98</w:t>
            </w:r>
          </w:p>
        </w:tc>
        <w:tc>
          <w:tcPr>
            <w:tcW w:w="965" w:type="pct"/>
            <w:tcBorders>
              <w:top w:val="nil"/>
              <w:left w:val="nil"/>
              <w:bottom w:val="nil"/>
              <w:right w:val="nil"/>
            </w:tcBorders>
            <w:noWrap/>
            <w:vAlign w:val="center"/>
          </w:tcPr>
          <w:p w14:paraId="62A59591"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5.4</w:t>
            </w:r>
          </w:p>
        </w:tc>
        <w:tc>
          <w:tcPr>
            <w:tcW w:w="836" w:type="pct"/>
            <w:tcBorders>
              <w:top w:val="nil"/>
              <w:left w:val="nil"/>
              <w:bottom w:val="nil"/>
              <w:right w:val="nil"/>
            </w:tcBorders>
            <w:noWrap/>
            <w:vAlign w:val="center"/>
          </w:tcPr>
          <w:p w14:paraId="0567CE18"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56BEED79" w14:textId="77777777">
        <w:trPr>
          <w:trHeight w:val="280"/>
        </w:trPr>
        <w:tc>
          <w:tcPr>
            <w:tcW w:w="762" w:type="pct"/>
            <w:tcBorders>
              <w:top w:val="nil"/>
              <w:left w:val="nil"/>
              <w:bottom w:val="nil"/>
              <w:right w:val="nil"/>
            </w:tcBorders>
            <w:noWrap/>
            <w:vAlign w:val="center"/>
          </w:tcPr>
          <w:p w14:paraId="70F831A6"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Isoscopoletin</w:t>
            </w:r>
            <w:proofErr w:type="spellEnd"/>
            <w:r w:rsidRPr="005D3A6E">
              <w:rPr>
                <w:rFonts w:ascii="Times New Roman" w:eastAsia="等线" w:hAnsi="Times New Roman" w:cs="Times New Roman"/>
                <w:color w:val="000000"/>
                <w:kern w:val="0"/>
                <w:sz w:val="21"/>
                <w:szCs w:val="21"/>
              </w:rPr>
              <w:t>-TNF</w:t>
            </w:r>
          </w:p>
        </w:tc>
        <w:tc>
          <w:tcPr>
            <w:tcW w:w="660" w:type="pct"/>
            <w:tcBorders>
              <w:top w:val="nil"/>
              <w:left w:val="nil"/>
              <w:bottom w:val="nil"/>
              <w:right w:val="nil"/>
            </w:tcBorders>
            <w:noWrap/>
            <w:vAlign w:val="center"/>
          </w:tcPr>
          <w:p w14:paraId="7C95A9C2"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Hydrophobic</w:t>
            </w:r>
          </w:p>
        </w:tc>
        <w:tc>
          <w:tcPr>
            <w:tcW w:w="1777" w:type="pct"/>
            <w:tcBorders>
              <w:top w:val="nil"/>
              <w:left w:val="nil"/>
              <w:bottom w:val="nil"/>
              <w:right w:val="nil"/>
            </w:tcBorders>
            <w:noWrap/>
            <w:vAlign w:val="center"/>
          </w:tcPr>
          <w:p w14:paraId="149E6C71"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PRO117 (×2), TYR119</w:t>
            </w:r>
          </w:p>
        </w:tc>
        <w:tc>
          <w:tcPr>
            <w:tcW w:w="965" w:type="pct"/>
            <w:tcBorders>
              <w:top w:val="nil"/>
              <w:left w:val="nil"/>
              <w:bottom w:val="nil"/>
              <w:right w:val="nil"/>
            </w:tcBorders>
            <w:noWrap/>
            <w:vAlign w:val="center"/>
          </w:tcPr>
          <w:p w14:paraId="1CB2F35C"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3.06, 3.24, 3.42</w:t>
            </w:r>
          </w:p>
        </w:tc>
        <w:tc>
          <w:tcPr>
            <w:tcW w:w="836" w:type="pct"/>
            <w:tcBorders>
              <w:top w:val="nil"/>
              <w:left w:val="nil"/>
              <w:bottom w:val="nil"/>
              <w:right w:val="nil"/>
            </w:tcBorders>
            <w:noWrap/>
            <w:vAlign w:val="center"/>
          </w:tcPr>
          <w:p w14:paraId="182ECEC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02B0C517" w14:textId="77777777">
        <w:trPr>
          <w:trHeight w:val="280"/>
        </w:trPr>
        <w:tc>
          <w:tcPr>
            <w:tcW w:w="762" w:type="pct"/>
            <w:tcBorders>
              <w:top w:val="nil"/>
              <w:left w:val="nil"/>
              <w:bottom w:val="nil"/>
              <w:right w:val="nil"/>
            </w:tcBorders>
            <w:noWrap/>
            <w:vAlign w:val="center"/>
          </w:tcPr>
          <w:p w14:paraId="75A9249A"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Isoscopoletin</w:t>
            </w:r>
            <w:proofErr w:type="spellEnd"/>
            <w:r w:rsidRPr="005D3A6E">
              <w:rPr>
                <w:rFonts w:ascii="Times New Roman" w:eastAsia="等线" w:hAnsi="Times New Roman" w:cs="Times New Roman"/>
                <w:color w:val="000000"/>
                <w:kern w:val="0"/>
                <w:sz w:val="21"/>
                <w:szCs w:val="21"/>
              </w:rPr>
              <w:t>-TNF</w:t>
            </w:r>
          </w:p>
        </w:tc>
        <w:tc>
          <w:tcPr>
            <w:tcW w:w="660" w:type="pct"/>
            <w:tcBorders>
              <w:top w:val="nil"/>
              <w:left w:val="nil"/>
              <w:bottom w:val="nil"/>
              <w:right w:val="nil"/>
            </w:tcBorders>
            <w:noWrap/>
            <w:vAlign w:val="center"/>
          </w:tcPr>
          <w:p w14:paraId="74EE2C7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Hydrogen Bond</w:t>
            </w:r>
          </w:p>
        </w:tc>
        <w:tc>
          <w:tcPr>
            <w:tcW w:w="1777" w:type="pct"/>
            <w:tcBorders>
              <w:top w:val="nil"/>
              <w:left w:val="nil"/>
              <w:bottom w:val="nil"/>
              <w:right w:val="nil"/>
            </w:tcBorders>
            <w:noWrap/>
            <w:vAlign w:val="center"/>
          </w:tcPr>
          <w:p w14:paraId="702DC40C"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LYS98, PRO117, TYR119 (×2)</w:t>
            </w:r>
          </w:p>
        </w:tc>
        <w:tc>
          <w:tcPr>
            <w:tcW w:w="965" w:type="pct"/>
            <w:tcBorders>
              <w:top w:val="nil"/>
              <w:left w:val="nil"/>
              <w:bottom w:val="nil"/>
              <w:right w:val="nil"/>
            </w:tcBorders>
            <w:noWrap/>
            <w:vAlign w:val="center"/>
          </w:tcPr>
          <w:p w14:paraId="26C6FE51"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2.63, 2.23, 1.99, 3.25</w:t>
            </w:r>
          </w:p>
        </w:tc>
        <w:tc>
          <w:tcPr>
            <w:tcW w:w="836" w:type="pct"/>
            <w:tcBorders>
              <w:top w:val="nil"/>
              <w:left w:val="nil"/>
              <w:bottom w:val="nil"/>
              <w:right w:val="nil"/>
            </w:tcBorders>
            <w:noWrap/>
            <w:vAlign w:val="center"/>
          </w:tcPr>
          <w:p w14:paraId="3B1729F1"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118.8, 100.0, 152.9, 138.0</w:t>
            </w:r>
          </w:p>
        </w:tc>
      </w:tr>
      <w:tr w:rsidR="00F00483" w:rsidRPr="005D3A6E" w14:paraId="406C8C3A" w14:textId="77777777">
        <w:trPr>
          <w:trHeight w:val="280"/>
        </w:trPr>
        <w:tc>
          <w:tcPr>
            <w:tcW w:w="762" w:type="pct"/>
            <w:tcBorders>
              <w:top w:val="nil"/>
              <w:left w:val="nil"/>
              <w:bottom w:val="nil"/>
              <w:right w:val="nil"/>
            </w:tcBorders>
            <w:noWrap/>
            <w:vAlign w:val="center"/>
          </w:tcPr>
          <w:p w14:paraId="5285C238"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Scopoletin-MMP9</w:t>
            </w:r>
          </w:p>
        </w:tc>
        <w:tc>
          <w:tcPr>
            <w:tcW w:w="660" w:type="pct"/>
            <w:tcBorders>
              <w:top w:val="nil"/>
              <w:left w:val="nil"/>
              <w:bottom w:val="nil"/>
              <w:right w:val="nil"/>
            </w:tcBorders>
            <w:noWrap/>
            <w:vAlign w:val="center"/>
          </w:tcPr>
          <w:p w14:paraId="7078C76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Hydrophobic</w:t>
            </w:r>
          </w:p>
        </w:tc>
        <w:tc>
          <w:tcPr>
            <w:tcW w:w="1777" w:type="pct"/>
            <w:tcBorders>
              <w:top w:val="nil"/>
              <w:left w:val="nil"/>
              <w:bottom w:val="nil"/>
              <w:right w:val="nil"/>
            </w:tcBorders>
            <w:noWrap/>
            <w:vAlign w:val="center"/>
          </w:tcPr>
          <w:p w14:paraId="6486517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LEU222, HIS226, LEU243, TYR248, ARG249</w:t>
            </w:r>
          </w:p>
        </w:tc>
        <w:tc>
          <w:tcPr>
            <w:tcW w:w="965" w:type="pct"/>
            <w:tcBorders>
              <w:top w:val="nil"/>
              <w:left w:val="nil"/>
              <w:bottom w:val="nil"/>
              <w:right w:val="nil"/>
            </w:tcBorders>
            <w:noWrap/>
            <w:vAlign w:val="center"/>
          </w:tcPr>
          <w:p w14:paraId="0FF14CE2"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3.90, 3.79, 3.33, 3.89, 3.86</w:t>
            </w:r>
          </w:p>
        </w:tc>
        <w:tc>
          <w:tcPr>
            <w:tcW w:w="836" w:type="pct"/>
            <w:tcBorders>
              <w:top w:val="nil"/>
              <w:left w:val="nil"/>
              <w:bottom w:val="nil"/>
              <w:right w:val="nil"/>
            </w:tcBorders>
            <w:noWrap/>
            <w:vAlign w:val="center"/>
          </w:tcPr>
          <w:p w14:paraId="371F221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20313D50" w14:textId="77777777">
        <w:trPr>
          <w:trHeight w:val="280"/>
        </w:trPr>
        <w:tc>
          <w:tcPr>
            <w:tcW w:w="762" w:type="pct"/>
            <w:tcBorders>
              <w:top w:val="nil"/>
              <w:left w:val="nil"/>
              <w:bottom w:val="nil"/>
              <w:right w:val="nil"/>
            </w:tcBorders>
            <w:noWrap/>
            <w:vAlign w:val="center"/>
          </w:tcPr>
          <w:p w14:paraId="1F4C50CF"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Scopoletin-MMP9</w:t>
            </w:r>
          </w:p>
        </w:tc>
        <w:tc>
          <w:tcPr>
            <w:tcW w:w="660" w:type="pct"/>
            <w:tcBorders>
              <w:top w:val="nil"/>
              <w:left w:val="nil"/>
              <w:bottom w:val="nil"/>
              <w:right w:val="nil"/>
            </w:tcBorders>
            <w:noWrap/>
            <w:vAlign w:val="center"/>
          </w:tcPr>
          <w:p w14:paraId="4DC4D078"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Hydrogen Bond</w:t>
            </w:r>
          </w:p>
        </w:tc>
        <w:tc>
          <w:tcPr>
            <w:tcW w:w="1777" w:type="pct"/>
            <w:tcBorders>
              <w:top w:val="nil"/>
              <w:left w:val="nil"/>
              <w:bottom w:val="nil"/>
              <w:right w:val="nil"/>
            </w:tcBorders>
            <w:noWrap/>
            <w:vAlign w:val="center"/>
          </w:tcPr>
          <w:p w14:paraId="127E591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GLU241, ARG249 (×2)</w:t>
            </w:r>
          </w:p>
        </w:tc>
        <w:tc>
          <w:tcPr>
            <w:tcW w:w="965" w:type="pct"/>
            <w:tcBorders>
              <w:top w:val="nil"/>
              <w:left w:val="nil"/>
              <w:bottom w:val="nil"/>
              <w:right w:val="nil"/>
            </w:tcBorders>
            <w:noWrap/>
            <w:vAlign w:val="center"/>
          </w:tcPr>
          <w:p w14:paraId="142BDA56"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2.81, 2.18, 2.11</w:t>
            </w:r>
          </w:p>
        </w:tc>
        <w:tc>
          <w:tcPr>
            <w:tcW w:w="836" w:type="pct"/>
            <w:tcBorders>
              <w:top w:val="nil"/>
              <w:left w:val="nil"/>
              <w:bottom w:val="nil"/>
              <w:right w:val="nil"/>
            </w:tcBorders>
            <w:noWrap/>
            <w:vAlign w:val="center"/>
          </w:tcPr>
          <w:p w14:paraId="7163E410"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169.5, 168.7, 137.7</w:t>
            </w:r>
          </w:p>
        </w:tc>
      </w:tr>
      <w:tr w:rsidR="00F00483" w:rsidRPr="005D3A6E" w14:paraId="13D03C58" w14:textId="77777777">
        <w:trPr>
          <w:trHeight w:val="280"/>
        </w:trPr>
        <w:tc>
          <w:tcPr>
            <w:tcW w:w="762" w:type="pct"/>
            <w:tcBorders>
              <w:top w:val="nil"/>
              <w:left w:val="nil"/>
              <w:bottom w:val="nil"/>
              <w:right w:val="nil"/>
            </w:tcBorders>
            <w:noWrap/>
            <w:vAlign w:val="center"/>
          </w:tcPr>
          <w:p w14:paraId="1C09F78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Scopoletin-MMP9</w:t>
            </w:r>
          </w:p>
        </w:tc>
        <w:tc>
          <w:tcPr>
            <w:tcW w:w="660" w:type="pct"/>
            <w:tcBorders>
              <w:top w:val="nil"/>
              <w:left w:val="nil"/>
              <w:bottom w:val="nil"/>
              <w:right w:val="nil"/>
            </w:tcBorders>
            <w:noWrap/>
            <w:vAlign w:val="center"/>
          </w:tcPr>
          <w:p w14:paraId="4569211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Salt Bridge</w:t>
            </w:r>
          </w:p>
        </w:tc>
        <w:tc>
          <w:tcPr>
            <w:tcW w:w="1777" w:type="pct"/>
            <w:tcBorders>
              <w:top w:val="nil"/>
              <w:left w:val="nil"/>
              <w:bottom w:val="nil"/>
              <w:right w:val="nil"/>
            </w:tcBorders>
            <w:noWrap/>
            <w:vAlign w:val="center"/>
          </w:tcPr>
          <w:p w14:paraId="6D26B07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HIS226</w:t>
            </w:r>
          </w:p>
        </w:tc>
        <w:tc>
          <w:tcPr>
            <w:tcW w:w="965" w:type="pct"/>
            <w:tcBorders>
              <w:top w:val="nil"/>
              <w:left w:val="nil"/>
              <w:bottom w:val="nil"/>
              <w:right w:val="nil"/>
            </w:tcBorders>
            <w:noWrap/>
            <w:vAlign w:val="center"/>
          </w:tcPr>
          <w:p w14:paraId="004D9C68"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4.46</w:t>
            </w:r>
          </w:p>
        </w:tc>
        <w:tc>
          <w:tcPr>
            <w:tcW w:w="836" w:type="pct"/>
            <w:tcBorders>
              <w:top w:val="nil"/>
              <w:left w:val="nil"/>
              <w:bottom w:val="nil"/>
              <w:right w:val="nil"/>
            </w:tcBorders>
            <w:noWrap/>
            <w:vAlign w:val="center"/>
          </w:tcPr>
          <w:p w14:paraId="3C75F1F6"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4F52DF0E" w14:textId="77777777">
        <w:trPr>
          <w:trHeight w:val="280"/>
        </w:trPr>
        <w:tc>
          <w:tcPr>
            <w:tcW w:w="762" w:type="pct"/>
            <w:tcBorders>
              <w:top w:val="nil"/>
              <w:left w:val="nil"/>
              <w:bottom w:val="nil"/>
              <w:right w:val="nil"/>
            </w:tcBorders>
            <w:noWrap/>
            <w:vAlign w:val="center"/>
          </w:tcPr>
          <w:p w14:paraId="36A7B2E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Isoscopoletin-MMP9</w:t>
            </w:r>
          </w:p>
        </w:tc>
        <w:tc>
          <w:tcPr>
            <w:tcW w:w="660" w:type="pct"/>
            <w:tcBorders>
              <w:top w:val="nil"/>
              <w:left w:val="nil"/>
              <w:bottom w:val="nil"/>
              <w:right w:val="nil"/>
            </w:tcBorders>
            <w:noWrap/>
            <w:vAlign w:val="center"/>
          </w:tcPr>
          <w:p w14:paraId="5A86B42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Hydrophobic</w:t>
            </w:r>
          </w:p>
        </w:tc>
        <w:tc>
          <w:tcPr>
            <w:tcW w:w="1777" w:type="pct"/>
            <w:tcBorders>
              <w:top w:val="nil"/>
              <w:left w:val="nil"/>
              <w:bottom w:val="nil"/>
              <w:right w:val="nil"/>
            </w:tcBorders>
            <w:noWrap/>
            <w:vAlign w:val="center"/>
          </w:tcPr>
          <w:p w14:paraId="7CB97E59"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HIS226, LEU243</w:t>
            </w:r>
          </w:p>
        </w:tc>
        <w:tc>
          <w:tcPr>
            <w:tcW w:w="965" w:type="pct"/>
            <w:tcBorders>
              <w:top w:val="nil"/>
              <w:left w:val="nil"/>
              <w:bottom w:val="nil"/>
              <w:right w:val="nil"/>
            </w:tcBorders>
            <w:noWrap/>
            <w:vAlign w:val="center"/>
          </w:tcPr>
          <w:p w14:paraId="73312227"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3.85, 3.58</w:t>
            </w:r>
          </w:p>
        </w:tc>
        <w:tc>
          <w:tcPr>
            <w:tcW w:w="836" w:type="pct"/>
            <w:tcBorders>
              <w:top w:val="nil"/>
              <w:left w:val="nil"/>
              <w:bottom w:val="nil"/>
              <w:right w:val="nil"/>
            </w:tcBorders>
            <w:noWrap/>
            <w:vAlign w:val="center"/>
          </w:tcPr>
          <w:p w14:paraId="3EF81BE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08C6F79D" w14:textId="77777777">
        <w:trPr>
          <w:trHeight w:val="280"/>
        </w:trPr>
        <w:tc>
          <w:tcPr>
            <w:tcW w:w="762" w:type="pct"/>
            <w:tcBorders>
              <w:top w:val="nil"/>
              <w:left w:val="nil"/>
              <w:bottom w:val="nil"/>
              <w:right w:val="nil"/>
            </w:tcBorders>
            <w:noWrap/>
            <w:vAlign w:val="center"/>
          </w:tcPr>
          <w:p w14:paraId="3944052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Isoscopoletin-MMP9</w:t>
            </w:r>
          </w:p>
        </w:tc>
        <w:tc>
          <w:tcPr>
            <w:tcW w:w="660" w:type="pct"/>
            <w:tcBorders>
              <w:top w:val="nil"/>
              <w:left w:val="nil"/>
              <w:bottom w:val="nil"/>
              <w:right w:val="nil"/>
            </w:tcBorders>
            <w:noWrap/>
            <w:vAlign w:val="center"/>
          </w:tcPr>
          <w:p w14:paraId="0185DC8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Hydrogen Bond</w:t>
            </w:r>
          </w:p>
        </w:tc>
        <w:tc>
          <w:tcPr>
            <w:tcW w:w="1777" w:type="pct"/>
            <w:tcBorders>
              <w:top w:val="nil"/>
              <w:left w:val="nil"/>
              <w:bottom w:val="nil"/>
              <w:right w:val="nil"/>
            </w:tcBorders>
            <w:noWrap/>
            <w:vAlign w:val="center"/>
          </w:tcPr>
          <w:p w14:paraId="076994C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ALA242, ARG249 (×2)</w:t>
            </w:r>
          </w:p>
        </w:tc>
        <w:tc>
          <w:tcPr>
            <w:tcW w:w="965" w:type="pct"/>
            <w:tcBorders>
              <w:top w:val="nil"/>
              <w:left w:val="nil"/>
              <w:bottom w:val="nil"/>
              <w:right w:val="nil"/>
            </w:tcBorders>
            <w:noWrap/>
            <w:vAlign w:val="center"/>
          </w:tcPr>
          <w:p w14:paraId="787CCA6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1.93, 2.17, 2.11</w:t>
            </w:r>
          </w:p>
        </w:tc>
        <w:tc>
          <w:tcPr>
            <w:tcW w:w="836" w:type="pct"/>
            <w:tcBorders>
              <w:top w:val="nil"/>
              <w:left w:val="nil"/>
              <w:bottom w:val="nil"/>
              <w:right w:val="nil"/>
            </w:tcBorders>
            <w:noWrap/>
            <w:vAlign w:val="center"/>
          </w:tcPr>
          <w:p w14:paraId="666D4397"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124.7, 169.0, 122.3</w:t>
            </w:r>
          </w:p>
        </w:tc>
      </w:tr>
      <w:tr w:rsidR="00F00483" w:rsidRPr="005D3A6E" w14:paraId="221BF0C9" w14:textId="77777777">
        <w:trPr>
          <w:trHeight w:val="280"/>
        </w:trPr>
        <w:tc>
          <w:tcPr>
            <w:tcW w:w="762" w:type="pct"/>
            <w:tcBorders>
              <w:top w:val="nil"/>
              <w:left w:val="nil"/>
              <w:bottom w:val="nil"/>
              <w:right w:val="nil"/>
            </w:tcBorders>
            <w:noWrap/>
            <w:vAlign w:val="center"/>
          </w:tcPr>
          <w:p w14:paraId="5415E9E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Isoscopoletin-MMP9</w:t>
            </w:r>
          </w:p>
        </w:tc>
        <w:tc>
          <w:tcPr>
            <w:tcW w:w="660" w:type="pct"/>
            <w:tcBorders>
              <w:top w:val="nil"/>
              <w:left w:val="nil"/>
              <w:bottom w:val="nil"/>
              <w:right w:val="nil"/>
            </w:tcBorders>
            <w:noWrap/>
            <w:vAlign w:val="center"/>
          </w:tcPr>
          <w:p w14:paraId="67BAE84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Salt Bridge</w:t>
            </w:r>
          </w:p>
        </w:tc>
        <w:tc>
          <w:tcPr>
            <w:tcW w:w="1777" w:type="pct"/>
            <w:tcBorders>
              <w:top w:val="nil"/>
              <w:left w:val="nil"/>
              <w:bottom w:val="nil"/>
              <w:right w:val="nil"/>
            </w:tcBorders>
            <w:noWrap/>
            <w:vAlign w:val="center"/>
          </w:tcPr>
          <w:p w14:paraId="086EEAA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HIS226</w:t>
            </w:r>
          </w:p>
        </w:tc>
        <w:tc>
          <w:tcPr>
            <w:tcW w:w="965" w:type="pct"/>
            <w:tcBorders>
              <w:top w:val="nil"/>
              <w:left w:val="nil"/>
              <w:bottom w:val="nil"/>
              <w:right w:val="nil"/>
            </w:tcBorders>
            <w:noWrap/>
            <w:vAlign w:val="center"/>
          </w:tcPr>
          <w:p w14:paraId="222DCFBB"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4.94</w:t>
            </w:r>
          </w:p>
        </w:tc>
        <w:tc>
          <w:tcPr>
            <w:tcW w:w="836" w:type="pct"/>
            <w:tcBorders>
              <w:top w:val="nil"/>
              <w:left w:val="nil"/>
              <w:bottom w:val="nil"/>
              <w:right w:val="nil"/>
            </w:tcBorders>
            <w:noWrap/>
            <w:vAlign w:val="center"/>
          </w:tcPr>
          <w:p w14:paraId="52870D7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1576DC1C" w14:textId="77777777">
        <w:trPr>
          <w:trHeight w:val="280"/>
        </w:trPr>
        <w:tc>
          <w:tcPr>
            <w:tcW w:w="762" w:type="pct"/>
            <w:tcBorders>
              <w:top w:val="nil"/>
              <w:left w:val="nil"/>
              <w:bottom w:val="nil"/>
              <w:right w:val="nil"/>
            </w:tcBorders>
            <w:noWrap/>
            <w:vAlign w:val="center"/>
          </w:tcPr>
          <w:p w14:paraId="24F11A1A"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Ferulic acid-HMGCR</w:t>
            </w:r>
          </w:p>
        </w:tc>
        <w:tc>
          <w:tcPr>
            <w:tcW w:w="660" w:type="pct"/>
            <w:tcBorders>
              <w:top w:val="nil"/>
              <w:left w:val="nil"/>
              <w:bottom w:val="nil"/>
              <w:right w:val="nil"/>
            </w:tcBorders>
            <w:noWrap/>
            <w:vAlign w:val="center"/>
          </w:tcPr>
          <w:p w14:paraId="50830B12"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Hydrophobic</w:t>
            </w:r>
          </w:p>
        </w:tc>
        <w:tc>
          <w:tcPr>
            <w:tcW w:w="1777" w:type="pct"/>
            <w:tcBorders>
              <w:top w:val="nil"/>
              <w:left w:val="nil"/>
              <w:bottom w:val="nil"/>
              <w:right w:val="nil"/>
            </w:tcBorders>
            <w:noWrap/>
            <w:vAlign w:val="center"/>
          </w:tcPr>
          <w:p w14:paraId="4E4C9126"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ASP690, LYS691, HIS752</w:t>
            </w:r>
          </w:p>
        </w:tc>
        <w:tc>
          <w:tcPr>
            <w:tcW w:w="965" w:type="pct"/>
            <w:tcBorders>
              <w:top w:val="nil"/>
              <w:left w:val="nil"/>
              <w:bottom w:val="nil"/>
              <w:right w:val="nil"/>
            </w:tcBorders>
            <w:noWrap/>
            <w:vAlign w:val="center"/>
          </w:tcPr>
          <w:p w14:paraId="6A692FF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2.88, 3.30, 3.70</w:t>
            </w:r>
          </w:p>
        </w:tc>
        <w:tc>
          <w:tcPr>
            <w:tcW w:w="836" w:type="pct"/>
            <w:tcBorders>
              <w:top w:val="nil"/>
              <w:left w:val="nil"/>
              <w:bottom w:val="nil"/>
              <w:right w:val="nil"/>
            </w:tcBorders>
            <w:noWrap/>
            <w:vAlign w:val="center"/>
          </w:tcPr>
          <w:p w14:paraId="6061729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44477BA5" w14:textId="77777777">
        <w:trPr>
          <w:trHeight w:val="280"/>
        </w:trPr>
        <w:tc>
          <w:tcPr>
            <w:tcW w:w="762" w:type="pct"/>
            <w:tcBorders>
              <w:top w:val="nil"/>
              <w:left w:val="nil"/>
              <w:bottom w:val="nil"/>
              <w:right w:val="nil"/>
            </w:tcBorders>
            <w:noWrap/>
            <w:vAlign w:val="center"/>
          </w:tcPr>
          <w:p w14:paraId="0BE6E74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Ferulic acid-HMGCR</w:t>
            </w:r>
          </w:p>
        </w:tc>
        <w:tc>
          <w:tcPr>
            <w:tcW w:w="660" w:type="pct"/>
            <w:tcBorders>
              <w:top w:val="nil"/>
              <w:left w:val="nil"/>
              <w:bottom w:val="nil"/>
              <w:right w:val="nil"/>
            </w:tcBorders>
            <w:noWrap/>
            <w:vAlign w:val="center"/>
          </w:tcPr>
          <w:p w14:paraId="3444599A"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Hydrogen Bond</w:t>
            </w:r>
          </w:p>
        </w:tc>
        <w:tc>
          <w:tcPr>
            <w:tcW w:w="1777" w:type="pct"/>
            <w:tcBorders>
              <w:top w:val="nil"/>
              <w:left w:val="nil"/>
              <w:bottom w:val="nil"/>
              <w:right w:val="nil"/>
            </w:tcBorders>
            <w:noWrap/>
            <w:vAlign w:val="center"/>
          </w:tcPr>
          <w:p w14:paraId="3D2E409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GLU559, ARG590, SER684, ASN686 (×2), ASP690, LYS691, ASN755</w:t>
            </w:r>
          </w:p>
        </w:tc>
        <w:tc>
          <w:tcPr>
            <w:tcW w:w="965" w:type="pct"/>
            <w:tcBorders>
              <w:top w:val="nil"/>
              <w:left w:val="nil"/>
              <w:bottom w:val="nil"/>
              <w:right w:val="nil"/>
            </w:tcBorders>
            <w:noWrap/>
            <w:vAlign w:val="center"/>
          </w:tcPr>
          <w:p w14:paraId="32718E71"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2.10, 2.91, 1.76, 3.11, 1.85, 1.89, 2.14, 1.88</w:t>
            </w:r>
          </w:p>
        </w:tc>
        <w:tc>
          <w:tcPr>
            <w:tcW w:w="836" w:type="pct"/>
            <w:tcBorders>
              <w:top w:val="nil"/>
              <w:left w:val="nil"/>
              <w:bottom w:val="nil"/>
              <w:right w:val="nil"/>
            </w:tcBorders>
            <w:noWrap/>
            <w:vAlign w:val="center"/>
          </w:tcPr>
          <w:p w14:paraId="497262DC"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118.5, 142.5, 117.8, 118.2, 104.9, 163.3, 121.1, 159.3</w:t>
            </w:r>
          </w:p>
        </w:tc>
      </w:tr>
      <w:tr w:rsidR="00F00483" w:rsidRPr="005D3A6E" w14:paraId="2BD91F09" w14:textId="77777777">
        <w:trPr>
          <w:trHeight w:val="280"/>
        </w:trPr>
        <w:tc>
          <w:tcPr>
            <w:tcW w:w="762" w:type="pct"/>
            <w:tcBorders>
              <w:top w:val="nil"/>
              <w:left w:val="nil"/>
              <w:bottom w:val="nil"/>
              <w:right w:val="nil"/>
            </w:tcBorders>
            <w:noWrap/>
            <w:vAlign w:val="center"/>
          </w:tcPr>
          <w:p w14:paraId="055F4E19"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lastRenderedPageBreak/>
              <w:t>Ferulic acid-HMGCR</w:t>
            </w:r>
          </w:p>
        </w:tc>
        <w:tc>
          <w:tcPr>
            <w:tcW w:w="660" w:type="pct"/>
            <w:tcBorders>
              <w:top w:val="nil"/>
              <w:left w:val="nil"/>
              <w:bottom w:val="nil"/>
              <w:right w:val="nil"/>
            </w:tcBorders>
            <w:noWrap/>
            <w:vAlign w:val="center"/>
          </w:tcPr>
          <w:p w14:paraId="3443D0C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Salt Bridge</w:t>
            </w:r>
          </w:p>
        </w:tc>
        <w:tc>
          <w:tcPr>
            <w:tcW w:w="1777" w:type="pct"/>
            <w:tcBorders>
              <w:top w:val="nil"/>
              <w:left w:val="nil"/>
              <w:bottom w:val="nil"/>
              <w:right w:val="nil"/>
            </w:tcBorders>
            <w:noWrap/>
            <w:vAlign w:val="center"/>
          </w:tcPr>
          <w:p w14:paraId="28AE1966"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ARG590, LYS692, LYS735</w:t>
            </w:r>
          </w:p>
        </w:tc>
        <w:tc>
          <w:tcPr>
            <w:tcW w:w="965" w:type="pct"/>
            <w:tcBorders>
              <w:top w:val="nil"/>
              <w:left w:val="nil"/>
              <w:bottom w:val="nil"/>
              <w:right w:val="nil"/>
            </w:tcBorders>
            <w:noWrap/>
            <w:vAlign w:val="center"/>
          </w:tcPr>
          <w:p w14:paraId="3A111820"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5.36, 2.85, 3.71</w:t>
            </w:r>
          </w:p>
        </w:tc>
        <w:tc>
          <w:tcPr>
            <w:tcW w:w="836" w:type="pct"/>
            <w:tcBorders>
              <w:top w:val="nil"/>
              <w:left w:val="nil"/>
              <w:bottom w:val="nil"/>
              <w:right w:val="nil"/>
            </w:tcBorders>
            <w:noWrap/>
            <w:vAlign w:val="center"/>
          </w:tcPr>
          <w:p w14:paraId="3CD754B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49CB6909" w14:textId="77777777">
        <w:trPr>
          <w:trHeight w:val="280"/>
        </w:trPr>
        <w:tc>
          <w:tcPr>
            <w:tcW w:w="762" w:type="pct"/>
            <w:tcBorders>
              <w:top w:val="nil"/>
              <w:left w:val="nil"/>
              <w:bottom w:val="nil"/>
              <w:right w:val="nil"/>
            </w:tcBorders>
            <w:noWrap/>
            <w:vAlign w:val="center"/>
          </w:tcPr>
          <w:p w14:paraId="4388651A"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Isoferulic</w:t>
            </w:r>
            <w:proofErr w:type="spellEnd"/>
            <w:r w:rsidRPr="005D3A6E">
              <w:rPr>
                <w:rFonts w:ascii="Times New Roman" w:eastAsia="等线" w:hAnsi="Times New Roman" w:cs="Times New Roman"/>
                <w:color w:val="000000"/>
                <w:kern w:val="0"/>
                <w:sz w:val="21"/>
                <w:szCs w:val="21"/>
              </w:rPr>
              <w:t xml:space="preserve"> acid-HMGCR</w:t>
            </w:r>
          </w:p>
        </w:tc>
        <w:tc>
          <w:tcPr>
            <w:tcW w:w="660" w:type="pct"/>
            <w:tcBorders>
              <w:top w:val="nil"/>
              <w:left w:val="nil"/>
              <w:bottom w:val="nil"/>
              <w:right w:val="nil"/>
            </w:tcBorders>
            <w:noWrap/>
            <w:vAlign w:val="center"/>
          </w:tcPr>
          <w:p w14:paraId="629B5F33"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Hydrophobic</w:t>
            </w:r>
          </w:p>
        </w:tc>
        <w:tc>
          <w:tcPr>
            <w:tcW w:w="1777" w:type="pct"/>
            <w:tcBorders>
              <w:top w:val="nil"/>
              <w:left w:val="nil"/>
              <w:bottom w:val="nil"/>
              <w:right w:val="nil"/>
            </w:tcBorders>
            <w:noWrap/>
            <w:vAlign w:val="center"/>
          </w:tcPr>
          <w:p w14:paraId="7DA00FA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ASP690, LEU853 (×2)</w:t>
            </w:r>
          </w:p>
        </w:tc>
        <w:tc>
          <w:tcPr>
            <w:tcW w:w="965" w:type="pct"/>
            <w:tcBorders>
              <w:top w:val="nil"/>
              <w:left w:val="nil"/>
              <w:bottom w:val="nil"/>
              <w:right w:val="nil"/>
            </w:tcBorders>
            <w:noWrap/>
            <w:vAlign w:val="center"/>
          </w:tcPr>
          <w:p w14:paraId="00864C20"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3.73, 3.77, 3.34</w:t>
            </w:r>
          </w:p>
        </w:tc>
        <w:tc>
          <w:tcPr>
            <w:tcW w:w="836" w:type="pct"/>
            <w:tcBorders>
              <w:top w:val="nil"/>
              <w:left w:val="nil"/>
              <w:bottom w:val="nil"/>
              <w:right w:val="nil"/>
            </w:tcBorders>
            <w:noWrap/>
            <w:vAlign w:val="center"/>
          </w:tcPr>
          <w:p w14:paraId="3B2306DF"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r w:rsidR="00F00483" w:rsidRPr="005D3A6E" w14:paraId="5C7BD433" w14:textId="77777777">
        <w:trPr>
          <w:trHeight w:val="280"/>
        </w:trPr>
        <w:tc>
          <w:tcPr>
            <w:tcW w:w="762" w:type="pct"/>
            <w:tcBorders>
              <w:top w:val="nil"/>
              <w:left w:val="nil"/>
              <w:bottom w:val="nil"/>
              <w:right w:val="nil"/>
            </w:tcBorders>
            <w:noWrap/>
            <w:vAlign w:val="center"/>
          </w:tcPr>
          <w:p w14:paraId="1B896347"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Isoferulic</w:t>
            </w:r>
            <w:proofErr w:type="spellEnd"/>
            <w:r w:rsidRPr="005D3A6E">
              <w:rPr>
                <w:rFonts w:ascii="Times New Roman" w:eastAsia="等线" w:hAnsi="Times New Roman" w:cs="Times New Roman"/>
                <w:color w:val="000000"/>
                <w:kern w:val="0"/>
                <w:sz w:val="21"/>
                <w:szCs w:val="21"/>
              </w:rPr>
              <w:t xml:space="preserve"> acid-HMGCR</w:t>
            </w:r>
          </w:p>
        </w:tc>
        <w:tc>
          <w:tcPr>
            <w:tcW w:w="660" w:type="pct"/>
            <w:tcBorders>
              <w:top w:val="nil"/>
              <w:left w:val="nil"/>
              <w:bottom w:val="nil"/>
              <w:right w:val="nil"/>
            </w:tcBorders>
            <w:noWrap/>
            <w:vAlign w:val="center"/>
          </w:tcPr>
          <w:p w14:paraId="00B24894"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Hydrogen Bond</w:t>
            </w:r>
          </w:p>
        </w:tc>
        <w:tc>
          <w:tcPr>
            <w:tcW w:w="1777" w:type="pct"/>
            <w:tcBorders>
              <w:top w:val="nil"/>
              <w:left w:val="nil"/>
              <w:bottom w:val="nil"/>
              <w:right w:val="nil"/>
            </w:tcBorders>
            <w:noWrap/>
            <w:vAlign w:val="center"/>
          </w:tcPr>
          <w:p w14:paraId="52970891"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GLU559, SER684, ASN686, ASP690, LYS691, ASN755</w:t>
            </w:r>
          </w:p>
        </w:tc>
        <w:tc>
          <w:tcPr>
            <w:tcW w:w="965" w:type="pct"/>
            <w:tcBorders>
              <w:top w:val="nil"/>
              <w:left w:val="nil"/>
              <w:bottom w:val="nil"/>
              <w:right w:val="nil"/>
            </w:tcBorders>
            <w:noWrap/>
            <w:vAlign w:val="center"/>
          </w:tcPr>
          <w:p w14:paraId="0730825D"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2.21, 1.95, 2.11, 2.55, 1.94, 1.73</w:t>
            </w:r>
          </w:p>
        </w:tc>
        <w:tc>
          <w:tcPr>
            <w:tcW w:w="836" w:type="pct"/>
            <w:tcBorders>
              <w:top w:val="nil"/>
              <w:left w:val="nil"/>
              <w:bottom w:val="nil"/>
              <w:right w:val="nil"/>
            </w:tcBorders>
            <w:noWrap/>
            <w:vAlign w:val="center"/>
          </w:tcPr>
          <w:p w14:paraId="6B05E700"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164.5, 132.2, 114.8, 133.7, 128.3, 154.6</w:t>
            </w:r>
          </w:p>
        </w:tc>
      </w:tr>
      <w:tr w:rsidR="00F00483" w:rsidRPr="005D3A6E" w14:paraId="6B28D0E7" w14:textId="77777777">
        <w:trPr>
          <w:trHeight w:val="290"/>
        </w:trPr>
        <w:tc>
          <w:tcPr>
            <w:tcW w:w="762" w:type="pct"/>
            <w:tcBorders>
              <w:top w:val="nil"/>
              <w:left w:val="nil"/>
              <w:bottom w:val="single" w:sz="8" w:space="0" w:color="auto"/>
              <w:right w:val="nil"/>
            </w:tcBorders>
            <w:noWrap/>
            <w:vAlign w:val="center"/>
          </w:tcPr>
          <w:p w14:paraId="1588834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proofErr w:type="spellStart"/>
            <w:r w:rsidRPr="005D3A6E">
              <w:rPr>
                <w:rFonts w:ascii="Times New Roman" w:eastAsia="等线" w:hAnsi="Times New Roman" w:cs="Times New Roman"/>
                <w:color w:val="000000"/>
                <w:kern w:val="0"/>
                <w:sz w:val="21"/>
                <w:szCs w:val="21"/>
              </w:rPr>
              <w:t>Isoferulic</w:t>
            </w:r>
            <w:proofErr w:type="spellEnd"/>
            <w:r w:rsidRPr="005D3A6E">
              <w:rPr>
                <w:rFonts w:ascii="Times New Roman" w:eastAsia="等线" w:hAnsi="Times New Roman" w:cs="Times New Roman"/>
                <w:color w:val="000000"/>
                <w:kern w:val="0"/>
                <w:sz w:val="21"/>
                <w:szCs w:val="21"/>
              </w:rPr>
              <w:t xml:space="preserve"> acid-HMGCR</w:t>
            </w:r>
          </w:p>
        </w:tc>
        <w:tc>
          <w:tcPr>
            <w:tcW w:w="660" w:type="pct"/>
            <w:tcBorders>
              <w:top w:val="nil"/>
              <w:left w:val="nil"/>
              <w:bottom w:val="single" w:sz="8" w:space="0" w:color="auto"/>
              <w:right w:val="nil"/>
            </w:tcBorders>
            <w:noWrap/>
            <w:vAlign w:val="center"/>
          </w:tcPr>
          <w:p w14:paraId="3120A045"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Salt Bridge</w:t>
            </w:r>
          </w:p>
        </w:tc>
        <w:tc>
          <w:tcPr>
            <w:tcW w:w="1777" w:type="pct"/>
            <w:tcBorders>
              <w:top w:val="nil"/>
              <w:left w:val="nil"/>
              <w:bottom w:val="single" w:sz="8" w:space="0" w:color="auto"/>
              <w:right w:val="nil"/>
            </w:tcBorders>
            <w:noWrap/>
            <w:vAlign w:val="center"/>
          </w:tcPr>
          <w:p w14:paraId="4BB1455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ARG590, LYS692, LYS735</w:t>
            </w:r>
          </w:p>
        </w:tc>
        <w:tc>
          <w:tcPr>
            <w:tcW w:w="965" w:type="pct"/>
            <w:tcBorders>
              <w:top w:val="nil"/>
              <w:left w:val="nil"/>
              <w:bottom w:val="single" w:sz="8" w:space="0" w:color="auto"/>
              <w:right w:val="nil"/>
            </w:tcBorders>
            <w:noWrap/>
            <w:vAlign w:val="center"/>
          </w:tcPr>
          <w:p w14:paraId="6ABEF9D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4.97, 2.73, 3.58</w:t>
            </w:r>
          </w:p>
        </w:tc>
        <w:tc>
          <w:tcPr>
            <w:tcW w:w="836" w:type="pct"/>
            <w:tcBorders>
              <w:top w:val="nil"/>
              <w:left w:val="nil"/>
              <w:bottom w:val="single" w:sz="8" w:space="0" w:color="auto"/>
              <w:right w:val="nil"/>
            </w:tcBorders>
            <w:noWrap/>
            <w:vAlign w:val="center"/>
          </w:tcPr>
          <w:p w14:paraId="3B84A7DE" w14:textId="77777777" w:rsidR="00BB4CFB" w:rsidRPr="005D3A6E" w:rsidRDefault="00000000" w:rsidP="00C434F9">
            <w:pPr>
              <w:widowControl/>
              <w:spacing w:after="0" w:line="480" w:lineRule="auto"/>
              <w:jc w:val="both"/>
              <w:rPr>
                <w:rFonts w:ascii="Times New Roman" w:eastAsia="等线" w:hAnsi="Times New Roman" w:cs="Times New Roman"/>
                <w:color w:val="000000"/>
                <w:kern w:val="0"/>
                <w:sz w:val="21"/>
                <w:szCs w:val="21"/>
              </w:rPr>
            </w:pPr>
            <w:r w:rsidRPr="005D3A6E">
              <w:rPr>
                <w:rFonts w:ascii="Times New Roman" w:eastAsia="等线" w:hAnsi="Times New Roman" w:cs="Times New Roman"/>
                <w:color w:val="000000"/>
                <w:kern w:val="0"/>
                <w:sz w:val="21"/>
                <w:szCs w:val="21"/>
              </w:rPr>
              <w:t>-</w:t>
            </w:r>
          </w:p>
        </w:tc>
      </w:tr>
    </w:tbl>
    <w:p w14:paraId="17E32548" w14:textId="77777777" w:rsidR="00BB4CFB" w:rsidRPr="005D3A6E" w:rsidRDefault="00BB4CFB" w:rsidP="00C434F9">
      <w:pPr>
        <w:snapToGrid w:val="0"/>
        <w:spacing w:after="0" w:line="480" w:lineRule="auto"/>
        <w:jc w:val="both"/>
        <w:rPr>
          <w:rFonts w:ascii="Times New Roman" w:hAnsi="Times New Roman" w:cs="Times New Roman"/>
          <w:color w:val="000000" w:themeColor="text1"/>
          <w:sz w:val="21"/>
          <w:szCs w:val="21"/>
        </w:rPr>
      </w:pPr>
    </w:p>
    <w:sectPr w:rsidR="00BB4CFB" w:rsidRPr="005D3A6E">
      <w:pgSz w:w="16838" w:h="11906" w:orient="landscape"/>
      <w:pgMar w:top="1134" w:right="1440" w:bottom="1134"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FrutigerLTPro-BoldCn">
    <w:altName w:val="微软雅黑"/>
    <w:charset w:val="86"/>
    <w:family w:val="swiss"/>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FD3"/>
    <w:rsid w:val="000A641A"/>
    <w:rsid w:val="001565A8"/>
    <w:rsid w:val="00241872"/>
    <w:rsid w:val="004263AE"/>
    <w:rsid w:val="00427F96"/>
    <w:rsid w:val="005048D5"/>
    <w:rsid w:val="005D3A6E"/>
    <w:rsid w:val="006228FF"/>
    <w:rsid w:val="00633EDA"/>
    <w:rsid w:val="0095582E"/>
    <w:rsid w:val="009D137F"/>
    <w:rsid w:val="00BB4CFB"/>
    <w:rsid w:val="00C434F9"/>
    <w:rsid w:val="00CD3DC6"/>
    <w:rsid w:val="00D12876"/>
    <w:rsid w:val="00E42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72BD2"/>
  <w14:defaultImageDpi w14:val="330"/>
  <w15:docId w15:val="{1EF4A814-AFF3-4B6B-8EFA-317F6215A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633EDA"/>
    <w:pPr>
      <w:keepNext/>
      <w:keepLines/>
      <w:spacing w:before="340" w:after="330" w:line="578" w:lineRule="auto"/>
      <w:jc w:val="both"/>
      <w:outlineLvl w:val="0"/>
    </w:pPr>
    <w:rPr>
      <w:b/>
      <w:bCs/>
      <w:kern w:val="44"/>
      <w:sz w:val="44"/>
      <w:szCs w:val="44"/>
      <w14:ligatures w14:val="none"/>
    </w:rPr>
  </w:style>
  <w:style w:type="paragraph" w:styleId="2">
    <w:name w:val="heading 2"/>
    <w:basedOn w:val="a"/>
    <w:next w:val="a"/>
    <w:link w:val="20"/>
    <w:unhideWhenUsed/>
    <w:qFormat/>
    <w:rsid w:val="00633EDA"/>
    <w:pPr>
      <w:keepNext/>
      <w:keepLines/>
      <w:spacing w:before="260" w:after="260" w:line="416" w:lineRule="auto"/>
      <w:jc w:val="both"/>
      <w:outlineLvl w:val="1"/>
    </w:pPr>
    <w:rPr>
      <w:rFonts w:asciiTheme="majorHAnsi" w:eastAsiaTheme="majorEastAsia" w:hAnsiTheme="majorHAnsi" w:cstheme="majorBidi"/>
      <w:b/>
      <w:bCs/>
      <w:sz w:val="32"/>
      <w:szCs w:val="3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6228FF"/>
  </w:style>
  <w:style w:type="paragraph" w:styleId="a4">
    <w:name w:val="Bibliography"/>
    <w:basedOn w:val="a"/>
    <w:next w:val="a"/>
    <w:uiPriority w:val="37"/>
    <w:unhideWhenUsed/>
    <w:rsid w:val="005048D5"/>
    <w:pPr>
      <w:spacing w:after="240" w:line="240" w:lineRule="auto"/>
    </w:pPr>
  </w:style>
  <w:style w:type="character" w:customStyle="1" w:styleId="10">
    <w:name w:val="标题 1 字符"/>
    <w:basedOn w:val="a0"/>
    <w:link w:val="1"/>
    <w:qFormat/>
    <w:rsid w:val="00633EDA"/>
    <w:rPr>
      <w:b/>
      <w:bCs/>
      <w:kern w:val="44"/>
      <w:sz w:val="44"/>
      <w:szCs w:val="44"/>
      <w14:ligatures w14:val="none"/>
    </w:rPr>
  </w:style>
  <w:style w:type="character" w:customStyle="1" w:styleId="20">
    <w:name w:val="标题 2 字符"/>
    <w:basedOn w:val="a0"/>
    <w:link w:val="2"/>
    <w:qFormat/>
    <w:rsid w:val="00633EDA"/>
    <w:rPr>
      <w:rFonts w:asciiTheme="majorHAnsi" w:eastAsiaTheme="majorEastAsia" w:hAnsiTheme="majorHAnsi" w:cstheme="majorBidi"/>
      <w:b/>
      <w:bCs/>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506</TotalTime>
  <Pages>7</Pages>
  <Words>3927</Words>
  <Characters>22469</Characters>
  <Application>Microsoft Office Word</Application>
  <DocSecurity>0</DocSecurity>
  <Lines>1728</Lines>
  <Paragraphs>1759</Paragraphs>
  <ScaleCrop>false</ScaleCrop>
  <Company/>
  <LinksUpToDate>false</LinksUpToDate>
  <CharactersWithSpaces>24637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s157</dc:creator>
  <cp:lastModifiedBy>琨 李</cp:lastModifiedBy>
  <cp:revision>13</cp:revision>
  <dcterms:created xsi:type="dcterms:W3CDTF">2025-05-31T08:41:00Z</dcterms:created>
  <dcterms:modified xsi:type="dcterms:W3CDTF">2026-09-08T08:17:00Z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id="JU74zrjE"/&gt;&lt;style id="http://www.zotero.org/styles/chinese-medicine" hasBibliography="1" bibliographyStyleHasBeenSet="1"/&gt;&lt;prefs&gt;&lt;pref name="fieldType" value="Field"/&gt;&lt;/prefs&gt;&lt;/data&gt;</vt:lpwstr>
  </property>
  <property fmtid="{D5CDD505-2E9C-101B-9397-08002B2CF9AE}" pid="3" name="KSOTemplateDocerSaveRecord">
    <vt:lpwstr>eyJoZGlkIjoiNzk3YjhmNGY0NTRhYTBmMTM4YWFjNmNkOGNlZWFlNzEiLCJ1c2VySWQiOiIyNzEzOTM1NDAifQ==</vt:lpwstr>
  </property>
  <property fmtid="{D5CDD505-2E9C-101B-9397-08002B2CF9AE}" pid="4" name="KSOProductBuildVer">
    <vt:lpwstr>2052-12.1.0.26391</vt:lpwstr>
  </property>
  <property fmtid="{D5CDD505-2E9C-101B-9397-08002B2CF9AE}" pid="5" name="ICV">
    <vt:lpwstr>6F9C43E4FB374B72B487600B467E7884_12</vt:lpwstr>
  </property>
</Properties>
</file>