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F93F5" w14:textId="77777777" w:rsidR="006B5FD7" w:rsidRPr="00D84C69" w:rsidRDefault="006B5FD7" w:rsidP="00D84C69">
      <w:pPr>
        <w:bidi w:val="0"/>
        <w:spacing w:after="120" w:line="256" w:lineRule="auto"/>
        <w:rPr>
          <w:rFonts w:asciiTheme="majorHAnsi" w:eastAsia="Arial" w:hAnsiTheme="majorHAnsi" w:cstheme="majorHAnsi"/>
          <w:b/>
          <w:bCs/>
          <w:sz w:val="20"/>
          <w:szCs w:val="20"/>
        </w:rPr>
      </w:pPr>
      <w:r w:rsidRPr="00D84C69">
        <w:rPr>
          <w:rFonts w:asciiTheme="majorHAnsi" w:eastAsia="Arial" w:hAnsiTheme="majorHAnsi" w:cstheme="majorHAnsi"/>
          <w:b/>
          <w:bCs/>
          <w:sz w:val="20"/>
          <w:szCs w:val="20"/>
        </w:rPr>
        <w:t>Table 1. Demographic and surgical characteristics by histopathological group</w:t>
      </w:r>
    </w:p>
    <w:tbl>
      <w:tblPr>
        <w:tblW w:w="89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2070"/>
        <w:gridCol w:w="1305"/>
        <w:gridCol w:w="1305"/>
        <w:gridCol w:w="1230"/>
        <w:gridCol w:w="1155"/>
        <w:gridCol w:w="855"/>
        <w:gridCol w:w="990"/>
      </w:tblGrid>
      <w:tr w:rsidR="00861BA3" w:rsidRPr="00D84C69" w14:paraId="39CF93FD" w14:textId="77777777">
        <w:trPr>
          <w:trHeight w:val="300"/>
        </w:trPr>
        <w:tc>
          <w:tcPr>
            <w:tcW w:w="207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3F6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Characteristic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3F7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Overall</w:t>
            </w:r>
          </w:p>
        </w:tc>
        <w:tc>
          <w:tcPr>
            <w:tcW w:w="130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3F8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Acute appendicitis</w:t>
            </w:r>
          </w:p>
        </w:tc>
        <w:tc>
          <w:tcPr>
            <w:tcW w:w="12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3F9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Histologically normal appendix</w:t>
            </w:r>
          </w:p>
        </w:tc>
        <w:tc>
          <w:tcPr>
            <w:tcW w:w="115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3FA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>
              <w:rPr>
                <w:rFonts w:asciiTheme="majorHAnsi" w:eastAsia="Arial" w:hAnsiTheme="majorHAnsi" w:cstheme="majorHAnsi"/>
                <w:sz w:val="20"/>
                <w:szCs w:val="20"/>
              </w:rPr>
              <w:t>Incidental</w:t>
            </w: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histopathological findings</w:t>
            </w:r>
          </w:p>
        </w:tc>
        <w:tc>
          <w:tcPr>
            <w:tcW w:w="85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3FB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Max SMD</w:t>
            </w:r>
          </w:p>
        </w:tc>
        <w:tc>
          <w:tcPr>
            <w:tcW w:w="99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3FC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P value</w:t>
            </w:r>
          </w:p>
        </w:tc>
      </w:tr>
      <w:tr w:rsidR="00861BA3" w:rsidRPr="00D84C69" w14:paraId="39CF9405" w14:textId="77777777">
        <w:trPr>
          <w:trHeight w:val="450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3FE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3FF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1502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0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1318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1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153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2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31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3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4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0D" w14:textId="77777777">
        <w:trPr>
          <w:trHeight w:val="28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6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Age, mean ± SD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7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27.6 ± 15.5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8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25.9 ± 13.9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9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36.5 ± 19.8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A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55.1 ± 17.6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B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1.84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C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P &lt; 0.001</w:t>
            </w:r>
          </w:p>
        </w:tc>
      </w:tr>
      <w:tr w:rsidR="00861BA3" w:rsidRPr="00D84C69" w14:paraId="39CF9415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E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Age, median (IQR)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0F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24.0 (17.0–36.0)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0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23.0 (16.0–34.0)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1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35.0 (21.0–54.0)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2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62.0 (42.5–65.5)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3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4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1D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6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Age category, n (%)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7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8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9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A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B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C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P &lt; 0.001</w:t>
            </w:r>
          </w:p>
        </w:tc>
      </w:tr>
      <w:tr w:rsidR="00861BA3" w:rsidRPr="00D84C69" w14:paraId="39CF9425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E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0–17 years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1F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399 (26.6%)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0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374 (28.4%)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1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25 (16.3%)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2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 (0.0%)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3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0.89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4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2D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6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18–39 years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7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814 (54.2%)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8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749 (56.8%)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9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58 (37.9%)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A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7 (22.6%)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B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0.75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C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35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E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40–64 years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2F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245 (16.3%)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0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173 (13.1%)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1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59 (38.6%)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2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13 (41.9%)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3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0.68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4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3D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6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65 years or older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7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43 (2.9%)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8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22 (1.7%)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9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10 (6.5%)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A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11 (35.5%)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B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0.97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C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45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E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Missing age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3F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 (0.1%)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0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 (0.0%)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1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 (0.7%)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2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 (0.0%)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3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0.11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4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4D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6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Sex, n (%)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7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8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9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A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B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C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P &lt; 0.001</w:t>
            </w:r>
          </w:p>
        </w:tc>
      </w:tr>
      <w:tr w:rsidR="00861BA3" w:rsidRPr="00D84C69" w14:paraId="39CF9455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E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Male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4F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814 (54.2%)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0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754 (57.2%)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1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45 (29.4%)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2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15 (48.4%)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3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0.58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4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5D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6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Female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7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688 (45.8%)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8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564 (42.8%)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9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108 (70.6%)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A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16 (51.6%)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B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0.58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C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65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E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Surgical approach, n (%)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5F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0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1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2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3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4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P &lt; 0.001</w:t>
            </w:r>
          </w:p>
        </w:tc>
      </w:tr>
      <w:tr w:rsidR="00861BA3" w:rsidRPr="00D84C69" w14:paraId="39CF946D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6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Laparoscopic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7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1311 (87.3%)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8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1243 (94.3%)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9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53 (34.6%)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A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15 (48.4%)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B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1.59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C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75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E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Open/laparotomy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6F" w14:textId="77777777" w:rsidR="006B5FD7" w:rsidRPr="00D84C69" w:rsidRDefault="006B5FD7" w:rsidP="006D16D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6D16D9">
              <w:rPr>
                <w:rFonts w:asciiTheme="majorHAnsi" w:eastAsia="Arial" w:hAnsiTheme="majorHAnsi" w:cstheme="majorHAnsi"/>
                <w:sz w:val="20"/>
                <w:szCs w:val="20"/>
              </w:rPr>
              <w:t>74 (4.9%</w:t>
            </w:r>
            <w:r>
              <w:rPr>
                <w:rFonts w:asciiTheme="majorHAnsi" w:eastAsia="Arial" w:hAnsiTheme="majorHAnsi" w:cstheme="majorHAnsi"/>
                <w:sz w:val="20"/>
                <w:szCs w:val="20"/>
              </w:rPr>
              <w:t>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0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27 (2.0%)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1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37 (24.2%)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2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10 (32.3%)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3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0.80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4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7D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6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Converted/mixed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7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26 (1.7%)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8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12 (0.9%)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9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13 (8.5%)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A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 (3.2%)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B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0.36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C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85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E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Approach not specified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7F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31 (2.1%)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0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20 (1.5%)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1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7 (4.6%)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2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4 (12.9%)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3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0.45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4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8D" w14:textId="77777777">
        <w:trPr>
          <w:trHeight w:val="43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6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Other documented operation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7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30 (2.0%)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8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4 (0.3%)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9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25 (16.3%)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A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 (3.2%)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B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0.61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C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  <w:tr w:rsidR="00861BA3" w:rsidRPr="00D84C69" w14:paraId="39CF9495" w14:textId="77777777">
        <w:trPr>
          <w:trHeight w:val="450"/>
        </w:trPr>
        <w:tc>
          <w:tcPr>
            <w:tcW w:w="207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E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Not applicable approach 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8F" w14:textId="77777777" w:rsidR="006B5FD7" w:rsidRPr="00D84C69" w:rsidRDefault="006B5FD7" w:rsidP="006D16D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6D16D9">
              <w:rPr>
                <w:rFonts w:asciiTheme="majorHAnsi" w:eastAsia="Arial" w:hAnsiTheme="majorHAnsi" w:cstheme="majorHAnsi"/>
                <w:sz w:val="20"/>
                <w:szCs w:val="20"/>
              </w:rPr>
              <w:t>30 (2.0%)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90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12 (0.9%)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91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18 (11.8%)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92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93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>0.46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F9494" w14:textId="77777777" w:rsidR="006B5FD7" w:rsidRPr="00D84C69" w:rsidRDefault="006B5FD7" w:rsidP="00D84C69">
            <w:pPr>
              <w:bidi w:val="0"/>
              <w:spacing w:after="0" w:line="276" w:lineRule="auto"/>
              <w:rPr>
                <w:rFonts w:asciiTheme="majorHAnsi" w:eastAsia="Arial" w:hAnsiTheme="majorHAnsi" w:cstheme="majorHAnsi"/>
                <w:sz w:val="20"/>
                <w:szCs w:val="20"/>
              </w:rPr>
            </w:pPr>
            <w:r w:rsidRPr="00D84C69">
              <w:rPr>
                <w:rFonts w:asciiTheme="majorHAnsi" w:eastAsia="Arial" w:hAnsiTheme="majorHAnsi" w:cstheme="majorHAnsi"/>
                <w:sz w:val="20"/>
                <w:szCs w:val="20"/>
              </w:rPr>
              <w:t xml:space="preserve"> </w:t>
            </w:r>
          </w:p>
        </w:tc>
      </w:tr>
    </w:tbl>
    <w:p w14:paraId="39CF9496" w14:textId="77777777" w:rsidR="006B5FD7" w:rsidRPr="00D84C69" w:rsidRDefault="006B5FD7" w:rsidP="00D84C69">
      <w:pPr>
        <w:bidi w:val="0"/>
        <w:spacing w:line="256" w:lineRule="auto"/>
        <w:rPr>
          <w:rFonts w:asciiTheme="majorHAnsi" w:eastAsia="Arial" w:hAnsiTheme="majorHAnsi" w:cstheme="majorHAnsi"/>
          <w:i/>
          <w:iCs/>
          <w:sz w:val="20"/>
          <w:szCs w:val="20"/>
        </w:rPr>
      </w:pPr>
    </w:p>
    <w:sectPr w:rsidR="006B5FD7" w:rsidRPr="00D84C69">
      <w:pgSz w:w="11906" w:h="16838"/>
      <w:pgMar w:top="1080" w:right="1080" w:bottom="1080" w:left="108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852"/>
    <w:rsid w:val="00696080"/>
    <w:rsid w:val="006B5FD7"/>
    <w:rsid w:val="009317BD"/>
    <w:rsid w:val="00AC577C"/>
    <w:rsid w:val="00EB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CF93F4"/>
  <w15:docId w15:val="{306BD117-C8C7-45F1-8035-747268AAC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Appendectomy Study Tables</dc:title>
  <dc:creator>Hh Bb</dc:creator>
  <cp:lastModifiedBy>Hh Bb</cp:lastModifiedBy>
  <cp:revision>2</cp:revision>
  <dcterms:created xsi:type="dcterms:W3CDTF">2026-09-08T12:25:00Z</dcterms:created>
  <dcterms:modified xsi:type="dcterms:W3CDTF">2026-09-08T12:25:00Z</dcterms:modified>
</cp:coreProperties>
</file>