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7C6355" w14:textId="77777777" w:rsidR="00765D91" w:rsidRDefault="00765D91" w:rsidP="00765D91">
      <w:pPr>
        <w:pStyle w:val="Heading1"/>
        <w:rPr>
          <w:sz w:val="32"/>
          <w:szCs w:val="32"/>
        </w:rPr>
      </w:pPr>
      <w:bookmarkStart w:id="0" w:name="_Toc85470714"/>
      <w:r w:rsidRPr="006D57BE">
        <w:rPr>
          <w:b/>
          <w:bCs/>
          <w:sz w:val="32"/>
          <w:szCs w:val="32"/>
        </w:rPr>
        <w:t xml:space="preserve">Supplement </w:t>
      </w:r>
      <w:r>
        <w:rPr>
          <w:b/>
          <w:bCs/>
          <w:sz w:val="32"/>
          <w:szCs w:val="32"/>
        </w:rPr>
        <w:t>6</w:t>
      </w:r>
      <w:r w:rsidRPr="006D57BE">
        <w:rPr>
          <w:b/>
          <w:bCs/>
          <w:sz w:val="32"/>
          <w:szCs w:val="32"/>
        </w:rPr>
        <w:t>.</w:t>
      </w:r>
      <w:r w:rsidRPr="004B40A5">
        <w:rPr>
          <w:sz w:val="32"/>
          <w:szCs w:val="32"/>
        </w:rPr>
        <w:t xml:space="preserve"> </w:t>
      </w:r>
      <w:r>
        <w:rPr>
          <w:sz w:val="32"/>
          <w:szCs w:val="32"/>
        </w:rPr>
        <w:t>Guideline Summary on Appropriate Use of CAT</w:t>
      </w:r>
      <w:bookmarkEnd w:id="0"/>
      <w:r>
        <w:rPr>
          <w:sz w:val="32"/>
          <w:szCs w:val="32"/>
        </w:rPr>
        <w:t xml:space="preserve"> </w:t>
      </w:r>
    </w:p>
    <w:p w14:paraId="30FB8387" w14:textId="77777777" w:rsidR="00765D91" w:rsidRPr="00082561" w:rsidRDefault="00765D91" w:rsidP="00765D91"/>
    <w:p w14:paraId="3BF1AF1B" w14:textId="77777777" w:rsidR="00765D91" w:rsidRPr="00E05751" w:rsidRDefault="00765D91" w:rsidP="00765D91">
      <w:r w:rsidRPr="00E05751">
        <w:rPr>
          <w:u w:val="single"/>
        </w:rPr>
        <w:t>Recommended duration of antiplatelet therapy for patients using anticoagulation, by indication.</w:t>
      </w:r>
      <w:r w:rsidRPr="00E05751">
        <w:t xml:space="preserve"> Clinicians should use their judgment in applying these recommendations to patients depending on the specific clinical scenario.</w:t>
      </w:r>
    </w:p>
    <w:tbl>
      <w:tblPr>
        <w:tblW w:w="0" w:type="auto"/>
        <w:tblCellMar>
          <w:top w:w="15" w:type="dxa"/>
          <w:left w:w="15" w:type="dxa"/>
          <w:bottom w:w="15" w:type="dxa"/>
          <w:right w:w="15" w:type="dxa"/>
        </w:tblCellMar>
        <w:tblLook w:val="04A0" w:firstRow="1" w:lastRow="0" w:firstColumn="1" w:lastColumn="0" w:noHBand="0" w:noVBand="1"/>
      </w:tblPr>
      <w:tblGrid>
        <w:gridCol w:w="1112"/>
        <w:gridCol w:w="1668"/>
        <w:gridCol w:w="2070"/>
        <w:gridCol w:w="3912"/>
        <w:gridCol w:w="578"/>
      </w:tblGrid>
      <w:tr w:rsidR="00765D91" w:rsidRPr="00CA307E" w14:paraId="351E2A14" w14:textId="77777777" w:rsidTr="00A91925">
        <w:trPr>
          <w:trHeight w:val="695"/>
        </w:trPr>
        <w:tc>
          <w:tcPr>
            <w:tcW w:w="2780"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D76936"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b/>
                <w:bCs/>
                <w:color w:val="000000"/>
                <w:sz w:val="20"/>
                <w:szCs w:val="20"/>
              </w:rPr>
              <w:t>Indication for antiplatelet drug</w:t>
            </w:r>
          </w:p>
        </w:tc>
        <w:tc>
          <w:tcPr>
            <w:tcW w:w="2070"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7FEC249D"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b/>
                <w:bCs/>
                <w:color w:val="000000"/>
                <w:sz w:val="20"/>
                <w:szCs w:val="20"/>
              </w:rPr>
              <w:t>Recommended management of antiplatelet drug</w:t>
            </w:r>
          </w:p>
        </w:tc>
        <w:tc>
          <w:tcPr>
            <w:tcW w:w="39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459FBC"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b/>
                <w:bCs/>
                <w:color w:val="000000"/>
                <w:sz w:val="20"/>
                <w:szCs w:val="20"/>
              </w:rPr>
              <w:t>Notes</w:t>
            </w:r>
          </w:p>
        </w:tc>
        <w:tc>
          <w:tcPr>
            <w:tcW w:w="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0DBD27"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b/>
                <w:bCs/>
                <w:color w:val="000000"/>
                <w:sz w:val="20"/>
                <w:szCs w:val="20"/>
              </w:rPr>
              <w:t>Ref</w:t>
            </w:r>
            <w:r>
              <w:rPr>
                <w:rFonts w:eastAsia="Times New Roman"/>
                <w:b/>
                <w:bCs/>
                <w:color w:val="000000"/>
                <w:sz w:val="20"/>
                <w:szCs w:val="20"/>
              </w:rPr>
              <w:t>.</w:t>
            </w:r>
            <w:r w:rsidRPr="00CA307E">
              <w:rPr>
                <w:rFonts w:eastAsia="Times New Roman"/>
                <w:b/>
                <w:bCs/>
                <w:color w:val="000000"/>
                <w:sz w:val="20"/>
                <w:szCs w:val="20"/>
              </w:rPr>
              <w:t xml:space="preserve"> </w:t>
            </w:r>
          </w:p>
        </w:tc>
      </w:tr>
      <w:tr w:rsidR="00765D91" w:rsidRPr="00CA307E" w14:paraId="1ABC60D8" w14:textId="77777777" w:rsidTr="00A91925">
        <w:trPr>
          <w:trHeight w:val="42"/>
        </w:trPr>
        <w:tc>
          <w:tcPr>
            <w:tcW w:w="0" w:type="auto"/>
            <w:gridSpan w:val="5"/>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614121D9"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Primary prevention of coronary artery disease</w:t>
            </w:r>
          </w:p>
        </w:tc>
      </w:tr>
      <w:tr w:rsidR="00765D91" w:rsidRPr="00CA307E" w14:paraId="6F872BC8" w14:textId="77777777" w:rsidTr="00A91925">
        <w:trPr>
          <w:trHeight w:val="267"/>
        </w:trPr>
        <w:tc>
          <w:tcPr>
            <w:tcW w:w="2780"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DBFE3C"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Primary prevention</w:t>
            </w:r>
          </w:p>
        </w:tc>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B50D60"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Stop antiplatelet drug</w:t>
            </w:r>
          </w:p>
        </w:tc>
        <w:tc>
          <w:tcPr>
            <w:tcW w:w="39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CF03F4"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b/>
                <w:bCs/>
                <w:color w:val="000000"/>
                <w:sz w:val="20"/>
                <w:szCs w:val="20"/>
              </w:rPr>
              <w:t> </w:t>
            </w:r>
          </w:p>
        </w:tc>
        <w:tc>
          <w:tcPr>
            <w:tcW w:w="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D76694" w14:textId="6686662A" w:rsidR="00765D91" w:rsidRPr="00CA307E" w:rsidRDefault="00765D91" w:rsidP="00A9192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ZOTERO_ITEM CSL_CITATION {"citationID":"8fueEicl","properties":{"formattedCitation":"\\super 1\\nosupersub{}","plainCitation":"1","noteIndex":0},"citationItems":[{"id":49879,"uris":["http://zotero.org/users/6109333/items/6ALZGVIA"],"uri":["http://zotero.org/users/6109333/items/6ALZGVIA"],"itemData":{"id":49879,"type":"article-journal","container-title":"Journal of the American College of Cardiology","DOI":"10.1016/j.jacc.2020.09.011","ISSN":"0735-1097","issue":"5","journalAbbreviation":"Journal of the American College of Cardiology","language":"en","page":"629-658","source":"ScienceDirect","title":"2020 ACC Expert Consensus Decision Pathway for Anticoagulant and Antiplatelet Therapy in Patients With Atrial Fibrillation or Venous Thromboembolism Undergoing Percutaneous Coronary Intervention or With Atherosclerotic Cardiovascular Disease: A Report of the American College of Cardiology Solution Set Oversight Committee","title-short":"2020 ACC Expert Consensus Decision Pathway for Anticoagulant and Antiplatelet Therapy in Patients With Atrial Fibrillation or Venous Thromboembolism Undergoing Percutaneous Coronary Intervention or With Atherosclerotic Cardiovascular Disease","volume":"77","author":[{"family":"Kumbhani","given":"Dharam J."},{"family":"Cannon","given":"Christopher P."},{"family":"Beavers","given":"Craig J."},{"family":"Bhatt","given":"Deepak L."},{"family":"Cuker","given":"Adam"},{"family":"Gluckman","given":"Ty J."},{"family":"Marine","given":"Joseph E."},{"family":"Mehran","given":"Roxana"},{"family":"Messe","given":"Steven R."},{"family":"Patel","given":"Nimesh S."},{"family":"Peterson","given":"Benjamin E."},{"family":"Rosenfield","given":"Kenneth"},{"family":"Spinler","given":"Sarah A."},{"family":"Thourani","given":"Vinod H."}],"issued":{"date-parts":[["2021",2,9]]}}}],"schema":"https://github.com/citation-style-language/schema/raw/master/csl-citation.json"} </w:instrText>
            </w:r>
            <w:r>
              <w:rPr>
                <w:rFonts w:ascii="Times New Roman" w:eastAsia="Times New Roman" w:hAnsi="Times New Roman" w:cs="Times New Roman"/>
                <w:sz w:val="24"/>
                <w:szCs w:val="24"/>
              </w:rPr>
              <w:fldChar w:fldCharType="separate"/>
            </w:r>
            <w:r w:rsidRPr="00765D91">
              <w:rPr>
                <w:rFonts w:ascii="Times New Roman" w:hAnsi="Times New Roman" w:cs="Times New Roman"/>
                <w:sz w:val="24"/>
                <w:szCs w:val="24"/>
                <w:vertAlign w:val="superscript"/>
              </w:rPr>
              <w:t>1</w:t>
            </w:r>
            <w:r>
              <w:rPr>
                <w:rFonts w:ascii="Times New Roman" w:eastAsia="Times New Roman" w:hAnsi="Times New Roman" w:cs="Times New Roman"/>
                <w:sz w:val="24"/>
                <w:szCs w:val="24"/>
              </w:rPr>
              <w:fldChar w:fldCharType="end"/>
            </w:r>
          </w:p>
        </w:tc>
      </w:tr>
      <w:tr w:rsidR="00765D91" w:rsidRPr="00CA307E" w14:paraId="48EA4228" w14:textId="77777777" w:rsidTr="00A91925">
        <w:trPr>
          <w:trHeight w:val="195"/>
        </w:trPr>
        <w:tc>
          <w:tcPr>
            <w:tcW w:w="0" w:type="auto"/>
            <w:gridSpan w:val="5"/>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2FA786C7"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Treatment of coronary artery disease with atrial fibrillation (AF)</w:t>
            </w:r>
          </w:p>
        </w:tc>
      </w:tr>
      <w:tr w:rsidR="00765D91" w:rsidRPr="00CA307E" w14:paraId="5661E8CD" w14:textId="77777777" w:rsidTr="00A91925">
        <w:trPr>
          <w:trHeight w:val="402"/>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F8C568"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PCI for stable CAD</w:t>
            </w:r>
          </w:p>
        </w:tc>
        <w:tc>
          <w:tcPr>
            <w:tcW w:w="1668" w:type="dxa"/>
            <w:tcBorders>
              <w:top w:val="single" w:sz="8" w:space="0" w:color="000000"/>
              <w:left w:val="single" w:sz="8" w:space="0" w:color="000000"/>
              <w:right w:val="single" w:sz="8" w:space="0" w:color="000000"/>
            </w:tcBorders>
            <w:tcMar>
              <w:top w:w="100" w:type="dxa"/>
              <w:left w:w="100" w:type="dxa"/>
              <w:bottom w:w="100" w:type="dxa"/>
              <w:right w:w="100" w:type="dxa"/>
            </w:tcMar>
            <w:hideMark/>
          </w:tcPr>
          <w:p w14:paraId="2BBA0E8F"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PCI ≤ 6 months ago</w:t>
            </w:r>
          </w:p>
        </w:tc>
        <w:tc>
          <w:tcPr>
            <w:tcW w:w="2070" w:type="dxa"/>
            <w:tcBorders>
              <w:top w:val="single" w:sz="8" w:space="0" w:color="000000"/>
              <w:left w:val="single" w:sz="8" w:space="0" w:color="000000"/>
              <w:right w:val="single" w:sz="8" w:space="0" w:color="000000"/>
            </w:tcBorders>
            <w:tcMar>
              <w:top w:w="100" w:type="dxa"/>
              <w:left w:w="100" w:type="dxa"/>
              <w:bottom w:w="100" w:type="dxa"/>
              <w:right w:w="100" w:type="dxa"/>
            </w:tcMar>
            <w:hideMark/>
          </w:tcPr>
          <w:p w14:paraId="1BCD4D62"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Continue antiplatelet drug</w:t>
            </w:r>
          </w:p>
        </w:tc>
        <w:tc>
          <w:tcPr>
            <w:tcW w:w="3912" w:type="dxa"/>
            <w:tcBorders>
              <w:top w:val="single" w:sz="8" w:space="0" w:color="000000"/>
              <w:left w:val="single" w:sz="8" w:space="0" w:color="000000"/>
              <w:right w:val="single" w:sz="8" w:space="0" w:color="000000"/>
            </w:tcBorders>
            <w:tcMar>
              <w:top w:w="100" w:type="dxa"/>
              <w:left w:w="100" w:type="dxa"/>
              <w:bottom w:w="100" w:type="dxa"/>
              <w:right w:w="100" w:type="dxa"/>
            </w:tcMar>
            <w:hideMark/>
          </w:tcPr>
          <w:p w14:paraId="2E1E5C61" w14:textId="77777777" w:rsidR="00765D91" w:rsidRPr="00F048E6" w:rsidRDefault="00765D91" w:rsidP="00A91925">
            <w:pPr>
              <w:spacing w:line="240" w:lineRule="auto"/>
              <w:rPr>
                <w:rFonts w:eastAsia="Times New Roman"/>
                <w:color w:val="000000"/>
                <w:sz w:val="20"/>
                <w:szCs w:val="20"/>
              </w:rPr>
            </w:pPr>
            <w:r>
              <w:rPr>
                <w:rFonts w:eastAsia="Times New Roman"/>
                <w:color w:val="000000"/>
                <w:sz w:val="20"/>
                <w:szCs w:val="20"/>
              </w:rPr>
              <w:t>-</w:t>
            </w:r>
            <w:r w:rsidRPr="00F048E6">
              <w:rPr>
                <w:rFonts w:eastAsia="Times New Roman"/>
                <w:color w:val="000000"/>
                <w:sz w:val="20"/>
                <w:szCs w:val="20"/>
              </w:rPr>
              <w:t>Clopidogrel preferred</w:t>
            </w:r>
          </w:p>
          <w:p w14:paraId="5DCABC6B" w14:textId="77777777" w:rsidR="00765D91" w:rsidRPr="00F048E6" w:rsidRDefault="00765D91" w:rsidP="00A91925">
            <w:pPr>
              <w:spacing w:line="240" w:lineRule="auto"/>
              <w:rPr>
                <w:rFonts w:ascii="Times New Roman" w:eastAsia="Times New Roman" w:hAnsi="Times New Roman" w:cs="Times New Roman"/>
                <w:sz w:val="24"/>
                <w:szCs w:val="24"/>
              </w:rPr>
            </w:pPr>
            <w:r>
              <w:rPr>
                <w:rFonts w:eastAsia="Times New Roman"/>
                <w:color w:val="000000"/>
                <w:sz w:val="20"/>
                <w:szCs w:val="20"/>
              </w:rPr>
              <w:t>-</w:t>
            </w:r>
            <w:r w:rsidRPr="00F048E6">
              <w:rPr>
                <w:rFonts w:eastAsia="Times New Roman"/>
                <w:color w:val="000000"/>
                <w:sz w:val="20"/>
                <w:szCs w:val="20"/>
              </w:rPr>
              <w:t>Consider switch to aspirin 81mg</w:t>
            </w:r>
          </w:p>
        </w:tc>
        <w:tc>
          <w:tcPr>
            <w:tcW w:w="578"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AB4424" w14:textId="69943D31" w:rsidR="00765D91" w:rsidRPr="00CA307E" w:rsidRDefault="00765D91" w:rsidP="00A9192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ZOTERO_ITEM CSL_CITATION {"citationID":"ovNMg9p1","properties":{"formattedCitation":"\\super 1\\nosupersub{}","plainCitation":"1","noteIndex":0},"citationItems":[{"id":49879,"uris":["http://zotero.org/users/6109333/items/6ALZGVIA"],"uri":["http://zotero.org/users/6109333/items/6ALZGVIA"],"itemData":{"id":49879,"type":"article-journal","container-title":"Journal of the American College of Cardiology","DOI":"10.1016/j.jacc.2020.09.011","ISSN":"0735-1097","issue":"5","journalAbbreviation":"Journal of the American College of Cardiology","language":"en","page":"629-658","source":"ScienceDirect","title":"2020 ACC Expert Consensus Decision Pathway for Anticoagulant and Antiplatelet Therapy in Patients With Atrial Fibrillation or Venous Thromboembolism Undergoing Percutaneous Coronary Intervention or With Atherosclerotic Cardiovascular Disease: A Report of the American College of Cardiology Solution Set Oversight Committee","title-short":"2020 ACC Expert Consensus Decision Pathway for Anticoagulant and Antiplatelet Therapy in Patients With Atrial Fibrillation or Venous Thromboembolism Undergoing Percutaneous Coronary Intervention or With Atherosclerotic Cardiovascular Disease","volume":"77","author":[{"family":"Kumbhani","given":"Dharam J."},{"family":"Cannon","given":"Christopher P."},{"family":"Beavers","given":"Craig J."},{"family":"Bhatt","given":"Deepak L."},{"family":"Cuker","given":"Adam"},{"family":"Gluckman","given":"Ty J."},{"family":"Marine","given":"Joseph E."},{"family":"Mehran","given":"Roxana"},{"family":"Messe","given":"Steven R."},{"family":"Patel","given":"Nimesh S."},{"family":"Peterson","given":"Benjamin E."},{"family":"Rosenfield","given":"Kenneth"},{"family":"Spinler","given":"Sarah A."},{"family":"Thourani","given":"Vinod H."}],"issued":{"date-parts":[["2021",2,9]]}}}],"schema":"https://github.com/citation-style-language/schema/raw/master/csl-citation.json"} </w:instrText>
            </w:r>
            <w:r>
              <w:rPr>
                <w:rFonts w:ascii="Times New Roman" w:eastAsia="Times New Roman" w:hAnsi="Times New Roman" w:cs="Times New Roman"/>
                <w:sz w:val="24"/>
                <w:szCs w:val="24"/>
              </w:rPr>
              <w:fldChar w:fldCharType="separate"/>
            </w:r>
            <w:r w:rsidRPr="00765D91">
              <w:rPr>
                <w:rFonts w:ascii="Times New Roman" w:hAnsi="Times New Roman" w:cs="Times New Roman"/>
                <w:sz w:val="24"/>
                <w:szCs w:val="24"/>
                <w:vertAlign w:val="superscript"/>
              </w:rPr>
              <w:t>1</w:t>
            </w:r>
            <w:r>
              <w:rPr>
                <w:rFonts w:ascii="Times New Roman" w:eastAsia="Times New Roman" w:hAnsi="Times New Roman" w:cs="Times New Roman"/>
                <w:sz w:val="24"/>
                <w:szCs w:val="24"/>
              </w:rPr>
              <w:fldChar w:fldCharType="end"/>
            </w:r>
          </w:p>
        </w:tc>
      </w:tr>
      <w:tr w:rsidR="00765D91" w:rsidRPr="00CA307E" w14:paraId="40E85C6B" w14:textId="77777777" w:rsidTr="00A91925">
        <w:trPr>
          <w:trHeight w:val="267"/>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52CE481" w14:textId="77777777" w:rsidR="00765D91" w:rsidRPr="00CA307E" w:rsidRDefault="00765D91" w:rsidP="00A91925">
            <w:pPr>
              <w:spacing w:line="240" w:lineRule="auto"/>
              <w:rPr>
                <w:rFonts w:ascii="Times New Roman" w:eastAsia="Times New Roman" w:hAnsi="Times New Roman" w:cs="Times New Roman"/>
                <w:sz w:val="24"/>
                <w:szCs w:val="24"/>
              </w:rPr>
            </w:pPr>
          </w:p>
        </w:tc>
        <w:tc>
          <w:tcPr>
            <w:tcW w:w="166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46EF26"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PCI &gt;12 months ago</w:t>
            </w:r>
          </w:p>
        </w:tc>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5146D2"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Stop antiplatelet drug</w:t>
            </w:r>
          </w:p>
        </w:tc>
        <w:tc>
          <w:tcPr>
            <w:tcW w:w="39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169ABD"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 </w:t>
            </w:r>
          </w:p>
        </w:tc>
        <w:tc>
          <w:tcPr>
            <w:tcW w:w="578" w:type="dxa"/>
            <w:vMerge/>
            <w:tcBorders>
              <w:top w:val="single" w:sz="8" w:space="0" w:color="000000"/>
              <w:left w:val="single" w:sz="8" w:space="0" w:color="000000"/>
              <w:bottom w:val="single" w:sz="8" w:space="0" w:color="000000"/>
              <w:right w:val="single" w:sz="8" w:space="0" w:color="000000"/>
            </w:tcBorders>
            <w:vAlign w:val="center"/>
            <w:hideMark/>
          </w:tcPr>
          <w:p w14:paraId="5D3B2431" w14:textId="77777777" w:rsidR="00765D91" w:rsidRPr="00CA307E" w:rsidRDefault="00765D91" w:rsidP="00A91925">
            <w:pPr>
              <w:spacing w:line="240" w:lineRule="auto"/>
              <w:rPr>
                <w:rFonts w:ascii="Times New Roman" w:eastAsia="Times New Roman" w:hAnsi="Times New Roman" w:cs="Times New Roman"/>
                <w:sz w:val="24"/>
                <w:szCs w:val="24"/>
              </w:rPr>
            </w:pPr>
          </w:p>
        </w:tc>
      </w:tr>
      <w:tr w:rsidR="00765D91" w:rsidRPr="00CA307E" w14:paraId="41EF4437" w14:textId="77777777" w:rsidTr="00A91925">
        <w:trPr>
          <w:trHeight w:val="492"/>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2E4EF0"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CABG for stable CAD</w:t>
            </w:r>
          </w:p>
        </w:tc>
        <w:tc>
          <w:tcPr>
            <w:tcW w:w="166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970D66"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CABG ≤12 months ago</w:t>
            </w:r>
          </w:p>
        </w:tc>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E9F573"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Continue aspirin 81mg</w:t>
            </w:r>
          </w:p>
        </w:tc>
        <w:tc>
          <w:tcPr>
            <w:tcW w:w="39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79E5C3"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 </w:t>
            </w:r>
          </w:p>
        </w:tc>
        <w:tc>
          <w:tcPr>
            <w:tcW w:w="578" w:type="dxa"/>
            <w:vMerge/>
            <w:tcBorders>
              <w:top w:val="single" w:sz="8" w:space="0" w:color="000000"/>
              <w:left w:val="single" w:sz="8" w:space="0" w:color="000000"/>
              <w:bottom w:val="single" w:sz="8" w:space="0" w:color="000000"/>
              <w:right w:val="single" w:sz="8" w:space="0" w:color="000000"/>
            </w:tcBorders>
            <w:vAlign w:val="center"/>
            <w:hideMark/>
          </w:tcPr>
          <w:p w14:paraId="7A705163" w14:textId="77777777" w:rsidR="00765D91" w:rsidRPr="00CA307E" w:rsidRDefault="00765D91" w:rsidP="00A91925">
            <w:pPr>
              <w:spacing w:line="240" w:lineRule="auto"/>
              <w:rPr>
                <w:rFonts w:ascii="Times New Roman" w:eastAsia="Times New Roman" w:hAnsi="Times New Roman" w:cs="Times New Roman"/>
                <w:sz w:val="24"/>
                <w:szCs w:val="24"/>
              </w:rPr>
            </w:pPr>
          </w:p>
        </w:tc>
      </w:tr>
      <w:tr w:rsidR="00765D91" w:rsidRPr="00CA307E" w14:paraId="2FA34C84" w14:textId="77777777" w:rsidTr="00A91925">
        <w:trPr>
          <w:trHeight w:val="402"/>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318D88F" w14:textId="77777777" w:rsidR="00765D91" w:rsidRPr="00CA307E" w:rsidRDefault="00765D91" w:rsidP="00A91925">
            <w:pPr>
              <w:spacing w:line="240" w:lineRule="auto"/>
              <w:rPr>
                <w:rFonts w:ascii="Times New Roman" w:eastAsia="Times New Roman" w:hAnsi="Times New Roman" w:cs="Times New Roman"/>
                <w:sz w:val="24"/>
                <w:szCs w:val="24"/>
              </w:rPr>
            </w:pPr>
          </w:p>
        </w:tc>
        <w:tc>
          <w:tcPr>
            <w:tcW w:w="166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38B2FA"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CABG &gt;12 months ago</w:t>
            </w:r>
          </w:p>
        </w:tc>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36F02C"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Stop aspirin</w:t>
            </w:r>
          </w:p>
        </w:tc>
        <w:tc>
          <w:tcPr>
            <w:tcW w:w="39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A8892D"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 </w:t>
            </w:r>
          </w:p>
        </w:tc>
        <w:tc>
          <w:tcPr>
            <w:tcW w:w="578" w:type="dxa"/>
            <w:vMerge/>
            <w:tcBorders>
              <w:top w:val="single" w:sz="8" w:space="0" w:color="000000"/>
              <w:left w:val="single" w:sz="8" w:space="0" w:color="000000"/>
              <w:bottom w:val="single" w:sz="8" w:space="0" w:color="000000"/>
              <w:right w:val="single" w:sz="8" w:space="0" w:color="000000"/>
            </w:tcBorders>
            <w:vAlign w:val="center"/>
            <w:hideMark/>
          </w:tcPr>
          <w:p w14:paraId="2BA337E0" w14:textId="77777777" w:rsidR="00765D91" w:rsidRPr="00CA307E" w:rsidRDefault="00765D91" w:rsidP="00A91925">
            <w:pPr>
              <w:spacing w:line="240" w:lineRule="auto"/>
              <w:rPr>
                <w:rFonts w:ascii="Times New Roman" w:eastAsia="Times New Roman" w:hAnsi="Times New Roman" w:cs="Times New Roman"/>
                <w:sz w:val="24"/>
                <w:szCs w:val="24"/>
              </w:rPr>
            </w:pPr>
          </w:p>
        </w:tc>
      </w:tr>
      <w:tr w:rsidR="00765D91" w:rsidRPr="00CA307E" w14:paraId="09E0A888" w14:textId="77777777" w:rsidTr="00A91925">
        <w:trPr>
          <w:trHeight w:val="267"/>
        </w:trPr>
        <w:tc>
          <w:tcPr>
            <w:tcW w:w="0" w:type="auto"/>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BB2A03"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Acute Coronary Syndrome (ACS) +/- PCI</w:t>
            </w:r>
          </w:p>
        </w:tc>
        <w:tc>
          <w:tcPr>
            <w:tcW w:w="166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47888F"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ACS +/- PCI ≤12 months ago</w:t>
            </w:r>
          </w:p>
        </w:tc>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4EBD20"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Continue antiplatelet drug</w:t>
            </w:r>
          </w:p>
        </w:tc>
        <w:tc>
          <w:tcPr>
            <w:tcW w:w="39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BA531B"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Clopidogrel preferred</w:t>
            </w:r>
          </w:p>
        </w:tc>
        <w:tc>
          <w:tcPr>
            <w:tcW w:w="578" w:type="dxa"/>
            <w:vMerge/>
            <w:tcBorders>
              <w:top w:val="single" w:sz="8" w:space="0" w:color="000000"/>
              <w:left w:val="single" w:sz="8" w:space="0" w:color="000000"/>
              <w:bottom w:val="single" w:sz="8" w:space="0" w:color="000000"/>
              <w:right w:val="single" w:sz="8" w:space="0" w:color="000000"/>
            </w:tcBorders>
            <w:vAlign w:val="center"/>
            <w:hideMark/>
          </w:tcPr>
          <w:p w14:paraId="661334E2" w14:textId="77777777" w:rsidR="00765D91" w:rsidRPr="00CA307E" w:rsidRDefault="00765D91" w:rsidP="00A91925">
            <w:pPr>
              <w:spacing w:line="240" w:lineRule="auto"/>
              <w:rPr>
                <w:rFonts w:ascii="Times New Roman" w:eastAsia="Times New Roman" w:hAnsi="Times New Roman" w:cs="Times New Roman"/>
                <w:sz w:val="24"/>
                <w:szCs w:val="24"/>
              </w:rPr>
            </w:pPr>
          </w:p>
        </w:tc>
      </w:tr>
      <w:tr w:rsidR="00765D91" w:rsidRPr="00CA307E" w14:paraId="774C0CAC" w14:textId="77777777" w:rsidTr="00A91925">
        <w:trPr>
          <w:trHeight w:val="312"/>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AAE2880" w14:textId="77777777" w:rsidR="00765D91" w:rsidRPr="00CA307E" w:rsidRDefault="00765D91" w:rsidP="00A91925">
            <w:pPr>
              <w:spacing w:line="240" w:lineRule="auto"/>
              <w:rPr>
                <w:rFonts w:ascii="Times New Roman" w:eastAsia="Times New Roman" w:hAnsi="Times New Roman" w:cs="Times New Roman"/>
                <w:sz w:val="24"/>
                <w:szCs w:val="24"/>
              </w:rPr>
            </w:pPr>
          </w:p>
        </w:tc>
        <w:tc>
          <w:tcPr>
            <w:tcW w:w="166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5467BA"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ACS +/- PCI &gt;12 months ago</w:t>
            </w:r>
          </w:p>
        </w:tc>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1C315E"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Stop antiplatelet drug</w:t>
            </w:r>
          </w:p>
        </w:tc>
        <w:tc>
          <w:tcPr>
            <w:tcW w:w="39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9EEB71"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 </w:t>
            </w:r>
          </w:p>
        </w:tc>
        <w:tc>
          <w:tcPr>
            <w:tcW w:w="578" w:type="dxa"/>
            <w:vMerge/>
            <w:tcBorders>
              <w:top w:val="single" w:sz="8" w:space="0" w:color="000000"/>
              <w:left w:val="single" w:sz="8" w:space="0" w:color="000000"/>
              <w:bottom w:val="single" w:sz="8" w:space="0" w:color="000000"/>
              <w:right w:val="single" w:sz="8" w:space="0" w:color="000000"/>
            </w:tcBorders>
            <w:vAlign w:val="center"/>
            <w:hideMark/>
          </w:tcPr>
          <w:p w14:paraId="26BB377A" w14:textId="77777777" w:rsidR="00765D91" w:rsidRPr="00CA307E" w:rsidRDefault="00765D91" w:rsidP="00A91925">
            <w:pPr>
              <w:spacing w:line="240" w:lineRule="auto"/>
              <w:rPr>
                <w:rFonts w:ascii="Times New Roman" w:eastAsia="Times New Roman" w:hAnsi="Times New Roman" w:cs="Times New Roman"/>
                <w:sz w:val="24"/>
                <w:szCs w:val="24"/>
              </w:rPr>
            </w:pPr>
          </w:p>
        </w:tc>
      </w:tr>
      <w:tr w:rsidR="00765D91" w:rsidRPr="00CA307E" w14:paraId="7C32B744" w14:textId="77777777" w:rsidTr="00A91925">
        <w:trPr>
          <w:trHeight w:val="150"/>
        </w:trPr>
        <w:tc>
          <w:tcPr>
            <w:tcW w:w="0" w:type="auto"/>
            <w:gridSpan w:val="5"/>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3B8F1C05"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Treatment of coronary artery disease with venous thromboembolism (VTE)</w:t>
            </w:r>
          </w:p>
        </w:tc>
      </w:tr>
      <w:tr w:rsidR="00765D91" w:rsidRPr="00CA307E" w14:paraId="362410C4" w14:textId="77777777" w:rsidTr="00A91925">
        <w:trPr>
          <w:trHeight w:val="690"/>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40ADA889"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PCI for stable CAD</w:t>
            </w:r>
          </w:p>
        </w:tc>
        <w:tc>
          <w:tcPr>
            <w:tcW w:w="1668" w:type="dxa"/>
            <w:tcBorders>
              <w:top w:val="single" w:sz="8" w:space="0" w:color="000000"/>
              <w:left w:val="single" w:sz="8" w:space="0" w:color="000000"/>
              <w:right w:val="single" w:sz="8" w:space="0" w:color="000000"/>
            </w:tcBorders>
            <w:shd w:val="clear" w:color="auto" w:fill="FFFFFF"/>
            <w:tcMar>
              <w:top w:w="100" w:type="dxa"/>
              <w:left w:w="100" w:type="dxa"/>
              <w:bottom w:w="100" w:type="dxa"/>
              <w:right w:w="100" w:type="dxa"/>
            </w:tcMar>
            <w:hideMark/>
          </w:tcPr>
          <w:p w14:paraId="61275AEC"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 xml:space="preserve">PCI </w:t>
            </w:r>
            <w:r w:rsidRPr="00CA307E">
              <w:rPr>
                <w:rFonts w:eastAsia="Times New Roman"/>
                <w:color w:val="000000"/>
                <w:sz w:val="20"/>
                <w:szCs w:val="20"/>
                <w:u w:val="single"/>
              </w:rPr>
              <w:t>&lt;</w:t>
            </w:r>
            <w:r>
              <w:rPr>
                <w:rFonts w:eastAsia="Times New Roman"/>
                <w:color w:val="000000"/>
                <w:sz w:val="20"/>
                <w:szCs w:val="20"/>
                <w:u w:val="single"/>
              </w:rPr>
              <w:t>6</w:t>
            </w:r>
            <w:r w:rsidRPr="00CA307E">
              <w:rPr>
                <w:rFonts w:eastAsia="Times New Roman"/>
                <w:color w:val="000000"/>
                <w:sz w:val="20"/>
                <w:szCs w:val="20"/>
              </w:rPr>
              <w:t xml:space="preserve"> months ago</w:t>
            </w:r>
          </w:p>
        </w:tc>
        <w:tc>
          <w:tcPr>
            <w:tcW w:w="2070" w:type="dxa"/>
            <w:tcBorders>
              <w:top w:val="single" w:sz="8" w:space="0" w:color="000000"/>
              <w:left w:val="single" w:sz="8" w:space="0" w:color="000000"/>
              <w:right w:val="single" w:sz="8" w:space="0" w:color="000000"/>
            </w:tcBorders>
            <w:shd w:val="clear" w:color="auto" w:fill="FFFFFF"/>
            <w:tcMar>
              <w:top w:w="100" w:type="dxa"/>
              <w:left w:w="100" w:type="dxa"/>
              <w:bottom w:w="100" w:type="dxa"/>
              <w:right w:w="100" w:type="dxa"/>
            </w:tcMar>
            <w:hideMark/>
          </w:tcPr>
          <w:p w14:paraId="3DD7F0B1"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Continue antiplatelet</w:t>
            </w:r>
            <w:r>
              <w:rPr>
                <w:rFonts w:eastAsia="Times New Roman"/>
                <w:color w:val="000000"/>
                <w:sz w:val="20"/>
                <w:szCs w:val="20"/>
              </w:rPr>
              <w:t xml:space="preserve"> drug</w:t>
            </w:r>
          </w:p>
        </w:tc>
        <w:tc>
          <w:tcPr>
            <w:tcW w:w="3912" w:type="dxa"/>
            <w:tcBorders>
              <w:top w:val="single" w:sz="8" w:space="0" w:color="000000"/>
              <w:left w:val="single" w:sz="8" w:space="0" w:color="000000"/>
              <w:right w:val="single" w:sz="8" w:space="0" w:color="000000"/>
            </w:tcBorders>
            <w:shd w:val="clear" w:color="auto" w:fill="FFFFFF"/>
            <w:tcMar>
              <w:top w:w="100" w:type="dxa"/>
              <w:left w:w="100" w:type="dxa"/>
              <w:bottom w:w="100" w:type="dxa"/>
              <w:right w:w="100" w:type="dxa"/>
            </w:tcMar>
            <w:hideMark/>
          </w:tcPr>
          <w:p w14:paraId="203991CA"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-Clopidogrel preferred</w:t>
            </w:r>
          </w:p>
          <w:p w14:paraId="5B9AC3E7"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-Consider stopping anticoagulant</w:t>
            </w:r>
            <w:r>
              <w:rPr>
                <w:rFonts w:eastAsia="Times New Roman"/>
                <w:color w:val="000000"/>
                <w:sz w:val="20"/>
                <w:szCs w:val="20"/>
              </w:rPr>
              <w:t xml:space="preserve"> at 3 months</w:t>
            </w:r>
            <w:r w:rsidRPr="00CA307E">
              <w:rPr>
                <w:rFonts w:eastAsia="Times New Roman"/>
                <w:color w:val="000000"/>
                <w:sz w:val="20"/>
                <w:szCs w:val="20"/>
              </w:rPr>
              <w:t xml:space="preserve"> if reversibly provoking risk factors</w:t>
            </w:r>
          </w:p>
        </w:tc>
        <w:tc>
          <w:tcPr>
            <w:tcW w:w="578" w:type="dxa"/>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5B5A66BC" w14:textId="7A0647A2" w:rsidR="00765D91" w:rsidRPr="00CA307E" w:rsidRDefault="00765D91" w:rsidP="00A9192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ZOTERO_ITEM CSL_CITATION {"citationID":"X1nNmSLJ","properties":{"formattedCitation":"\\super 1\\nosupersub{}","plainCitation":"1","noteIndex":0},"citationItems":[{"id":49879,"uris":["http://zotero.org/users/6109333/items/6ALZGVIA"],"uri":["http://zotero.org/users/6109333/items/6ALZGVIA"],"itemData":{"id":49879,"type":"article-journal","container-title":"Journal of the American College of Cardiology","DOI":"10.1016/j.jacc.2020.09.011","ISSN":"0735-1097","issue":"5","journalAbbreviation":"Journal of the American College of Cardiology","language":"en","page":"629-658","source":"ScienceDirect","title":"2020 ACC Expert Consensus Decision Pathway for Anticoagulant and Antiplatelet Therapy in Patients With Atrial Fibrillation or Venous Thromboembolism Undergoing Percutaneous Coronary Intervention or With Atherosclerotic Cardiovascular Disease: A Report of the American College of Cardiology Solution Set Oversight Committee","title-short":"2020 ACC Expert Consensus Decision Pathway for Anticoagulant and Antiplatelet Therapy in Patients With Atrial Fibrillation or Venous Thromboembolism Undergoing Percutaneous Coronary Intervention or With Atherosclerotic Cardiovascular Disease","volume":"77","author":[{"family":"Kumbhani","given":"Dharam J."},{"family":"Cannon","given":"Christopher P."},{"family":"Beavers","given":"Craig J."},{"family":"Bhatt","given":"Deepak L."},{"family":"Cuker","given":"Adam"},{"family":"Gluckman","given":"Ty J."},{"family":"Marine","given":"Joseph E."},{"family":"Mehran","given":"Roxana"},{"family":"Messe","given":"Steven R."},{"family":"Patel","given":"Nimesh S."},{"family":"Peterson","given":"Benjamin E."},{"family":"Rosenfield","given":"Kenneth"},{"family":"Spinler","given":"Sarah A."},{"family":"Thourani","given":"Vinod H."}],"issued":{"date-parts":[["2021",2,9]]}}}],"schema":"https://github.com/citation-style-language/schema/raw/master/csl-citation.json"} </w:instrText>
            </w:r>
            <w:r>
              <w:rPr>
                <w:rFonts w:ascii="Times New Roman" w:eastAsia="Times New Roman" w:hAnsi="Times New Roman" w:cs="Times New Roman"/>
                <w:sz w:val="24"/>
                <w:szCs w:val="24"/>
              </w:rPr>
              <w:fldChar w:fldCharType="separate"/>
            </w:r>
            <w:r w:rsidRPr="00765D91">
              <w:rPr>
                <w:rFonts w:ascii="Times New Roman" w:hAnsi="Times New Roman" w:cs="Times New Roman"/>
                <w:sz w:val="24"/>
                <w:szCs w:val="24"/>
                <w:vertAlign w:val="superscript"/>
              </w:rPr>
              <w:t>1</w:t>
            </w:r>
            <w:r>
              <w:rPr>
                <w:rFonts w:ascii="Times New Roman" w:eastAsia="Times New Roman" w:hAnsi="Times New Roman" w:cs="Times New Roman"/>
                <w:sz w:val="24"/>
                <w:szCs w:val="24"/>
              </w:rPr>
              <w:fldChar w:fldCharType="end"/>
            </w:r>
          </w:p>
        </w:tc>
      </w:tr>
      <w:tr w:rsidR="00765D91" w:rsidRPr="00CA307E" w14:paraId="67DB3BBC" w14:textId="77777777" w:rsidTr="00A91925">
        <w:trPr>
          <w:trHeight w:val="51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0A3FA35" w14:textId="77777777" w:rsidR="00765D91" w:rsidRPr="00CA307E" w:rsidRDefault="00765D91" w:rsidP="00A91925">
            <w:pPr>
              <w:spacing w:line="240" w:lineRule="auto"/>
              <w:rPr>
                <w:rFonts w:ascii="Times New Roman" w:eastAsia="Times New Roman" w:hAnsi="Times New Roman" w:cs="Times New Roman"/>
                <w:sz w:val="24"/>
                <w:szCs w:val="24"/>
              </w:rPr>
            </w:pPr>
          </w:p>
        </w:tc>
        <w:tc>
          <w:tcPr>
            <w:tcW w:w="1668"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4DC29646"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PCI &gt;6 months ago</w:t>
            </w:r>
          </w:p>
        </w:tc>
        <w:tc>
          <w:tcPr>
            <w:tcW w:w="2070"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3D0BDF29"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Continue antiplatelet drug</w:t>
            </w:r>
          </w:p>
        </w:tc>
        <w:tc>
          <w:tcPr>
            <w:tcW w:w="3912"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0B7CF8AC"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-Consider switch to aspirin 81mg</w:t>
            </w:r>
          </w:p>
          <w:p w14:paraId="545C8A9E"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-Consider stopping anticoagulant if reversibly provoking risk factors</w:t>
            </w:r>
          </w:p>
        </w:tc>
        <w:tc>
          <w:tcPr>
            <w:tcW w:w="578" w:type="dxa"/>
            <w:vMerge/>
            <w:tcBorders>
              <w:top w:val="single" w:sz="8" w:space="0" w:color="000000"/>
              <w:left w:val="single" w:sz="8" w:space="0" w:color="000000"/>
              <w:bottom w:val="single" w:sz="8" w:space="0" w:color="000000"/>
              <w:right w:val="single" w:sz="8" w:space="0" w:color="000000"/>
            </w:tcBorders>
            <w:vAlign w:val="center"/>
            <w:hideMark/>
          </w:tcPr>
          <w:p w14:paraId="7D3EA8B6" w14:textId="77777777" w:rsidR="00765D91" w:rsidRPr="00CA307E" w:rsidRDefault="00765D91" w:rsidP="00A91925">
            <w:pPr>
              <w:spacing w:line="240" w:lineRule="auto"/>
              <w:rPr>
                <w:rFonts w:ascii="Times New Roman" w:eastAsia="Times New Roman" w:hAnsi="Times New Roman" w:cs="Times New Roman"/>
                <w:sz w:val="24"/>
                <w:szCs w:val="24"/>
              </w:rPr>
            </w:pPr>
          </w:p>
        </w:tc>
      </w:tr>
      <w:tr w:rsidR="00765D91" w:rsidRPr="00CA307E" w14:paraId="030CD4C0" w14:textId="77777777" w:rsidTr="00A91925">
        <w:trPr>
          <w:trHeight w:val="330"/>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08F919B" w14:textId="77777777" w:rsidR="00765D91" w:rsidRPr="00CA307E" w:rsidRDefault="00765D91" w:rsidP="00A91925">
            <w:pPr>
              <w:spacing w:line="240" w:lineRule="auto"/>
              <w:rPr>
                <w:rFonts w:ascii="Times New Roman" w:eastAsia="Times New Roman" w:hAnsi="Times New Roman" w:cs="Times New Roman"/>
                <w:sz w:val="24"/>
                <w:szCs w:val="24"/>
              </w:rPr>
            </w:pPr>
          </w:p>
        </w:tc>
        <w:tc>
          <w:tcPr>
            <w:tcW w:w="1668"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7ED1E03D"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PCI &gt;12 months ago</w:t>
            </w:r>
          </w:p>
        </w:tc>
        <w:tc>
          <w:tcPr>
            <w:tcW w:w="2070"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54948ACE"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Stop antiplatelet drug</w:t>
            </w:r>
          </w:p>
        </w:tc>
        <w:tc>
          <w:tcPr>
            <w:tcW w:w="3912"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619DEA68"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-Consider stopping anticoagulant if reversibly provoking risk factors</w:t>
            </w:r>
          </w:p>
        </w:tc>
        <w:tc>
          <w:tcPr>
            <w:tcW w:w="578" w:type="dxa"/>
            <w:vMerge/>
            <w:tcBorders>
              <w:top w:val="single" w:sz="8" w:space="0" w:color="000000"/>
              <w:left w:val="single" w:sz="8" w:space="0" w:color="000000"/>
              <w:bottom w:val="single" w:sz="8" w:space="0" w:color="000000"/>
              <w:right w:val="single" w:sz="8" w:space="0" w:color="000000"/>
            </w:tcBorders>
            <w:vAlign w:val="center"/>
            <w:hideMark/>
          </w:tcPr>
          <w:p w14:paraId="0236955D" w14:textId="77777777" w:rsidR="00765D91" w:rsidRPr="00CA307E" w:rsidRDefault="00765D91" w:rsidP="00A91925">
            <w:pPr>
              <w:spacing w:line="240" w:lineRule="auto"/>
              <w:rPr>
                <w:rFonts w:ascii="Times New Roman" w:eastAsia="Times New Roman" w:hAnsi="Times New Roman" w:cs="Times New Roman"/>
                <w:sz w:val="24"/>
                <w:szCs w:val="24"/>
              </w:rPr>
            </w:pPr>
          </w:p>
        </w:tc>
      </w:tr>
      <w:tr w:rsidR="00765D91" w:rsidRPr="00CA307E" w14:paraId="0206AE8E" w14:textId="77777777" w:rsidTr="00A91925">
        <w:trPr>
          <w:trHeight w:val="420"/>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1E4A7391"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CABG for stable CAD</w:t>
            </w:r>
          </w:p>
        </w:tc>
        <w:tc>
          <w:tcPr>
            <w:tcW w:w="1668"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2940336D"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CABG ≤12 months ago</w:t>
            </w:r>
          </w:p>
        </w:tc>
        <w:tc>
          <w:tcPr>
            <w:tcW w:w="2070"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1F019FD0"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Continue aspirin 81mg</w:t>
            </w:r>
          </w:p>
        </w:tc>
        <w:tc>
          <w:tcPr>
            <w:tcW w:w="3912"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1C5C9F6B"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 </w:t>
            </w:r>
          </w:p>
        </w:tc>
        <w:tc>
          <w:tcPr>
            <w:tcW w:w="578" w:type="dxa"/>
            <w:vMerge/>
            <w:tcBorders>
              <w:top w:val="single" w:sz="8" w:space="0" w:color="000000"/>
              <w:left w:val="single" w:sz="8" w:space="0" w:color="000000"/>
              <w:bottom w:val="single" w:sz="8" w:space="0" w:color="000000"/>
              <w:right w:val="single" w:sz="8" w:space="0" w:color="000000"/>
            </w:tcBorders>
            <w:vAlign w:val="center"/>
            <w:hideMark/>
          </w:tcPr>
          <w:p w14:paraId="285C8FD5" w14:textId="77777777" w:rsidR="00765D91" w:rsidRPr="00CA307E" w:rsidRDefault="00765D91" w:rsidP="00A91925">
            <w:pPr>
              <w:spacing w:line="240" w:lineRule="auto"/>
              <w:rPr>
                <w:rFonts w:ascii="Times New Roman" w:eastAsia="Times New Roman" w:hAnsi="Times New Roman" w:cs="Times New Roman"/>
                <w:sz w:val="24"/>
                <w:szCs w:val="24"/>
              </w:rPr>
            </w:pPr>
          </w:p>
        </w:tc>
      </w:tr>
      <w:tr w:rsidR="00765D91" w:rsidRPr="00CA307E" w14:paraId="1852BFE9" w14:textId="77777777" w:rsidTr="00A91925">
        <w:trPr>
          <w:trHeight w:val="375"/>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5633EB3" w14:textId="77777777" w:rsidR="00765D91" w:rsidRPr="00CA307E" w:rsidRDefault="00765D91" w:rsidP="00A91925">
            <w:pPr>
              <w:spacing w:line="240" w:lineRule="auto"/>
              <w:rPr>
                <w:rFonts w:ascii="Times New Roman" w:eastAsia="Times New Roman" w:hAnsi="Times New Roman" w:cs="Times New Roman"/>
                <w:sz w:val="24"/>
                <w:szCs w:val="24"/>
              </w:rPr>
            </w:pPr>
          </w:p>
        </w:tc>
        <w:tc>
          <w:tcPr>
            <w:tcW w:w="1668"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5B692CF3"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CABG &gt;12 months ago</w:t>
            </w:r>
          </w:p>
        </w:tc>
        <w:tc>
          <w:tcPr>
            <w:tcW w:w="2070"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6CEE418A"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Stop aspirin</w:t>
            </w:r>
          </w:p>
        </w:tc>
        <w:tc>
          <w:tcPr>
            <w:tcW w:w="3912"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0B552E1E"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 </w:t>
            </w:r>
          </w:p>
        </w:tc>
        <w:tc>
          <w:tcPr>
            <w:tcW w:w="578" w:type="dxa"/>
            <w:vMerge/>
            <w:tcBorders>
              <w:top w:val="single" w:sz="8" w:space="0" w:color="000000"/>
              <w:left w:val="single" w:sz="8" w:space="0" w:color="000000"/>
              <w:bottom w:val="single" w:sz="8" w:space="0" w:color="000000"/>
              <w:right w:val="single" w:sz="8" w:space="0" w:color="000000"/>
            </w:tcBorders>
            <w:vAlign w:val="center"/>
            <w:hideMark/>
          </w:tcPr>
          <w:p w14:paraId="5DD6E66D" w14:textId="77777777" w:rsidR="00765D91" w:rsidRPr="00CA307E" w:rsidRDefault="00765D91" w:rsidP="00A91925">
            <w:pPr>
              <w:spacing w:line="240" w:lineRule="auto"/>
              <w:rPr>
                <w:rFonts w:ascii="Times New Roman" w:eastAsia="Times New Roman" w:hAnsi="Times New Roman" w:cs="Times New Roman"/>
                <w:sz w:val="24"/>
                <w:szCs w:val="24"/>
              </w:rPr>
            </w:pPr>
          </w:p>
        </w:tc>
      </w:tr>
      <w:tr w:rsidR="00765D91" w:rsidRPr="00CA307E" w14:paraId="4EAF4D48" w14:textId="77777777" w:rsidTr="00A91925">
        <w:trPr>
          <w:trHeight w:val="312"/>
        </w:trPr>
        <w:tc>
          <w:tcPr>
            <w:tcW w:w="0" w:type="auto"/>
            <w:vMerge w:val="restart"/>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39991F18"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Acute coronary syndrome (ACS) +/- PCI</w:t>
            </w:r>
          </w:p>
        </w:tc>
        <w:tc>
          <w:tcPr>
            <w:tcW w:w="1668"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424AA034"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 xml:space="preserve">ACS +/- PCI </w:t>
            </w:r>
            <w:r w:rsidRPr="00CA307E">
              <w:rPr>
                <w:rFonts w:eastAsia="Times New Roman"/>
                <w:color w:val="000000"/>
                <w:sz w:val="20"/>
                <w:szCs w:val="20"/>
                <w:u w:val="single"/>
              </w:rPr>
              <w:t>&lt;</w:t>
            </w:r>
            <w:r w:rsidRPr="00CA307E">
              <w:rPr>
                <w:rFonts w:eastAsia="Times New Roman"/>
                <w:color w:val="000000"/>
                <w:sz w:val="20"/>
                <w:szCs w:val="20"/>
              </w:rPr>
              <w:t>3 months ago</w:t>
            </w:r>
          </w:p>
        </w:tc>
        <w:tc>
          <w:tcPr>
            <w:tcW w:w="2070"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43F0C57B"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Continue antiplatelet drug</w:t>
            </w:r>
          </w:p>
        </w:tc>
        <w:tc>
          <w:tcPr>
            <w:tcW w:w="3912"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06D4CA51"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Clopidogrel preferred</w:t>
            </w:r>
          </w:p>
        </w:tc>
        <w:tc>
          <w:tcPr>
            <w:tcW w:w="578" w:type="dxa"/>
            <w:vMerge/>
            <w:tcBorders>
              <w:top w:val="single" w:sz="8" w:space="0" w:color="000000"/>
              <w:left w:val="single" w:sz="8" w:space="0" w:color="000000"/>
              <w:bottom w:val="single" w:sz="8" w:space="0" w:color="000000"/>
              <w:right w:val="single" w:sz="8" w:space="0" w:color="000000"/>
            </w:tcBorders>
            <w:vAlign w:val="center"/>
            <w:hideMark/>
          </w:tcPr>
          <w:p w14:paraId="2C62359B" w14:textId="77777777" w:rsidR="00765D91" w:rsidRPr="00CA307E" w:rsidRDefault="00765D91" w:rsidP="00A91925">
            <w:pPr>
              <w:spacing w:line="240" w:lineRule="auto"/>
              <w:rPr>
                <w:rFonts w:ascii="Times New Roman" w:eastAsia="Times New Roman" w:hAnsi="Times New Roman" w:cs="Times New Roman"/>
                <w:sz w:val="24"/>
                <w:szCs w:val="24"/>
              </w:rPr>
            </w:pPr>
          </w:p>
        </w:tc>
      </w:tr>
      <w:tr w:rsidR="00765D91" w:rsidRPr="00CA307E" w14:paraId="25BAAA40" w14:textId="77777777" w:rsidTr="00A91925">
        <w:trPr>
          <w:trHeight w:val="627"/>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634920F" w14:textId="77777777" w:rsidR="00765D91" w:rsidRPr="00CA307E" w:rsidRDefault="00765D91" w:rsidP="00A91925">
            <w:pPr>
              <w:spacing w:line="240" w:lineRule="auto"/>
              <w:rPr>
                <w:rFonts w:ascii="Times New Roman" w:eastAsia="Times New Roman" w:hAnsi="Times New Roman" w:cs="Times New Roman"/>
                <w:sz w:val="24"/>
                <w:szCs w:val="24"/>
              </w:rPr>
            </w:pPr>
          </w:p>
        </w:tc>
        <w:tc>
          <w:tcPr>
            <w:tcW w:w="1668"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19D40731"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ACS +/- PCI 3-12 months ago</w:t>
            </w:r>
          </w:p>
        </w:tc>
        <w:tc>
          <w:tcPr>
            <w:tcW w:w="2070"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7624B00D"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Continue antiplatelet drug</w:t>
            </w:r>
          </w:p>
        </w:tc>
        <w:tc>
          <w:tcPr>
            <w:tcW w:w="3912"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7882C6F9"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-Consider switch to aspirin 81mg</w:t>
            </w:r>
          </w:p>
          <w:p w14:paraId="4C184028"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-Consider stopping anticoagulant if reversibly provoking risk factors</w:t>
            </w:r>
          </w:p>
        </w:tc>
        <w:tc>
          <w:tcPr>
            <w:tcW w:w="578" w:type="dxa"/>
            <w:vMerge/>
            <w:tcBorders>
              <w:top w:val="single" w:sz="8" w:space="0" w:color="000000"/>
              <w:left w:val="single" w:sz="8" w:space="0" w:color="000000"/>
              <w:bottom w:val="single" w:sz="8" w:space="0" w:color="000000"/>
              <w:right w:val="single" w:sz="8" w:space="0" w:color="000000"/>
            </w:tcBorders>
            <w:vAlign w:val="center"/>
            <w:hideMark/>
          </w:tcPr>
          <w:p w14:paraId="5962288E" w14:textId="77777777" w:rsidR="00765D91" w:rsidRPr="00CA307E" w:rsidRDefault="00765D91" w:rsidP="00A91925">
            <w:pPr>
              <w:spacing w:line="240" w:lineRule="auto"/>
              <w:rPr>
                <w:rFonts w:ascii="Times New Roman" w:eastAsia="Times New Roman" w:hAnsi="Times New Roman" w:cs="Times New Roman"/>
                <w:sz w:val="24"/>
                <w:szCs w:val="24"/>
              </w:rPr>
            </w:pPr>
          </w:p>
        </w:tc>
      </w:tr>
      <w:tr w:rsidR="00765D91" w:rsidRPr="00CA307E" w14:paraId="303B65AA" w14:textId="77777777" w:rsidTr="00A91925">
        <w:trPr>
          <w:trHeight w:val="348"/>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5222ADA" w14:textId="77777777" w:rsidR="00765D91" w:rsidRPr="00CA307E" w:rsidRDefault="00765D91" w:rsidP="00A91925">
            <w:pPr>
              <w:spacing w:line="240" w:lineRule="auto"/>
              <w:rPr>
                <w:rFonts w:ascii="Times New Roman" w:eastAsia="Times New Roman" w:hAnsi="Times New Roman" w:cs="Times New Roman"/>
                <w:sz w:val="24"/>
                <w:szCs w:val="24"/>
              </w:rPr>
            </w:pPr>
          </w:p>
        </w:tc>
        <w:tc>
          <w:tcPr>
            <w:tcW w:w="1668"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0AD29942"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ACS +/- PCI &gt;12 months ago</w:t>
            </w:r>
          </w:p>
        </w:tc>
        <w:tc>
          <w:tcPr>
            <w:tcW w:w="2070"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4C4E24F6"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Stop antiplatelet drug</w:t>
            </w:r>
          </w:p>
        </w:tc>
        <w:tc>
          <w:tcPr>
            <w:tcW w:w="3912" w:type="dxa"/>
            <w:tcBorders>
              <w:top w:val="single" w:sz="8" w:space="0" w:color="000000"/>
              <w:left w:val="single" w:sz="8" w:space="0" w:color="000000"/>
              <w:bottom w:val="single" w:sz="8" w:space="0" w:color="000000"/>
              <w:right w:val="single" w:sz="8" w:space="0" w:color="000000"/>
            </w:tcBorders>
            <w:shd w:val="clear" w:color="auto" w:fill="FFFFFF"/>
            <w:tcMar>
              <w:top w:w="100" w:type="dxa"/>
              <w:left w:w="100" w:type="dxa"/>
              <w:bottom w:w="100" w:type="dxa"/>
              <w:right w:w="100" w:type="dxa"/>
            </w:tcMar>
            <w:hideMark/>
          </w:tcPr>
          <w:p w14:paraId="6CECBCBE"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-Consider stopping anticoagulant if reversibly provoking risk factors</w:t>
            </w:r>
          </w:p>
        </w:tc>
        <w:tc>
          <w:tcPr>
            <w:tcW w:w="578" w:type="dxa"/>
            <w:vMerge/>
            <w:tcBorders>
              <w:top w:val="single" w:sz="8" w:space="0" w:color="000000"/>
              <w:left w:val="single" w:sz="8" w:space="0" w:color="000000"/>
              <w:bottom w:val="single" w:sz="8" w:space="0" w:color="000000"/>
              <w:right w:val="single" w:sz="8" w:space="0" w:color="000000"/>
            </w:tcBorders>
            <w:vAlign w:val="center"/>
            <w:hideMark/>
          </w:tcPr>
          <w:p w14:paraId="5111BAE3" w14:textId="77777777" w:rsidR="00765D91" w:rsidRPr="00CA307E" w:rsidRDefault="00765D91" w:rsidP="00A91925">
            <w:pPr>
              <w:spacing w:line="240" w:lineRule="auto"/>
              <w:rPr>
                <w:rFonts w:ascii="Times New Roman" w:eastAsia="Times New Roman" w:hAnsi="Times New Roman" w:cs="Times New Roman"/>
                <w:sz w:val="24"/>
                <w:szCs w:val="24"/>
              </w:rPr>
            </w:pPr>
          </w:p>
        </w:tc>
      </w:tr>
      <w:tr w:rsidR="00765D91" w:rsidRPr="00CA307E" w14:paraId="3B8C93A4" w14:textId="77777777" w:rsidTr="00A91925">
        <w:trPr>
          <w:trHeight w:val="87"/>
        </w:trPr>
        <w:tc>
          <w:tcPr>
            <w:tcW w:w="0" w:type="auto"/>
            <w:gridSpan w:val="5"/>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71B8045F"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Cerebrovascular disease</w:t>
            </w:r>
          </w:p>
        </w:tc>
      </w:tr>
      <w:tr w:rsidR="00765D91" w:rsidRPr="00CA307E" w14:paraId="2F676218" w14:textId="77777777" w:rsidTr="00A91925">
        <w:trPr>
          <w:trHeight w:val="132"/>
        </w:trPr>
        <w:tc>
          <w:tcPr>
            <w:tcW w:w="2780"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08E069"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History of TIA, CVA, or CEA</w:t>
            </w:r>
          </w:p>
        </w:tc>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95C9DA"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Stop antiplatelet drug</w:t>
            </w:r>
          </w:p>
        </w:tc>
        <w:tc>
          <w:tcPr>
            <w:tcW w:w="39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6D8265"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 </w:t>
            </w:r>
          </w:p>
        </w:tc>
        <w:tc>
          <w:tcPr>
            <w:tcW w:w="578"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301A21" w14:textId="70B01766" w:rsidR="00765D91" w:rsidRPr="00CA307E" w:rsidRDefault="00765D91" w:rsidP="00A9192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ZOTERO_ITEM CSL_CITATION {"citationID":"K2jVRNB5","properties":{"formattedCitation":"\\super 1\\nosupersub{}","plainCitation":"1","noteIndex":0},"citationItems":[{"id":49879,"uris":["http://zotero.org/users/6109333/items/6ALZGVIA"],"uri":["http://zotero.org/users/6109333/items/6ALZGVIA"],"itemData":{"id":49879,"type":"article-journal","container-title":"Journal of the American College of Cardiology","DOI":"10.1016/j.jacc.2020.09.011","ISSN":"0735-1097","issue":"5","journalAbbreviation":"Journal of the American College of Cardiology","language":"en","page":"629-658","source":"ScienceDirect","title":"2020 ACC Expert Consensus Decision Pathway for Anticoagulant and Antiplatelet Therapy in Patients With Atrial Fibrillation or Venous Thromboembolism Undergoing Percutaneous Coronary Intervention or With Atherosclerotic Cardiovascular Disease: A Report of the American College of Cardiology Solution Set Oversight Committee","title-short":"2020 ACC Expert Consensus Decision Pathway for Anticoagulant and Antiplatelet Therapy in Patients With Atrial Fibrillation or Venous Thromboembolism Undergoing Percutaneous Coronary Intervention or With Atherosclerotic Cardiovascular Disease","volume":"77","author":[{"family":"Kumbhani","given":"Dharam J."},{"family":"Cannon","given":"Christopher P."},{"family":"Beavers","given":"Craig J."},{"family":"Bhatt","given":"Deepak L."},{"family":"Cuker","given":"Adam"},{"family":"Gluckman","given":"Ty J."},{"family":"Marine","given":"Joseph E."},{"family":"Mehran","given":"Roxana"},{"family":"Messe","given":"Steven R."},{"family":"Patel","given":"Nimesh S."},{"family":"Peterson","given":"Benjamin E."},{"family":"Rosenfield","given":"Kenneth"},{"family":"Spinler","given":"Sarah A."},{"family":"Thourani","given":"Vinod H."}],"issued":{"date-parts":[["2021",2,9]]}}}],"schema":"https://github.com/citation-style-language/schema/raw/master/csl-citation.json"} </w:instrText>
            </w:r>
            <w:r>
              <w:rPr>
                <w:rFonts w:ascii="Times New Roman" w:eastAsia="Times New Roman" w:hAnsi="Times New Roman" w:cs="Times New Roman"/>
                <w:sz w:val="24"/>
                <w:szCs w:val="24"/>
              </w:rPr>
              <w:fldChar w:fldCharType="separate"/>
            </w:r>
            <w:r w:rsidRPr="00765D91">
              <w:rPr>
                <w:rFonts w:ascii="Times New Roman" w:hAnsi="Times New Roman" w:cs="Times New Roman"/>
                <w:sz w:val="24"/>
                <w:szCs w:val="24"/>
                <w:vertAlign w:val="superscript"/>
              </w:rPr>
              <w:t>1</w:t>
            </w:r>
            <w:r>
              <w:rPr>
                <w:rFonts w:ascii="Times New Roman" w:eastAsia="Times New Roman" w:hAnsi="Times New Roman" w:cs="Times New Roman"/>
                <w:sz w:val="24"/>
                <w:szCs w:val="24"/>
              </w:rPr>
              <w:fldChar w:fldCharType="end"/>
            </w:r>
          </w:p>
        </w:tc>
      </w:tr>
      <w:tr w:rsidR="00765D91" w:rsidRPr="00CA307E" w14:paraId="5367385B" w14:textId="77777777" w:rsidTr="00A91925">
        <w:trPr>
          <w:trHeight w:val="303"/>
        </w:trPr>
        <w:tc>
          <w:tcPr>
            <w:tcW w:w="2780"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2B012C"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Carotid stent ≤ 3 months ago</w:t>
            </w:r>
          </w:p>
        </w:tc>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D8AF48"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Continue antiplatelet drug</w:t>
            </w:r>
          </w:p>
        </w:tc>
        <w:tc>
          <w:tcPr>
            <w:tcW w:w="39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C91CC4"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Clopidogrel preferred</w:t>
            </w:r>
          </w:p>
        </w:tc>
        <w:tc>
          <w:tcPr>
            <w:tcW w:w="578" w:type="dxa"/>
            <w:vMerge/>
            <w:tcBorders>
              <w:top w:val="single" w:sz="8" w:space="0" w:color="000000"/>
              <w:left w:val="single" w:sz="8" w:space="0" w:color="000000"/>
              <w:bottom w:val="single" w:sz="8" w:space="0" w:color="000000"/>
              <w:right w:val="single" w:sz="8" w:space="0" w:color="000000"/>
            </w:tcBorders>
            <w:vAlign w:val="center"/>
            <w:hideMark/>
          </w:tcPr>
          <w:p w14:paraId="6D619392" w14:textId="77777777" w:rsidR="00765D91" w:rsidRPr="00CA307E" w:rsidRDefault="00765D91" w:rsidP="00A91925">
            <w:pPr>
              <w:spacing w:line="240" w:lineRule="auto"/>
              <w:rPr>
                <w:rFonts w:ascii="Times New Roman" w:eastAsia="Times New Roman" w:hAnsi="Times New Roman" w:cs="Times New Roman"/>
                <w:sz w:val="24"/>
                <w:szCs w:val="24"/>
              </w:rPr>
            </w:pPr>
          </w:p>
        </w:tc>
      </w:tr>
      <w:tr w:rsidR="00765D91" w:rsidRPr="00CA307E" w14:paraId="571CCD9B" w14:textId="77777777" w:rsidTr="00A91925">
        <w:trPr>
          <w:trHeight w:val="195"/>
        </w:trPr>
        <w:tc>
          <w:tcPr>
            <w:tcW w:w="2780"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E9DFB0"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Carotid stent &gt; 3 months ago</w:t>
            </w:r>
          </w:p>
        </w:tc>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373A9A"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Stop antiplatelet drug</w:t>
            </w:r>
          </w:p>
        </w:tc>
        <w:tc>
          <w:tcPr>
            <w:tcW w:w="39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D013B7"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 </w:t>
            </w:r>
          </w:p>
        </w:tc>
        <w:tc>
          <w:tcPr>
            <w:tcW w:w="578" w:type="dxa"/>
            <w:vMerge/>
            <w:tcBorders>
              <w:top w:val="single" w:sz="8" w:space="0" w:color="000000"/>
              <w:left w:val="single" w:sz="8" w:space="0" w:color="000000"/>
              <w:bottom w:val="single" w:sz="8" w:space="0" w:color="000000"/>
              <w:right w:val="single" w:sz="8" w:space="0" w:color="000000"/>
            </w:tcBorders>
            <w:vAlign w:val="center"/>
            <w:hideMark/>
          </w:tcPr>
          <w:p w14:paraId="4291314A" w14:textId="77777777" w:rsidR="00765D91" w:rsidRPr="00CA307E" w:rsidRDefault="00765D91" w:rsidP="00A91925">
            <w:pPr>
              <w:spacing w:line="240" w:lineRule="auto"/>
              <w:rPr>
                <w:rFonts w:ascii="Times New Roman" w:eastAsia="Times New Roman" w:hAnsi="Times New Roman" w:cs="Times New Roman"/>
                <w:sz w:val="24"/>
                <w:szCs w:val="24"/>
              </w:rPr>
            </w:pPr>
          </w:p>
        </w:tc>
      </w:tr>
      <w:tr w:rsidR="00765D91" w:rsidRPr="00CA307E" w14:paraId="6FCDC8F2" w14:textId="77777777" w:rsidTr="00A91925">
        <w:trPr>
          <w:trHeight w:val="60"/>
        </w:trPr>
        <w:tc>
          <w:tcPr>
            <w:tcW w:w="0" w:type="auto"/>
            <w:gridSpan w:val="5"/>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07089877"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Peripheral arterial disease</w:t>
            </w:r>
          </w:p>
        </w:tc>
      </w:tr>
      <w:tr w:rsidR="00765D91" w:rsidRPr="00CA307E" w14:paraId="0453085C" w14:textId="77777777" w:rsidTr="00A91925">
        <w:trPr>
          <w:trHeight w:val="582"/>
        </w:trPr>
        <w:tc>
          <w:tcPr>
            <w:tcW w:w="2780"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A2E333"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Endovascular intervention or surgical repair ≤ 1-3 months ago</w:t>
            </w:r>
          </w:p>
        </w:tc>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F2FBF6"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Continue antiplatelet drug</w:t>
            </w:r>
          </w:p>
        </w:tc>
        <w:tc>
          <w:tcPr>
            <w:tcW w:w="39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B8DD70"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Clopidogrel preferred</w:t>
            </w:r>
          </w:p>
        </w:tc>
        <w:tc>
          <w:tcPr>
            <w:tcW w:w="578"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14000E" w14:textId="2F97D62C" w:rsidR="00765D91" w:rsidRPr="00CA307E" w:rsidRDefault="00765D91" w:rsidP="00A9192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ZOTERO_ITEM CSL_CITATION {"citationID":"5FRYOh7F","properties":{"formattedCitation":"\\super 1\\nosupersub{}","plainCitation":"1","noteIndex":0},"citationItems":[{"id":49879,"uris":["http://zotero.org/users/6109333/items/6ALZGVIA"],"uri":["http://zotero.org/users/6109333/items/6ALZGVIA"],"itemData":{"id":49879,"type":"article-journal","container-title":"Journal of the American College of Cardiology","DOI":"10.1016/j.jacc.2020.09.011","ISSN":"0735-1097","issue":"5","journalAbbreviation":"Journal of the American College of Cardiology","language":"en","page":"629-658","source":"ScienceDirect","title":"2020 ACC Expert Consensus Decision Pathway for Anticoagulant and Antiplatelet Therapy in Patients With Atrial Fibrillation or Venous Thromboembolism Undergoing Percutaneous Coronary Intervention or With Atherosclerotic Cardiovascular Disease: A Report of the American College of Cardiology Solution Set Oversight Committee","title-short":"2020 ACC Expert Consensus Decision Pathway for Anticoagulant and Antiplatelet Therapy in Patients With Atrial Fibrillation or Venous Thromboembolism Undergoing Percutaneous Coronary Intervention or With Atherosclerotic Cardiovascular Disease","volume":"77","author":[{"family":"Kumbhani","given":"Dharam J."},{"family":"Cannon","given":"Christopher P."},{"family":"Beavers","given":"Craig J."},{"family":"Bhatt","given":"Deepak L."},{"family":"Cuker","given":"Adam"},{"family":"Gluckman","given":"Ty J."},{"family":"Marine","given":"Joseph E."},{"family":"Mehran","given":"Roxana"},{"family":"Messe","given":"Steven R."},{"family":"Patel","given":"Nimesh S."},{"family":"Peterson","given":"Benjamin E."},{"family":"Rosenfield","given":"Kenneth"},{"family":"Spinler","given":"Sarah A."},{"family":"Thourani","given":"Vinod H."}],"issued":{"date-parts":[["2021",2,9]]}}}],"schema":"https://github.com/citation-style-language/schema/raw/master/csl-citation.json"} </w:instrText>
            </w:r>
            <w:r>
              <w:rPr>
                <w:rFonts w:ascii="Times New Roman" w:eastAsia="Times New Roman" w:hAnsi="Times New Roman" w:cs="Times New Roman"/>
                <w:sz w:val="24"/>
                <w:szCs w:val="24"/>
              </w:rPr>
              <w:fldChar w:fldCharType="separate"/>
            </w:r>
            <w:r w:rsidRPr="00765D91">
              <w:rPr>
                <w:rFonts w:ascii="Times New Roman" w:hAnsi="Times New Roman" w:cs="Times New Roman"/>
                <w:sz w:val="24"/>
                <w:szCs w:val="24"/>
                <w:vertAlign w:val="superscript"/>
              </w:rPr>
              <w:t>1</w:t>
            </w:r>
            <w:r>
              <w:rPr>
                <w:rFonts w:ascii="Times New Roman" w:eastAsia="Times New Roman" w:hAnsi="Times New Roman" w:cs="Times New Roman"/>
                <w:sz w:val="24"/>
                <w:szCs w:val="24"/>
              </w:rPr>
              <w:fldChar w:fldCharType="end"/>
            </w:r>
          </w:p>
        </w:tc>
      </w:tr>
      <w:tr w:rsidR="00765D91" w:rsidRPr="00CA307E" w14:paraId="7D3BB92C" w14:textId="77777777" w:rsidTr="00A91925">
        <w:trPr>
          <w:trHeight w:val="663"/>
        </w:trPr>
        <w:tc>
          <w:tcPr>
            <w:tcW w:w="2780"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745ADD"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Endovascular intervention or surgical repair &gt; 1-3 months ago</w:t>
            </w:r>
          </w:p>
        </w:tc>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CE6E8F"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Stop antiplatelet drug</w:t>
            </w:r>
          </w:p>
        </w:tc>
        <w:tc>
          <w:tcPr>
            <w:tcW w:w="39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74261D"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 </w:t>
            </w:r>
          </w:p>
        </w:tc>
        <w:tc>
          <w:tcPr>
            <w:tcW w:w="578" w:type="dxa"/>
            <w:vMerge/>
            <w:tcBorders>
              <w:top w:val="single" w:sz="8" w:space="0" w:color="000000"/>
              <w:left w:val="single" w:sz="8" w:space="0" w:color="000000"/>
              <w:bottom w:val="single" w:sz="8" w:space="0" w:color="000000"/>
              <w:right w:val="single" w:sz="8" w:space="0" w:color="000000"/>
            </w:tcBorders>
            <w:vAlign w:val="center"/>
            <w:hideMark/>
          </w:tcPr>
          <w:p w14:paraId="7EE6F46B" w14:textId="77777777" w:rsidR="00765D91" w:rsidRPr="00CA307E" w:rsidRDefault="00765D91" w:rsidP="00A91925">
            <w:pPr>
              <w:spacing w:line="240" w:lineRule="auto"/>
              <w:rPr>
                <w:rFonts w:ascii="Times New Roman" w:eastAsia="Times New Roman" w:hAnsi="Times New Roman" w:cs="Times New Roman"/>
                <w:sz w:val="24"/>
                <w:szCs w:val="24"/>
              </w:rPr>
            </w:pPr>
          </w:p>
        </w:tc>
      </w:tr>
      <w:tr w:rsidR="00765D91" w:rsidRPr="00CA307E" w14:paraId="4A139504" w14:textId="77777777" w:rsidTr="00A91925">
        <w:trPr>
          <w:trHeight w:val="168"/>
        </w:trPr>
        <w:tc>
          <w:tcPr>
            <w:tcW w:w="0" w:type="auto"/>
            <w:gridSpan w:val="5"/>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773BBECC"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Valve replacement</w:t>
            </w:r>
          </w:p>
        </w:tc>
      </w:tr>
      <w:tr w:rsidR="00765D91" w:rsidRPr="00CA307E" w14:paraId="1D54E256" w14:textId="77777777" w:rsidTr="00A91925">
        <w:trPr>
          <w:trHeight w:val="573"/>
        </w:trPr>
        <w:tc>
          <w:tcPr>
            <w:tcW w:w="2780"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488C7F"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Mechanical Heart Valve</w:t>
            </w:r>
          </w:p>
        </w:tc>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642E05E"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Stop antiplatelet drug unless another indication is present</w:t>
            </w:r>
          </w:p>
        </w:tc>
        <w:tc>
          <w:tcPr>
            <w:tcW w:w="39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A65648"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 </w:t>
            </w:r>
          </w:p>
        </w:tc>
        <w:tc>
          <w:tcPr>
            <w:tcW w:w="578"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48E3B9" w14:textId="0D6C2CE1" w:rsidR="00765D91" w:rsidRPr="00CA307E" w:rsidRDefault="00765D91" w:rsidP="00A9192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ZOTERO_ITEM CSL_CITATION {"citationID":"zBy4vGYh","properties":{"formattedCitation":"\\super 2\\nosupersub{}","plainCitation":"2","noteIndex":0},"citationItems":[{"id":49875,"uris":["http://zotero.org/users/6109333/items/UGD5TTW2"],"uri":["http://zotero.org/users/6109333/items/UGD5TTW2"],"itemData":{"id":49875,"type":"article-journal","container-title":"Journal of the American College of Cardiology","DOI":"10.1016/j.jacc.2020.11.018","ISSN":"1558-3597","issue":"4","journalAbbreviation":"J Am Coll Cardiol","language":"eng","note":"PMID: 33342586","page":"e25-e197","source":"PubMed","title":"2020 ACC/AHA Guideline for the Management of Patients With Valvular Heart Disease: A Report of the American College of Cardiology/American Heart Association Joint Committee on Clinical Practice Guidelines","title-short":"2020 ACC/AHA Guideline for the Management of Patients With Valvular Heart Disease","volume":"77","author":[{"literal":"Writing Committee Members"},{"family":"Otto","given":"Catherine M."},{"family":"Nishimura","given":"Rick A."},{"family":"Bonow","given":"Robert O."},{"family":"Carabello","given":"Blase A."},{"family":"Erwin","given":"John P."},{"family":"Gentile","given":"Federico"},{"family":"Jneid","given":"Hani"},{"family":"Krieger","given":"Eric V."},{"family":"Mack","given":"Michael"},{"family":"McLeod","given":"Christopher"},{"family":"O'Gara","given":"Patrick T."},{"family":"Rigolin","given":"Vera H."},{"family":"Sundt","given":"Thoralf M."},{"family":"Thompson","given":"Annemarie"},{"family":"Toly","given":"Christopher"}],"issued":{"date-parts":[["2021",2,2]]}}}],"schema":"https://github.com/citation-style-language/schema/raw/master/csl-citation.json"} </w:instrText>
            </w:r>
            <w:r>
              <w:rPr>
                <w:rFonts w:ascii="Times New Roman" w:eastAsia="Times New Roman" w:hAnsi="Times New Roman" w:cs="Times New Roman"/>
                <w:sz w:val="24"/>
                <w:szCs w:val="24"/>
              </w:rPr>
              <w:fldChar w:fldCharType="separate"/>
            </w:r>
            <w:r w:rsidRPr="00765D91">
              <w:rPr>
                <w:rFonts w:ascii="Times New Roman" w:hAnsi="Times New Roman" w:cs="Times New Roman"/>
                <w:sz w:val="24"/>
                <w:szCs w:val="24"/>
                <w:vertAlign w:val="superscript"/>
              </w:rPr>
              <w:t>2</w:t>
            </w:r>
            <w:r>
              <w:rPr>
                <w:rFonts w:ascii="Times New Roman" w:eastAsia="Times New Roman" w:hAnsi="Times New Roman" w:cs="Times New Roman"/>
                <w:sz w:val="24"/>
                <w:szCs w:val="24"/>
              </w:rPr>
              <w:fldChar w:fldCharType="end"/>
            </w:r>
          </w:p>
        </w:tc>
      </w:tr>
      <w:tr w:rsidR="00765D91" w:rsidRPr="00CA307E" w14:paraId="74E88DB3" w14:textId="77777777" w:rsidTr="00A91925">
        <w:trPr>
          <w:trHeight w:val="695"/>
        </w:trPr>
        <w:tc>
          <w:tcPr>
            <w:tcW w:w="2780"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7BC493"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 xml:space="preserve">Bioprosthetic Heart Valve </w:t>
            </w:r>
            <w:r>
              <w:rPr>
                <w:rFonts w:eastAsia="Times New Roman"/>
                <w:color w:val="000000"/>
                <w:sz w:val="20"/>
                <w:szCs w:val="20"/>
              </w:rPr>
              <w:t xml:space="preserve">   </w:t>
            </w:r>
            <w:r w:rsidRPr="00CA307E">
              <w:rPr>
                <w:rFonts w:eastAsia="Times New Roman"/>
                <w:color w:val="000000"/>
                <w:sz w:val="20"/>
                <w:szCs w:val="20"/>
              </w:rPr>
              <w:t>≤ 3 months ago</w:t>
            </w:r>
          </w:p>
        </w:tc>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31123F"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Continue aspirin 81mg only if high thromboembolic risk</w:t>
            </w:r>
          </w:p>
        </w:tc>
        <w:tc>
          <w:tcPr>
            <w:tcW w:w="39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95C25E"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 </w:t>
            </w:r>
          </w:p>
        </w:tc>
        <w:tc>
          <w:tcPr>
            <w:tcW w:w="578" w:type="dxa"/>
            <w:vMerge/>
            <w:tcBorders>
              <w:top w:val="single" w:sz="8" w:space="0" w:color="000000"/>
              <w:left w:val="single" w:sz="8" w:space="0" w:color="000000"/>
              <w:bottom w:val="single" w:sz="8" w:space="0" w:color="000000"/>
              <w:right w:val="single" w:sz="8" w:space="0" w:color="000000"/>
            </w:tcBorders>
            <w:vAlign w:val="center"/>
            <w:hideMark/>
          </w:tcPr>
          <w:p w14:paraId="784E74ED" w14:textId="77777777" w:rsidR="00765D91" w:rsidRPr="00CA307E" w:rsidRDefault="00765D91" w:rsidP="00A91925">
            <w:pPr>
              <w:spacing w:line="240" w:lineRule="auto"/>
              <w:rPr>
                <w:rFonts w:ascii="Times New Roman" w:eastAsia="Times New Roman" w:hAnsi="Times New Roman" w:cs="Times New Roman"/>
                <w:sz w:val="24"/>
                <w:szCs w:val="24"/>
              </w:rPr>
            </w:pPr>
          </w:p>
        </w:tc>
      </w:tr>
      <w:tr w:rsidR="00765D91" w:rsidRPr="00CA307E" w14:paraId="032BD8B6" w14:textId="77777777" w:rsidTr="00A91925">
        <w:trPr>
          <w:trHeight w:val="357"/>
        </w:trPr>
        <w:tc>
          <w:tcPr>
            <w:tcW w:w="2780"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90F18F"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Bioprosthetic Heart Valve</w:t>
            </w:r>
            <w:r>
              <w:rPr>
                <w:rFonts w:eastAsia="Times New Roman"/>
                <w:color w:val="000000"/>
                <w:sz w:val="20"/>
                <w:szCs w:val="20"/>
              </w:rPr>
              <w:t xml:space="preserve">   </w:t>
            </w:r>
            <w:r w:rsidRPr="00CA307E">
              <w:rPr>
                <w:rFonts w:eastAsia="Times New Roman"/>
                <w:color w:val="000000"/>
                <w:sz w:val="20"/>
                <w:szCs w:val="20"/>
              </w:rPr>
              <w:t xml:space="preserve"> &gt; 3 months ago</w:t>
            </w:r>
          </w:p>
        </w:tc>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8FB339"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Stop aspirin</w:t>
            </w:r>
          </w:p>
        </w:tc>
        <w:tc>
          <w:tcPr>
            <w:tcW w:w="39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DB54FF"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 </w:t>
            </w:r>
          </w:p>
        </w:tc>
        <w:tc>
          <w:tcPr>
            <w:tcW w:w="578" w:type="dxa"/>
            <w:vMerge/>
            <w:tcBorders>
              <w:top w:val="single" w:sz="8" w:space="0" w:color="000000"/>
              <w:left w:val="single" w:sz="8" w:space="0" w:color="000000"/>
              <w:bottom w:val="single" w:sz="8" w:space="0" w:color="000000"/>
              <w:right w:val="single" w:sz="8" w:space="0" w:color="000000"/>
            </w:tcBorders>
            <w:vAlign w:val="center"/>
            <w:hideMark/>
          </w:tcPr>
          <w:p w14:paraId="53587275" w14:textId="77777777" w:rsidR="00765D91" w:rsidRPr="00CA307E" w:rsidRDefault="00765D91" w:rsidP="00A91925">
            <w:pPr>
              <w:spacing w:line="240" w:lineRule="auto"/>
              <w:rPr>
                <w:rFonts w:ascii="Times New Roman" w:eastAsia="Times New Roman" w:hAnsi="Times New Roman" w:cs="Times New Roman"/>
                <w:sz w:val="24"/>
                <w:szCs w:val="24"/>
              </w:rPr>
            </w:pPr>
          </w:p>
        </w:tc>
      </w:tr>
      <w:tr w:rsidR="00765D91" w:rsidRPr="00CA307E" w14:paraId="1B22DE79" w14:textId="77777777" w:rsidTr="00A91925">
        <w:trPr>
          <w:trHeight w:val="573"/>
        </w:trPr>
        <w:tc>
          <w:tcPr>
            <w:tcW w:w="2780"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25684D"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TAVR ≤ 3 months</w:t>
            </w:r>
          </w:p>
        </w:tc>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1F35ED"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Continue antiplatelet drug only if high thromboembolic risk</w:t>
            </w:r>
          </w:p>
        </w:tc>
        <w:tc>
          <w:tcPr>
            <w:tcW w:w="39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64C1C7"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 </w:t>
            </w:r>
          </w:p>
        </w:tc>
        <w:tc>
          <w:tcPr>
            <w:tcW w:w="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6AD2BA" w14:textId="551512E5" w:rsidR="00765D91" w:rsidRPr="00CA307E" w:rsidRDefault="00765D91" w:rsidP="00A91925">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 xml:space="preserve"> ADDIN ZOTERO_ITEM CSL_CITATION {"citationID":"pNaUIqtT","properties":{"formattedCitation":"\\super 3\\nosupersub{}","plainCitation":"3","noteIndex":0},"citationItems":[{"id":49880,"uris":["http://zotero.org/users/6109333/items/XDEIKY52"],"uri":["http://zotero.org/users/6109333/items/XDEIKY52"],"itemData":{"id":49880,"type":"article-journal","abstract":"Importance: Transcatheter aortic valve replacement (TAVR) is an established alternative to surgery for patients with severe symptomatic aortic stenosis. Adjunctive antithrombotic therapy used to mitigate thrombotic risks in patients undergoing TAVR must be balanced against bleeding complications, since both are associated with increased mortality.\nObservation: Stroke risk associated with TAVR is lower than that associated with surgical aortic valve replacement in recent trials including patients at intermediate or low risk, but it is constant beginning at the time of implant and accrues over time based on patient risk factors. Patients with aortic stenosis undergoing TAVR also have a sizable risk of life-threatening or major bleeding. Although dual antiplatelet therapy for 3 to 6 months after TAVR is the guideline-recommended regimen, this practice is not well supported by current evidence. In patients with no indication for oral anticoagulation, current registry-based evidence suggests that single antiplatelet therapy may be safer than dual antiplatelet therapy. Similarly, oral anticoagulation monotherapy appears superior to anticoagulation plus antiplatelet therapy in those where oral anticoagulant use is indicated. To date, no risk prediction models have been established to guide antithrombotic therapy.\nConclusions and Relevance: Despite the growing volume of TAVR procedures to treat patients with severe aortic stenosis, evidence for adjunctive antithrombotic therapy remains rather scarce. Ongoing clinical trials will provide better understanding to guide antithrombotic therapy.","container-title":"JAMA cardiology","DOI":"10.1001/jamacardio.2019.4367","ISSN":"2380-6591","issue":"1","journalAbbreviation":"JAMA Cardiol","language":"eng","note":"PMID: 31721980","page":"92-101","source":"PubMed","title":"Adjunctive Antithrombotic Therapy for Patients With Aortic Stenosis Undergoing Transcatheter Aortic Valve Replacement","volume":"5","author":[{"family":"Saito","given":"Yuichi"},{"family":"Nazif","given":"Tamim"},{"family":"Baumbach","given":"Andreas"},{"family":"Tchétché","given":"Didier"},{"family":"Latib","given":"Azeem"},{"family":"Kaple","given":"Ryan"},{"family":"Forrest","given":"John"},{"family":"Prendergast","given":"Bernard"},{"family":"Lansky","given":"Alexandra"}],"issued":{"date-parts":[["2020",1,1]]}}}],"schema":"https://github.com/citation-style-language/schema/raw/master/csl-citation.json"} </w:instrText>
            </w:r>
            <w:r>
              <w:rPr>
                <w:rFonts w:ascii="Times New Roman" w:eastAsia="Times New Roman" w:hAnsi="Times New Roman" w:cs="Times New Roman"/>
                <w:sz w:val="24"/>
                <w:szCs w:val="24"/>
              </w:rPr>
              <w:fldChar w:fldCharType="separate"/>
            </w:r>
            <w:r w:rsidRPr="00765D91">
              <w:rPr>
                <w:rFonts w:ascii="Times New Roman" w:hAnsi="Times New Roman" w:cs="Times New Roman"/>
                <w:sz w:val="24"/>
                <w:szCs w:val="24"/>
                <w:vertAlign w:val="superscript"/>
              </w:rPr>
              <w:t>3</w:t>
            </w:r>
            <w:r>
              <w:rPr>
                <w:rFonts w:ascii="Times New Roman" w:eastAsia="Times New Roman" w:hAnsi="Times New Roman" w:cs="Times New Roman"/>
                <w:sz w:val="24"/>
                <w:szCs w:val="24"/>
              </w:rPr>
              <w:fldChar w:fldCharType="end"/>
            </w:r>
          </w:p>
        </w:tc>
      </w:tr>
      <w:tr w:rsidR="00765D91" w:rsidRPr="00CA307E" w14:paraId="3893D338" w14:textId="77777777" w:rsidTr="00A91925">
        <w:trPr>
          <w:trHeight w:val="213"/>
        </w:trPr>
        <w:tc>
          <w:tcPr>
            <w:tcW w:w="0" w:type="auto"/>
            <w:gridSpan w:val="5"/>
            <w:tcBorders>
              <w:top w:val="single" w:sz="8" w:space="0" w:color="000000"/>
              <w:left w:val="single" w:sz="8" w:space="0" w:color="000000"/>
              <w:bottom w:val="single" w:sz="8" w:space="0" w:color="000000"/>
              <w:right w:val="single" w:sz="8" w:space="0" w:color="000000"/>
            </w:tcBorders>
            <w:shd w:val="clear" w:color="auto" w:fill="D9D9D9"/>
            <w:tcMar>
              <w:top w:w="100" w:type="dxa"/>
              <w:left w:w="100" w:type="dxa"/>
              <w:bottom w:w="100" w:type="dxa"/>
              <w:right w:w="100" w:type="dxa"/>
            </w:tcMar>
            <w:hideMark/>
          </w:tcPr>
          <w:p w14:paraId="23BD8493"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 xml:space="preserve">Venous Intervention (including IVC and Iliofemoral </w:t>
            </w:r>
            <w:proofErr w:type="spellStart"/>
            <w:r w:rsidRPr="00CA307E">
              <w:rPr>
                <w:rFonts w:eastAsia="Times New Roman"/>
                <w:color w:val="000000"/>
                <w:sz w:val="20"/>
                <w:szCs w:val="20"/>
              </w:rPr>
              <w:t>venoplasty</w:t>
            </w:r>
            <w:proofErr w:type="spellEnd"/>
            <w:r w:rsidRPr="00CA307E">
              <w:rPr>
                <w:rFonts w:eastAsia="Times New Roman"/>
                <w:color w:val="000000"/>
                <w:sz w:val="20"/>
                <w:szCs w:val="20"/>
              </w:rPr>
              <w:t>/stenting)</w:t>
            </w:r>
          </w:p>
        </w:tc>
      </w:tr>
      <w:tr w:rsidR="00765D91" w:rsidRPr="00CA307E" w14:paraId="5A2CD8EE" w14:textId="77777777" w:rsidTr="00A91925">
        <w:trPr>
          <w:trHeight w:val="330"/>
        </w:trPr>
        <w:tc>
          <w:tcPr>
            <w:tcW w:w="2780"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1AE0B1"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Venous procedure ≤2 months prior</w:t>
            </w:r>
          </w:p>
        </w:tc>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2A9582"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Continue dual antiplatelet therapy</w:t>
            </w:r>
          </w:p>
        </w:tc>
        <w:tc>
          <w:tcPr>
            <w:tcW w:w="39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B66056"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 </w:t>
            </w:r>
          </w:p>
        </w:tc>
        <w:tc>
          <w:tcPr>
            <w:tcW w:w="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9AA15A"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 </w:t>
            </w:r>
          </w:p>
        </w:tc>
      </w:tr>
      <w:tr w:rsidR="00765D91" w:rsidRPr="00CA307E" w14:paraId="16160BC0" w14:textId="77777777" w:rsidTr="00A91925">
        <w:trPr>
          <w:trHeight w:val="510"/>
        </w:trPr>
        <w:tc>
          <w:tcPr>
            <w:tcW w:w="2780"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8AF722"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lastRenderedPageBreak/>
              <w:t>Venous procedure &gt;2 mo</w:t>
            </w:r>
            <w:r>
              <w:rPr>
                <w:rFonts w:eastAsia="Times New Roman"/>
                <w:color w:val="000000"/>
                <w:sz w:val="20"/>
                <w:szCs w:val="20"/>
              </w:rPr>
              <w:t>n</w:t>
            </w:r>
            <w:r w:rsidRPr="00CA307E">
              <w:rPr>
                <w:rFonts w:eastAsia="Times New Roman"/>
                <w:color w:val="000000"/>
                <w:sz w:val="20"/>
                <w:szCs w:val="20"/>
              </w:rPr>
              <w:t>ths prior</w:t>
            </w:r>
          </w:p>
        </w:tc>
        <w:tc>
          <w:tcPr>
            <w:tcW w:w="20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379091" w14:textId="77777777" w:rsidR="00765D91" w:rsidRPr="00CA307E" w:rsidRDefault="00765D91" w:rsidP="00A91925">
            <w:pPr>
              <w:spacing w:line="240" w:lineRule="auto"/>
              <w:rPr>
                <w:rFonts w:ascii="Times New Roman" w:eastAsia="Times New Roman" w:hAnsi="Times New Roman" w:cs="Times New Roman"/>
                <w:sz w:val="24"/>
                <w:szCs w:val="24"/>
              </w:rPr>
            </w:pPr>
            <w:r>
              <w:rPr>
                <w:rFonts w:eastAsia="Times New Roman"/>
                <w:color w:val="000000"/>
                <w:sz w:val="20"/>
                <w:szCs w:val="20"/>
              </w:rPr>
              <w:t>-</w:t>
            </w:r>
            <w:r w:rsidRPr="00CA307E">
              <w:rPr>
                <w:rFonts w:eastAsia="Times New Roman"/>
                <w:color w:val="000000"/>
                <w:sz w:val="20"/>
                <w:szCs w:val="20"/>
              </w:rPr>
              <w:t>Stop P2Y12 inhibitor</w:t>
            </w:r>
          </w:p>
          <w:p w14:paraId="51B1F3E0" w14:textId="77777777" w:rsidR="00765D91" w:rsidRPr="00CA307E" w:rsidRDefault="00765D91" w:rsidP="00A91925">
            <w:pPr>
              <w:spacing w:line="240" w:lineRule="auto"/>
              <w:rPr>
                <w:rFonts w:ascii="Times New Roman" w:eastAsia="Times New Roman" w:hAnsi="Times New Roman" w:cs="Times New Roman"/>
                <w:sz w:val="24"/>
                <w:szCs w:val="24"/>
              </w:rPr>
            </w:pPr>
            <w:r>
              <w:rPr>
                <w:rFonts w:eastAsia="Times New Roman"/>
                <w:color w:val="000000"/>
                <w:sz w:val="20"/>
                <w:szCs w:val="20"/>
              </w:rPr>
              <w:t>-</w:t>
            </w:r>
            <w:r w:rsidRPr="00CA307E">
              <w:rPr>
                <w:rFonts w:eastAsia="Times New Roman"/>
                <w:color w:val="000000"/>
                <w:sz w:val="20"/>
                <w:szCs w:val="20"/>
              </w:rPr>
              <w:t>Continue aspirin 81mg indefinitely</w:t>
            </w:r>
          </w:p>
        </w:tc>
        <w:tc>
          <w:tcPr>
            <w:tcW w:w="3912"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E5B31D"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 </w:t>
            </w:r>
          </w:p>
        </w:tc>
        <w:tc>
          <w:tcPr>
            <w:tcW w:w="5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15381A" w14:textId="77777777" w:rsidR="00765D91" w:rsidRPr="00CA307E" w:rsidRDefault="00765D91" w:rsidP="00A91925">
            <w:pPr>
              <w:spacing w:line="240" w:lineRule="auto"/>
              <w:rPr>
                <w:rFonts w:ascii="Times New Roman" w:eastAsia="Times New Roman" w:hAnsi="Times New Roman" w:cs="Times New Roman"/>
                <w:sz w:val="24"/>
                <w:szCs w:val="24"/>
              </w:rPr>
            </w:pPr>
            <w:r w:rsidRPr="00CA307E">
              <w:rPr>
                <w:rFonts w:eastAsia="Times New Roman"/>
                <w:color w:val="000000"/>
                <w:sz w:val="20"/>
                <w:szCs w:val="20"/>
              </w:rPr>
              <w:t> </w:t>
            </w:r>
          </w:p>
        </w:tc>
      </w:tr>
    </w:tbl>
    <w:p w14:paraId="66CD711B" w14:textId="77777777" w:rsidR="00765D91" w:rsidRPr="00E05751" w:rsidRDefault="00765D91" w:rsidP="00765D91">
      <w:pPr>
        <w:spacing w:before="240" w:after="240" w:line="240" w:lineRule="auto"/>
        <w:rPr>
          <w:rFonts w:ascii="Times New Roman" w:eastAsia="Times New Roman" w:hAnsi="Times New Roman" w:cs="Times New Roman"/>
        </w:rPr>
      </w:pPr>
      <w:r w:rsidRPr="00E05751">
        <w:rPr>
          <w:rFonts w:eastAsia="Times New Roman"/>
          <w:color w:val="000000"/>
        </w:rPr>
        <w:t>PCI=Percutaneous coronary intervention.</w:t>
      </w:r>
    </w:p>
    <w:p w14:paraId="58015242" w14:textId="72790706" w:rsidR="009F5D4D" w:rsidRDefault="00765D91"/>
    <w:p w14:paraId="280F78CD" w14:textId="35527265" w:rsidR="00765D91" w:rsidRPr="00765D91" w:rsidRDefault="00765D91">
      <w:pPr>
        <w:rPr>
          <w:b/>
          <w:bCs/>
          <w:u w:val="single"/>
        </w:rPr>
      </w:pPr>
      <w:r w:rsidRPr="00765D91">
        <w:rPr>
          <w:b/>
          <w:bCs/>
          <w:u w:val="single"/>
        </w:rPr>
        <w:t>References</w:t>
      </w:r>
    </w:p>
    <w:p w14:paraId="7D71E884" w14:textId="77777777" w:rsidR="00765D91" w:rsidRPr="00765D91" w:rsidRDefault="00765D91" w:rsidP="00765D91">
      <w:pPr>
        <w:pStyle w:val="Bibliography"/>
      </w:pPr>
      <w:r>
        <w:fldChar w:fldCharType="begin"/>
      </w:r>
      <w:r>
        <w:instrText xml:space="preserve"> ADDIN ZOTERO_BIBL {"uncited":[],"omitted":[],"custom":[]} CSL_BIBLIOGRAPHY </w:instrText>
      </w:r>
      <w:r>
        <w:fldChar w:fldCharType="separate"/>
      </w:r>
      <w:r w:rsidRPr="00765D91">
        <w:t xml:space="preserve">1. </w:t>
      </w:r>
      <w:r w:rsidRPr="00765D91">
        <w:tab/>
      </w:r>
      <w:proofErr w:type="spellStart"/>
      <w:r w:rsidRPr="00765D91">
        <w:t>Kumbhani</w:t>
      </w:r>
      <w:proofErr w:type="spellEnd"/>
      <w:r w:rsidRPr="00765D91">
        <w:t xml:space="preserve"> DJ, Cannon CP, Beavers CJ, et al. 2020 ACC Expert Consensus Decision Pathway for Anticoagulant and Antiplatelet Therapy in Patients With Atrial Fibrillation or Venous Thromboembolism Undergoing Percutaneous Coronary Intervention or With Atherosclerotic Cardiovascular Disease: A Report of the American College of Cardiology Solution Set Oversight Committee. </w:t>
      </w:r>
      <w:r w:rsidRPr="00765D91">
        <w:rPr>
          <w:i/>
          <w:iCs/>
        </w:rPr>
        <w:t>Journal of the American College of Cardiology</w:t>
      </w:r>
      <w:r w:rsidRPr="00765D91">
        <w:t>. 2021;77(5):629-658. doi:10.1016/j.jacc.2020.09.011</w:t>
      </w:r>
    </w:p>
    <w:p w14:paraId="15F21BEC" w14:textId="77777777" w:rsidR="00765D91" w:rsidRPr="00765D91" w:rsidRDefault="00765D91" w:rsidP="00765D91">
      <w:pPr>
        <w:pStyle w:val="Bibliography"/>
      </w:pPr>
      <w:r w:rsidRPr="00765D91">
        <w:t xml:space="preserve">2. </w:t>
      </w:r>
      <w:r w:rsidRPr="00765D91">
        <w:tab/>
        <w:t xml:space="preserve">Writing Committee Members, Otto CM, Nishimura RA, et al. 2020 ACC/AHA Guideline for the Management of Patients With Valvular Heart Disease: A Report of the American College of Cardiology/American Heart Association Joint Committee on Clinical Practice Guidelines. </w:t>
      </w:r>
      <w:r w:rsidRPr="00765D91">
        <w:rPr>
          <w:i/>
          <w:iCs/>
        </w:rPr>
        <w:t xml:space="preserve">J Am Coll </w:t>
      </w:r>
      <w:proofErr w:type="spellStart"/>
      <w:r w:rsidRPr="00765D91">
        <w:rPr>
          <w:i/>
          <w:iCs/>
        </w:rPr>
        <w:t>Cardiol</w:t>
      </w:r>
      <w:proofErr w:type="spellEnd"/>
      <w:r w:rsidRPr="00765D91">
        <w:t>. 2021;77(4):e25-e197. doi:10.1016/j.jacc.2020.11.018</w:t>
      </w:r>
    </w:p>
    <w:p w14:paraId="0425EBE7" w14:textId="77777777" w:rsidR="00765D91" w:rsidRPr="00765D91" w:rsidRDefault="00765D91" w:rsidP="00765D91">
      <w:pPr>
        <w:pStyle w:val="Bibliography"/>
      </w:pPr>
      <w:r w:rsidRPr="00765D91">
        <w:t xml:space="preserve">3. </w:t>
      </w:r>
      <w:r w:rsidRPr="00765D91">
        <w:tab/>
        <w:t xml:space="preserve">Saito Y, </w:t>
      </w:r>
      <w:proofErr w:type="spellStart"/>
      <w:r w:rsidRPr="00765D91">
        <w:t>Nazif</w:t>
      </w:r>
      <w:proofErr w:type="spellEnd"/>
      <w:r w:rsidRPr="00765D91">
        <w:t xml:space="preserve"> T, Baumbach A, et al. Adjunctive Antithrombotic Therapy for Patients With Aortic Stenosis Undergoing Transcatheter Aortic Valve Replacement. </w:t>
      </w:r>
      <w:r w:rsidRPr="00765D91">
        <w:rPr>
          <w:i/>
          <w:iCs/>
        </w:rPr>
        <w:t xml:space="preserve">JAMA </w:t>
      </w:r>
      <w:proofErr w:type="spellStart"/>
      <w:r w:rsidRPr="00765D91">
        <w:rPr>
          <w:i/>
          <w:iCs/>
        </w:rPr>
        <w:t>Cardiol</w:t>
      </w:r>
      <w:proofErr w:type="spellEnd"/>
      <w:r w:rsidRPr="00765D91">
        <w:t>. 2020;5(1):92-101. doi:10.1001/jamacardio.2019.4367</w:t>
      </w:r>
    </w:p>
    <w:p w14:paraId="36FB6E79" w14:textId="5917AC49" w:rsidR="00765D91" w:rsidRDefault="00765D91">
      <w:r>
        <w:fldChar w:fldCharType="end"/>
      </w:r>
    </w:p>
    <w:sectPr w:rsidR="00765D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D91"/>
    <w:rsid w:val="001237DE"/>
    <w:rsid w:val="00765D91"/>
    <w:rsid w:val="00BD67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38ADA"/>
  <w15:chartTrackingRefBased/>
  <w15:docId w15:val="{2AF84AE3-C336-4427-B97B-56C7FAF69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5D91"/>
    <w:pPr>
      <w:spacing w:after="0" w:line="276" w:lineRule="auto"/>
    </w:pPr>
    <w:rPr>
      <w:rFonts w:ascii="Arial" w:eastAsia="Arial" w:hAnsi="Arial" w:cs="Arial"/>
      <w:lang w:val="en"/>
    </w:rPr>
  </w:style>
  <w:style w:type="paragraph" w:styleId="Heading1">
    <w:name w:val="heading 1"/>
    <w:basedOn w:val="Normal"/>
    <w:next w:val="Normal"/>
    <w:link w:val="Heading1Char"/>
    <w:uiPriority w:val="9"/>
    <w:qFormat/>
    <w:rsid w:val="00765D91"/>
    <w:pPr>
      <w:keepNext/>
      <w:keepLines/>
      <w:spacing w:before="400" w:after="120"/>
      <w:outlineLvl w:val="0"/>
    </w:pPr>
    <w:rPr>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5D91"/>
    <w:rPr>
      <w:rFonts w:ascii="Arial" w:eastAsia="Arial" w:hAnsi="Arial" w:cs="Arial"/>
      <w:sz w:val="40"/>
      <w:szCs w:val="40"/>
      <w:lang w:val="en"/>
    </w:rPr>
  </w:style>
  <w:style w:type="paragraph" w:styleId="Bibliography">
    <w:name w:val="Bibliography"/>
    <w:basedOn w:val="Normal"/>
    <w:next w:val="Normal"/>
    <w:uiPriority w:val="37"/>
    <w:unhideWhenUsed/>
    <w:rsid w:val="00765D91"/>
    <w:pPr>
      <w:tabs>
        <w:tab w:val="left" w:pos="384"/>
      </w:tabs>
      <w:spacing w:after="240" w:line="24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2730</Words>
  <Characters>15564</Characters>
  <Application>Microsoft Office Word</Application>
  <DocSecurity>0</DocSecurity>
  <Lines>129</Lines>
  <Paragraphs>36</Paragraphs>
  <ScaleCrop>false</ScaleCrop>
  <Company/>
  <LinksUpToDate>false</LinksUpToDate>
  <CharactersWithSpaces>18258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helminski</dc:creator>
  <cp:keywords/>
  <dc:description/>
  <cp:lastModifiedBy>danielle helminski</cp:lastModifiedBy>
  <cp:revision>1</cp:revision>
  <dcterms:created xsi:type="dcterms:W3CDTF">2021-11-03T13:53:00Z</dcterms:created>
  <dcterms:modified xsi:type="dcterms:W3CDTF">2021-11-03T13:54:00Z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zotero-version="5.0.94"&gt;&lt;session id="wZfDPmwQ"/&gt;&lt;style id="http://www.zotero.org/styles/american-medical-association" hasBibliography="1" bibliographyStyleHasBeenSet="1"/&gt;&lt;prefs&gt;&lt;pref name="fieldType" value="Field"/&gt;&lt;/prefs&gt;&lt;/data&gt;</vt:lpwstr>
  </property>
</Properties>
</file>