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DE59A" w14:textId="3EBD5463" w:rsidR="00881A18" w:rsidRPr="00A76416" w:rsidRDefault="00881A18" w:rsidP="00A76416">
      <w:pPr>
        <w:pStyle w:val="Heading1"/>
        <w:rPr>
          <w:sz w:val="32"/>
          <w:szCs w:val="32"/>
        </w:rPr>
      </w:pPr>
      <w:bookmarkStart w:id="0" w:name="_Toc85470704"/>
      <w:r w:rsidRPr="5AB86A96">
        <w:rPr>
          <w:b/>
          <w:bCs/>
          <w:sz w:val="32"/>
          <w:szCs w:val="32"/>
        </w:rPr>
        <w:t xml:space="preserve">Supplement </w:t>
      </w:r>
      <w:r>
        <w:rPr>
          <w:b/>
          <w:bCs/>
          <w:sz w:val="32"/>
          <w:szCs w:val="32"/>
        </w:rPr>
        <w:t>2</w:t>
      </w:r>
      <w:r w:rsidRPr="5AB86A96">
        <w:rPr>
          <w:b/>
          <w:bCs/>
          <w:sz w:val="32"/>
          <w:szCs w:val="32"/>
        </w:rPr>
        <w:t>.</w:t>
      </w:r>
      <w:r w:rsidRPr="5AB86A96">
        <w:rPr>
          <w:sz w:val="32"/>
          <w:szCs w:val="32"/>
        </w:rPr>
        <w:t xml:space="preserve"> Needs Assessment – Patient Interview Methodology</w:t>
      </w:r>
      <w:bookmarkEnd w:id="0"/>
      <w:r w:rsidRPr="5AB86A96">
        <w:rPr>
          <w:sz w:val="32"/>
          <w:szCs w:val="32"/>
        </w:rPr>
        <w:t xml:space="preserve"> </w:t>
      </w:r>
    </w:p>
    <w:p w14:paraId="7F4ED3E1" w14:textId="5AEEEA39" w:rsidR="00A76416" w:rsidRDefault="00881A18" w:rsidP="00881A18">
      <w:r w:rsidRPr="0040161E">
        <w:t>Interview guides were developed using the theoretical domains framework (TDF)</w:t>
      </w:r>
      <w:r>
        <w:fldChar w:fldCharType="begin"/>
      </w:r>
      <w:r>
        <w:instrText xml:space="preserve"> ADDIN ZOTERO_ITEM CSL_CITATION {"citationID":"DzdE8AU0","properties":{"formattedCitation":"\\super 1\\nosupersub{}","plainCitation":"1","noteIndex":0},"citationItems":[{"id":49848,"uris":["http://zotero.org/users/6109333/items/NPFKBF9E"],"uri":["http://zotero.org/users/6109333/items/NPFKBF9E"],"itemData":{"id":49848,"type":"article-journal","abstract":"BACKGROUND: Implementing new practices requires changes in the behaviour of relevant actors, and this is facilitated by understanding of the determinants of current and desired behaviours. The Theoretical Domains Framework (TDF) was developed by a collaboration of behavioural scientists and implementation researchers who identified theories relevant to implementation and grouped constructs from these theories into domains. The collaboration aimed to provide a comprehensive, theory-informed approach to identify determinants of behaviour. The first version was published in 2005, and a subsequent version following a validation exercise was published in 2012. This guide offers practical guidance for those who wish to apply the TDF to assess implementation problems and support intervention design. It presents a brief rationale for using a theoretical approach to investigate and address implementation problems, summarises the TDF and its development, and describes how to apply the TDF to achieve implementation objectives. Examples from the implementation research literature are presented to illustrate relevant methods and practical considerations.\nMETHODS: Researchers from Canada, the UK and Australia attended a 3-day meeting in December 2012 to build an international collaboration among researchers and decision-makers interested in the advancing use of the TDF. The participants were experienced in using the TDF to assess implementation problems, design interventions, and/or understand change processes. This guide is an output of the meeting and also draws on the authors' collective experience. Examples from the implementation research literature judged by authors to be representative of specific applications of the TDF are included in this guide.\nRESULTS: We explain and illustrate methods, with a focus on qualitative approaches, for selecting and specifying target behaviours key to implementation, selecting the study design, deciding the sampling strategy, developing study materials, collecting and analysing data, and reporting findings of TDF-based studies. Areas for development include methods for triangulating data, e.g. from interviews, questionnaires and observation and methods for designing interventions based on TDF-based problem analysis.\nCONCLUSIONS: We offer this guide to the implementation community to assist in the application of the TDF to achieve implementation objectives. Benefits of using the TDF include the provision of a theoretical basis for implementation studies, good coverage of potential reasons for slow diffusion of evidence into practice and a method for progressing from theory-based investigation to intervention.","container-title":"Implementation science: IS","DOI":"10.1186/s13012-017-0605-9","ISSN":"1748-5908","issue":"1","journalAbbreviation":"Implement Sci","language":"eng","note":"PMID: 28637486\nPMCID: PMC5480145","page":"77","source":"PubMed","title":"A guide to using the Theoretical Domains Framework of behaviour change to investigate implementation problems","volume":"12","author":[{"family":"Atkins","given":"Lou"},{"family":"Francis","given":"Jill"},{"family":"Islam","given":"Rafat"},{"family":"O'Connor","given":"Denise"},{"family":"Patey","given":"Andrea"},{"family":"Ivers","given":"Noah"},{"family":"Foy","given":"Robbie"},{"family":"Duncan","given":"Eilidh M."},{"family":"Colquhoun","given":"Heather"},{"family":"Grimshaw","given":"Jeremy M."},{"family":"Lawton","given":"Rebecca"},{"family":"Michie","given":"Susan"}],"issued":{"date-parts":[["2017",6,21]]}}}],"schema":"https://github.com/citation-style-language/schema/raw/master/csl-citation.json"} </w:instrText>
      </w:r>
      <w:r>
        <w:fldChar w:fldCharType="separate"/>
      </w:r>
      <w:r w:rsidRPr="001A7192">
        <w:rPr>
          <w:szCs w:val="24"/>
          <w:vertAlign w:val="superscript"/>
        </w:rPr>
        <w:t>1</w:t>
      </w:r>
      <w:r>
        <w:fldChar w:fldCharType="end"/>
      </w:r>
      <w:r w:rsidRPr="0040161E">
        <w:t xml:space="preserve"> and iteratively revised to ensure capture of relevant information related to medication optimization to reduce upper GI bleeding risk, with a focus on use of PPI gastroprotection. </w:t>
      </w:r>
    </w:p>
    <w:p w14:paraId="1A9C8259" w14:textId="77777777" w:rsidR="00A76416" w:rsidRDefault="00A76416" w:rsidP="00881A18"/>
    <w:p w14:paraId="664407DF" w14:textId="2A48C788" w:rsidR="00A76416" w:rsidRDefault="00A76416" w:rsidP="00A76416">
      <w:r w:rsidRPr="0040161E">
        <w:t xml:space="preserve">We undertook purposive sampling of adult patients who used at least one medication known to increase the risk of upper GI bleeding. Patients were identified and recruited using </w:t>
      </w:r>
      <w:proofErr w:type="spellStart"/>
      <w:r w:rsidRPr="0040161E">
        <w:t>DataDirect</w:t>
      </w:r>
      <w:proofErr w:type="spellEnd"/>
      <w:r w:rsidRPr="0040161E">
        <w:t>, a software tool that allows identification of potential research participants who meet specific clinical and demographic criteria</w:t>
      </w:r>
      <w:r>
        <w:t xml:space="preserve"> at Michigan Medicine</w:t>
      </w:r>
      <w:r w:rsidRPr="0040161E">
        <w:t>. Patients were compensated for their participation and received a gift card for $20 if interviewed over the phone, and $30 if interviewed in person. After 5 patient interviews, thematic saturation was achieved.</w:t>
      </w:r>
    </w:p>
    <w:p w14:paraId="7E1AD400" w14:textId="77777777" w:rsidR="00A76416" w:rsidRDefault="00A76416" w:rsidP="00881A18"/>
    <w:p w14:paraId="76FB0027" w14:textId="54EBD1F6" w:rsidR="00881A18" w:rsidRDefault="00881A18" w:rsidP="00881A18">
      <w:pPr>
        <w:rPr>
          <w:vertAlign w:val="superscript"/>
        </w:rPr>
      </w:pPr>
      <w:r w:rsidRPr="0040161E">
        <w:t>All interviews were audio-recorded and transcribed verbatim with participants consent. Analytic memos were created for each interview to document the research team’s first impressions within 1-day of interview completion. Each interview transcript was later coded using NVivo software to map quotations to relevant TDF domains and subdomains. This component of the evaluation was approved by the IRB at the University of Michigan.</w:t>
      </w:r>
      <w:r w:rsidR="00A76416">
        <w:t xml:space="preserve"> </w:t>
      </w:r>
      <w:r w:rsidRPr="006D59A1">
        <w:t xml:space="preserve">A rapid analysis was performed in which a single research assistant coded excerpts from each transcript to four major themes </w:t>
      </w:r>
      <w:r>
        <w:fldChar w:fldCharType="begin"/>
      </w:r>
      <w:r>
        <w:instrText xml:space="preserve"> ADDIN ZOTERO_ITEM CSL_CITATION {"citationID":"nS689luP","properties":{"formattedCitation":"\\super 2\\nosupersub{}","plainCitation":"2","noteIndex":0},"citationItems":[{"id":49854,"uris":["http://zotero.org/users/6109333/items/H5C8RWZU"],"uri":["http://zotero.org/users/6109333/items/H5C8RWZU"],"itemData":{"id":49854,"type":"article-journal","abstract":"It is challenging to conduct and quickly disseminate findings from in-depth qualitative analyses, which can impede timely implementation of interventions because of its time-consuming methods. To better understand tradeoffs between the need for actionable results and scientific rigor, we present our method for conducting a framework-guided rapid analysis (RA) and a comparison of these findings to an in-depth analysis of interview transcripts. Set within the context of an evaluation of a successful academic detailing (AD) program for opioid prescribing in the Veterans Health Administration, we developed interview guides informed by the Consolidated Framework for Implementation Research (CFIR) and interviewed 10 academic detailers (clinical pharmacists) and 20 primary care providers to elicit detail about successful features of the program. For the RA, verbatim transcripts were summarized using a structured template (based on CFIR); summaries were subsequently consolidated into matrices by participant type to identify aspects of the program that worked well and ways to facilitate implementation elsewhere. For comparison purposes, we later conducted an in-depth analysis of the transcripts. We described our RA approach and qualitatively compared the RA and deductive in-depth analysis with respect to consistency of themes and resource intensity. Integrating the CFIR throughout the RA and in-depth analysis was helpful for providing structure and consistency across both analyses. Findings from the two analyses were consistent. The most frequently coded constructs from the in-depth analysis aligned well with themes from the RA, and the latter methods were sufficient and appropriate for addressing the primary evaluation goals. Our approach to RA was less resource-intensive than the in-depth analysis, allowing for timely dissemination of findings to our operations partner that could be integrated into ongoing implementation. In-depth analyses can be resource-intensive. If consistent with project needs (e.g., to quickly produce information to inform ongoing implementation or to comply with a policy mandate), it is reasonable to consider using RA, especially when faced with resource constraints. Our RA provided valid findings in a short timeframe, enabling identification of actionable suggestions for our operations partner.","container-title":"Implementation Science","DOI":"10.1186/s13012-019-0853-y","ISSN":"1748-5908","issue":"1","journalAbbreviation":"Implementation Sci","language":"en","note":"number: 1\npublisher: BioMed Central","page":"1-12","source":"implementationscience-biomedcentral-com.proxy.lib.umich.edu","title":"Comparison of rapid vs in-depth qualitative analytic methods from a process evaluation of academic detailing in the Veterans Health Administration","volume":"14","author":[{"family":"Gale","given":"Randall C."},{"family":"Wu","given":"Justina"},{"family":"Erhardt","given":"Taryn"},{"family":"Bounthavong","given":"Mark"},{"family":"Reardon","given":"Caitlin M."},{"family":"Damschroder","given":"Laura J."},{"family":"Midboe","given":"Amanda M."}],"issued":{"date-parts":[["2019",12]]}}}],"schema":"https://github.com/citation-style-language/schema/raw/master/csl-citation.json"} </w:instrText>
      </w:r>
      <w:r>
        <w:fldChar w:fldCharType="separate"/>
      </w:r>
      <w:r w:rsidRPr="001A7192">
        <w:rPr>
          <w:szCs w:val="24"/>
          <w:vertAlign w:val="superscript"/>
        </w:rPr>
        <w:t>2</w:t>
      </w:r>
      <w:r>
        <w:fldChar w:fldCharType="end"/>
      </w:r>
      <w:r w:rsidRPr="001A7192">
        <w:t>.</w:t>
      </w:r>
    </w:p>
    <w:p w14:paraId="1641CC9C" w14:textId="1B10E0A0" w:rsidR="00881A18" w:rsidRDefault="00A76416" w:rsidP="00881A18">
      <w:r>
        <w:t xml:space="preserve">This component of the evaluation was approved by the IRB at the University of Michigan. </w:t>
      </w:r>
    </w:p>
    <w:p w14:paraId="637E7878" w14:textId="77777777" w:rsidR="00881A18" w:rsidRPr="00881A18" w:rsidRDefault="00881A18" w:rsidP="00881A18">
      <w:pPr>
        <w:rPr>
          <w:b/>
          <w:bCs/>
        </w:rPr>
      </w:pPr>
    </w:p>
    <w:p w14:paraId="05E0832A" w14:textId="77777777" w:rsidR="00881A18" w:rsidRPr="00881A18" w:rsidRDefault="00881A18" w:rsidP="00881A18">
      <w:pPr>
        <w:rPr>
          <w:b/>
          <w:bCs/>
        </w:rPr>
      </w:pPr>
      <w:r w:rsidRPr="00881A18">
        <w:rPr>
          <w:b/>
          <w:bCs/>
        </w:rPr>
        <w:t xml:space="preserve">Table 1. Participant Characteristics </w:t>
      </w:r>
    </w:p>
    <w:tbl>
      <w:tblPr>
        <w:tblStyle w:val="TableGrid"/>
        <w:tblW w:w="0" w:type="auto"/>
        <w:tblLook w:val="04A0" w:firstRow="1" w:lastRow="0" w:firstColumn="1" w:lastColumn="0" w:noHBand="0" w:noVBand="1"/>
      </w:tblPr>
      <w:tblGrid>
        <w:gridCol w:w="4675"/>
        <w:gridCol w:w="4675"/>
      </w:tblGrid>
      <w:tr w:rsidR="00881A18" w14:paraId="6BFDF191" w14:textId="77777777" w:rsidTr="00A91925">
        <w:tc>
          <w:tcPr>
            <w:tcW w:w="4675" w:type="dxa"/>
          </w:tcPr>
          <w:p w14:paraId="1114A77F" w14:textId="77777777" w:rsidR="00881A18" w:rsidRPr="00BE4C10" w:rsidRDefault="00881A18" w:rsidP="00A91925">
            <w:pPr>
              <w:jc w:val="center"/>
              <w:rPr>
                <w:b/>
                <w:bCs/>
              </w:rPr>
            </w:pPr>
            <w:r w:rsidRPr="00BE4C10">
              <w:rPr>
                <w:b/>
                <w:bCs/>
              </w:rPr>
              <w:t>Characteristic</w:t>
            </w:r>
          </w:p>
        </w:tc>
        <w:tc>
          <w:tcPr>
            <w:tcW w:w="4675" w:type="dxa"/>
          </w:tcPr>
          <w:p w14:paraId="606A6051" w14:textId="77777777" w:rsidR="00881A18" w:rsidRPr="00BE4C10" w:rsidRDefault="00881A18" w:rsidP="00A91925">
            <w:pPr>
              <w:jc w:val="center"/>
              <w:rPr>
                <w:b/>
                <w:bCs/>
              </w:rPr>
            </w:pPr>
            <w:r w:rsidRPr="00BE4C10">
              <w:rPr>
                <w:b/>
                <w:bCs/>
              </w:rPr>
              <w:t>N(%)</w:t>
            </w:r>
          </w:p>
        </w:tc>
      </w:tr>
      <w:tr w:rsidR="00881A18" w14:paraId="5109A10D" w14:textId="77777777" w:rsidTr="00A91925">
        <w:tc>
          <w:tcPr>
            <w:tcW w:w="4675" w:type="dxa"/>
          </w:tcPr>
          <w:p w14:paraId="08294855" w14:textId="77777777" w:rsidR="00881A18" w:rsidRPr="00BE4C10" w:rsidRDefault="00881A18" w:rsidP="00A91925">
            <w:pPr>
              <w:rPr>
                <w:b/>
                <w:bCs/>
              </w:rPr>
            </w:pPr>
            <w:r w:rsidRPr="00BE4C10">
              <w:rPr>
                <w:b/>
                <w:bCs/>
              </w:rPr>
              <w:t>Gender</w:t>
            </w:r>
          </w:p>
          <w:p w14:paraId="32C893B6" w14:textId="77777777" w:rsidR="00881A18" w:rsidRDefault="00881A18" w:rsidP="00A91925">
            <w:r w:rsidRPr="00BE4C10">
              <w:t>Male</w:t>
            </w:r>
          </w:p>
          <w:p w14:paraId="53D774BF" w14:textId="77777777" w:rsidR="00881A18" w:rsidRPr="00BE4C10" w:rsidRDefault="00881A18" w:rsidP="00A91925">
            <w:r>
              <w:t>Female</w:t>
            </w:r>
          </w:p>
        </w:tc>
        <w:tc>
          <w:tcPr>
            <w:tcW w:w="4675" w:type="dxa"/>
          </w:tcPr>
          <w:p w14:paraId="0BA6B61B" w14:textId="77777777" w:rsidR="00881A18" w:rsidRDefault="00881A18" w:rsidP="00A91925">
            <w:pPr>
              <w:jc w:val="center"/>
            </w:pPr>
          </w:p>
          <w:p w14:paraId="15A4E0CF" w14:textId="77777777" w:rsidR="00881A18" w:rsidRDefault="00881A18" w:rsidP="00A91925">
            <w:pPr>
              <w:jc w:val="center"/>
            </w:pPr>
            <w:r w:rsidRPr="00BE4C10">
              <w:t>4 (80%)</w:t>
            </w:r>
          </w:p>
          <w:p w14:paraId="7151251C" w14:textId="77777777" w:rsidR="00881A18" w:rsidRPr="00BE4C10" w:rsidRDefault="00881A18" w:rsidP="00A91925">
            <w:pPr>
              <w:jc w:val="center"/>
            </w:pPr>
            <w:r>
              <w:t xml:space="preserve">1 (20%) </w:t>
            </w:r>
          </w:p>
        </w:tc>
      </w:tr>
      <w:tr w:rsidR="00881A18" w14:paraId="02D3026D" w14:textId="77777777" w:rsidTr="00A91925">
        <w:tc>
          <w:tcPr>
            <w:tcW w:w="4675" w:type="dxa"/>
          </w:tcPr>
          <w:p w14:paraId="79744F8E" w14:textId="77777777" w:rsidR="00881A18" w:rsidRPr="00BE4C10" w:rsidRDefault="00881A18" w:rsidP="00A91925">
            <w:pPr>
              <w:rPr>
                <w:b/>
                <w:bCs/>
              </w:rPr>
            </w:pPr>
            <w:r w:rsidRPr="00BE4C10">
              <w:rPr>
                <w:b/>
                <w:bCs/>
              </w:rPr>
              <w:t>Age</w:t>
            </w:r>
          </w:p>
          <w:p w14:paraId="7E1CE0A3" w14:textId="77777777" w:rsidR="00881A18" w:rsidRDefault="00881A18" w:rsidP="00A91925">
            <w:r>
              <w:t>&lt;60</w:t>
            </w:r>
          </w:p>
          <w:p w14:paraId="34E2B657" w14:textId="77777777" w:rsidR="00881A18" w:rsidRPr="00BE4C10" w:rsidRDefault="00881A18" w:rsidP="00A91925">
            <w:r>
              <w:t>&gt;60</w:t>
            </w:r>
          </w:p>
        </w:tc>
        <w:tc>
          <w:tcPr>
            <w:tcW w:w="4675" w:type="dxa"/>
          </w:tcPr>
          <w:p w14:paraId="7879FB72" w14:textId="77777777" w:rsidR="00881A18" w:rsidRDefault="00881A18" w:rsidP="00A91925">
            <w:pPr>
              <w:jc w:val="center"/>
            </w:pPr>
          </w:p>
          <w:p w14:paraId="7AB04E6E" w14:textId="77777777" w:rsidR="00881A18" w:rsidRDefault="00881A18" w:rsidP="00A91925">
            <w:pPr>
              <w:jc w:val="center"/>
            </w:pPr>
            <w:r>
              <w:t>2 (40%)</w:t>
            </w:r>
          </w:p>
          <w:p w14:paraId="58BDC247" w14:textId="77777777" w:rsidR="00881A18" w:rsidRPr="00BE4C10" w:rsidRDefault="00881A18" w:rsidP="00A91925">
            <w:pPr>
              <w:jc w:val="center"/>
            </w:pPr>
            <w:r>
              <w:t>3 (60%)</w:t>
            </w:r>
          </w:p>
        </w:tc>
      </w:tr>
      <w:tr w:rsidR="00881A18" w14:paraId="0724E2A9" w14:textId="77777777" w:rsidTr="00A91925">
        <w:tc>
          <w:tcPr>
            <w:tcW w:w="4675" w:type="dxa"/>
          </w:tcPr>
          <w:p w14:paraId="7410C0E6" w14:textId="77777777" w:rsidR="00881A18" w:rsidRDefault="00881A18" w:rsidP="00A91925">
            <w:pPr>
              <w:rPr>
                <w:b/>
                <w:bCs/>
              </w:rPr>
            </w:pPr>
            <w:r w:rsidRPr="00BE4C10">
              <w:rPr>
                <w:b/>
                <w:bCs/>
              </w:rPr>
              <w:t xml:space="preserve">Race/ethnicity </w:t>
            </w:r>
          </w:p>
          <w:p w14:paraId="41C52554" w14:textId="77777777" w:rsidR="00881A18" w:rsidRDefault="00881A18" w:rsidP="00A91925">
            <w:r>
              <w:t>White/Caucasian</w:t>
            </w:r>
          </w:p>
          <w:p w14:paraId="4335D5F7" w14:textId="77777777" w:rsidR="00881A18" w:rsidRDefault="00881A18" w:rsidP="00A91925">
            <w:r>
              <w:t>Black or African American</w:t>
            </w:r>
          </w:p>
          <w:p w14:paraId="035E4564" w14:textId="77777777" w:rsidR="00881A18" w:rsidRPr="00BE4C10" w:rsidRDefault="00881A18" w:rsidP="00A91925">
            <w:r>
              <w:t xml:space="preserve">Hispanic or Latino/Latina/Latinx </w:t>
            </w:r>
          </w:p>
        </w:tc>
        <w:tc>
          <w:tcPr>
            <w:tcW w:w="4675" w:type="dxa"/>
          </w:tcPr>
          <w:p w14:paraId="5298CCF1" w14:textId="77777777" w:rsidR="00881A18" w:rsidRDefault="00881A18" w:rsidP="00A91925">
            <w:pPr>
              <w:jc w:val="center"/>
            </w:pPr>
          </w:p>
          <w:p w14:paraId="4AFB1B8F" w14:textId="77777777" w:rsidR="00881A18" w:rsidRDefault="00881A18" w:rsidP="00A91925">
            <w:pPr>
              <w:jc w:val="center"/>
            </w:pPr>
            <w:r>
              <w:t>3 (60%)</w:t>
            </w:r>
          </w:p>
          <w:p w14:paraId="1E5D06E8" w14:textId="77777777" w:rsidR="00881A18" w:rsidRDefault="00881A18" w:rsidP="00A91925">
            <w:pPr>
              <w:jc w:val="center"/>
            </w:pPr>
            <w:r>
              <w:t>1 (20%)</w:t>
            </w:r>
          </w:p>
          <w:p w14:paraId="71DEB078" w14:textId="77777777" w:rsidR="00881A18" w:rsidRPr="00BE4C10" w:rsidRDefault="00881A18" w:rsidP="00A91925">
            <w:pPr>
              <w:jc w:val="center"/>
            </w:pPr>
            <w:r>
              <w:t>1 (20%)</w:t>
            </w:r>
          </w:p>
        </w:tc>
      </w:tr>
      <w:tr w:rsidR="00881A18" w14:paraId="7F880B14" w14:textId="77777777" w:rsidTr="00A91925">
        <w:tc>
          <w:tcPr>
            <w:tcW w:w="4675" w:type="dxa"/>
          </w:tcPr>
          <w:p w14:paraId="2D1812A3" w14:textId="77777777" w:rsidR="00881A18" w:rsidRPr="00BE4C10" w:rsidRDefault="00881A18" w:rsidP="00A91925">
            <w:pPr>
              <w:rPr>
                <w:b/>
                <w:bCs/>
              </w:rPr>
            </w:pPr>
            <w:r w:rsidRPr="00BE4C10">
              <w:rPr>
                <w:b/>
                <w:bCs/>
              </w:rPr>
              <w:t xml:space="preserve">Marital Status </w:t>
            </w:r>
          </w:p>
          <w:p w14:paraId="0F8FB542" w14:textId="77777777" w:rsidR="00881A18" w:rsidRDefault="00881A18" w:rsidP="00A91925">
            <w:r>
              <w:t>Married</w:t>
            </w:r>
          </w:p>
          <w:p w14:paraId="172967BE" w14:textId="77777777" w:rsidR="00881A18" w:rsidRDefault="00881A18" w:rsidP="00A91925">
            <w:r>
              <w:t>Single or never married</w:t>
            </w:r>
          </w:p>
          <w:p w14:paraId="2A7D916E" w14:textId="77777777" w:rsidR="00881A18" w:rsidRDefault="00881A18" w:rsidP="00A91925">
            <w:r>
              <w:t xml:space="preserve">Divorced </w:t>
            </w:r>
          </w:p>
        </w:tc>
        <w:tc>
          <w:tcPr>
            <w:tcW w:w="4675" w:type="dxa"/>
          </w:tcPr>
          <w:p w14:paraId="2E4105A6" w14:textId="77777777" w:rsidR="00881A18" w:rsidRDefault="00881A18" w:rsidP="00A91925">
            <w:pPr>
              <w:jc w:val="center"/>
            </w:pPr>
          </w:p>
          <w:p w14:paraId="0F827F3C" w14:textId="77777777" w:rsidR="00881A18" w:rsidRDefault="00881A18" w:rsidP="00A91925">
            <w:pPr>
              <w:jc w:val="center"/>
            </w:pPr>
            <w:r>
              <w:t>1 (20%)</w:t>
            </w:r>
          </w:p>
          <w:p w14:paraId="1C57D0AE" w14:textId="77777777" w:rsidR="00881A18" w:rsidRDefault="00881A18" w:rsidP="00A91925">
            <w:pPr>
              <w:jc w:val="center"/>
            </w:pPr>
            <w:r>
              <w:t>1 (20%)</w:t>
            </w:r>
          </w:p>
          <w:p w14:paraId="6FED594E" w14:textId="77777777" w:rsidR="00881A18" w:rsidRPr="00BE4C10" w:rsidRDefault="00881A18" w:rsidP="00A91925">
            <w:pPr>
              <w:jc w:val="center"/>
            </w:pPr>
            <w:r>
              <w:t>3 (60%)</w:t>
            </w:r>
          </w:p>
        </w:tc>
      </w:tr>
      <w:tr w:rsidR="00881A18" w14:paraId="0ABAD536" w14:textId="77777777" w:rsidTr="00A91925">
        <w:tc>
          <w:tcPr>
            <w:tcW w:w="4675" w:type="dxa"/>
          </w:tcPr>
          <w:p w14:paraId="211E0750" w14:textId="77777777" w:rsidR="00881A18" w:rsidRDefault="00881A18" w:rsidP="00A91925">
            <w:pPr>
              <w:rPr>
                <w:b/>
                <w:bCs/>
              </w:rPr>
            </w:pPr>
            <w:r>
              <w:rPr>
                <w:b/>
                <w:bCs/>
              </w:rPr>
              <w:t>Annual Household Income</w:t>
            </w:r>
          </w:p>
          <w:p w14:paraId="180B4415" w14:textId="77777777" w:rsidR="00881A18" w:rsidRDefault="00881A18" w:rsidP="00A91925">
            <w:r>
              <w:t xml:space="preserve">&lt;$25,000 </w:t>
            </w:r>
          </w:p>
          <w:p w14:paraId="033FA011" w14:textId="77777777" w:rsidR="00881A18" w:rsidRDefault="00881A18" w:rsidP="00A91925">
            <w:r>
              <w:t>$25,000 - $75,000</w:t>
            </w:r>
          </w:p>
          <w:p w14:paraId="3AEC55C3" w14:textId="77777777" w:rsidR="00881A18" w:rsidRPr="00BE4C10" w:rsidRDefault="00881A18" w:rsidP="00A91925">
            <w:r>
              <w:lastRenderedPageBreak/>
              <w:t xml:space="preserve">&gt;$75,000 </w:t>
            </w:r>
          </w:p>
        </w:tc>
        <w:tc>
          <w:tcPr>
            <w:tcW w:w="4675" w:type="dxa"/>
          </w:tcPr>
          <w:p w14:paraId="17A2EC6A" w14:textId="77777777" w:rsidR="00881A18" w:rsidRDefault="00881A18" w:rsidP="00A91925">
            <w:pPr>
              <w:jc w:val="center"/>
            </w:pPr>
          </w:p>
          <w:p w14:paraId="60546F6E" w14:textId="77777777" w:rsidR="00881A18" w:rsidRDefault="00881A18" w:rsidP="00A91925">
            <w:pPr>
              <w:jc w:val="center"/>
            </w:pPr>
            <w:r>
              <w:t>2 (40%)</w:t>
            </w:r>
          </w:p>
          <w:p w14:paraId="2243AF65" w14:textId="77777777" w:rsidR="00881A18" w:rsidRDefault="00881A18" w:rsidP="00A91925">
            <w:pPr>
              <w:jc w:val="center"/>
            </w:pPr>
            <w:r>
              <w:t>1 (20%)</w:t>
            </w:r>
          </w:p>
          <w:p w14:paraId="19AC86C4" w14:textId="77777777" w:rsidR="00881A18" w:rsidRDefault="00881A18" w:rsidP="00A91925">
            <w:pPr>
              <w:jc w:val="center"/>
            </w:pPr>
            <w:r>
              <w:lastRenderedPageBreak/>
              <w:t>2 (40%)</w:t>
            </w:r>
          </w:p>
        </w:tc>
      </w:tr>
    </w:tbl>
    <w:p w14:paraId="4F95F2D0" w14:textId="77D1952D" w:rsidR="009F5D4D" w:rsidRDefault="00A76416"/>
    <w:p w14:paraId="3E54C9AC" w14:textId="77777777" w:rsidR="00881A18" w:rsidRDefault="00881A18"/>
    <w:p w14:paraId="56C52C80" w14:textId="754AA01A" w:rsidR="00881A18" w:rsidRPr="00881A18" w:rsidRDefault="00881A18">
      <w:pPr>
        <w:rPr>
          <w:sz w:val="28"/>
          <w:szCs w:val="28"/>
        </w:rPr>
      </w:pPr>
      <w:r w:rsidRPr="00881A18">
        <w:rPr>
          <w:sz w:val="28"/>
          <w:szCs w:val="28"/>
        </w:rPr>
        <w:t xml:space="preserve">References </w:t>
      </w:r>
    </w:p>
    <w:p w14:paraId="15837633" w14:textId="77777777" w:rsidR="00881A18" w:rsidRPr="00881A18" w:rsidRDefault="00881A18" w:rsidP="00881A18">
      <w:pPr>
        <w:pStyle w:val="Bibliography"/>
      </w:pPr>
      <w:r>
        <w:fldChar w:fldCharType="begin"/>
      </w:r>
      <w:r>
        <w:instrText xml:space="preserve"> ADDIN ZOTERO_BIBL {"uncited":[],"omitted":[],"custom":[]} CSL_BIBLIOGRAPHY </w:instrText>
      </w:r>
      <w:r>
        <w:fldChar w:fldCharType="separate"/>
      </w:r>
      <w:r w:rsidRPr="00881A18">
        <w:t xml:space="preserve">1. </w:t>
      </w:r>
      <w:r w:rsidRPr="00881A18">
        <w:tab/>
        <w:t xml:space="preserve">Atkins L, Francis J, Islam R, et al. A guide to using the Theoretical Domains Framework of behaviour change to investigate implementation problems. </w:t>
      </w:r>
      <w:r w:rsidRPr="00881A18">
        <w:rPr>
          <w:i/>
          <w:iCs/>
        </w:rPr>
        <w:t>Implement Sci</w:t>
      </w:r>
      <w:r w:rsidRPr="00881A18">
        <w:t>. 2017;12(1):77. doi:10.1186/s13012-017-0605-9</w:t>
      </w:r>
    </w:p>
    <w:p w14:paraId="6F5A4895" w14:textId="77777777" w:rsidR="00881A18" w:rsidRPr="00881A18" w:rsidRDefault="00881A18" w:rsidP="00881A18">
      <w:pPr>
        <w:pStyle w:val="Bibliography"/>
      </w:pPr>
      <w:r w:rsidRPr="00881A18">
        <w:t xml:space="preserve">2. </w:t>
      </w:r>
      <w:r w:rsidRPr="00881A18">
        <w:tab/>
        <w:t xml:space="preserve">Gale RC, Wu J, Erhardt T, et al. Comparison of rapid vs in-depth qualitative analytic methods from a process evaluation of academic detailing in the Veterans Health Administration. </w:t>
      </w:r>
      <w:r w:rsidRPr="00881A18">
        <w:rPr>
          <w:i/>
          <w:iCs/>
        </w:rPr>
        <w:t>Implementation Sci</w:t>
      </w:r>
      <w:r w:rsidRPr="00881A18">
        <w:t>. 2019;14(1):1-12. doi:10.1186/s13012-019-0853-y</w:t>
      </w:r>
    </w:p>
    <w:p w14:paraId="4AECF7C9" w14:textId="3DE783B9" w:rsidR="00881A18" w:rsidRDefault="00881A18">
      <w:r>
        <w:fldChar w:fldCharType="end"/>
      </w:r>
    </w:p>
    <w:sectPr w:rsidR="00881A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A18"/>
    <w:rsid w:val="001237DE"/>
    <w:rsid w:val="00881A18"/>
    <w:rsid w:val="00A76416"/>
    <w:rsid w:val="00BD6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BB9E9"/>
  <w15:chartTrackingRefBased/>
  <w15:docId w15:val="{A88780B6-B4FD-435A-9B36-89FBB004B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A18"/>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881A18"/>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1A18"/>
    <w:rPr>
      <w:rFonts w:ascii="Arial" w:eastAsia="Arial" w:hAnsi="Arial" w:cs="Arial"/>
      <w:sz w:val="40"/>
      <w:szCs w:val="40"/>
      <w:lang w:val="en"/>
    </w:rPr>
  </w:style>
  <w:style w:type="paragraph" w:styleId="CommentText">
    <w:name w:val="annotation text"/>
    <w:basedOn w:val="Normal"/>
    <w:link w:val="CommentTextChar"/>
    <w:uiPriority w:val="99"/>
    <w:semiHidden/>
    <w:unhideWhenUsed/>
    <w:rsid w:val="00881A18"/>
    <w:pPr>
      <w:spacing w:line="240" w:lineRule="auto"/>
    </w:pPr>
    <w:rPr>
      <w:sz w:val="20"/>
      <w:szCs w:val="20"/>
    </w:rPr>
  </w:style>
  <w:style w:type="character" w:customStyle="1" w:styleId="CommentTextChar">
    <w:name w:val="Comment Text Char"/>
    <w:basedOn w:val="DefaultParagraphFont"/>
    <w:link w:val="CommentText"/>
    <w:uiPriority w:val="99"/>
    <w:semiHidden/>
    <w:rsid w:val="00881A18"/>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881A18"/>
    <w:rPr>
      <w:sz w:val="16"/>
      <w:szCs w:val="16"/>
    </w:rPr>
  </w:style>
  <w:style w:type="table" w:styleId="TableGrid">
    <w:name w:val="Table Grid"/>
    <w:basedOn w:val="TableNormal"/>
    <w:uiPriority w:val="59"/>
    <w:rsid w:val="00881A18"/>
    <w:pPr>
      <w:spacing w:after="0" w:line="240" w:lineRule="auto"/>
    </w:pPr>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881A18"/>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1509</Words>
  <Characters>8603</Characters>
  <Application>Microsoft Office Word</Application>
  <DocSecurity>0</DocSecurity>
  <Lines>71</Lines>
  <Paragraphs>20</Paragraphs>
  <ScaleCrop>false</ScaleCrop>
  <Company/>
  <LinksUpToDate>false</LinksUpToDate>
  <CharactersWithSpaces>10092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2</cp:revision>
  <dcterms:created xsi:type="dcterms:W3CDTF">2021-11-03T13:39:00Z</dcterms:created>
  <dcterms:modified xsi:type="dcterms:W3CDTF">2021-11-15T15:53:00Z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id="VegTeNgv"/&gt;&lt;style id="http://www.zotero.org/styles/american-medical-association" hasBibliography="1" bibliographyStyleHasBeenSet="1"/&gt;&lt;prefs&gt;&lt;pref name="fieldType" value="Field"/&gt;&lt;/prefs&gt;&lt;/data&gt;</vt:lpwstr>
  </property>
</Properties>
</file>