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D0E47" w14:textId="77777777" w:rsidR="00813FB9" w:rsidRDefault="00813FB9" w:rsidP="00520405">
      <w:pPr>
        <w:rPr>
          <w:rStyle w:val="fontstyle01"/>
          <w:rFonts w:hint="eastAsia"/>
        </w:rPr>
      </w:pPr>
      <w:r>
        <w:rPr>
          <w:rStyle w:val="fontstyle01"/>
        </w:rPr>
        <w:t>Supplementary materials</w:t>
      </w:r>
    </w:p>
    <w:p w14:paraId="7F49BC64" w14:textId="77777777" w:rsidR="00826FD6" w:rsidRPr="00520405" w:rsidRDefault="00000000" w:rsidP="00520405">
      <w:pPr>
        <w:rPr>
          <w:b/>
          <w:bCs/>
          <w:sz w:val="24"/>
          <w:szCs w:val="24"/>
        </w:rPr>
      </w:pPr>
      <w:r w:rsidRPr="00520405">
        <w:rPr>
          <w:b/>
          <w:bCs/>
          <w:sz w:val="24"/>
          <w:szCs w:val="24"/>
        </w:rPr>
        <w:t>Supplementary Methods S1 Radiomics feature extraction and reproducibility</w:t>
      </w:r>
    </w:p>
    <w:p w14:paraId="4ACD393F" w14:textId="77777777" w:rsidR="00826FD6" w:rsidRPr="00520405" w:rsidRDefault="00000000" w:rsidP="00520405">
      <w:pPr>
        <w:rPr>
          <w:b/>
          <w:bCs/>
        </w:rPr>
      </w:pPr>
      <w:r w:rsidRPr="00520405">
        <w:rPr>
          <w:b/>
          <w:bCs/>
        </w:rPr>
        <w:t>S1.1 Image preprocessing and feature extraction</w:t>
      </w:r>
    </w:p>
    <w:p w14:paraId="3E19F589" w14:textId="77777777" w:rsidR="003B0062" w:rsidRPr="003B0062" w:rsidRDefault="003B0062" w:rsidP="00520405">
      <w:pPr>
        <w:rPr>
          <w:rFonts w:cs="Times New Roman"/>
        </w:rPr>
      </w:pPr>
      <w:r w:rsidRPr="003B0062">
        <w:rPr>
          <w:rFonts w:cs="Times New Roman"/>
        </w:rPr>
        <w:t xml:space="preserve">Radiomics features were extracted using </w:t>
      </w:r>
      <w:proofErr w:type="spellStart"/>
      <w:r w:rsidRPr="003B0062">
        <w:rPr>
          <w:rFonts w:cs="Times New Roman"/>
        </w:rPr>
        <w:t>PyRadiomics</w:t>
      </w:r>
      <w:proofErr w:type="spellEnd"/>
      <w:r w:rsidRPr="003B0062">
        <w:rPr>
          <w:rFonts w:cs="Times New Roman"/>
        </w:rPr>
        <w:t xml:space="preserve"> version 2.2.0 in accordance with Image Biomarker Standardization Initiative recommendations. Before feature extraction, N4 bias-field correction was applied to all magnetic resonance imaging (MRI) sequences. T2-weighted imaging (T2WI) and delayed-phase three-dimensional volumetric interpolated breath-hold examination (3D-VIBE) images were resampled to 0.9 × 0.9 × 4 mm³, whereas diffusion-weighted imaging (DWI) and apparent diffusion coefficient (ADC) images were resampled to 1.2 × 1.2 × 4 mm³. Linear interpolation was used for images and nearest-neighbor interpolation for binary masks. Because image and mask resampling </w:t>
      </w:r>
      <w:proofErr w:type="gramStart"/>
      <w:r w:rsidRPr="003B0062">
        <w:rPr>
          <w:rFonts w:cs="Times New Roman"/>
        </w:rPr>
        <w:t>was</w:t>
      </w:r>
      <w:proofErr w:type="gramEnd"/>
      <w:r w:rsidRPr="003B0062">
        <w:rPr>
          <w:rFonts w:cs="Times New Roman"/>
        </w:rPr>
        <w:t xml:space="preserve"> completed before feature extraction, additional resampling within </w:t>
      </w:r>
      <w:proofErr w:type="spellStart"/>
      <w:r w:rsidRPr="003B0062">
        <w:rPr>
          <w:rFonts w:cs="Times New Roman"/>
        </w:rPr>
        <w:t>PyRadiomics</w:t>
      </w:r>
      <w:proofErr w:type="spellEnd"/>
      <w:r w:rsidRPr="003B0062">
        <w:rPr>
          <w:rFonts w:cs="Times New Roman"/>
        </w:rPr>
        <w:t xml:space="preserve"> was disabled.</w:t>
      </w:r>
    </w:p>
    <w:p w14:paraId="04ED65D6" w14:textId="622BF2DC" w:rsidR="003B0062" w:rsidRPr="00E7503F" w:rsidRDefault="00E7503F" w:rsidP="00520405">
      <w:pPr>
        <w:rPr>
          <w:rFonts w:cs="Times New Roman"/>
        </w:rPr>
      </w:pPr>
      <w:r w:rsidRPr="00E7503F">
        <w:rPr>
          <w:rFonts w:cs="Times New Roman"/>
        </w:rPr>
        <w:t>For radiomics feature extraction, each resampled three-dimensional (3D) MRI volume was independently normalized using the PyRadiomics z-score normalization procedure (normalize = true), with the mean and standard deviation calculated from all voxel intensities within the entire input image volume rather than from individual slices or the tumor mask. The z-score-normalized intensities were clipped to [−3, 3] (removeOutliers = 3) and then multiplied by 100 (normalizeScale = 100). Gray-level discretization was performed using a fixed bin width of 25 (</w:t>
      </w:r>
      <w:proofErr w:type="spellStart"/>
      <w:r w:rsidRPr="00E7503F">
        <w:rPr>
          <w:rFonts w:cs="Times New Roman"/>
        </w:rPr>
        <w:t>binWidth</w:t>
      </w:r>
      <w:proofErr w:type="spellEnd"/>
      <w:r w:rsidRPr="00E7503F">
        <w:rPr>
          <w:rFonts w:cs="Times New Roman"/>
        </w:rPr>
        <w:t xml:space="preserve"> = 25), and </w:t>
      </w:r>
      <w:proofErr w:type="spellStart"/>
      <w:r w:rsidRPr="00E7503F">
        <w:rPr>
          <w:rFonts w:cs="Times New Roman"/>
        </w:rPr>
        <w:t>voxelArrayShift</w:t>
      </w:r>
      <w:proofErr w:type="spellEnd"/>
      <w:r w:rsidRPr="00E7503F">
        <w:rPr>
          <w:rFonts w:cs="Times New Roman"/>
        </w:rPr>
        <w:t xml:space="preserve"> was set to 0. Although radiomics features were subsequently calculated in two dimensions (2D) for individual tumor-containing axial slices, the intensity-normalization parameters were derived from the corresponding full 3D input volume</w:t>
      </w:r>
      <w:r w:rsidR="003B0062" w:rsidRPr="00E7503F">
        <w:rPr>
          <w:rFonts w:cs="Times New Roman"/>
        </w:rPr>
        <w:t>.</w:t>
      </w:r>
    </w:p>
    <w:p w14:paraId="226866C9" w14:textId="254C1F84" w:rsidR="003B0062" w:rsidRPr="003B0062" w:rsidRDefault="00E7503F" w:rsidP="00520405">
      <w:pPr>
        <w:rPr>
          <w:rFonts w:cs="Times New Roman"/>
        </w:rPr>
      </w:pPr>
      <w:r w:rsidRPr="00E7503F">
        <w:rPr>
          <w:rFonts w:cs="Times New Roman"/>
        </w:rPr>
        <w:t xml:space="preserve">For wavelet-derived features, filtering and feature calculation were performed in two separate stages. First, one-level Coiflet-1 wavelet decomposition was applied to each complete 3D MRI volume with 3D filtering enabled (force2D = false during wavelet-image generation), yielding the eight three-axis decomposition volumes (HHH, HHL, HLH, HLL, LHH, LHL, LLH, and LLL). Second, radiomics features were calculated from individual tumor-containing axial slices of each derived volume using 2D feature extraction (force2D = true, force2Ddimension = 0). Thus, wavelet filtering was 3D, whereas the subsequent texture-feature calculation was 2D. For the original and other derived images, 2D radiomics features were likewise calculated from individual tumor-containing axial slices. Texture matrices were calculated using a voxel distance of 1 without distance weighting. Laplacian-of-Gaussian filtered images with σ values of 1.0 and 5.0 mm, square, square-root, </w:t>
      </w:r>
      <w:r w:rsidRPr="00E7503F">
        <w:rPr>
          <w:rFonts w:cs="Times New Roman"/>
        </w:rPr>
        <w:lastRenderedPageBreak/>
        <w:t>logarithm, exponential, gradient, and 2D local binary-pattern (LBP2D) images were included. Gradient calculation accounted for physical voxel spacing. For LBP2D, a radius of 1, eight neighboring samples, and the uniform method were used. 2D shape features were calculated, whereas 3D shape features were not included</w:t>
      </w:r>
      <w:r w:rsidR="003B0062" w:rsidRPr="003B0062">
        <w:rPr>
          <w:rFonts w:cs="Times New Roman"/>
        </w:rPr>
        <w:t>.</w:t>
      </w:r>
    </w:p>
    <w:p w14:paraId="1A3BEEA9" w14:textId="77777777" w:rsidR="00826FD6" w:rsidRPr="00520405" w:rsidRDefault="00000000" w:rsidP="00520405">
      <w:pPr>
        <w:rPr>
          <w:b/>
          <w:bCs/>
        </w:rPr>
      </w:pPr>
      <w:r w:rsidRPr="00520405">
        <w:rPr>
          <w:b/>
          <w:bCs/>
        </w:rPr>
        <w:t>S1.2 Patient-level aggregation of radiomics features</w:t>
      </w:r>
    </w:p>
    <w:p w14:paraId="083F815F" w14:textId="77777777" w:rsidR="009C0FBE" w:rsidRPr="00520405" w:rsidRDefault="00CD41DD" w:rsidP="00520405">
      <w:r w:rsidRPr="00520405">
        <w:t xml:space="preserve">For radiomics, tumor segmentation was originally defined on T2WI and propagated to the corresponding DWI, ADC, and 3D-VIBE images. </w:t>
      </w:r>
      <w:r w:rsidR="00563DA3" w:rsidRPr="00520405">
        <w:t xml:space="preserve">All propagated masks were visually inspected on the corresponding registered images and manually corrected when necessary to ensure adequate tumor coverage and spatial alignment. </w:t>
      </w:r>
      <w:r w:rsidRPr="00520405">
        <w:t xml:space="preserve">After sequence-specific image and mask resampling, slice-level radiomics features were first aggregated across all tumor-containing slices within each MRI sequence using a tumor-area-weighted mean to generate patient-level radiomics features. For a given radiomics feature, the patient-level value was calculated </w:t>
      </w:r>
      <w:r w:rsidR="009C0FBE" w:rsidRPr="00520405">
        <w:t>as</w:t>
      </w:r>
    </w:p>
    <w:p w14:paraId="0752C0EE" w14:textId="77777777" w:rsidR="00604A52" w:rsidRPr="00A12949" w:rsidRDefault="00000000" w:rsidP="00520405">
      <w:pPr>
        <w:keepNext/>
        <w:keepLines/>
        <w:spacing w:line="240" w:lineRule="auto"/>
        <w:jc w:val="center"/>
        <w:rPr>
          <w:rFonts w:cs="Times New Roman"/>
          <w:color w:val="000000"/>
          <w:szCs w:val="21"/>
        </w:rPr>
      </w:pPr>
      <m:oMathPara>
        <m:oMath>
          <m:sSub>
            <m:sSubPr>
              <m:ctrlPr>
                <w:rPr>
                  <w:rFonts w:ascii="Cambria Math" w:hAnsi="Cambria Math" w:cs="Times New Roman"/>
                  <w:i/>
                  <w:color w:val="000000"/>
                  <w:szCs w:val="21"/>
                </w:rPr>
              </m:ctrlPr>
            </m:sSubPr>
            <m:e>
              <m:r>
                <w:rPr>
                  <w:rFonts w:ascii="Cambria Math" w:hAnsi="Cambria Math" w:cs="Times New Roman"/>
                  <w:color w:val="000000"/>
                  <w:szCs w:val="21"/>
                </w:rPr>
                <m:t>F</m:t>
              </m:r>
            </m:e>
            <m:sub>
              <m:r>
                <w:rPr>
                  <w:rFonts w:ascii="Cambria Math" w:hAnsi="Cambria Math" w:cs="Times New Roman"/>
                  <w:color w:val="000000"/>
                  <w:szCs w:val="21"/>
                </w:rPr>
                <m:t>patient</m:t>
              </m:r>
            </m:sub>
          </m:sSub>
          <m:r>
            <w:rPr>
              <w:rFonts w:ascii="Cambria Math" w:hAnsi="Cambria Math" w:cs="Times New Roman"/>
              <w:color w:val="000000"/>
              <w:szCs w:val="21"/>
            </w:rPr>
            <m:t>=</m:t>
          </m:r>
          <m:f>
            <m:fPr>
              <m:ctrlPr>
                <w:rPr>
                  <w:rFonts w:ascii="Cambria Math" w:hAnsi="Cambria Math" w:cs="Times New Roman"/>
                  <w:i/>
                  <w:color w:val="000000"/>
                  <w:szCs w:val="21"/>
                </w:rPr>
              </m:ctrlPr>
            </m:fPr>
            <m:num>
              <m:nary>
                <m:naryPr>
                  <m:chr m:val="∑"/>
                  <m:limLoc m:val="subSup"/>
                  <m:ctrlPr>
                    <w:rPr>
                      <w:rFonts w:ascii="Cambria Math" w:hAnsi="Cambria Math" w:cs="Times New Roman"/>
                      <w:i/>
                      <w:color w:val="000000"/>
                      <w:szCs w:val="21"/>
                    </w:rPr>
                  </m:ctrlPr>
                </m:naryPr>
                <m:sub>
                  <m:r>
                    <w:rPr>
                      <w:rFonts w:ascii="Cambria Math" w:hAnsi="Cambria Math" w:cs="Times New Roman"/>
                      <w:color w:val="000000"/>
                      <w:szCs w:val="21"/>
                    </w:rPr>
                    <m:t>j=1</m:t>
                  </m:r>
                </m:sub>
                <m:sup>
                  <m:r>
                    <w:rPr>
                      <w:rFonts w:ascii="Cambria Math" w:hAnsi="Cambria Math" w:cs="Times New Roman"/>
                      <w:color w:val="000000"/>
                      <w:szCs w:val="21"/>
                    </w:rPr>
                    <m:t>n</m:t>
                  </m:r>
                </m:sup>
                <m:e>
                  <m:sSub>
                    <m:sSubPr>
                      <m:ctrlPr>
                        <w:rPr>
                          <w:rFonts w:ascii="Cambria Math" w:hAnsi="Cambria Math" w:cs="Times New Roman"/>
                          <w:i/>
                          <w:color w:val="000000"/>
                          <w:szCs w:val="21"/>
                        </w:rPr>
                      </m:ctrlPr>
                    </m:sSubPr>
                    <m:e>
                      <m:r>
                        <w:rPr>
                          <w:rFonts w:ascii="Cambria Math" w:hAnsi="Cambria Math" w:cs="Times New Roman"/>
                          <w:color w:val="000000"/>
                          <w:szCs w:val="21"/>
                        </w:rPr>
                        <m:t>A</m:t>
                      </m:r>
                    </m:e>
                    <m:sub>
                      <m:r>
                        <w:rPr>
                          <w:rFonts w:ascii="Cambria Math" w:hAnsi="Cambria Math" w:cs="Times New Roman"/>
                          <w:color w:val="000000"/>
                          <w:szCs w:val="21"/>
                        </w:rPr>
                        <m:t>j</m:t>
                      </m:r>
                    </m:sub>
                  </m:sSub>
                  <m:sSub>
                    <m:sSubPr>
                      <m:ctrlPr>
                        <w:rPr>
                          <w:rFonts w:ascii="Cambria Math" w:hAnsi="Cambria Math" w:cs="Times New Roman"/>
                          <w:i/>
                          <w:color w:val="000000"/>
                          <w:szCs w:val="21"/>
                        </w:rPr>
                      </m:ctrlPr>
                    </m:sSubPr>
                    <m:e>
                      <m:r>
                        <w:rPr>
                          <w:rFonts w:ascii="Cambria Math" w:hAnsi="Cambria Math" w:cs="Times New Roman"/>
                          <w:color w:val="000000"/>
                          <w:szCs w:val="21"/>
                        </w:rPr>
                        <m:t>F</m:t>
                      </m:r>
                    </m:e>
                    <m:sub>
                      <m:r>
                        <w:rPr>
                          <w:rFonts w:ascii="Cambria Math" w:hAnsi="Cambria Math" w:cs="Times New Roman"/>
                          <w:color w:val="000000"/>
                          <w:szCs w:val="21"/>
                        </w:rPr>
                        <m:t>j</m:t>
                      </m:r>
                    </m:sub>
                  </m:sSub>
                </m:e>
              </m:nary>
            </m:num>
            <m:den>
              <m:nary>
                <m:naryPr>
                  <m:chr m:val="∑"/>
                  <m:limLoc m:val="subSup"/>
                  <m:ctrlPr>
                    <w:rPr>
                      <w:rFonts w:ascii="Cambria Math" w:hAnsi="Cambria Math" w:cs="Times New Roman"/>
                      <w:i/>
                      <w:color w:val="000000"/>
                      <w:szCs w:val="21"/>
                    </w:rPr>
                  </m:ctrlPr>
                </m:naryPr>
                <m:sub>
                  <m:r>
                    <w:rPr>
                      <w:rFonts w:ascii="Cambria Math" w:hAnsi="Cambria Math" w:cs="Times New Roman"/>
                      <w:color w:val="000000"/>
                      <w:szCs w:val="21"/>
                    </w:rPr>
                    <m:t>j=1</m:t>
                  </m:r>
                </m:sub>
                <m:sup>
                  <m:r>
                    <w:rPr>
                      <w:rFonts w:ascii="Cambria Math" w:hAnsi="Cambria Math" w:cs="Times New Roman"/>
                      <w:color w:val="000000"/>
                      <w:szCs w:val="21"/>
                    </w:rPr>
                    <m:t>n</m:t>
                  </m:r>
                </m:sup>
                <m:e>
                  <m:sSub>
                    <m:sSubPr>
                      <m:ctrlPr>
                        <w:rPr>
                          <w:rFonts w:ascii="Cambria Math" w:hAnsi="Cambria Math" w:cs="Times New Roman"/>
                          <w:i/>
                          <w:color w:val="000000"/>
                          <w:szCs w:val="21"/>
                        </w:rPr>
                      </m:ctrlPr>
                    </m:sSubPr>
                    <m:e>
                      <m:r>
                        <w:rPr>
                          <w:rFonts w:ascii="Cambria Math" w:hAnsi="Cambria Math" w:cs="Times New Roman"/>
                          <w:color w:val="000000"/>
                          <w:szCs w:val="21"/>
                        </w:rPr>
                        <m:t>A</m:t>
                      </m:r>
                    </m:e>
                    <m:sub>
                      <m:r>
                        <w:rPr>
                          <w:rFonts w:ascii="Cambria Math" w:hAnsi="Cambria Math" w:cs="Times New Roman"/>
                          <w:color w:val="000000"/>
                          <w:szCs w:val="21"/>
                        </w:rPr>
                        <m:t>j</m:t>
                      </m:r>
                    </m:sub>
                  </m:sSub>
                </m:e>
              </m:nary>
            </m:den>
          </m:f>
        </m:oMath>
      </m:oMathPara>
    </w:p>
    <w:p w14:paraId="0CC00C68" w14:textId="77777777" w:rsidR="00604A52" w:rsidRPr="00520405" w:rsidRDefault="00604A52" w:rsidP="00520405">
      <w:r w:rsidRPr="00520405">
        <w:t xml:space="preserve">where </w:t>
      </w:r>
      <m:oMath>
        <m:sSub>
          <m:sSubPr>
            <m:ctrlPr>
              <w:rPr>
                <w:rFonts w:ascii="Cambria Math" w:hAnsi="Cambria Math"/>
              </w:rPr>
            </m:ctrlPr>
          </m:sSubPr>
          <m:e>
            <m:r>
              <w:rPr>
                <w:rFonts w:ascii="Cambria Math" w:hAnsi="Cambria Math"/>
              </w:rPr>
              <m:t>F</m:t>
            </m:r>
          </m:e>
          <m:sub>
            <m:r>
              <w:rPr>
                <w:rFonts w:ascii="Cambria Math" w:hAnsi="Cambria Math"/>
              </w:rPr>
              <m:t>j</m:t>
            </m:r>
          </m:sub>
        </m:sSub>
      </m:oMath>
      <w:r w:rsidRPr="00520405">
        <w:t xml:space="preserve"> represents the feature value from the </w:t>
      </w:r>
      <m:oMath>
        <m:r>
          <w:rPr>
            <w:rFonts w:ascii="Cambria Math" w:hAnsi="Cambria Math"/>
          </w:rPr>
          <m:t>j</m:t>
        </m:r>
      </m:oMath>
      <w:r w:rsidRPr="00520405">
        <w:t xml:space="preserve">th tumor-containing slice, </w:t>
      </w:r>
      <m:oMath>
        <m:sSub>
          <m:sSubPr>
            <m:ctrlPr>
              <w:rPr>
                <w:rFonts w:ascii="Cambria Math" w:hAnsi="Cambria Math"/>
              </w:rPr>
            </m:ctrlPr>
          </m:sSubPr>
          <m:e>
            <m:r>
              <w:rPr>
                <w:rFonts w:ascii="Cambria Math" w:hAnsi="Cambria Math"/>
              </w:rPr>
              <m:t>A</m:t>
            </m:r>
          </m:e>
          <m:sub>
            <m:r>
              <w:rPr>
                <w:rFonts w:ascii="Cambria Math" w:hAnsi="Cambria Math"/>
              </w:rPr>
              <m:t>j</m:t>
            </m:r>
          </m:sub>
        </m:sSub>
      </m:oMath>
      <w:r w:rsidRPr="00520405">
        <w:t xml:space="preserve"> </w:t>
      </w:r>
      <w:r w:rsidR="009C0FBE" w:rsidRPr="00520405">
        <w:rPr>
          <w:rFonts w:hint="eastAsia"/>
        </w:rPr>
        <w:t>d</w:t>
      </w:r>
      <w:r w:rsidR="009C0FBE" w:rsidRPr="00520405">
        <w:t>enotes the tumor area derived from the corresponding propagated T2WI-derived tumor mask in that sequence's analysis space. Thus, although all sequence-specific masks originated from the same T2WI segmentation, the area weights for radiomics were calculated from the mask after propagation and resampling to the corresponding sequence space.</w:t>
      </w:r>
      <w:r w:rsidRPr="00520405">
        <w:t xml:space="preserve"> </w:t>
      </w:r>
      <w:r w:rsidR="005109CD" w:rsidRPr="00520405">
        <w:t>The resulting patient-level radiomics feature vectors subsequently entered the radiomics development pipeline, including Borderline Synthetic Minority Oversampling Technique (Borderline-SMOTE), input-feature z-score standardization, Pearson correlation coefficient (PCC)-based redundancy reduction, least absolute shrinkage and selection operator (LASSO) feature selection, and logistic-regression fitting.</w:t>
      </w:r>
    </w:p>
    <w:p w14:paraId="3EA8B01F" w14:textId="77777777" w:rsidR="00826FD6" w:rsidRPr="00520405" w:rsidRDefault="00000000" w:rsidP="00520405">
      <w:pPr>
        <w:rPr>
          <w:b/>
          <w:bCs/>
        </w:rPr>
      </w:pPr>
      <w:r w:rsidRPr="00520405">
        <w:rPr>
          <w:b/>
          <w:bCs/>
        </w:rPr>
        <w:t>S1.3 Feature reproducibility assessment</w:t>
      </w:r>
    </w:p>
    <w:p w14:paraId="687973E5" w14:textId="77777777" w:rsidR="00C554BE" w:rsidRPr="00C554BE" w:rsidRDefault="00C554BE" w:rsidP="00C554BE">
      <w:pPr>
        <w:rPr>
          <w:rFonts w:cs="Times New Roman"/>
        </w:rPr>
      </w:pPr>
      <w:r w:rsidRPr="00C554BE">
        <w:rPr>
          <w:rFonts w:cs="Times New Roman"/>
        </w:rPr>
        <w:t xml:space="preserve">Feature reproducibility was assessed in 30 patients randomly selected from the training cohort (Center A; n = 268). Two radiologists independently delineated the tumor regions of interest (ROIs), and the delineation procedure was repeated after a 1-month interval. </w:t>
      </w:r>
      <w:proofErr w:type="spellStart"/>
      <w:r w:rsidRPr="00C554BE">
        <w:rPr>
          <w:rFonts w:cs="Times New Roman"/>
        </w:rPr>
        <w:t>Intraobserver</w:t>
      </w:r>
      <w:proofErr w:type="spellEnd"/>
      <w:r w:rsidRPr="00C554BE">
        <w:rPr>
          <w:rFonts w:cs="Times New Roman"/>
        </w:rPr>
        <w:t xml:space="preserve"> and interobserver reproducibility were quantified using a two-way random-effects, absolute-agreement, single-measure intraclass correlation coefficient [ICC (2,1)]. Features with both </w:t>
      </w:r>
      <w:proofErr w:type="spellStart"/>
      <w:r w:rsidRPr="00C554BE">
        <w:rPr>
          <w:rFonts w:cs="Times New Roman"/>
        </w:rPr>
        <w:t>intraobserver</w:t>
      </w:r>
      <w:proofErr w:type="spellEnd"/>
      <w:r w:rsidRPr="00C554BE">
        <w:rPr>
          <w:rFonts w:cs="Times New Roman"/>
        </w:rPr>
        <w:t xml:space="preserve"> and interobserver ICCs greater than 0.75 were considered reproducible and were retained for subsequent analysis.</w:t>
      </w:r>
    </w:p>
    <w:p w14:paraId="166001D8" w14:textId="77777777" w:rsidR="00826FD6" w:rsidRPr="00520405" w:rsidRDefault="00000000" w:rsidP="00520405">
      <w:pPr>
        <w:rPr>
          <w:b/>
          <w:bCs/>
          <w:sz w:val="24"/>
          <w:szCs w:val="24"/>
        </w:rPr>
      </w:pPr>
      <w:r w:rsidRPr="00520405">
        <w:rPr>
          <w:b/>
          <w:bCs/>
          <w:sz w:val="24"/>
          <w:szCs w:val="24"/>
        </w:rPr>
        <w:t>Supplementary Methods S2 Deep transfer learning</w:t>
      </w:r>
    </w:p>
    <w:p w14:paraId="7C337349" w14:textId="77777777" w:rsidR="00826FD6" w:rsidRPr="00520405" w:rsidRDefault="00000000" w:rsidP="00520405">
      <w:pPr>
        <w:rPr>
          <w:b/>
          <w:bCs/>
        </w:rPr>
      </w:pPr>
      <w:r w:rsidRPr="00520405">
        <w:rPr>
          <w:b/>
          <w:bCs/>
        </w:rPr>
        <w:lastRenderedPageBreak/>
        <w:t>S2.1 Network architecture and ROI inputs</w:t>
      </w:r>
    </w:p>
    <w:p w14:paraId="5CDAC415" w14:textId="77777777" w:rsidR="00A12949" w:rsidRDefault="00A12949" w:rsidP="00A12949">
      <w:pPr>
        <w:rPr>
          <w:rFonts w:cs="Times New Roman"/>
          <w:color w:val="000000"/>
          <w:szCs w:val="21"/>
        </w:rPr>
      </w:pPr>
      <w:r w:rsidRPr="00A12949">
        <w:rPr>
          <w:rFonts w:cs="Times New Roman"/>
          <w:color w:val="000000"/>
          <w:szCs w:val="21"/>
        </w:rPr>
        <w:t>Four independently parameterized 50-layer residual network (ResNet-50) branches were implemented to process T2WI, DWI, ADC, and delayed-phase 3D-VIBE ROI crops. Although all branches were initialized from the same ImageNet-pretrained ResNet-50 model, they were instantiated independently and optimized with separate learnable parameters, with no weight sharing across sequences.</w:t>
      </w:r>
    </w:p>
    <w:p w14:paraId="4FA1508A" w14:textId="77777777" w:rsidR="009C0FBE" w:rsidRDefault="009C0FBE" w:rsidP="00A12949">
      <w:pPr>
        <w:rPr>
          <w:rFonts w:cs="Times New Roman"/>
          <w:color w:val="000000"/>
          <w:szCs w:val="21"/>
        </w:rPr>
      </w:pPr>
      <w:r w:rsidRPr="009C0FBE">
        <w:rPr>
          <w:rFonts w:cs="Times New Roman"/>
          <w:color w:val="000000"/>
          <w:szCs w:val="21"/>
        </w:rPr>
        <w:t xml:space="preserve">For the deep learning (DL) pipeline, T2WI served as the common spatial reference. After rigid registration of DWI, ADC, and delayed-phase 3D-VIBE to T2WI, the original T2WI-derived tumor mask in T2WI space was used as the common reference mask for all four sequences. Tumor-containing slices and tumor-centered bounding boxes were identified from this reference mask, and the same spatial coordinates were applied to the registered DWI, ADC, and delayed-phase 3D-VIBE images. For each tumor-containing slice, tumor area used for patient-level probability weighting was calculated from the corresponding T2WI-space reference-mask slice before the ROI crop was resized to 224 × 224 pixels. The resized mask was not used for area estimation. </w:t>
      </w:r>
    </w:p>
    <w:p w14:paraId="7A9BA215" w14:textId="77777777" w:rsidR="00CC0F88" w:rsidRDefault="00CC0F88" w:rsidP="00A12949">
      <w:pPr>
        <w:rPr>
          <w:rFonts w:cs="Times New Roman"/>
          <w:color w:val="000000"/>
          <w:szCs w:val="21"/>
        </w:rPr>
      </w:pPr>
      <w:r w:rsidRPr="00CC0F88">
        <w:rPr>
          <w:rFonts w:cs="Times New Roman"/>
          <w:color w:val="000000"/>
          <w:szCs w:val="21"/>
        </w:rPr>
        <w:t>Because the MRI inputs were single-channel images, the first convolutional layer of each ResNet-50 branch was modified from 64 × 3 × 7 × 7 to 64 × 1 × 7 × 7. The single-channel convolutional kernels were initialized by averaging the corresponding ImageNet-pretrained weights across the three red, green, and blue (RGB) input channels. All other compatible ImageNet-pretrained parameters were loaded without modification. Each sequence-specific ROI crop defined using the T2WI-space reference bounding box was subsequently resized to 224 × 224 pixels and independently z-score normalized before network input. The 224 × 224 resizing was performed only for convolutional neural network (CNN) input preparation and did not affect the tumor-area measurements used for subsequent slice weighting. For an input tensor of 1 × 224 × 224, each ResNet-50 branch generated a 2048 × 7 × 7 feature map after the final residual block. Global average pooling reduced this feature map to a 2048-dimensional sequence-specific feature vector. The four feature vectors were concatenated into an 8192-dimensional representation and passed through a fully connected fusion classifier with two output units corresponding to lymph node metastasis (LNM)-negative and LNM-positive classes. This classifier served only as the supervision head for task-specific fine-tuning and was not used as the final patient-level prediction model.</w:t>
      </w:r>
    </w:p>
    <w:p w14:paraId="3FA60BAC" w14:textId="77777777" w:rsidR="00826FD6" w:rsidRPr="00520405" w:rsidRDefault="00000000" w:rsidP="00520405">
      <w:pPr>
        <w:rPr>
          <w:b/>
          <w:bCs/>
        </w:rPr>
      </w:pPr>
      <w:r w:rsidRPr="00520405">
        <w:rPr>
          <w:b/>
          <w:bCs/>
        </w:rPr>
        <w:t>S2.2 Network development and fine-tuning</w:t>
      </w:r>
    </w:p>
    <w:p w14:paraId="601A8BB1" w14:textId="77777777" w:rsidR="00A12949" w:rsidRPr="00A12949" w:rsidRDefault="00A12949" w:rsidP="00A12949">
      <w:pPr>
        <w:rPr>
          <w:rFonts w:cs="Times New Roman"/>
          <w:color w:val="000000"/>
          <w:szCs w:val="21"/>
        </w:rPr>
      </w:pPr>
      <w:r w:rsidRPr="00A12949">
        <w:rPr>
          <w:rFonts w:cs="Times New Roman"/>
          <w:color w:val="000000"/>
          <w:szCs w:val="21"/>
        </w:rPr>
        <w:lastRenderedPageBreak/>
        <w:t>The four sequence-specific ResNet-50 branches were jointly optimized for binary LNM classification using focal loss (focusing parameter γ = 2.0; class-balancing weights of 0.75 and 0.25 for the LNM-positive and LNM-negative classes, respectively). Network-development data from the 268-patient training cohort were divided at the patient level into training and validation subsets at an 8:2 ratio, stratified by pathological LNM status. All sequences, slices, and augmented images from the same patient were retained in the same subset.</w:t>
      </w:r>
    </w:p>
    <w:p w14:paraId="756DE6B4" w14:textId="77777777" w:rsidR="00A12949" w:rsidRPr="00A12949" w:rsidRDefault="00A12949" w:rsidP="00A12949">
      <w:pPr>
        <w:rPr>
          <w:rFonts w:cs="Times New Roman"/>
          <w:color w:val="000000"/>
          <w:szCs w:val="21"/>
        </w:rPr>
      </w:pPr>
      <w:r w:rsidRPr="00A12949">
        <w:rPr>
          <w:rFonts w:cs="Times New Roman"/>
          <w:color w:val="000000"/>
          <w:szCs w:val="21"/>
        </w:rPr>
        <w:t>Hyperparameter tuning was restricted to the training cohort. Candidate learning rates were 1 × 10⁻⁵, 3 × 10⁻⁵, 1 × 10⁻⁴, and 3 × 10⁻⁴; batch sizes of 16 and 32 were evaluated; and weight-decay values of 0, 1 × 10⁻⁵, and 1 × 10⁻⁴ were considered. Three transfer-learning strategies were compared: fine-tuning of layer4 only, fine-tuning of layers3–4, and fine-tuning of the entire ResNet-50 backbone. Hyperparameter selection was based primarily on patient-level validation area under the receiver operating characteristic curve (AUC).</w:t>
      </w:r>
    </w:p>
    <w:p w14:paraId="14388CB1" w14:textId="77777777" w:rsidR="00A12949" w:rsidRDefault="00A12949" w:rsidP="00A12949">
      <w:pPr>
        <w:rPr>
          <w:rFonts w:cs="Times New Roman"/>
          <w:color w:val="000000"/>
          <w:szCs w:val="21"/>
        </w:rPr>
      </w:pPr>
      <w:r w:rsidRPr="00A12949">
        <w:rPr>
          <w:rFonts w:cs="Times New Roman"/>
          <w:color w:val="000000"/>
          <w:szCs w:val="21"/>
        </w:rPr>
        <w:t xml:space="preserve">The final configuration used the Adam optimizer (β1 = 0.9, β2 = 0.999), an initial learning rate of 1 × 10⁻⁴, a batch size of 32, and a weight decay of 1 × 10⁻⁴. The modified first convolutional layer and residual layers3–4 </w:t>
      </w:r>
      <w:proofErr w:type="gramStart"/>
      <w:r w:rsidRPr="00A12949">
        <w:rPr>
          <w:rFonts w:cs="Times New Roman"/>
          <w:color w:val="000000"/>
          <w:szCs w:val="21"/>
        </w:rPr>
        <w:t>were</w:t>
      </w:r>
      <w:proofErr w:type="gramEnd"/>
      <w:r w:rsidRPr="00A12949">
        <w:rPr>
          <w:rFonts w:cs="Times New Roman"/>
          <w:color w:val="000000"/>
          <w:szCs w:val="21"/>
        </w:rPr>
        <w:t xml:space="preserve"> fine-tuned together with the randomly initialized fusion classifier, whereas residual layers1–2 were frozen. Batch-normalization running statistics were kept fixed during fine-tuning. Training was performed for a maximum of 1000 epochs, with early stopping if the validation loss did not improve for 10 consecutive epochs. This network-development stage preceded downstream five-fold out-of-fold (OOF) evaluation and was not repeated within its folds. Neither the held-out internal validation cohort nor the external validation cohort was used for network optimization, hyperparameter selection, early stopping, or model selection.</w:t>
      </w:r>
    </w:p>
    <w:p w14:paraId="587A1B2C" w14:textId="77777777" w:rsidR="00826FD6" w:rsidRPr="001268A4" w:rsidRDefault="00000000" w:rsidP="001268A4">
      <w:pPr>
        <w:rPr>
          <w:b/>
          <w:bCs/>
        </w:rPr>
      </w:pPr>
      <w:r w:rsidRPr="001268A4">
        <w:rPr>
          <w:b/>
          <w:bCs/>
        </w:rPr>
        <w:t>S2.3 Data augmentation</w:t>
      </w:r>
    </w:p>
    <w:p w14:paraId="5F713BA7" w14:textId="77777777" w:rsidR="00A12949" w:rsidRPr="00A12949" w:rsidRDefault="00A12949" w:rsidP="00A12949">
      <w:pPr>
        <w:rPr>
          <w:rFonts w:cs="Times New Roman"/>
          <w:color w:val="000000"/>
          <w:szCs w:val="21"/>
        </w:rPr>
      </w:pPr>
      <w:r w:rsidRPr="00A12949">
        <w:rPr>
          <w:rFonts w:cs="Times New Roman"/>
          <w:color w:val="000000"/>
          <w:szCs w:val="21"/>
        </w:rPr>
        <w:t xml:space="preserve">Dynamic data augmentation was applied only during network training. For each spatially aligned four-sequence slice set, geometric transformations were applied synchronously to T2WI, DWI, ADC, and delayed-phase 3D-VIBE crops to preserve intersequence spatial correspondence. Random rotation within ±10° was applied with a probability of 0.5, translation within ±10% of the image width and height with a probability of 0.5, isotropic scaling within 0.90–1.10 with a probability of 0.5, and shearing within ±5° with a probability of 0.3. Intensity-level augmentation was applied independently to each sequence and included Gaussian noise with a standard deviation randomly sampled from 0 to 0.05 relative to the standardized image intensity (probability, 0.3) and Gaussian blurring with σ randomly sampled from 0.1 to 1.0 pixels (probability, 0.2). Each </w:t>
      </w:r>
      <w:r w:rsidRPr="00A12949">
        <w:rPr>
          <w:rFonts w:cs="Times New Roman"/>
          <w:color w:val="000000"/>
          <w:szCs w:val="21"/>
        </w:rPr>
        <w:lastRenderedPageBreak/>
        <w:t>augmentation operation was independently sampled according to its predefined probability. No augmentation was applied to the network-development validation subset, held-out internal validation cohort, or external validation cohort.</w:t>
      </w:r>
    </w:p>
    <w:p w14:paraId="160A5940" w14:textId="77777777" w:rsidR="00826FD6" w:rsidRPr="001268A4" w:rsidRDefault="00000000" w:rsidP="001268A4">
      <w:pPr>
        <w:rPr>
          <w:b/>
          <w:bCs/>
        </w:rPr>
      </w:pPr>
      <w:r w:rsidRPr="001268A4">
        <w:rPr>
          <w:b/>
          <w:bCs/>
        </w:rPr>
        <w:t>S2.4 Deep feature extraction and patient-level probability aggregation</w:t>
      </w:r>
    </w:p>
    <w:p w14:paraId="260EAF17" w14:textId="77777777" w:rsidR="00A12949" w:rsidRPr="001268A4" w:rsidRDefault="00A12949" w:rsidP="001268A4">
      <w:r w:rsidRPr="001268A4">
        <w:t>After fine-tuning, the fusion classifier was removed and the network parameters were fixed. For each spatially aligned tumor-containing slice set, the four 2048-dimensional sequence-specific feature vectors were concatenated into an 8192-dimensional representation. Cross-slice averaging of the DL feature vectors was not performed. Within each downstream training fold, Borderline-SMOTE was applied only to the slice-level feature data in the training portion of that fold. Input-feature means and standard deviations were subsequently estimated from the resampled training data and used for z-score standardization. PCC-based redundancy reduction and LASSO feature selection were then performed, followed by logistic-regression fitting using the selected standardized features.</w:t>
      </w:r>
    </w:p>
    <w:p w14:paraId="1C5FB9BC" w14:textId="77777777" w:rsidR="00A12949" w:rsidRPr="001268A4" w:rsidRDefault="00CC0F88" w:rsidP="001268A4">
      <w:r w:rsidRPr="001268A4">
        <w:t>The fitted logistic-regression model generated an LNM-positive probability for each spatially aligned four-sequence slice set. Slice-level probabilities were aggregated at the patient level using tumor-area-weighted soft voting. For all four sequences, the weighting area was derived from the T2WI-space reference tumor mask because T2WI served as the common spatial reference after registration. Specifically, for each tumor-containing slice, the tumor area was measured from the corresponding binary T2WI reference-mask slice before ROI cropping was resized to 224 × 224 pixels. Thus, the area used for probability weighting was independent of the image resizing performed for CNN input.</w:t>
      </w:r>
      <w:r w:rsidRPr="001268A4">
        <w:rPr>
          <w:rFonts w:hint="eastAsia"/>
        </w:rPr>
        <w:t xml:space="preserve"> </w:t>
      </w:r>
      <w:r w:rsidRPr="001268A4">
        <w:t xml:space="preserve">For a patient with </w:t>
      </w:r>
      <m:oMath>
        <m:r>
          <w:rPr>
            <w:rFonts w:ascii="Cambria Math" w:hAnsi="Cambria Math"/>
          </w:rPr>
          <m:t>n</m:t>
        </m:r>
      </m:oMath>
      <w:r w:rsidRPr="001268A4">
        <w:t xml:space="preserve"> tumor-containing slices, the patient-level probability was calculated as</w:t>
      </w:r>
    </w:p>
    <w:p w14:paraId="1F651380" w14:textId="77777777" w:rsidR="00A12949" w:rsidRPr="00A12949" w:rsidRDefault="00000000" w:rsidP="001268A4">
      <w:pPr>
        <w:keepNext/>
        <w:keepLines/>
        <w:spacing w:line="240" w:lineRule="auto"/>
        <w:jc w:val="center"/>
        <w:rPr>
          <w:rFonts w:cs="Times New Roman"/>
          <w:color w:val="000000"/>
          <w:szCs w:val="21"/>
        </w:rPr>
      </w:pPr>
      <m:oMathPara>
        <m:oMath>
          <m:sSub>
            <m:sSubPr>
              <m:ctrlPr>
                <w:rPr>
                  <w:rFonts w:ascii="Cambria Math" w:hAnsi="Cambria Math" w:cs="Times New Roman"/>
                  <w:i/>
                  <w:color w:val="000000"/>
                  <w:szCs w:val="21"/>
                </w:rPr>
              </m:ctrlPr>
            </m:sSubPr>
            <m:e>
              <m:r>
                <w:rPr>
                  <w:rFonts w:ascii="Cambria Math" w:hAnsi="Cambria Math" w:cs="Times New Roman"/>
                  <w:color w:val="000000"/>
                  <w:szCs w:val="21"/>
                </w:rPr>
                <m:t>P</m:t>
              </m:r>
            </m:e>
            <m:sub>
              <m:r>
                <w:rPr>
                  <w:rFonts w:ascii="Cambria Math" w:hAnsi="Cambria Math" w:cs="Times New Roman" w:hint="eastAsia"/>
                  <w:color w:val="000000"/>
                  <w:szCs w:val="21"/>
                </w:rPr>
                <m:t>patient</m:t>
              </m:r>
            </m:sub>
          </m:sSub>
          <m:r>
            <w:rPr>
              <w:rFonts w:ascii="Cambria Math" w:hAnsi="Cambria Math" w:cs="Times New Roman" w:hint="eastAsia"/>
              <w:color w:val="000000"/>
              <w:szCs w:val="21"/>
            </w:rPr>
            <m:t>=</m:t>
          </m:r>
          <m:f>
            <m:fPr>
              <m:ctrlPr>
                <w:rPr>
                  <w:rFonts w:ascii="Cambria Math" w:hAnsi="Cambria Math" w:cs="Times New Roman"/>
                  <w:i/>
                  <w:color w:val="000000"/>
                  <w:szCs w:val="21"/>
                </w:rPr>
              </m:ctrlPr>
            </m:fPr>
            <m:num>
              <m:nary>
                <m:naryPr>
                  <m:chr m:val="∑"/>
                  <m:limLoc m:val="subSup"/>
                  <m:ctrlPr>
                    <w:rPr>
                      <w:rFonts w:ascii="Cambria Math" w:hAnsi="Cambria Math" w:cs="Times New Roman"/>
                      <w:i/>
                      <w:color w:val="000000"/>
                      <w:szCs w:val="21"/>
                    </w:rPr>
                  </m:ctrlPr>
                </m:naryPr>
                <m:sub>
                  <m:r>
                    <w:rPr>
                      <w:rFonts w:ascii="Cambria Math" w:hAnsi="Cambria Math" w:cs="Times New Roman" w:hint="eastAsia"/>
                      <w:color w:val="000000"/>
                      <w:szCs w:val="21"/>
                    </w:rPr>
                    <m:t>j=1</m:t>
                  </m:r>
                </m:sub>
                <m:sup>
                  <m:r>
                    <w:rPr>
                      <w:rFonts w:ascii="Cambria Math" w:hAnsi="Cambria Math" w:cs="Times New Roman" w:hint="eastAsia"/>
                      <w:color w:val="000000"/>
                      <w:szCs w:val="21"/>
                    </w:rPr>
                    <m:t>n</m:t>
                  </m:r>
                </m:sup>
                <m:e>
                  <m:sSub>
                    <m:sSubPr>
                      <m:ctrlPr>
                        <w:rPr>
                          <w:rFonts w:ascii="Cambria Math" w:hAnsi="Cambria Math" w:cs="Times New Roman"/>
                          <w:i/>
                          <w:color w:val="000000"/>
                          <w:szCs w:val="21"/>
                        </w:rPr>
                      </m:ctrlPr>
                    </m:sSubPr>
                    <m:e>
                      <m:r>
                        <w:rPr>
                          <w:rFonts w:ascii="Cambria Math" w:hAnsi="Cambria Math" w:cs="Times New Roman"/>
                          <w:color w:val="000000"/>
                          <w:szCs w:val="21"/>
                        </w:rPr>
                        <m:t>A</m:t>
                      </m:r>
                    </m:e>
                    <m:sub>
                      <m:r>
                        <w:rPr>
                          <w:rFonts w:ascii="Cambria Math" w:hAnsi="Cambria Math" w:cs="Times New Roman" w:hint="eastAsia"/>
                          <w:color w:val="000000"/>
                          <w:szCs w:val="21"/>
                        </w:rPr>
                        <m:t>j</m:t>
                      </m:r>
                    </m:sub>
                  </m:sSub>
                  <m:sSub>
                    <m:sSubPr>
                      <m:ctrlPr>
                        <w:rPr>
                          <w:rFonts w:ascii="Cambria Math" w:hAnsi="Cambria Math" w:cs="Times New Roman"/>
                          <w:i/>
                          <w:color w:val="000000"/>
                          <w:szCs w:val="21"/>
                        </w:rPr>
                      </m:ctrlPr>
                    </m:sSubPr>
                    <m:e>
                      <m:r>
                        <w:rPr>
                          <w:rFonts w:ascii="Cambria Math" w:hAnsi="Cambria Math" w:cs="Times New Roman"/>
                          <w:color w:val="000000"/>
                          <w:szCs w:val="21"/>
                        </w:rPr>
                        <m:t>P</m:t>
                      </m:r>
                    </m:e>
                    <m:sub>
                      <m:r>
                        <w:rPr>
                          <w:rFonts w:ascii="Cambria Math" w:hAnsi="Cambria Math" w:cs="Times New Roman" w:hint="eastAsia"/>
                          <w:color w:val="000000"/>
                          <w:szCs w:val="21"/>
                        </w:rPr>
                        <m:t>j</m:t>
                      </m:r>
                    </m:sub>
                  </m:sSub>
                </m:e>
              </m:nary>
            </m:num>
            <m:den>
              <m:nary>
                <m:naryPr>
                  <m:chr m:val="∑"/>
                  <m:limLoc m:val="subSup"/>
                  <m:ctrlPr>
                    <w:rPr>
                      <w:rFonts w:ascii="Cambria Math" w:hAnsi="Cambria Math" w:cs="Times New Roman"/>
                      <w:i/>
                      <w:color w:val="000000"/>
                      <w:szCs w:val="21"/>
                    </w:rPr>
                  </m:ctrlPr>
                </m:naryPr>
                <m:sub>
                  <m:r>
                    <w:rPr>
                      <w:rFonts w:ascii="Cambria Math" w:hAnsi="Cambria Math" w:cs="Times New Roman" w:hint="eastAsia"/>
                      <w:color w:val="000000"/>
                      <w:szCs w:val="21"/>
                    </w:rPr>
                    <m:t>j=1</m:t>
                  </m:r>
                </m:sub>
                <m:sup>
                  <m:r>
                    <w:rPr>
                      <w:rFonts w:ascii="Cambria Math" w:hAnsi="Cambria Math" w:cs="Times New Roman" w:hint="eastAsia"/>
                      <w:color w:val="000000"/>
                      <w:szCs w:val="21"/>
                    </w:rPr>
                    <m:t>n</m:t>
                  </m:r>
                </m:sup>
                <m:e>
                  <m:sSub>
                    <m:sSubPr>
                      <m:ctrlPr>
                        <w:rPr>
                          <w:rFonts w:ascii="Cambria Math" w:hAnsi="Cambria Math" w:cs="Times New Roman"/>
                          <w:i/>
                          <w:color w:val="000000"/>
                          <w:szCs w:val="21"/>
                        </w:rPr>
                      </m:ctrlPr>
                    </m:sSubPr>
                    <m:e>
                      <m:r>
                        <w:rPr>
                          <w:rFonts w:ascii="Cambria Math" w:hAnsi="Cambria Math" w:cs="Times New Roman"/>
                          <w:color w:val="000000"/>
                          <w:szCs w:val="21"/>
                        </w:rPr>
                        <m:t>A</m:t>
                      </m:r>
                    </m:e>
                    <m:sub>
                      <m:r>
                        <w:rPr>
                          <w:rFonts w:ascii="Cambria Math" w:hAnsi="Cambria Math" w:cs="Times New Roman" w:hint="eastAsia"/>
                          <w:color w:val="000000"/>
                          <w:szCs w:val="21"/>
                        </w:rPr>
                        <m:t>j</m:t>
                      </m:r>
                    </m:sub>
                  </m:sSub>
                </m:e>
              </m:nary>
            </m:den>
          </m:f>
        </m:oMath>
      </m:oMathPara>
    </w:p>
    <w:p w14:paraId="03A9E3CE" w14:textId="77777777" w:rsidR="00B82552" w:rsidRPr="001268A4" w:rsidRDefault="00B82552" w:rsidP="001268A4">
      <w:r w:rsidRPr="001268A4">
        <w:rPr>
          <w:rFonts w:hint="eastAsia"/>
        </w:rPr>
        <w:t>w</w:t>
      </w:r>
      <w:r w:rsidRPr="001268A4">
        <w:t>here</w:t>
      </w:r>
      <w:r w:rsidRPr="001268A4">
        <w:rPr>
          <w:rFonts w:hint="eastAsia"/>
        </w:rPr>
        <w:t xml:space="preserve"> </w:t>
      </w:r>
      <m:oMath>
        <m:sSub>
          <m:sSubPr>
            <m:ctrlPr>
              <w:rPr>
                <w:rFonts w:ascii="Cambria Math" w:hAnsi="Cambria Math"/>
              </w:rPr>
            </m:ctrlPr>
          </m:sSubPr>
          <m:e>
            <m:r>
              <w:rPr>
                <w:rFonts w:ascii="Cambria Math" w:hAnsi="Cambria Math"/>
              </w:rPr>
              <m:t>P</m:t>
            </m:r>
          </m:e>
          <m:sub>
            <m:r>
              <w:rPr>
                <w:rFonts w:ascii="Cambria Math" w:hAnsi="Cambria Math" w:hint="eastAsia"/>
              </w:rPr>
              <m:t>j</m:t>
            </m:r>
          </m:sub>
        </m:sSub>
      </m:oMath>
      <w:r w:rsidRPr="001268A4">
        <w:rPr>
          <w:rFonts w:hint="eastAsia"/>
        </w:rPr>
        <w:t xml:space="preserve"> </w:t>
      </w:r>
      <w:r w:rsidRPr="001268A4">
        <w:t>denotes the predicted LNM-positive probability for the</w:t>
      </w:r>
      <w:r w:rsidRPr="001268A4">
        <w:rPr>
          <w:rFonts w:hint="eastAsia"/>
        </w:rPr>
        <w:t xml:space="preserve"> </w:t>
      </w:r>
      <m:oMath>
        <m:r>
          <w:rPr>
            <w:rFonts w:ascii="Cambria Math" w:hAnsi="Cambria Math" w:hint="eastAsia"/>
          </w:rPr>
          <m:t>j</m:t>
        </m:r>
      </m:oMath>
      <w:r w:rsidRPr="001268A4">
        <w:rPr>
          <w:rFonts w:hint="eastAsia"/>
        </w:rPr>
        <w:t xml:space="preserve">th </w:t>
      </w:r>
      <w:r w:rsidR="00023FF5" w:rsidRPr="001268A4">
        <w:t>aligned four-sequence slice set and</w:t>
      </w:r>
      <w:r w:rsidRPr="001268A4">
        <w:rPr>
          <w:rFonts w:hint="eastAsia"/>
        </w:rPr>
        <w:t xml:space="preserve"> </w:t>
      </w:r>
      <m:oMath>
        <m:sSub>
          <m:sSubPr>
            <m:ctrlPr>
              <w:rPr>
                <w:rFonts w:ascii="Cambria Math" w:hAnsi="Cambria Math"/>
              </w:rPr>
            </m:ctrlPr>
          </m:sSubPr>
          <m:e>
            <m:r>
              <w:rPr>
                <w:rFonts w:ascii="Cambria Math" w:hAnsi="Cambria Math"/>
              </w:rPr>
              <m:t>A</m:t>
            </m:r>
          </m:e>
          <m:sub>
            <m:r>
              <w:rPr>
                <w:rFonts w:ascii="Cambria Math" w:hAnsi="Cambria Math" w:hint="eastAsia"/>
              </w:rPr>
              <m:t>j</m:t>
            </m:r>
          </m:sub>
        </m:sSub>
      </m:oMath>
      <w:r w:rsidRPr="001268A4">
        <w:rPr>
          <w:rFonts w:hint="eastAsia"/>
        </w:rPr>
        <w:t xml:space="preserve"> </w:t>
      </w:r>
      <w:r w:rsidR="00CC0F88" w:rsidRPr="001268A4">
        <w:t>denotes the tumor area derived from the corresponding slice of the T2WI-space reference tumor mask before 224 × 224 resizing.</w:t>
      </w:r>
    </w:p>
    <w:p w14:paraId="27950232" w14:textId="77777777" w:rsidR="00B82552" w:rsidRPr="001268A4" w:rsidRDefault="00B82552" w:rsidP="001268A4">
      <w:r w:rsidRPr="001268A4">
        <w:t>The resulting patient-level probability was logit-transformed to obtain the unstandardized DL signature:</w:t>
      </w:r>
    </w:p>
    <w:p w14:paraId="1A820006" w14:textId="77777777" w:rsidR="006272C3" w:rsidRPr="00B82552" w:rsidRDefault="00B82552" w:rsidP="001268A4">
      <w:pPr>
        <w:keepLines/>
        <w:spacing w:line="240" w:lineRule="auto"/>
        <w:rPr>
          <w:rStyle w:val="fontstyle01"/>
          <w:rFonts w:ascii="Times New Roman" w:hAnsi="Times New Roman" w:cs="Times New Roman"/>
          <w:b w:val="0"/>
          <w:bCs w:val="0"/>
          <w:sz w:val="21"/>
          <w:szCs w:val="21"/>
        </w:rPr>
      </w:pPr>
      <m:oMathPara>
        <m:oMath>
          <m:r>
            <w:rPr>
              <w:rStyle w:val="fontstyle01"/>
              <w:rFonts w:ascii="Cambria Math" w:hAnsi="Cambria Math" w:cs="Times New Roman"/>
              <w:sz w:val="21"/>
              <w:szCs w:val="21"/>
            </w:rPr>
            <m:t xml:space="preserve">DL </m:t>
          </m:r>
          <m:sSub>
            <m:sSubPr>
              <m:ctrlPr>
                <w:rPr>
                  <w:rStyle w:val="fontstyle01"/>
                  <w:rFonts w:ascii="Cambria Math" w:hAnsi="Cambria Math" w:cs="Times New Roman"/>
                  <w:b w:val="0"/>
                  <w:bCs w:val="0"/>
                  <w:i/>
                  <w:sz w:val="21"/>
                  <w:szCs w:val="21"/>
                </w:rPr>
              </m:ctrlPr>
            </m:sSubPr>
            <m:e>
              <m:r>
                <w:rPr>
                  <w:rStyle w:val="fontstyle01"/>
                  <w:rFonts w:ascii="Cambria Math" w:hAnsi="Cambria Math" w:cs="Times New Roman" w:hint="eastAsia"/>
                  <w:sz w:val="21"/>
                  <w:szCs w:val="21"/>
                </w:rPr>
                <m:t>signature</m:t>
              </m:r>
            </m:e>
            <m:sub>
              <m:r>
                <w:rPr>
                  <w:rStyle w:val="fontstyle01"/>
                  <w:rFonts w:ascii="Cambria Math" w:hAnsi="Cambria Math" w:cs="Times New Roman" w:hint="eastAsia"/>
                  <w:sz w:val="21"/>
                  <w:szCs w:val="21"/>
                </w:rPr>
                <m:t>raw</m:t>
              </m:r>
            </m:sub>
          </m:sSub>
          <m:r>
            <w:rPr>
              <w:rStyle w:val="fontstyle01"/>
              <w:rFonts w:ascii="Cambria Math" w:hAnsi="Cambria Math" w:cs="Times New Roman" w:hint="eastAsia"/>
              <w:sz w:val="21"/>
              <w:szCs w:val="21"/>
            </w:rPr>
            <m:t>=log</m:t>
          </m:r>
          <m:d>
            <m:dPr>
              <m:ctrlPr>
                <w:rPr>
                  <w:rStyle w:val="fontstyle01"/>
                  <w:rFonts w:ascii="Cambria Math" w:hAnsi="Cambria Math" w:cs="Times New Roman"/>
                  <w:b w:val="0"/>
                  <w:bCs w:val="0"/>
                  <w:i/>
                  <w:sz w:val="21"/>
                  <w:szCs w:val="21"/>
                </w:rPr>
              </m:ctrlPr>
            </m:dPr>
            <m:e>
              <m:f>
                <m:fPr>
                  <m:ctrlPr>
                    <w:rPr>
                      <w:rStyle w:val="fontstyle01"/>
                      <w:rFonts w:ascii="Cambria Math" w:hAnsi="Cambria Math" w:cs="Times New Roman"/>
                      <w:b w:val="0"/>
                      <w:bCs w:val="0"/>
                      <w:i/>
                      <w:sz w:val="21"/>
                      <w:szCs w:val="21"/>
                    </w:rPr>
                  </m:ctrlPr>
                </m:fPr>
                <m:num>
                  <m:sSub>
                    <m:sSubPr>
                      <m:ctrlPr>
                        <w:rPr>
                          <w:rStyle w:val="fontstyle01"/>
                          <w:rFonts w:ascii="Cambria Math" w:hAnsi="Cambria Math" w:cs="Times New Roman"/>
                          <w:b w:val="0"/>
                          <w:bCs w:val="0"/>
                          <w:i/>
                          <w:sz w:val="21"/>
                          <w:szCs w:val="21"/>
                        </w:rPr>
                      </m:ctrlPr>
                    </m:sSubPr>
                    <m:e>
                      <m:r>
                        <w:rPr>
                          <w:rStyle w:val="fontstyle01"/>
                          <w:rFonts w:ascii="Cambria Math" w:hAnsi="Cambria Math" w:cs="Times New Roman"/>
                          <w:sz w:val="21"/>
                          <w:szCs w:val="21"/>
                        </w:rPr>
                        <m:t>P</m:t>
                      </m:r>
                    </m:e>
                    <m:sub>
                      <m:r>
                        <w:rPr>
                          <w:rStyle w:val="fontstyle01"/>
                          <w:rFonts w:ascii="Cambria Math" w:hAnsi="Cambria Math" w:cs="Times New Roman" w:hint="eastAsia"/>
                          <w:sz w:val="21"/>
                          <w:szCs w:val="21"/>
                        </w:rPr>
                        <m:t>patient</m:t>
                      </m:r>
                    </m:sub>
                  </m:sSub>
                </m:num>
                <m:den>
                  <m:r>
                    <w:rPr>
                      <w:rStyle w:val="fontstyle01"/>
                      <w:rFonts w:ascii="Cambria Math" w:hAnsi="Cambria Math" w:cs="Times New Roman" w:hint="eastAsia"/>
                      <w:sz w:val="21"/>
                      <w:szCs w:val="21"/>
                    </w:rPr>
                    <m:t>1</m:t>
                  </m:r>
                  <m:r>
                    <w:rPr>
                      <w:rStyle w:val="fontstyle01"/>
                      <w:rFonts w:ascii="微软雅黑" w:eastAsia="微软雅黑" w:hAnsi="微软雅黑" w:cs="微软雅黑" w:hint="eastAsia"/>
                      <w:sz w:val="21"/>
                      <w:szCs w:val="21"/>
                    </w:rPr>
                    <m:t>-</m:t>
                  </m:r>
                  <m:sSub>
                    <m:sSubPr>
                      <m:ctrlPr>
                        <w:rPr>
                          <w:rStyle w:val="fontstyle01"/>
                          <w:rFonts w:ascii="Cambria Math" w:hAnsi="Cambria Math" w:cs="Times New Roman"/>
                          <w:b w:val="0"/>
                          <w:bCs w:val="0"/>
                          <w:i/>
                          <w:sz w:val="21"/>
                          <w:szCs w:val="21"/>
                        </w:rPr>
                      </m:ctrlPr>
                    </m:sSubPr>
                    <m:e>
                      <m:r>
                        <w:rPr>
                          <w:rStyle w:val="fontstyle01"/>
                          <w:rFonts w:ascii="Cambria Math" w:hAnsi="Cambria Math" w:cs="Times New Roman"/>
                          <w:sz w:val="21"/>
                          <w:szCs w:val="21"/>
                        </w:rPr>
                        <m:t>P</m:t>
                      </m:r>
                    </m:e>
                    <m:sub>
                      <m:r>
                        <w:rPr>
                          <w:rStyle w:val="fontstyle01"/>
                          <w:rFonts w:ascii="Cambria Math" w:hAnsi="Cambria Math" w:cs="Times New Roman" w:hint="eastAsia"/>
                          <w:sz w:val="21"/>
                          <w:szCs w:val="21"/>
                        </w:rPr>
                        <m:t>patient</m:t>
                      </m:r>
                    </m:sub>
                  </m:sSub>
                </m:den>
              </m:f>
            </m:e>
          </m:d>
        </m:oMath>
      </m:oMathPara>
    </w:p>
    <w:p w14:paraId="0847A114" w14:textId="77777777" w:rsidR="00CC0F88" w:rsidRDefault="00CC0F88" w:rsidP="00B82552">
      <w:pPr>
        <w:rPr>
          <w:rFonts w:cs="Times New Roman"/>
          <w:color w:val="000000"/>
          <w:szCs w:val="21"/>
        </w:rPr>
      </w:pPr>
      <w:r>
        <w:rPr>
          <w:rFonts w:cs="Times New Roman"/>
          <w:color w:val="000000"/>
          <w:szCs w:val="21"/>
        </w:rPr>
        <w:lastRenderedPageBreak/>
        <w:t>Image-intensity normalization was performed independently within each sequence-specific ROI crop. Input-feature standardization used the resampled training feature data, whereas patient-level signature standardization used the original, non-oversampled training patients. These distinct procedures and their reference data are described in Supplementary Methods S3. All performance evaluation was conducted at the patient level.</w:t>
      </w:r>
    </w:p>
    <w:p w14:paraId="3EFB26E6" w14:textId="77777777" w:rsidR="00826FD6" w:rsidRPr="001268A4" w:rsidRDefault="00000000" w:rsidP="001268A4">
      <w:pPr>
        <w:rPr>
          <w:b/>
          <w:bCs/>
          <w:sz w:val="24"/>
          <w:szCs w:val="24"/>
        </w:rPr>
      </w:pPr>
      <w:r w:rsidRPr="001268A4">
        <w:rPr>
          <w:b/>
          <w:bCs/>
          <w:sz w:val="24"/>
          <w:szCs w:val="24"/>
        </w:rPr>
        <w:t>Supplementary Methods S3 Feature selection and imaging signature construction</w:t>
      </w:r>
    </w:p>
    <w:p w14:paraId="44102CF5" w14:textId="77777777" w:rsidR="00826FD6" w:rsidRPr="001268A4" w:rsidRDefault="00000000" w:rsidP="001268A4">
      <w:pPr>
        <w:rPr>
          <w:b/>
          <w:bCs/>
        </w:rPr>
      </w:pPr>
      <w:r w:rsidRPr="001268A4">
        <w:rPr>
          <w:b/>
          <w:bCs/>
        </w:rPr>
        <w:t>S3.1 Borderline-SMOTE</w:t>
      </w:r>
    </w:p>
    <w:p w14:paraId="3B997FF5" w14:textId="77777777" w:rsidR="004875A6" w:rsidRPr="004875A6" w:rsidRDefault="004875A6" w:rsidP="004875A6">
      <w:pPr>
        <w:rPr>
          <w:rFonts w:cs="Times New Roman"/>
          <w:szCs w:val="21"/>
        </w:rPr>
      </w:pPr>
      <w:r w:rsidRPr="004875A6">
        <w:rPr>
          <w:rFonts w:cs="Times New Roman"/>
          <w:szCs w:val="21"/>
        </w:rPr>
        <w:t>Borderline-SMOTE was applied only during development of the radiomics and DL signatures and was restricted to the training portion of each patient-level OOF fold. For radiomics, the inputs to oversampling were patient-level feature vectors obtained by tumor-area-weighted averaging of slice-level radiomics features. For DL, the inputs were slice-level deep-feature vectors extracted by the fixed CNN from patients belonging to the corresponding training fold. The Borderline-SMOTE1 variant was used, with five nearest neighbors (</w:t>
      </w:r>
      <w:proofErr w:type="spellStart"/>
      <w:r w:rsidRPr="004875A6">
        <w:rPr>
          <w:rFonts w:cs="Times New Roman"/>
          <w:i/>
          <w:iCs/>
          <w:szCs w:val="21"/>
        </w:rPr>
        <w:t>k_neighbors</w:t>
      </w:r>
      <w:proofErr w:type="spellEnd"/>
      <w:r w:rsidRPr="004875A6">
        <w:rPr>
          <w:rFonts w:cs="Times New Roman"/>
          <w:szCs w:val="21"/>
        </w:rPr>
        <w:t xml:space="preserve"> = 5) for synthetic-sample generation and 10 nearest neighbors (</w:t>
      </w:r>
      <w:proofErr w:type="spellStart"/>
      <w:r w:rsidRPr="004875A6">
        <w:rPr>
          <w:rFonts w:cs="Times New Roman"/>
          <w:i/>
          <w:iCs/>
          <w:szCs w:val="21"/>
        </w:rPr>
        <w:t>m_neighbors</w:t>
      </w:r>
      <w:proofErr w:type="spellEnd"/>
      <w:r w:rsidRPr="004875A6">
        <w:rPr>
          <w:rFonts w:cs="Times New Roman"/>
          <w:szCs w:val="21"/>
        </w:rPr>
        <w:t xml:space="preserve"> = 10) for identifying minority-class observations located near the decision boundary. The minority class was oversampled to 50% of the majority-class size (</w:t>
      </w:r>
      <w:proofErr w:type="spellStart"/>
      <w:r w:rsidRPr="004875A6">
        <w:rPr>
          <w:rFonts w:cs="Times New Roman"/>
          <w:i/>
          <w:iCs/>
          <w:szCs w:val="21"/>
        </w:rPr>
        <w:t>sampling_strategy</w:t>
      </w:r>
      <w:proofErr w:type="spellEnd"/>
      <w:r w:rsidRPr="004875A6">
        <w:rPr>
          <w:rFonts w:cs="Times New Roman"/>
          <w:szCs w:val="21"/>
        </w:rPr>
        <w:t xml:space="preserve"> = 0.5), rather than to complete class balance, to limit excessive generation of synthetic observations. Accordingly, the specified sampling ratio was applied at the patient-feature level for radiomics and at the slice-feature level for DL. The random seed was fixed at 42 to ensure reproducibility.</w:t>
      </w:r>
    </w:p>
    <w:p w14:paraId="0ACEA263" w14:textId="77777777" w:rsidR="004875A6" w:rsidRDefault="004875A6" w:rsidP="004875A6">
      <w:pPr>
        <w:rPr>
          <w:rFonts w:cs="Times New Roman"/>
          <w:szCs w:val="21"/>
        </w:rPr>
      </w:pPr>
      <w:r w:rsidRPr="004875A6">
        <w:rPr>
          <w:rFonts w:cs="Times New Roman"/>
          <w:szCs w:val="21"/>
        </w:rPr>
        <w:t>Oversampling preceded input-feature z-score standardization, PCC-based redundancy reduction, LASSO feature selection, and logistic-regression fitting. Input-feature means and standard deviations were estimated exclusively from the corresponding resampled training data. Neither held-out OOF folds nor the held-out internal or external validation cohorts were resampled. Each resulting patient-level imaging signature underwent a separate z-score transformation before inclusion in the combined models, whereas the clinical and patient-level combined models were fitted without oversampling.</w:t>
      </w:r>
    </w:p>
    <w:p w14:paraId="34387546" w14:textId="77777777" w:rsidR="004875A6" w:rsidRDefault="004875A6" w:rsidP="004875A6">
      <w:pPr>
        <w:rPr>
          <w:rFonts w:cs="Times New Roman"/>
          <w:szCs w:val="21"/>
        </w:rPr>
      </w:pPr>
      <w:r w:rsidRPr="004875A6">
        <w:rPr>
          <w:rFonts w:cs="Times New Roman"/>
          <w:b/>
          <w:bCs/>
          <w:szCs w:val="21"/>
        </w:rPr>
        <w:t>Boundary sample identification.</w:t>
      </w:r>
      <w:r w:rsidRPr="004875A6">
        <w:rPr>
          <w:rFonts w:cs="Times New Roman"/>
          <w:szCs w:val="21"/>
        </w:rPr>
        <w:t xml:space="preserve"> Minority-class observations near the class boundary were identified according to the class composition of their </w:t>
      </w:r>
      <w:proofErr w:type="spellStart"/>
      <w:r w:rsidRPr="004875A6">
        <w:rPr>
          <w:rFonts w:cs="Times New Roman"/>
          <w:i/>
          <w:iCs/>
          <w:szCs w:val="21"/>
        </w:rPr>
        <w:t>m_neighbors</w:t>
      </w:r>
      <w:proofErr w:type="spellEnd"/>
      <w:r w:rsidRPr="004875A6">
        <w:rPr>
          <w:rFonts w:cs="Times New Roman"/>
          <w:szCs w:val="21"/>
        </w:rPr>
        <w:t xml:space="preserve"> = 10 nearest neighbors. Observations classified as borderline (“danger”) samples were eligible for synthetic-sample generation according to the Borderline-SMOTE1 procedure.</w:t>
      </w:r>
    </w:p>
    <w:p w14:paraId="74F7D8F1" w14:textId="77777777" w:rsidR="003F0921" w:rsidRPr="001268A4" w:rsidRDefault="004875A6" w:rsidP="001268A4">
      <w:r w:rsidRPr="001268A4">
        <w:rPr>
          <w:b/>
          <w:bCs/>
        </w:rPr>
        <w:lastRenderedPageBreak/>
        <w:t xml:space="preserve">Synthetic sample generation. </w:t>
      </w:r>
      <w:r w:rsidRPr="001268A4">
        <w:t>For each eligible boundary observation, one of its five minority-class neighbors (</w:t>
      </w:r>
      <w:proofErr w:type="spellStart"/>
      <w:r w:rsidRPr="001268A4">
        <w:t>k_neighbors</w:t>
      </w:r>
      <w:proofErr w:type="spellEnd"/>
      <w:r w:rsidRPr="001268A4">
        <w:t xml:space="preserve"> = 5) was randomly selected. A synthetic observation was generated by linear interpolation between the boundary observation and the selected neighbor:</w:t>
      </w:r>
    </w:p>
    <w:p w14:paraId="634A7F93" w14:textId="77777777" w:rsidR="00FB20FD" w:rsidRPr="003F0921" w:rsidRDefault="00000000" w:rsidP="001268A4">
      <w:pPr>
        <w:keepNext/>
        <w:keepLines/>
        <w:spacing w:line="240" w:lineRule="auto"/>
        <w:rPr>
          <w:rFonts w:cs="Times New Roman"/>
          <w:szCs w:val="21"/>
        </w:rPr>
      </w:pPr>
      <m:oMathPara>
        <m:oMath>
          <m:sSub>
            <m:sSubPr>
              <m:ctrlPr>
                <w:rPr>
                  <w:rFonts w:ascii="Cambria Math" w:hAnsi="Cambria Math"/>
                </w:rPr>
              </m:ctrlPr>
            </m:sSubPr>
            <m:e>
              <m:r>
                <w:rPr>
                  <w:rFonts w:ascii="Cambria Math" w:hAnsi="Cambria Math"/>
                </w:rPr>
                <m:t>x</m:t>
              </m:r>
            </m:e>
            <m:sub>
              <m:r>
                <w:rPr>
                  <w:rFonts w:ascii="Cambria Math" w:hAnsi="Cambria Math"/>
                </w:rPr>
                <m:t>new</m:t>
              </m:r>
            </m:sub>
          </m:sSub>
          <m:r>
            <w:rPr>
              <w:rFonts w:ascii="Cambria Math" w:hAnsi="Cambria Math"/>
            </w:rPr>
            <m:t xml:space="preserve"> = </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 xml:space="preserve"> + λ(</m:t>
          </m:r>
          <m:sSub>
            <m:sSubPr>
              <m:ctrlPr>
                <w:rPr>
                  <w:rFonts w:ascii="Cambria Math" w:hAnsi="Cambria Math"/>
                </w:rPr>
              </m:ctrlPr>
            </m:sSubPr>
            <m:e>
              <m:r>
                <w:rPr>
                  <w:rFonts w:ascii="Cambria Math" w:hAnsi="Cambria Math"/>
                </w:rPr>
                <m:t>x</m:t>
              </m:r>
            </m:e>
            <m:sub>
              <m:r>
                <w:rPr>
                  <w:rFonts w:ascii="Cambria Math" w:hAnsi="Cambria Math"/>
                </w:rPr>
                <m:t>j</m:t>
              </m:r>
            </m:sub>
          </m:sSub>
          <m:r>
            <w:rPr>
              <w:rFonts w:ascii="Cambria Math" w:hAnsi="Cambria Math"/>
            </w:rPr>
            <m:t xml:space="preserve"> - </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oMath>
      </m:oMathPara>
    </w:p>
    <w:p w14:paraId="3C0D0524" w14:textId="77777777" w:rsidR="003F0921" w:rsidRPr="001268A4" w:rsidRDefault="003F0921" w:rsidP="001268A4">
      <w:r w:rsidRPr="001268A4">
        <w:t xml:space="preserve">Here, </w:t>
      </w:r>
      <m:oMath>
        <m:sSub>
          <m:sSubPr>
            <m:ctrlPr>
              <w:rPr>
                <w:rFonts w:ascii="Cambria Math" w:hAnsi="Cambria Math"/>
              </w:rPr>
            </m:ctrlPr>
          </m:sSubPr>
          <m:e>
            <m:r>
              <w:rPr>
                <w:rFonts w:ascii="Cambria Math" w:hAnsi="Cambria Math"/>
              </w:rPr>
              <m:t>x</m:t>
            </m:r>
          </m:e>
          <m:sub>
            <m:r>
              <w:rPr>
                <w:rFonts w:ascii="Cambria Math" w:hAnsi="Cambria Math"/>
              </w:rPr>
              <m:t>i</m:t>
            </m:r>
          </m:sub>
        </m:sSub>
      </m:oMath>
      <w:r w:rsidRPr="001268A4">
        <w:t xml:space="preserve"> denotes the boundary minority-class observation, and </w:t>
      </w:r>
      <m:oMath>
        <m:sSub>
          <m:sSubPr>
            <m:ctrlPr>
              <w:rPr>
                <w:rFonts w:ascii="Cambria Math" w:hAnsi="Cambria Math"/>
              </w:rPr>
            </m:ctrlPr>
          </m:sSubPr>
          <m:e>
            <m:r>
              <w:rPr>
                <w:rFonts w:ascii="Cambria Math" w:hAnsi="Cambria Math"/>
              </w:rPr>
              <m:t>x</m:t>
            </m:r>
          </m:e>
          <m:sub>
            <m:r>
              <w:rPr>
                <w:rFonts w:ascii="Cambria Math" w:hAnsi="Cambria Math"/>
              </w:rPr>
              <m:t>j</m:t>
            </m:r>
          </m:sub>
        </m:sSub>
      </m:oMath>
      <w:r w:rsidRPr="001268A4">
        <w:t xml:space="preserve"> denotes its randomly selected minority-class neighbor. The interpolation weight λ was sampled uniformly from [0, 1]. Each synthetic observation therefore lay on the line segment between the two observations in feature space.</w:t>
      </w:r>
    </w:p>
    <w:p w14:paraId="5A8B0EA4" w14:textId="77777777" w:rsidR="00FB20FD" w:rsidRDefault="004875A6" w:rsidP="00FB20FD">
      <w:pPr>
        <w:rPr>
          <w:rFonts w:cs="Times New Roman"/>
          <w:szCs w:val="21"/>
        </w:rPr>
      </w:pPr>
      <w:r w:rsidRPr="004875A6">
        <w:rPr>
          <w:rFonts w:cs="Times New Roman"/>
          <w:szCs w:val="21"/>
        </w:rPr>
        <w:t xml:space="preserve">Synthetic observations were used exclusively for fitting the imaging-signature models. All reported performance metrics were calculated using original observations only. </w:t>
      </w:r>
      <w:r w:rsidR="00F50AC5" w:rsidRPr="00F50AC5">
        <w:rPr>
          <w:rFonts w:cs="Times New Roman"/>
          <w:szCs w:val="21"/>
        </w:rPr>
        <w:t>For DL, slice-level logistic-regression probabilities were first aggregated to the patient level using tumor-area-weighted soft voting, with slice weights derived from the pre-resize T2WI-space reference tumor mask as defined in Supplementary Methods S2.4, before calculation of patient-level performance.</w:t>
      </w:r>
      <w:r w:rsidRPr="004875A6">
        <w:rPr>
          <w:rFonts w:cs="Times New Roman"/>
          <w:szCs w:val="21"/>
        </w:rPr>
        <w:t xml:space="preserve"> For final model development, the same imaging-signature procedures were repeated using the complete training cohort, after which the preprocessing parameters, selected features, model coefficients, and signature-transformation parameters were locked and applied unchanged to the internal and external validation cohorts.</w:t>
      </w:r>
    </w:p>
    <w:p w14:paraId="23BD9E3E" w14:textId="77777777" w:rsidR="00826FD6" w:rsidRPr="001268A4" w:rsidRDefault="00000000" w:rsidP="001268A4">
      <w:pPr>
        <w:rPr>
          <w:b/>
          <w:bCs/>
        </w:rPr>
      </w:pPr>
      <w:r w:rsidRPr="001268A4">
        <w:rPr>
          <w:b/>
          <w:bCs/>
        </w:rPr>
        <w:t>S3.2 Input-feature standardization and PCC filtering</w:t>
      </w:r>
    </w:p>
    <w:p w14:paraId="3C6C833F" w14:textId="77777777" w:rsidR="00D4629B" w:rsidRPr="001268A4" w:rsidRDefault="00D4629B" w:rsidP="001268A4">
      <w:r w:rsidRPr="001268A4">
        <w:t>Within each inner cross-validation training partition, Borderline-SMOTE was first applied to the training observations only. Input-feature means and standard deviations were then estimated exclusively from the corresponding resampled inner-training data and used to z-score standardize both the inner-training and inner-validation data; the inner-validation data were not used to estimate any normalization parameters. PCC-based redundancy reduction was subsequently performed using the inner-training data only and was repeated independently in each inner training partition.</w:t>
      </w:r>
    </w:p>
    <w:p w14:paraId="29F3CFBF" w14:textId="77777777" w:rsidR="00D4629B" w:rsidRPr="001268A4" w:rsidRDefault="00D4629B" w:rsidP="001268A4">
      <w:r w:rsidRPr="001268A4">
        <w:t xml:space="preserve">Pairwise PCCs were calculated separately for the radiomics and DL feature sets. Feature pairs with an absolute PCC of </w:t>
      </w:r>
      <m:oMath>
        <m:d>
          <m:dPr>
            <m:begChr m:val="|"/>
            <m:endChr m:val="|"/>
            <m:ctrlPr>
              <w:rPr>
                <w:rFonts w:ascii="Cambria Math" w:hAnsi="Cambria Math"/>
              </w:rPr>
            </m:ctrlPr>
          </m:dPr>
          <m:e>
            <m:r>
              <w:rPr>
                <w:rFonts w:ascii="Cambria Math" w:hAnsi="Cambria Math"/>
              </w:rPr>
              <m:t>r</m:t>
            </m:r>
          </m:e>
        </m:d>
        <m:r>
          <w:rPr>
            <w:rFonts w:ascii="Cambria Math" w:hAnsi="Cambria Math"/>
          </w:rPr>
          <m:t>&gt;0.90</m:t>
        </m:r>
      </m:oMath>
      <w:r w:rsidRPr="001268A4">
        <w:t xml:space="preserve"> were considered highly correlated. For each highly correlated pair, the feature showing the weaker absolute point-biserial correlation with pathological LNM status among the original, non-oversampled patients or observations in the corresponding inner-training partition was removed. This procedure was repeated iteratively until no remaining feature pair exceeded the predefined correlation threshold.</w:t>
      </w:r>
    </w:p>
    <w:p w14:paraId="09758D49" w14:textId="77777777" w:rsidR="00D4629B" w:rsidRPr="00D4629B" w:rsidRDefault="00D4629B" w:rsidP="00D4629B">
      <w:pPr>
        <w:rPr>
          <w:rFonts w:cs="Times New Roman"/>
        </w:rPr>
      </w:pPr>
      <w:r w:rsidRPr="00D4629B">
        <w:rPr>
          <w:rFonts w:cs="Times New Roman"/>
        </w:rPr>
        <w:t xml:space="preserve">The resulting feature-retention decisions were then applied unchanged to the corresponding inner-validation partition. At no stage were inner-validation outcomes used for normalization, PCC </w:t>
      </w:r>
      <w:r w:rsidRPr="00D4629B">
        <w:rPr>
          <w:rFonts w:cs="Times New Roman"/>
        </w:rPr>
        <w:lastRenderedPageBreak/>
        <w:t>calculation, point-biserial correlation assessment, or feature-retention decisions. For DL features, all slice-level observations originating from the same patient remained confined to the same data partition throughout the procedure.</w:t>
      </w:r>
    </w:p>
    <w:p w14:paraId="7DB9D426" w14:textId="77777777" w:rsidR="00826FD6" w:rsidRPr="0035735E" w:rsidRDefault="00000000" w:rsidP="0035735E">
      <w:pPr>
        <w:rPr>
          <w:b/>
          <w:bCs/>
        </w:rPr>
      </w:pPr>
      <w:r w:rsidRPr="0035735E">
        <w:rPr>
          <w:b/>
          <w:bCs/>
        </w:rPr>
        <w:t>S3.3 Nested LASSO feature selection</w:t>
      </w:r>
    </w:p>
    <w:p w14:paraId="5D0CC391" w14:textId="77777777" w:rsidR="0081549F" w:rsidRPr="0035735E" w:rsidRDefault="0081549F" w:rsidP="0035735E">
      <w:r w:rsidRPr="0035735E">
        <w:t>Following PCC-based redundancy reduction, LASSO feature selection was performed separately for the radiomics and DL feature sets using L1-penalized logistic regression with a binomial distribution and logit link (</w:t>
      </w:r>
      <m:oMath>
        <m:r>
          <w:rPr>
            <w:rFonts w:ascii="Cambria Math" w:hAnsi="Cambria Math"/>
          </w:rPr>
          <m:t>α</m:t>
        </m:r>
        <m:r>
          <m:rPr>
            <m:sty m:val="bi"/>
          </m:rPr>
          <w:rPr>
            <w:rFonts w:ascii="Cambria Math" w:hAnsi="Cambria Math"/>
          </w:rPr>
          <m:t>=</m:t>
        </m:r>
        <m:r>
          <w:rPr>
            <w:rFonts w:ascii="Cambria Math" w:hAnsi="Cambria Math"/>
          </w:rPr>
          <m:t>1</m:t>
        </m:r>
      </m:oMath>
      <w:r w:rsidRPr="0035735E">
        <w:t>).</w:t>
      </w:r>
    </w:p>
    <w:p w14:paraId="4DB784FD" w14:textId="77777777" w:rsidR="00D4629B" w:rsidRPr="0035735E" w:rsidRDefault="00D4629B" w:rsidP="0035735E">
      <w:r w:rsidRPr="0035735E">
        <w:t>Within each outer OOF training partition, the original patients were assigned to five patient-level inner cross-validation folds. For each inner fold, the complete preprocessing sequence was re-estimated using the inner-training partition only: Borderline-SMOTE was applied to the inner-training data, input-feature means and standard deviations were estimated from the resampled inner-training data, and PCC-based redundancy reduction was repeated using only the inner-training observations. The corresponding normalization parameters and retained feature set were then applied unchanged to the inner-validation partition. For DL features, all slice-level observations from the same patient remained in the same inner fold.</w:t>
      </w:r>
    </w:p>
    <w:p w14:paraId="1475CCA8" w14:textId="77777777" w:rsidR="00D4629B" w:rsidRPr="0035735E" w:rsidRDefault="00D4629B" w:rsidP="0035735E">
      <w:r w:rsidRPr="0035735E">
        <w:t>Candidate values of the LASSO regularization parameter</w:t>
      </w:r>
      <w:r w:rsidR="0081549F" w:rsidRPr="0035735E">
        <w:t xml:space="preserve"> </w:t>
      </w:r>
      <m:oMath>
        <m:r>
          <w:rPr>
            <w:rFonts w:ascii="Cambria Math" w:hAnsi="Cambria Math"/>
          </w:rPr>
          <m:t>λ</m:t>
        </m:r>
      </m:oMath>
      <w:r w:rsidR="0081549F" w:rsidRPr="0035735E">
        <w:t xml:space="preserve"> </w:t>
      </w:r>
      <w:r w:rsidRPr="0035735E">
        <w:t>were evaluated using mean binomial deviance across the five inner validation folds. A sequence of</w:t>
      </w:r>
      <w:r w:rsidR="0081549F" w:rsidRPr="0035735E">
        <w:t xml:space="preserve"> 100 </w:t>
      </w:r>
      <m:oMath>
        <m:r>
          <w:rPr>
            <w:rFonts w:ascii="Cambria Math" w:hAnsi="Cambria Math"/>
          </w:rPr>
          <m:t>λ</m:t>
        </m:r>
      </m:oMath>
      <w:r w:rsidR="0081549F" w:rsidRPr="0035735E">
        <w:t xml:space="preserve"> </w:t>
      </w:r>
      <w:r w:rsidRPr="0035735E">
        <w:t>values logarithmically spaced from</w:t>
      </w:r>
      <w:r w:rsidR="0081549F" w:rsidRPr="0035735E">
        <w:t xml:space="preserve"> </w:t>
      </w:r>
      <m:oMath>
        <m:sSub>
          <m:sSubPr>
            <m:ctrlPr>
              <w:rPr>
                <w:rFonts w:ascii="Cambria Math" w:hAnsi="Cambria Math"/>
              </w:rPr>
            </m:ctrlPr>
          </m:sSubPr>
          <m:e>
            <m:r>
              <w:rPr>
                <w:rFonts w:ascii="Cambria Math" w:hAnsi="Cambria Math"/>
              </w:rPr>
              <m:t>λ</m:t>
            </m:r>
          </m:e>
          <m:sub>
            <m:r>
              <w:rPr>
                <w:rFonts w:ascii="Cambria Math" w:hAnsi="Cambria Math"/>
              </w:rPr>
              <m:t>max</m:t>
            </m:r>
          </m:sub>
        </m:sSub>
      </m:oMath>
      <w:r w:rsidR="0081549F" w:rsidRPr="0035735E">
        <w:t xml:space="preserve"> to 0.001×</w:t>
      </w:r>
      <m:oMath>
        <m:sSub>
          <m:sSubPr>
            <m:ctrlPr>
              <w:rPr>
                <w:rFonts w:ascii="Cambria Math" w:hAnsi="Cambria Math"/>
              </w:rPr>
            </m:ctrlPr>
          </m:sSubPr>
          <m:e>
            <m:r>
              <w:rPr>
                <w:rFonts w:ascii="Cambria Math" w:hAnsi="Cambria Math"/>
              </w:rPr>
              <m:t>λ</m:t>
            </m:r>
          </m:e>
          <m:sub>
            <m:r>
              <w:rPr>
                <w:rFonts w:ascii="Cambria Math" w:hAnsi="Cambria Math"/>
              </w:rPr>
              <m:t>max</m:t>
            </m:r>
          </m:sub>
        </m:sSub>
      </m:oMath>
      <w:r w:rsidR="0081549F" w:rsidRPr="0035735E">
        <w:t xml:space="preserve"> was evaluated using mean binomial deviance. The largest </w:t>
      </w:r>
      <m:oMath>
        <m:r>
          <w:rPr>
            <w:rFonts w:ascii="Cambria Math" w:hAnsi="Cambria Math"/>
          </w:rPr>
          <m:t>λ</m:t>
        </m:r>
      </m:oMath>
      <w:r w:rsidR="0081549F" w:rsidRPr="0035735E">
        <w:t xml:space="preserve"> whose cross-validated deviance was within one standard error of the minimum (</w:t>
      </w:r>
      <m:oMath>
        <m:sSub>
          <m:sSubPr>
            <m:ctrlPr>
              <w:rPr>
                <w:rFonts w:ascii="Cambria Math" w:hAnsi="Cambria Math"/>
              </w:rPr>
            </m:ctrlPr>
          </m:sSubPr>
          <m:e>
            <m:r>
              <w:rPr>
                <w:rFonts w:ascii="Cambria Math" w:hAnsi="Cambria Math"/>
              </w:rPr>
              <m:t>λ</m:t>
            </m:r>
          </m:e>
          <m:sub>
            <m:r>
              <w:rPr>
                <w:rFonts w:ascii="Cambria Math" w:hAnsi="Cambria Math"/>
              </w:rPr>
              <m:t>1se</m:t>
            </m:r>
          </m:sub>
        </m:sSub>
      </m:oMath>
      <w:r w:rsidR="0081549F" w:rsidRPr="0035735E">
        <w:t xml:space="preserve">) was selected to favor a parsimonious and stable feature set. </w:t>
      </w:r>
    </w:p>
    <w:p w14:paraId="06390E58" w14:textId="77777777" w:rsidR="00D4629B" w:rsidRPr="0035735E" w:rsidRDefault="00D4629B" w:rsidP="0035735E">
      <w:r w:rsidRPr="0035735E">
        <w:t xml:space="preserve">After </w:t>
      </w:r>
      <m:oMath>
        <m:sSub>
          <m:sSubPr>
            <m:ctrlPr>
              <w:rPr>
                <w:rFonts w:ascii="Cambria Math" w:hAnsi="Cambria Math"/>
              </w:rPr>
            </m:ctrlPr>
          </m:sSubPr>
          <m:e>
            <m:r>
              <w:rPr>
                <w:rFonts w:ascii="Cambria Math" w:hAnsi="Cambria Math"/>
              </w:rPr>
              <m:t>λ</m:t>
            </m:r>
          </m:e>
          <m:sub>
            <m:r>
              <w:rPr>
                <w:rFonts w:ascii="Cambria Math" w:hAnsi="Cambria Math"/>
              </w:rPr>
              <m:t>1se</m:t>
            </m:r>
          </m:sub>
        </m:sSub>
      </m:oMath>
      <w:r w:rsidR="0081549F" w:rsidRPr="0035735E">
        <w:t xml:space="preserve"> </w:t>
      </w:r>
      <w:r w:rsidRPr="0035735E">
        <w:t>had been selected, Borderline-SMOTE, input-feature standardization, and PCC-based redundancy reduction were repeated using the complete outer-training partition, and the LASSO model was refitted at the selected</w:t>
      </w:r>
      <w:r w:rsidRPr="0035735E">
        <w:rPr>
          <w:rFonts w:hint="eastAsia"/>
        </w:rPr>
        <w:t xml:space="preserve"> </w:t>
      </w:r>
      <w:r w:rsidRPr="0035735E">
        <w:t>​</w:t>
      </w:r>
      <m:oMath>
        <m:sSub>
          <m:sSubPr>
            <m:ctrlPr>
              <w:rPr>
                <w:rFonts w:ascii="Cambria Math" w:hAnsi="Cambria Math"/>
              </w:rPr>
            </m:ctrlPr>
          </m:sSubPr>
          <m:e>
            <m:r>
              <w:rPr>
                <w:rFonts w:ascii="Cambria Math" w:hAnsi="Cambria Math"/>
              </w:rPr>
              <m:t>λ</m:t>
            </m:r>
          </m:e>
          <m:sub>
            <m:r>
              <w:rPr>
                <w:rFonts w:ascii="Cambria Math" w:hAnsi="Cambria Math"/>
              </w:rPr>
              <m:t>1se</m:t>
            </m:r>
          </m:sub>
        </m:sSub>
      </m:oMath>
      <w:r w:rsidRPr="0035735E">
        <w:t>. Features with non-zero coefficients in this refitted model were retained for downstream logistic-regression fitting.</w:t>
      </w:r>
    </w:p>
    <w:p w14:paraId="55E7FA1E" w14:textId="77777777" w:rsidR="00D4629B" w:rsidRPr="0035735E" w:rsidRDefault="00D4629B" w:rsidP="0035735E">
      <w:r w:rsidRPr="0035735E">
        <w:t xml:space="preserve">For final model development using all 268 training patients, the LASSO regularization parameter was selected de novo using a new patient-level five-fold cross-validation procedure within the complete training cohort. In each cross-validation split, Borderline-SMOTE, input-feature standardization, and PCC-based redundancy reduction were again performed using only the corresponding training partition, and the resulting preprocessing parameters and retained feature set were applied unchanged to the validation partition. The final </w:t>
      </w:r>
      <m:oMath>
        <m:sSub>
          <m:sSubPr>
            <m:ctrlPr>
              <w:rPr>
                <w:rFonts w:ascii="Cambria Math" w:hAnsi="Cambria Math"/>
              </w:rPr>
            </m:ctrlPr>
          </m:sSubPr>
          <m:e>
            <m:r>
              <w:rPr>
                <w:rFonts w:ascii="Cambria Math" w:hAnsi="Cambria Math"/>
              </w:rPr>
              <m:t>λ</m:t>
            </m:r>
          </m:e>
          <m:sub>
            <m:r>
              <w:rPr>
                <w:rFonts w:ascii="Cambria Math" w:hAnsi="Cambria Math"/>
              </w:rPr>
              <m:t>1se</m:t>
            </m:r>
          </m:sub>
        </m:sSub>
      </m:oMath>
      <w:r w:rsidRPr="0035735E">
        <w:t xml:space="preserve"> was selected from the pooled cross-validation results. The complete preprocessing pipeline was then repeated using all 268 </w:t>
      </w:r>
      <w:r w:rsidRPr="0035735E">
        <w:lastRenderedPageBreak/>
        <w:t xml:space="preserve">training patients, and the final LASSO model was fitted at this selected </w:t>
      </w:r>
      <m:oMath>
        <m:sSub>
          <m:sSubPr>
            <m:ctrlPr>
              <w:rPr>
                <w:rFonts w:ascii="Cambria Math" w:hAnsi="Cambria Math"/>
              </w:rPr>
            </m:ctrlPr>
          </m:sSubPr>
          <m:e>
            <m:r>
              <w:rPr>
                <w:rFonts w:ascii="Cambria Math" w:hAnsi="Cambria Math"/>
              </w:rPr>
              <m:t>λ</m:t>
            </m:r>
          </m:e>
          <m:sub>
            <m:r>
              <w:rPr>
                <w:rFonts w:ascii="Cambria Math" w:hAnsi="Cambria Math"/>
              </w:rPr>
              <m:t>1se</m:t>
            </m:r>
          </m:sub>
        </m:sSub>
      </m:oMath>
      <w:r w:rsidRPr="0035735E">
        <w:t>. The resulting feature set was subsequently locked for evaluation in the held-out internal and external validation cohorts.</w:t>
      </w:r>
    </w:p>
    <w:p w14:paraId="3F733AEC" w14:textId="77777777" w:rsidR="00826FD6" w:rsidRPr="00CB6489" w:rsidRDefault="00000000" w:rsidP="00CB6489">
      <w:pPr>
        <w:rPr>
          <w:b/>
          <w:bCs/>
        </w:rPr>
      </w:pPr>
      <w:r w:rsidRPr="00CB6489">
        <w:rPr>
          <w:b/>
          <w:bCs/>
        </w:rPr>
        <w:t>S3.4 Logistic imaging signatures and patient-level standardization</w:t>
      </w:r>
    </w:p>
    <w:p w14:paraId="42A84A66" w14:textId="77777777" w:rsidR="00826FD6" w:rsidRDefault="00000000">
      <w:pPr>
        <w:rPr>
          <w:rFonts w:cs="Times New Roman"/>
        </w:rPr>
      </w:pPr>
      <w:r>
        <w:t>Logistic regression was fitted using the selected standardized radiomics features, and the unstandardized radiomics signature was defined as the linear predictor of the fitted model, including its intercept.</w:t>
      </w:r>
    </w:p>
    <w:p w14:paraId="4D3AFCA7" w14:textId="77777777" w:rsidR="00826FD6" w:rsidRDefault="00000000">
      <w:pPr>
        <w:rPr>
          <w:rFonts w:cs="Times New Roman"/>
        </w:rPr>
      </w:pPr>
      <w:r>
        <w:t>The unstandardized DL signature was the logit of the patient-level probability obtained by tumor-area-weighted aggregation of slice-level logistic-regression probabilities (Supplementary Methods S2.4). Probability aggregation preceded logit transformation; CNN feature vectors were not averaged across slices.</w:t>
      </w:r>
    </w:p>
    <w:p w14:paraId="6AFB6516" w14:textId="77777777" w:rsidR="00604A52" w:rsidRPr="00604A52" w:rsidRDefault="00604A52" w:rsidP="00604A52">
      <w:pPr>
        <w:rPr>
          <w:rFonts w:cs="Times New Roman"/>
        </w:rPr>
      </w:pPr>
      <w:r w:rsidRPr="00604A52">
        <w:rPr>
          <w:rFonts w:cs="Times New Roman"/>
        </w:rPr>
        <w:t>The radiomics and DL signatures were subsequently standardized separately. Within each OOF training fold, the mean and standard deviation used for signature standardization were calculated from the unstandardized patient-level signatures generated for the original, non-oversampled training patients using that fold's fitted imaging model. Each patient contributed one signature value, and synthetic observations generated by Borderline-SMOTE were excluded from estimation of these parameters. The corresponding training-derived mean and standard deviation were then applied unchanged to the held-out patients.</w:t>
      </w:r>
    </w:p>
    <w:p w14:paraId="4961F5B4" w14:textId="77777777" w:rsidR="00604A52" w:rsidRPr="00CB6489" w:rsidRDefault="00604A52" w:rsidP="00CB6489">
      <w:r w:rsidRPr="00CB6489">
        <w:t>The z-score transformation was calculated as</w:t>
      </w:r>
    </w:p>
    <w:p w14:paraId="4E1BC5D8" w14:textId="77777777" w:rsidR="00604A52" w:rsidRPr="00FB20FD" w:rsidRDefault="00604A52" w:rsidP="00CB6489">
      <w:pPr>
        <w:keepNext/>
        <w:keepLines/>
        <w:spacing w:line="240" w:lineRule="auto"/>
        <w:rPr>
          <w:i/>
          <w:szCs w:val="21"/>
        </w:rPr>
      </w:pPr>
      <m:oMathPara>
        <m:oMath>
          <m:r>
            <w:rPr>
              <w:rFonts w:ascii="Cambria Math" w:hAnsi="Cambria Math"/>
              <w:szCs w:val="21"/>
            </w:rPr>
            <m:t>z=</m:t>
          </m:r>
          <m:f>
            <m:fPr>
              <m:ctrlPr>
                <w:rPr>
                  <w:rFonts w:ascii="Cambria Math" w:hAnsi="Cambria Math"/>
                  <w:i/>
                  <w:szCs w:val="21"/>
                </w:rPr>
              </m:ctrlPr>
            </m:fPr>
            <m:num>
              <m:r>
                <w:rPr>
                  <w:rFonts w:ascii="Cambria Math" w:hAnsi="Cambria Math"/>
                  <w:szCs w:val="21"/>
                </w:rPr>
                <m:t>x-μ</m:t>
              </m:r>
            </m:num>
            <m:den>
              <m:r>
                <w:rPr>
                  <w:rFonts w:ascii="Cambria Math" w:hAnsi="Cambria Math"/>
                  <w:szCs w:val="21"/>
                </w:rPr>
                <m:t>σ</m:t>
              </m:r>
            </m:den>
          </m:f>
        </m:oMath>
      </m:oMathPara>
    </w:p>
    <w:p w14:paraId="1A81C5F0" w14:textId="77777777" w:rsidR="00604A52" w:rsidRPr="00CB6489" w:rsidRDefault="00604A52" w:rsidP="00CB6489">
      <w:r w:rsidRPr="00CB6489">
        <w:t xml:space="preserve">where </w:t>
      </w:r>
      <m:oMath>
        <m:r>
          <w:rPr>
            <w:rFonts w:ascii="Cambria Math" w:hAnsi="Cambria Math"/>
          </w:rPr>
          <m:t>x</m:t>
        </m:r>
      </m:oMath>
      <w:r w:rsidRPr="00CB6489">
        <w:rPr>
          <w:rFonts w:hint="eastAsia"/>
        </w:rPr>
        <w:t xml:space="preserve"> </w:t>
      </w:r>
      <w:r w:rsidRPr="00CB6489">
        <w:t xml:space="preserve">represents the unstandardized patient-level imaging signature, </w:t>
      </w:r>
      <m:oMath>
        <m:r>
          <w:rPr>
            <w:rFonts w:ascii="Cambria Math" w:hAnsi="Cambria Math"/>
          </w:rPr>
          <m:t>μ</m:t>
        </m:r>
      </m:oMath>
      <w:r w:rsidRPr="00CB6489">
        <w:rPr>
          <w:rFonts w:hint="eastAsia"/>
        </w:rPr>
        <w:t xml:space="preserve"> </w:t>
      </w:r>
      <w:r w:rsidRPr="00CB6489">
        <w:t>denotes its mean in the corresponding training data, and</w:t>
      </w:r>
      <w:r w:rsidRPr="00CB6489">
        <w:rPr>
          <w:rFonts w:hint="eastAsia"/>
        </w:rPr>
        <w:t xml:space="preserve"> </w:t>
      </w:r>
      <m:oMath>
        <m:r>
          <w:rPr>
            <w:rFonts w:ascii="Cambria Math" w:hAnsi="Cambria Math"/>
          </w:rPr>
          <m:t>σ</m:t>
        </m:r>
      </m:oMath>
      <w:r w:rsidRPr="00CB6489">
        <w:rPr>
          <w:rFonts w:hint="eastAsia"/>
        </w:rPr>
        <w:t xml:space="preserve"> </w:t>
      </w:r>
      <w:r w:rsidRPr="00CB6489">
        <w:t>denotes the corresponding standard deviation. The resulting standardized radiomics and DL signatures could therefore take either positive or negative values.</w:t>
      </w:r>
    </w:p>
    <w:p w14:paraId="7F935330" w14:textId="77777777" w:rsidR="00604A52" w:rsidRPr="00CB6489" w:rsidRDefault="00604A52" w:rsidP="00CB6489">
      <w:r w:rsidRPr="00CB6489">
        <w:t>For final model development, the imaging-feature selection and fitting procedures were repeated using the complete training cohort. Signature-standardization parameters were recalculated from the original 268 training patients using the final fitted imaging models and were subsequently fixed and applied unchanged to both the held-out internal and external validation cohorts.</w:t>
      </w:r>
    </w:p>
    <w:p w14:paraId="51EB51D2" w14:textId="77777777" w:rsidR="00826FD6" w:rsidRPr="00CB6489" w:rsidRDefault="00000000" w:rsidP="00CB6489">
      <w:pPr>
        <w:rPr>
          <w:b/>
          <w:bCs/>
          <w:sz w:val="24"/>
          <w:szCs w:val="24"/>
        </w:rPr>
      </w:pPr>
      <w:r w:rsidRPr="00CB6489">
        <w:rPr>
          <w:b/>
          <w:bCs/>
          <w:sz w:val="24"/>
          <w:szCs w:val="24"/>
        </w:rPr>
        <w:t>Supplementary Methods S4 Clinical and combined-model development and OOF evaluation</w:t>
      </w:r>
    </w:p>
    <w:p w14:paraId="4BAEC905" w14:textId="77777777" w:rsidR="00826FD6" w:rsidRPr="00CB6489" w:rsidRDefault="00000000" w:rsidP="00CB6489">
      <w:pPr>
        <w:rPr>
          <w:b/>
          <w:bCs/>
        </w:rPr>
      </w:pPr>
      <w:r w:rsidRPr="00CB6489">
        <w:rPr>
          <w:b/>
          <w:bCs/>
        </w:rPr>
        <w:t>S4.1 Clinical predictor selection</w:t>
      </w:r>
    </w:p>
    <w:p w14:paraId="0B629598" w14:textId="77777777" w:rsidR="00604A52" w:rsidRPr="00604A52" w:rsidRDefault="00604A52" w:rsidP="00604A52">
      <w:pPr>
        <w:rPr>
          <w:szCs w:val="28"/>
        </w:rPr>
      </w:pPr>
      <w:r w:rsidRPr="00604A52">
        <w:rPr>
          <w:szCs w:val="28"/>
        </w:rPr>
        <w:t xml:space="preserve">The initial multivariable clinical logistic-regression model included all nine preoperative candidate variables listed in Table 1: age, body mass index, postmenopausal status, reproductive history, </w:t>
      </w:r>
      <w:r w:rsidRPr="00604A52">
        <w:rPr>
          <w:szCs w:val="28"/>
        </w:rPr>
        <w:lastRenderedPageBreak/>
        <w:t>cancer antigen 125 (CA125), human epididymis protein 4 (HE4), magnetic resonance (MR) report-based deep myometrial invasion (DMI), MR report-based maximum tumor diameter, and MR report-based LNM status. The three MR report-based variables were extracted directly from the original preoperative clinical MR reports, without retrospective reassignment or remeasurement. Postoperative pathological variables were not considered as candidate predictors.</w:t>
      </w:r>
      <w:r>
        <w:rPr>
          <w:szCs w:val="28"/>
        </w:rPr>
        <w:t xml:space="preserve"> CA125 and HE4 were coded as normal or abnormal according to the classification reported by the testing laboratory at each center.</w:t>
      </w:r>
    </w:p>
    <w:p w14:paraId="6011945A" w14:textId="77777777" w:rsidR="00604A52" w:rsidRPr="00604A52" w:rsidRDefault="00604A52" w:rsidP="00604A52">
      <w:pPr>
        <w:rPr>
          <w:szCs w:val="28"/>
        </w:rPr>
      </w:pPr>
      <w:r w:rsidRPr="00604A52">
        <w:rPr>
          <w:szCs w:val="28"/>
        </w:rPr>
        <w:t xml:space="preserve">Backward elimination was guided by the Akaike information criterion (AIC). At each step, the variable whose removal produced the greatest reduction in AIC was excluded, and the procedure continued until no further reduction in AIC was achieved. No univariable </w:t>
      </w:r>
      <w:r w:rsidRPr="00604A52">
        <w:rPr>
          <w:i/>
          <w:iCs/>
          <w:szCs w:val="28"/>
        </w:rPr>
        <w:t>P</w:t>
      </w:r>
      <w:r w:rsidRPr="00604A52">
        <w:rPr>
          <w:szCs w:val="28"/>
        </w:rPr>
        <w:t>-value screening was performed before multivariable clinical-model development. Clinical predictor selection was repeated independently within each OOF training fold and subsequently using the complete training cohort for final model development.</w:t>
      </w:r>
    </w:p>
    <w:p w14:paraId="1D751A03" w14:textId="77777777" w:rsidR="00826FD6" w:rsidRPr="00CE7350" w:rsidRDefault="00000000" w:rsidP="00CE7350">
      <w:pPr>
        <w:rPr>
          <w:b/>
          <w:bCs/>
        </w:rPr>
      </w:pPr>
      <w:r w:rsidRPr="00CE7350">
        <w:rPr>
          <w:b/>
          <w:bCs/>
        </w:rPr>
        <w:t>S4.2 Combined-model development and patient-level OOF evaluation</w:t>
      </w:r>
    </w:p>
    <w:p w14:paraId="3073AC59" w14:textId="77777777" w:rsidR="00B82552" w:rsidRPr="00B82552" w:rsidRDefault="00B82552" w:rsidP="00B82552">
      <w:pPr>
        <w:rPr>
          <w:rFonts w:cs="Times New Roman"/>
          <w:color w:val="000000"/>
          <w:szCs w:val="21"/>
        </w:rPr>
      </w:pPr>
      <w:r w:rsidRPr="00B82552">
        <w:rPr>
          <w:rFonts w:cs="Times New Roman"/>
          <w:color w:val="000000"/>
          <w:szCs w:val="21"/>
        </w:rPr>
        <w:t>Five-fold OOF splits were generated at the patient level and stratified by pathological LNM status, with all sequences, slices, and augmented images from each patient assigned to the same fold. Within each OOF training fold, clinical predictor selection was repeated using backward elimination based on AIC. Imaging-feature preprocessing, PCC/LASSO selection, and radiomics and DL logistic-regression fitting were also repeated exclusively within that fold. Borderline-SMOTE was confined to the training portion of each fold and was applied only during development of the radiomics and DL signatures; held-out patients retained their original observations and class distributions.</w:t>
      </w:r>
    </w:p>
    <w:p w14:paraId="60A7A234" w14:textId="77777777" w:rsidR="00604A52" w:rsidRDefault="00604A52" w:rsidP="00604A52">
      <w:pPr>
        <w:rPr>
          <w:szCs w:val="28"/>
        </w:rPr>
      </w:pPr>
      <w:r w:rsidRPr="00604A52">
        <w:rPr>
          <w:szCs w:val="28"/>
        </w:rPr>
        <w:t xml:space="preserve">Within each OOF training fold, the </w:t>
      </w:r>
      <w:proofErr w:type="spellStart"/>
      <w:r w:rsidRPr="00604A52">
        <w:rPr>
          <w:szCs w:val="28"/>
        </w:rPr>
        <w:t>Clinical+Radiomics</w:t>
      </w:r>
      <w:proofErr w:type="spellEnd"/>
      <w:r w:rsidRPr="00604A52">
        <w:rPr>
          <w:szCs w:val="28"/>
        </w:rPr>
        <w:t xml:space="preserve"> model incorporated all predictors retained in the corresponding clinical model together with the standardized radiomics signature. The nomogram additionally incorporated the standardized DL signature. No additional variable-selection procedure was applied after construction of either combined model, and their logistic-regression coefficients were estimated separately. No oversampling was used when fitting the clinical or combined patient-level models.</w:t>
      </w:r>
    </w:p>
    <w:p w14:paraId="1A0696DC" w14:textId="77777777" w:rsidR="00B82552" w:rsidRPr="00B82552" w:rsidRDefault="00B82552" w:rsidP="00B82552">
      <w:pPr>
        <w:rPr>
          <w:rFonts w:cs="Times New Roman"/>
          <w:color w:val="000000"/>
          <w:szCs w:val="21"/>
        </w:rPr>
      </w:pPr>
      <w:r w:rsidRPr="00B82552">
        <w:rPr>
          <w:rFonts w:cs="Times New Roman"/>
          <w:color w:val="000000"/>
          <w:szCs w:val="21"/>
        </w:rPr>
        <w:t>Predictions for the corresponding held-out patients were generated without refitting, feature reselection, or recalibration, and the held-out predictions from all five folds were pooled to estimate downstream OOF performance.</w:t>
      </w:r>
    </w:p>
    <w:p w14:paraId="09D633F7" w14:textId="77777777" w:rsidR="00B82552" w:rsidRPr="00B82552" w:rsidRDefault="00B82552" w:rsidP="00B82552">
      <w:pPr>
        <w:rPr>
          <w:rFonts w:cs="Times New Roman"/>
          <w:color w:val="000000"/>
          <w:szCs w:val="21"/>
        </w:rPr>
      </w:pPr>
      <w:r>
        <w:rPr>
          <w:rFonts w:cs="Times New Roman"/>
          <w:color w:val="000000"/>
          <w:szCs w:val="21"/>
        </w:rPr>
        <w:lastRenderedPageBreak/>
        <w:t>ResNet-50 representation learning, including hyperparameter tuning, fine-tuning, and early stopping, preceded the downstream OOF procedure and was not repeated within individual OOF folds. Consequently, although all downstream feature-selection and model-fitting steps were performed within the OOF framework, performance estimates for models incorporating DL features were conditional on a previously developed representation and may therefore retain some optimism.</w:t>
      </w:r>
    </w:p>
    <w:p w14:paraId="79944D7D" w14:textId="77777777" w:rsidR="00826FD6" w:rsidRDefault="00000000">
      <w:pPr>
        <w:rPr>
          <w:rFonts w:cs="Times New Roman"/>
          <w:color w:val="000000"/>
          <w:szCs w:val="21"/>
        </w:rPr>
      </w:pPr>
      <w:r>
        <w:t>A model-specific classification threshold was selected by maximizing the Youden index using pooled patient-level OOF predictions from the training cohort. The nomogram threshold was 0.161. These thresholds were fixed before evaluation of either validation cohort and were not re-optimized in validation subgroups.</w:t>
      </w:r>
    </w:p>
    <w:p w14:paraId="496DAE8B" w14:textId="77777777" w:rsidR="00826FD6" w:rsidRPr="00CE7350" w:rsidRDefault="00000000" w:rsidP="00CE7350">
      <w:pPr>
        <w:rPr>
          <w:b/>
          <w:bCs/>
        </w:rPr>
      </w:pPr>
      <w:r w:rsidRPr="00CE7350">
        <w:rPr>
          <w:b/>
          <w:bCs/>
        </w:rPr>
        <w:t>S4.3 Final refitting and locked validation</w:t>
      </w:r>
    </w:p>
    <w:p w14:paraId="0FCDE756" w14:textId="77777777" w:rsidR="00826FD6" w:rsidRDefault="00000000">
      <w:pPr>
        <w:rPr>
          <w:rFonts w:cs="Times New Roman"/>
          <w:color w:val="000000"/>
          <w:szCs w:val="21"/>
        </w:rPr>
      </w:pPr>
      <w:r>
        <w:t>Following OOF evaluation, the downstream feature-selection and model-fitting procedures were repeated using all 268 training patients. The resulting feature sets, preprocessing parameters, model coefficients, and signature-standardization parameters were locked and applied unchanged to the held-out internal and external validation cohorts. The clinical and combined patient-level models were fitted to the original training patients without oversampling. AIC values for the clinical model and nomogram, and the nomogram display, were derived from these final full-training fits rather than from averaged fold-specific coefficients or pooled OOF predictions.</w:t>
      </w:r>
    </w:p>
    <w:p w14:paraId="693083BD" w14:textId="77777777" w:rsidR="00826FD6" w:rsidRPr="00CE7350" w:rsidRDefault="00000000" w:rsidP="00CE7350">
      <w:pPr>
        <w:rPr>
          <w:b/>
          <w:bCs/>
          <w:sz w:val="24"/>
          <w:szCs w:val="24"/>
        </w:rPr>
      </w:pPr>
      <w:r w:rsidRPr="00CE7350">
        <w:rPr>
          <w:b/>
          <w:bCs/>
          <w:sz w:val="24"/>
          <w:szCs w:val="24"/>
        </w:rPr>
        <w:t>Supplementary Methods S5 Calibration analysis</w:t>
      </w:r>
    </w:p>
    <w:p w14:paraId="053ADE07" w14:textId="77777777" w:rsidR="00826FD6" w:rsidRPr="00CE7350" w:rsidRDefault="00000000" w:rsidP="00CE7350">
      <w:pPr>
        <w:rPr>
          <w:b/>
          <w:bCs/>
        </w:rPr>
      </w:pPr>
      <w:r w:rsidRPr="00CE7350">
        <w:rPr>
          <w:b/>
          <w:bCs/>
        </w:rPr>
        <w:t>S5.1 Flexible calibration curves</w:t>
      </w:r>
    </w:p>
    <w:p w14:paraId="3E646964" w14:textId="77777777" w:rsidR="0030612E" w:rsidRPr="0030612E" w:rsidRDefault="0030612E" w:rsidP="0030612E">
      <w:pPr>
        <w:rPr>
          <w:szCs w:val="28"/>
        </w:rPr>
      </w:pPr>
      <w:r>
        <w:rPr>
          <w:szCs w:val="28"/>
        </w:rPr>
        <w:t>Calibration curves were estimated separately in each cohort by fitting logistic regression to cubic B-spline basis functions of the logit-transformed predicted probabilities. Three quantile-based knots were used within each cohort, with a spline degree of 3, four basis functions, and an intercept (SplineTransformer: n_knots = 3, degree = 3, knots = "quantile", include_bias = False). Weak L2 regularization was applied (LogisticRegression: C = 10⁶, solver = "lbfgs", max_iter = 10000). Predicted probabilities were clipped to [10⁻⁶, 1 − 10⁻⁶] before logit transformation. Curves were displayed over the observed probability range of each cohort. These fits were used solely to describe calibration and did not modify the original nomogram probabilities.</w:t>
      </w:r>
    </w:p>
    <w:p w14:paraId="2D2BF9AC" w14:textId="77777777" w:rsidR="00826FD6" w:rsidRPr="00CE7350" w:rsidRDefault="00000000" w:rsidP="00CE7350">
      <w:pPr>
        <w:rPr>
          <w:b/>
          <w:bCs/>
        </w:rPr>
      </w:pPr>
      <w:r w:rsidRPr="00CE7350">
        <w:rPr>
          <w:b/>
          <w:bCs/>
        </w:rPr>
        <w:t>S5.2 Calibration metrics and goodness-of-fit assessment</w:t>
      </w:r>
    </w:p>
    <w:p w14:paraId="0B15F4E2" w14:textId="77777777" w:rsidR="0030612E" w:rsidRPr="00C93583" w:rsidRDefault="0030612E" w:rsidP="00C93583">
      <w:r w:rsidRPr="00C93583">
        <w:t>The Brier score was calculated as the mean squared difference between observed binary outcomes and predicted probabilities:</w:t>
      </w:r>
    </w:p>
    <w:p w14:paraId="64603AD2" w14:textId="77777777" w:rsidR="0030612E" w:rsidRPr="0030612E" w:rsidRDefault="0030612E" w:rsidP="00C93583">
      <w:pPr>
        <w:keepLines/>
        <w:spacing w:line="240" w:lineRule="auto"/>
        <w:rPr>
          <w:szCs w:val="28"/>
        </w:rPr>
      </w:pPr>
      <m:oMathPara>
        <m:oMath>
          <m:r>
            <w:rPr>
              <w:rFonts w:ascii="Cambria Math" w:hAnsi="Cambria Math"/>
              <w:szCs w:val="28"/>
            </w:rPr>
            <w:lastRenderedPageBreak/>
            <m:t>Brier=</m:t>
          </m:r>
          <m:f>
            <m:fPr>
              <m:ctrlPr>
                <w:rPr>
                  <w:rFonts w:ascii="Cambria Math" w:hAnsi="Cambria Math"/>
                  <w:i/>
                  <w:szCs w:val="28"/>
                </w:rPr>
              </m:ctrlPr>
            </m:fPr>
            <m:num>
              <m:r>
                <w:rPr>
                  <w:rFonts w:ascii="Cambria Math" w:hAnsi="Cambria Math"/>
                  <w:szCs w:val="28"/>
                </w:rPr>
                <m:t>1</m:t>
              </m:r>
            </m:num>
            <m:den>
              <m:r>
                <w:rPr>
                  <w:rFonts w:ascii="Cambria Math" w:hAnsi="Cambria Math"/>
                  <w:szCs w:val="28"/>
                </w:rPr>
                <m:t>N</m:t>
              </m:r>
            </m:den>
          </m:f>
          <m:nary>
            <m:naryPr>
              <m:chr m:val="∑"/>
              <m:limLoc m:val="undOvr"/>
              <m:ctrlPr>
                <w:rPr>
                  <w:rFonts w:ascii="Cambria Math" w:hAnsi="Cambria Math"/>
                  <w:i/>
                  <w:szCs w:val="28"/>
                </w:rPr>
              </m:ctrlPr>
            </m:naryPr>
            <m:sub>
              <m:r>
                <w:rPr>
                  <w:rFonts w:ascii="Cambria Math" w:hAnsi="Cambria Math"/>
                  <w:szCs w:val="28"/>
                </w:rPr>
                <m:t>i=1</m:t>
              </m:r>
            </m:sub>
            <m:sup>
              <m:r>
                <w:rPr>
                  <w:rFonts w:ascii="Cambria Math" w:hAnsi="Cambria Math"/>
                  <w:szCs w:val="28"/>
                </w:rPr>
                <m:t>N</m:t>
              </m:r>
            </m:sup>
            <m:e>
              <m:sSup>
                <m:sSupPr>
                  <m:ctrlPr>
                    <w:rPr>
                      <w:rFonts w:ascii="Cambria Math" w:hAnsi="Cambria Math"/>
                      <w:i/>
                      <w:szCs w:val="28"/>
                    </w:rPr>
                  </m:ctrlPr>
                </m:sSupPr>
                <m:e>
                  <m:r>
                    <w:rPr>
                      <w:rFonts w:ascii="Cambria Math" w:hAnsi="Cambria Math"/>
                      <w:szCs w:val="28"/>
                    </w:rPr>
                    <m:t>(</m:t>
                  </m:r>
                  <m:sSub>
                    <m:sSubPr>
                      <m:ctrlPr>
                        <w:rPr>
                          <w:rFonts w:ascii="Cambria Math" w:hAnsi="Cambria Math"/>
                          <w:i/>
                          <w:szCs w:val="28"/>
                        </w:rPr>
                      </m:ctrlPr>
                    </m:sSubPr>
                    <m:e>
                      <m:r>
                        <w:rPr>
                          <w:rFonts w:ascii="Cambria Math" w:hAnsi="Cambria Math"/>
                          <w:szCs w:val="28"/>
                        </w:rPr>
                        <m:t>y</m:t>
                      </m:r>
                    </m:e>
                    <m:sub>
                      <m:r>
                        <w:rPr>
                          <w:rFonts w:ascii="Cambria Math" w:hAnsi="Cambria Math"/>
                          <w:szCs w:val="28"/>
                        </w:rPr>
                        <m:t>i</m:t>
                      </m:r>
                    </m:sub>
                  </m:sSub>
                  <m:r>
                    <w:rPr>
                      <w:rFonts w:ascii="Cambria Math" w:hAnsi="Cambria Math"/>
                      <w:szCs w:val="28"/>
                    </w:rPr>
                    <m:t>-</m:t>
                  </m:r>
                  <m:sSub>
                    <m:sSubPr>
                      <m:ctrlPr>
                        <w:rPr>
                          <w:rFonts w:ascii="Cambria Math" w:hAnsi="Cambria Math"/>
                          <w:i/>
                          <w:szCs w:val="28"/>
                        </w:rPr>
                      </m:ctrlPr>
                    </m:sSubPr>
                    <m:e>
                      <m:acc>
                        <m:accPr>
                          <m:ctrlPr>
                            <w:rPr>
                              <w:rFonts w:ascii="Cambria Math" w:hAnsi="Cambria Math"/>
                              <w:i/>
                              <w:szCs w:val="28"/>
                            </w:rPr>
                          </m:ctrlPr>
                        </m:accPr>
                        <m:e>
                          <m:r>
                            <w:rPr>
                              <w:rFonts w:ascii="Cambria Math" w:hAnsi="Cambria Math"/>
                              <w:szCs w:val="28"/>
                            </w:rPr>
                            <m:t>p</m:t>
                          </m:r>
                        </m:e>
                      </m:acc>
                    </m:e>
                    <m:sub>
                      <m:r>
                        <w:rPr>
                          <w:rFonts w:ascii="Cambria Math" w:hAnsi="Cambria Math"/>
                          <w:szCs w:val="28"/>
                        </w:rPr>
                        <m:t>i</m:t>
                      </m:r>
                    </m:sub>
                  </m:sSub>
                  <m:r>
                    <w:rPr>
                      <w:rFonts w:ascii="Cambria Math" w:hAnsi="Cambria Math"/>
                      <w:szCs w:val="28"/>
                    </w:rPr>
                    <m:t>)</m:t>
                  </m:r>
                </m:e>
                <m:sup>
                  <m:r>
                    <w:rPr>
                      <w:rFonts w:ascii="Cambria Math" w:hAnsi="Cambria Math"/>
                      <w:szCs w:val="28"/>
                    </w:rPr>
                    <m:t>2</m:t>
                  </m:r>
                </m:sup>
              </m:sSup>
            </m:e>
          </m:nary>
        </m:oMath>
      </m:oMathPara>
    </w:p>
    <w:p w14:paraId="5ABD7762" w14:textId="77777777" w:rsidR="0030612E" w:rsidRPr="00C93583" w:rsidRDefault="0030612E" w:rsidP="00C93583">
      <w:r w:rsidRPr="00C93583">
        <w:t>Calibration intercept and slope were estimated jointly using the logistic recalibration model</w:t>
      </w:r>
    </w:p>
    <w:p w14:paraId="3199D66D" w14:textId="77777777" w:rsidR="0030612E" w:rsidRPr="00B3501E" w:rsidRDefault="00B3501E" w:rsidP="00C93583">
      <w:pPr>
        <w:keepNext/>
        <w:keepLines/>
        <w:spacing w:line="240" w:lineRule="auto"/>
        <w:rPr>
          <w:szCs w:val="20"/>
        </w:rPr>
      </w:pPr>
      <m:oMathPara>
        <m:oMath>
          <m:r>
            <w:rPr>
              <w:rFonts w:ascii="Cambria Math" w:hAnsi="Cambria Math" w:hint="eastAsia"/>
              <w:szCs w:val="20"/>
            </w:rPr>
            <m:t>logit</m:t>
          </m:r>
          <m:d>
            <m:dPr>
              <m:begChr m:val="{"/>
              <m:endChr m:val="}"/>
              <m:ctrlPr>
                <w:rPr>
                  <w:rFonts w:ascii="Cambria Math" w:hAnsi="Cambria Math"/>
                  <w:i/>
                  <w:szCs w:val="20"/>
                </w:rPr>
              </m:ctrlPr>
            </m:dPr>
            <m:e>
              <m:r>
                <w:rPr>
                  <w:rFonts w:ascii="Cambria Math" w:hAnsi="Cambria Math"/>
                  <w:szCs w:val="20"/>
                </w:rPr>
                <m:t>P</m:t>
              </m:r>
              <m:d>
                <m:dPr>
                  <m:ctrlPr>
                    <w:rPr>
                      <w:rFonts w:ascii="Cambria Math" w:hAnsi="Cambria Math"/>
                      <w:i/>
                      <w:szCs w:val="20"/>
                    </w:rPr>
                  </m:ctrlPr>
                </m:dPr>
                <m:e>
                  <m:r>
                    <w:rPr>
                      <w:rFonts w:ascii="Cambria Math" w:hAnsi="Cambria Math"/>
                      <w:szCs w:val="20"/>
                    </w:rPr>
                    <m:t>Y=1</m:t>
                  </m:r>
                </m:e>
              </m:d>
            </m:e>
          </m:d>
          <m:r>
            <w:rPr>
              <w:rFonts w:ascii="Cambria Math" w:hAnsi="Cambria Math"/>
              <w:szCs w:val="20"/>
            </w:rPr>
            <m:t>=</m:t>
          </m:r>
          <m:r>
            <w:rPr>
              <w:rFonts w:ascii="Cambria Math" w:hAnsi="Cambria Math" w:hint="eastAsia"/>
              <w:szCs w:val="20"/>
            </w:rPr>
            <m:t>a+blogit</m:t>
          </m:r>
          <m:d>
            <m:dPr>
              <m:ctrlPr>
                <w:rPr>
                  <w:rFonts w:ascii="Cambria Math" w:hAnsi="Cambria Math"/>
                  <w:i/>
                  <w:szCs w:val="20"/>
                </w:rPr>
              </m:ctrlPr>
            </m:dPr>
            <m:e>
              <m:acc>
                <m:accPr>
                  <m:ctrlPr>
                    <w:rPr>
                      <w:rFonts w:ascii="Cambria Math" w:hAnsi="Cambria Math"/>
                      <w:i/>
                      <w:szCs w:val="20"/>
                    </w:rPr>
                  </m:ctrlPr>
                </m:accPr>
                <m:e>
                  <m:r>
                    <w:rPr>
                      <w:rFonts w:ascii="Cambria Math" w:hAnsi="Cambria Math"/>
                      <w:szCs w:val="20"/>
                    </w:rPr>
                    <m:t>P</m:t>
                  </m:r>
                </m:e>
              </m:acc>
            </m:e>
          </m:d>
        </m:oMath>
      </m:oMathPara>
    </w:p>
    <w:p w14:paraId="75C3D5AE" w14:textId="77777777" w:rsidR="00B3501E" w:rsidRPr="00C93583" w:rsidRDefault="00B3501E" w:rsidP="00C93583">
      <w:r w:rsidRPr="00C93583">
        <w:rPr>
          <w:rFonts w:hint="eastAsia"/>
        </w:rPr>
        <w:t xml:space="preserve">where </w:t>
      </w:r>
      <m:oMath>
        <m:r>
          <w:rPr>
            <w:rFonts w:ascii="Cambria Math" w:hAnsi="Cambria Math" w:hint="eastAsia"/>
          </w:rPr>
          <m:t>a</m:t>
        </m:r>
      </m:oMath>
      <w:r w:rsidRPr="00C93583">
        <w:rPr>
          <w:rFonts w:hint="eastAsia"/>
        </w:rPr>
        <w:t xml:space="preserve"> and </w:t>
      </w:r>
      <m:oMath>
        <m:r>
          <w:rPr>
            <w:rFonts w:ascii="Cambria Math" w:hAnsi="Cambria Math" w:hint="eastAsia"/>
          </w:rPr>
          <m:t>b</m:t>
        </m:r>
      </m:oMath>
      <w:r w:rsidRPr="00C93583">
        <w:rPr>
          <w:rFonts w:hint="eastAsia"/>
        </w:rPr>
        <w:t xml:space="preserve"> </w:t>
      </w:r>
      <w:r w:rsidRPr="00C93583">
        <w:t>denote the calibration intercept and slope, respectively. Ideal calibration corresponds to an intercept of 0 and a slope of 1. The Hosmer–</w:t>
      </w:r>
      <w:proofErr w:type="spellStart"/>
      <w:r w:rsidRPr="00C93583">
        <w:t>Lemeshow</w:t>
      </w:r>
      <w:proofErr w:type="spellEnd"/>
      <w:r w:rsidRPr="00C93583">
        <w:t xml:space="preserve"> goodness-of-fit test was performed after dividing patients into ten approximately equal-sized groups according to deciles of predicted probability.</w:t>
      </w:r>
    </w:p>
    <w:p w14:paraId="74E97C5A" w14:textId="77777777" w:rsidR="0030612E" w:rsidRPr="00604A52" w:rsidRDefault="0030612E" w:rsidP="00604A52">
      <w:pPr>
        <w:rPr>
          <w:szCs w:val="28"/>
        </w:rPr>
      </w:pPr>
    </w:p>
    <w:p w14:paraId="3C548A8C" w14:textId="77777777" w:rsidR="006C06DF" w:rsidRPr="00307DFF" w:rsidRDefault="006C06DF" w:rsidP="00307DFF">
      <w:pPr>
        <w:jc w:val="center"/>
        <w:rPr>
          <w:b/>
          <w:bCs/>
        </w:rPr>
      </w:pPr>
      <w:bookmarkStart w:id="0" w:name="OLE_LINK3"/>
      <w:bookmarkStart w:id="1" w:name="OLE_LINK4"/>
      <w:r w:rsidRPr="00307DFF">
        <w:rPr>
          <w:b/>
          <w:bCs/>
        </w:rPr>
        <w:t>S</w:t>
      </w:r>
      <w:r w:rsidRPr="00307DFF">
        <w:rPr>
          <w:rFonts w:hint="eastAsia"/>
          <w:b/>
          <w:bCs/>
        </w:rPr>
        <w:t>upplementary</w:t>
      </w:r>
      <w:r w:rsidRPr="00307DFF">
        <w:rPr>
          <w:b/>
          <w:bCs/>
        </w:rPr>
        <w:t xml:space="preserve"> Table S1. Parameters of magnetic resonance examination</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956"/>
        <w:gridCol w:w="2704"/>
        <w:gridCol w:w="2646"/>
      </w:tblGrid>
      <w:tr w:rsidR="006C06DF" w:rsidRPr="00307DFF" w14:paraId="194B6ECB" w14:textId="77777777" w:rsidTr="005654FE">
        <w:trPr>
          <w:cantSplit/>
          <w:tblHeader/>
        </w:trPr>
        <w:tc>
          <w:tcPr>
            <w:tcW w:w="1779" w:type="pct"/>
            <w:tcBorders>
              <w:top w:val="single" w:sz="12" w:space="0" w:color="auto"/>
              <w:bottom w:val="single" w:sz="12" w:space="0" w:color="auto"/>
            </w:tcBorders>
          </w:tcPr>
          <w:p w14:paraId="1253EE76" w14:textId="77777777" w:rsidR="006C06DF" w:rsidRPr="00307DFF" w:rsidRDefault="006C06DF" w:rsidP="00307DFF"/>
        </w:tc>
        <w:tc>
          <w:tcPr>
            <w:tcW w:w="1628" w:type="pct"/>
            <w:tcBorders>
              <w:top w:val="single" w:sz="12" w:space="0" w:color="auto"/>
              <w:bottom w:val="single" w:sz="12" w:space="0" w:color="auto"/>
            </w:tcBorders>
          </w:tcPr>
          <w:p w14:paraId="38EFD0ED" w14:textId="77777777" w:rsidR="006C06DF" w:rsidRPr="00307DFF" w:rsidRDefault="006C06DF" w:rsidP="00307DFF">
            <w:r w:rsidRPr="00307DFF">
              <w:t>Center A</w:t>
            </w:r>
          </w:p>
        </w:tc>
        <w:tc>
          <w:tcPr>
            <w:tcW w:w="1593" w:type="pct"/>
            <w:tcBorders>
              <w:top w:val="single" w:sz="12" w:space="0" w:color="auto"/>
              <w:bottom w:val="single" w:sz="12" w:space="0" w:color="auto"/>
            </w:tcBorders>
          </w:tcPr>
          <w:p w14:paraId="632EE671" w14:textId="77777777" w:rsidR="006C06DF" w:rsidRPr="00307DFF" w:rsidRDefault="006C06DF" w:rsidP="00307DFF">
            <w:r w:rsidRPr="00307DFF">
              <w:t>Center B</w:t>
            </w:r>
          </w:p>
        </w:tc>
      </w:tr>
      <w:tr w:rsidR="006C06DF" w:rsidRPr="00307DFF" w14:paraId="46504C3E" w14:textId="77777777" w:rsidTr="005654FE">
        <w:trPr>
          <w:cantSplit/>
        </w:trPr>
        <w:tc>
          <w:tcPr>
            <w:tcW w:w="1779" w:type="pct"/>
            <w:tcBorders>
              <w:top w:val="single" w:sz="12" w:space="0" w:color="auto"/>
              <w:bottom w:val="nil"/>
            </w:tcBorders>
          </w:tcPr>
          <w:p w14:paraId="7DE6313E" w14:textId="77777777" w:rsidR="006C06DF" w:rsidRPr="00307DFF" w:rsidRDefault="006C06DF" w:rsidP="00307DFF">
            <w:r w:rsidRPr="00307DFF">
              <w:t>Magnetic Resonance Scanner</w:t>
            </w:r>
          </w:p>
        </w:tc>
        <w:tc>
          <w:tcPr>
            <w:tcW w:w="1628" w:type="pct"/>
            <w:tcBorders>
              <w:top w:val="single" w:sz="12" w:space="0" w:color="auto"/>
              <w:bottom w:val="nil"/>
            </w:tcBorders>
          </w:tcPr>
          <w:p w14:paraId="02FC0D04" w14:textId="77777777" w:rsidR="006C06DF" w:rsidRPr="00307DFF" w:rsidRDefault="006C06DF" w:rsidP="00307DFF">
            <w:r w:rsidRPr="00307DFF">
              <w:t xml:space="preserve">1.5-T </w:t>
            </w:r>
            <w:proofErr w:type="spellStart"/>
            <w:r w:rsidRPr="00307DFF">
              <w:t>Avanto</w:t>
            </w:r>
            <w:proofErr w:type="spellEnd"/>
            <w:r w:rsidRPr="00307DFF">
              <w:t xml:space="preserve"> Siemens</w:t>
            </w:r>
          </w:p>
          <w:p w14:paraId="1A8BFEBD" w14:textId="77777777" w:rsidR="006C06DF" w:rsidRPr="00307DFF" w:rsidRDefault="006C06DF" w:rsidP="00307DFF"/>
        </w:tc>
        <w:tc>
          <w:tcPr>
            <w:tcW w:w="1593" w:type="pct"/>
            <w:tcBorders>
              <w:top w:val="single" w:sz="12" w:space="0" w:color="auto"/>
              <w:bottom w:val="nil"/>
            </w:tcBorders>
          </w:tcPr>
          <w:p w14:paraId="07B8598E" w14:textId="77777777" w:rsidR="006C06DF" w:rsidRPr="00307DFF" w:rsidRDefault="006C06DF" w:rsidP="00307DFF">
            <w:r w:rsidRPr="00307DFF">
              <w:t>3.0-T Trio Siemens</w:t>
            </w:r>
          </w:p>
        </w:tc>
      </w:tr>
      <w:tr w:rsidR="006C06DF" w:rsidRPr="00307DFF" w14:paraId="71FC7E63" w14:textId="77777777" w:rsidTr="005654FE">
        <w:trPr>
          <w:cantSplit/>
        </w:trPr>
        <w:tc>
          <w:tcPr>
            <w:tcW w:w="1779" w:type="pct"/>
            <w:tcBorders>
              <w:top w:val="nil"/>
              <w:bottom w:val="nil"/>
            </w:tcBorders>
          </w:tcPr>
          <w:p w14:paraId="1189AE15" w14:textId="77777777" w:rsidR="006C06DF" w:rsidRPr="00307DFF" w:rsidRDefault="006C06DF" w:rsidP="00307DFF">
            <w:r w:rsidRPr="00307DFF">
              <w:t>Axial T2WI</w:t>
            </w:r>
          </w:p>
        </w:tc>
        <w:tc>
          <w:tcPr>
            <w:tcW w:w="1628" w:type="pct"/>
            <w:tcBorders>
              <w:top w:val="nil"/>
              <w:bottom w:val="nil"/>
            </w:tcBorders>
          </w:tcPr>
          <w:p w14:paraId="69E82103" w14:textId="77777777" w:rsidR="006C06DF" w:rsidRPr="00307DFF" w:rsidRDefault="006C06DF" w:rsidP="00307DFF">
            <w:r w:rsidRPr="00307DFF">
              <w:t xml:space="preserve">TR/TE = 4340/92 </w:t>
            </w:r>
            <w:proofErr w:type="spellStart"/>
            <w:r w:rsidRPr="00307DFF">
              <w:t>ms</w:t>
            </w:r>
            <w:proofErr w:type="spellEnd"/>
            <w:r w:rsidRPr="00307DFF">
              <w:t>,</w:t>
            </w:r>
          </w:p>
          <w:p w14:paraId="09475193" w14:textId="77777777" w:rsidR="006C06DF" w:rsidRPr="00307DFF" w:rsidRDefault="006C06DF" w:rsidP="00307DFF">
            <w:r w:rsidRPr="00307DFF">
              <w:t>Matrix = 320 × 256,</w:t>
            </w:r>
          </w:p>
          <w:p w14:paraId="101133F2" w14:textId="77777777" w:rsidR="006C06DF" w:rsidRPr="00307DFF" w:rsidRDefault="006C06DF" w:rsidP="00307DFF">
            <w:r w:rsidRPr="00307DFF">
              <w:t xml:space="preserve">Slice thickness = 4 mm, </w:t>
            </w:r>
          </w:p>
          <w:p w14:paraId="7F027F96" w14:textId="77777777" w:rsidR="006C06DF" w:rsidRPr="00307DFF" w:rsidRDefault="006C06DF" w:rsidP="00307DFF">
            <w:r w:rsidRPr="00307DFF">
              <w:t>Slice gap = 0.4 mm</w:t>
            </w:r>
          </w:p>
          <w:p w14:paraId="1DE591EF" w14:textId="77777777" w:rsidR="006C06DF" w:rsidRPr="00307DFF" w:rsidRDefault="006C06DF" w:rsidP="00307DFF">
            <w:r w:rsidRPr="00307DFF">
              <w:t xml:space="preserve">FOV = 280 </w:t>
            </w:r>
            <w:r w:rsidRPr="00307DFF">
              <w:rPr>
                <w:rFonts w:hint="eastAsia"/>
              </w:rPr>
              <w:t>mm</w:t>
            </w:r>
            <w:r w:rsidRPr="00307DFF">
              <w:t xml:space="preserve"> × 224 mm</w:t>
            </w:r>
          </w:p>
          <w:p w14:paraId="0B1C3BCB" w14:textId="77777777" w:rsidR="006C06DF" w:rsidRPr="00307DFF" w:rsidRDefault="006C06DF" w:rsidP="00307DFF"/>
        </w:tc>
        <w:tc>
          <w:tcPr>
            <w:tcW w:w="1593" w:type="pct"/>
            <w:tcBorders>
              <w:top w:val="nil"/>
              <w:bottom w:val="nil"/>
            </w:tcBorders>
          </w:tcPr>
          <w:p w14:paraId="552E968A" w14:textId="77777777" w:rsidR="006C06DF" w:rsidRPr="00307DFF" w:rsidRDefault="006C06DF" w:rsidP="00307DFF">
            <w:r w:rsidRPr="00307DFF">
              <w:t>TR/TE = 2770/64,</w:t>
            </w:r>
          </w:p>
          <w:p w14:paraId="77520405" w14:textId="77777777" w:rsidR="006C06DF" w:rsidRPr="00307DFF" w:rsidRDefault="006C06DF" w:rsidP="00307DFF">
            <w:r w:rsidRPr="00307DFF">
              <w:t>Matrix = 320 × 320,</w:t>
            </w:r>
          </w:p>
          <w:p w14:paraId="2071367E" w14:textId="77777777" w:rsidR="006C06DF" w:rsidRPr="00307DFF" w:rsidRDefault="006C06DF" w:rsidP="00307DFF">
            <w:r w:rsidRPr="00307DFF">
              <w:t xml:space="preserve">Slice thickness = 4 mm, </w:t>
            </w:r>
          </w:p>
          <w:p w14:paraId="32445139" w14:textId="77777777" w:rsidR="006C06DF" w:rsidRPr="00307DFF" w:rsidRDefault="006C06DF" w:rsidP="00307DFF">
            <w:r w:rsidRPr="00307DFF">
              <w:t>S</w:t>
            </w:r>
            <w:r w:rsidRPr="00307DFF">
              <w:rPr>
                <w:rFonts w:hint="eastAsia"/>
              </w:rPr>
              <w:t>lice</w:t>
            </w:r>
            <w:r w:rsidRPr="00307DFF">
              <w:t xml:space="preserve"> </w:t>
            </w:r>
            <w:r w:rsidRPr="00307DFF">
              <w:rPr>
                <w:rFonts w:hint="eastAsia"/>
              </w:rPr>
              <w:t>gap</w:t>
            </w:r>
            <w:r w:rsidRPr="00307DFF">
              <w:t xml:space="preserve"> = 0.4 mm</w:t>
            </w:r>
          </w:p>
          <w:p w14:paraId="01ECBC32" w14:textId="77777777" w:rsidR="006C06DF" w:rsidRPr="00307DFF" w:rsidRDefault="006C06DF" w:rsidP="00307DFF">
            <w:r w:rsidRPr="00307DFF">
              <w:t xml:space="preserve">FOV= 320 </w:t>
            </w:r>
            <w:r w:rsidRPr="00307DFF">
              <w:rPr>
                <w:rFonts w:hint="eastAsia"/>
              </w:rPr>
              <w:t>mm</w:t>
            </w:r>
            <w:r w:rsidRPr="00307DFF">
              <w:t xml:space="preserve"> × 320 mm</w:t>
            </w:r>
          </w:p>
        </w:tc>
      </w:tr>
      <w:tr w:rsidR="006C06DF" w:rsidRPr="00307DFF" w14:paraId="5AB20E5A" w14:textId="77777777" w:rsidTr="005654FE">
        <w:trPr>
          <w:cantSplit/>
        </w:trPr>
        <w:tc>
          <w:tcPr>
            <w:tcW w:w="1779" w:type="pct"/>
            <w:tcBorders>
              <w:top w:val="nil"/>
              <w:bottom w:val="nil"/>
            </w:tcBorders>
          </w:tcPr>
          <w:p w14:paraId="7E898CF5" w14:textId="77777777" w:rsidR="006C06DF" w:rsidRPr="00307DFF" w:rsidRDefault="006C06DF" w:rsidP="00307DFF">
            <w:r w:rsidRPr="00307DFF">
              <w:t>Axial</w:t>
            </w:r>
            <w:r w:rsidRPr="00307DFF">
              <w:rPr>
                <w:rFonts w:hint="eastAsia"/>
              </w:rPr>
              <w:t xml:space="preserve"> D</w:t>
            </w:r>
            <w:r w:rsidRPr="00307DFF">
              <w:t>WI</w:t>
            </w:r>
          </w:p>
        </w:tc>
        <w:tc>
          <w:tcPr>
            <w:tcW w:w="1628" w:type="pct"/>
            <w:tcBorders>
              <w:top w:val="nil"/>
              <w:bottom w:val="nil"/>
            </w:tcBorders>
          </w:tcPr>
          <w:p w14:paraId="7DF1809F" w14:textId="77777777" w:rsidR="006C06DF" w:rsidRPr="00307DFF" w:rsidRDefault="006C06DF" w:rsidP="00307DFF">
            <w:r w:rsidRPr="00307DFF">
              <w:t xml:space="preserve">TR/TE = 7000/80 </w:t>
            </w:r>
            <w:proofErr w:type="spellStart"/>
            <w:r w:rsidRPr="00307DFF">
              <w:rPr>
                <w:rFonts w:hint="eastAsia"/>
              </w:rPr>
              <w:t>ms</w:t>
            </w:r>
            <w:proofErr w:type="spellEnd"/>
            <w:r w:rsidRPr="00307DFF">
              <w:t>,</w:t>
            </w:r>
          </w:p>
          <w:p w14:paraId="34E04A13" w14:textId="77777777" w:rsidR="006C06DF" w:rsidRPr="00307DFF" w:rsidRDefault="006C06DF" w:rsidP="00307DFF">
            <w:r w:rsidRPr="00307DFF">
              <w:t xml:space="preserve">b = 0, </w:t>
            </w:r>
            <w:r w:rsidRPr="00307DFF">
              <w:rPr>
                <w:rFonts w:hint="eastAsia"/>
              </w:rPr>
              <w:t>1000</w:t>
            </w:r>
            <w:r w:rsidRPr="00307DFF">
              <w:t xml:space="preserve"> s/mm²,</w:t>
            </w:r>
          </w:p>
          <w:p w14:paraId="1B868D8D" w14:textId="77777777" w:rsidR="006C06DF" w:rsidRPr="00307DFF" w:rsidRDefault="006C06DF" w:rsidP="00307DFF">
            <w:r w:rsidRPr="00307DFF">
              <w:t>Matrix = 256 × 192,</w:t>
            </w:r>
          </w:p>
          <w:p w14:paraId="13F11B1D" w14:textId="77777777" w:rsidR="006C06DF" w:rsidRPr="00307DFF" w:rsidRDefault="006C06DF" w:rsidP="00307DFF">
            <w:r w:rsidRPr="00307DFF">
              <w:t xml:space="preserve">Slice thickness = 4 mm, </w:t>
            </w:r>
          </w:p>
          <w:p w14:paraId="23A9E68D" w14:textId="77777777" w:rsidR="006C06DF" w:rsidRPr="00307DFF" w:rsidRDefault="006C06DF" w:rsidP="00307DFF">
            <w:r w:rsidRPr="00307DFF">
              <w:t>Slice gap = 0.4 mm</w:t>
            </w:r>
          </w:p>
          <w:p w14:paraId="47FE7FD8" w14:textId="77777777" w:rsidR="006C06DF" w:rsidRPr="00307DFF" w:rsidRDefault="006C06DF" w:rsidP="00307DFF">
            <w:r w:rsidRPr="00307DFF">
              <w:t>FOV = 280</w:t>
            </w:r>
            <w:r w:rsidRPr="00307DFF">
              <w:rPr>
                <w:rFonts w:hint="eastAsia"/>
              </w:rPr>
              <w:t>mm</w:t>
            </w:r>
            <w:r w:rsidRPr="00307DFF">
              <w:t xml:space="preserve"> × 224 mm</w:t>
            </w:r>
          </w:p>
          <w:p w14:paraId="097B6C65" w14:textId="77777777" w:rsidR="006C06DF" w:rsidRPr="00307DFF" w:rsidRDefault="006C06DF" w:rsidP="00307DFF"/>
        </w:tc>
        <w:tc>
          <w:tcPr>
            <w:tcW w:w="1593" w:type="pct"/>
            <w:tcBorders>
              <w:top w:val="nil"/>
              <w:bottom w:val="nil"/>
            </w:tcBorders>
          </w:tcPr>
          <w:p w14:paraId="5EFA19E2" w14:textId="77777777" w:rsidR="006C06DF" w:rsidRPr="00307DFF" w:rsidRDefault="006C06DF" w:rsidP="00307DFF">
            <w:r w:rsidRPr="00307DFF">
              <w:t xml:space="preserve">TR/TE = 7100/79 </w:t>
            </w:r>
            <w:proofErr w:type="spellStart"/>
            <w:r w:rsidRPr="00307DFF">
              <w:rPr>
                <w:rFonts w:hint="eastAsia"/>
              </w:rPr>
              <w:t>ms</w:t>
            </w:r>
            <w:proofErr w:type="spellEnd"/>
            <w:r w:rsidRPr="00307DFF">
              <w:t>,</w:t>
            </w:r>
          </w:p>
          <w:p w14:paraId="3BBFDFF9" w14:textId="77777777" w:rsidR="006C06DF" w:rsidRPr="00307DFF" w:rsidRDefault="006C06DF" w:rsidP="00307DFF">
            <w:r w:rsidRPr="00307DFF">
              <w:t xml:space="preserve">b = </w:t>
            </w:r>
            <w:r w:rsidRPr="00307DFF">
              <w:rPr>
                <w:rFonts w:hint="eastAsia"/>
              </w:rPr>
              <w:t>0</w:t>
            </w:r>
            <w:r w:rsidRPr="00307DFF">
              <w:t>, 1000 s/mm²,</w:t>
            </w:r>
          </w:p>
          <w:p w14:paraId="4B002A60" w14:textId="77777777" w:rsidR="006C06DF" w:rsidRPr="00307DFF" w:rsidRDefault="006C06DF" w:rsidP="00307DFF">
            <w:r w:rsidRPr="00307DFF">
              <w:t>Matrix = 256 × 256,</w:t>
            </w:r>
          </w:p>
          <w:p w14:paraId="60667353" w14:textId="77777777" w:rsidR="006C06DF" w:rsidRPr="00307DFF" w:rsidRDefault="006C06DF" w:rsidP="00307DFF">
            <w:r w:rsidRPr="00307DFF">
              <w:t xml:space="preserve">Slice thickness = 4 mm, </w:t>
            </w:r>
          </w:p>
          <w:p w14:paraId="556317CF" w14:textId="77777777" w:rsidR="006C06DF" w:rsidRPr="00307DFF" w:rsidRDefault="006C06DF" w:rsidP="00307DFF">
            <w:r w:rsidRPr="00307DFF">
              <w:t>S</w:t>
            </w:r>
            <w:r w:rsidRPr="00307DFF">
              <w:rPr>
                <w:rFonts w:hint="eastAsia"/>
              </w:rPr>
              <w:t>lice</w:t>
            </w:r>
            <w:r w:rsidRPr="00307DFF">
              <w:t xml:space="preserve"> </w:t>
            </w:r>
            <w:r w:rsidRPr="00307DFF">
              <w:rPr>
                <w:rFonts w:hint="eastAsia"/>
              </w:rPr>
              <w:t>gap</w:t>
            </w:r>
            <w:r w:rsidRPr="00307DFF">
              <w:t xml:space="preserve"> = 0.4 mm</w:t>
            </w:r>
          </w:p>
          <w:p w14:paraId="5595462D" w14:textId="77777777" w:rsidR="006C06DF" w:rsidRPr="00307DFF" w:rsidRDefault="006C06DF" w:rsidP="00307DFF">
            <w:r w:rsidRPr="00307DFF">
              <w:t xml:space="preserve">FOV= 320 </w:t>
            </w:r>
            <w:r w:rsidRPr="00307DFF">
              <w:rPr>
                <w:rFonts w:hint="eastAsia"/>
              </w:rPr>
              <w:t>mm</w:t>
            </w:r>
            <w:r w:rsidRPr="00307DFF">
              <w:t xml:space="preserve"> × 320 mm</w:t>
            </w:r>
          </w:p>
        </w:tc>
      </w:tr>
      <w:tr w:rsidR="006C06DF" w:rsidRPr="00307DFF" w14:paraId="1670542D" w14:textId="77777777" w:rsidTr="005654FE">
        <w:trPr>
          <w:cantSplit/>
        </w:trPr>
        <w:tc>
          <w:tcPr>
            <w:tcW w:w="1779" w:type="pct"/>
            <w:tcBorders>
              <w:top w:val="nil"/>
              <w:bottom w:val="single" w:sz="12" w:space="0" w:color="auto"/>
            </w:tcBorders>
          </w:tcPr>
          <w:p w14:paraId="7BDD8302" w14:textId="77777777" w:rsidR="006C06DF" w:rsidRPr="00307DFF" w:rsidRDefault="006C06DF" w:rsidP="00307DFF">
            <w:r w:rsidRPr="00307DFF">
              <w:t>Axial</w:t>
            </w:r>
            <w:r w:rsidRPr="00307DFF">
              <w:rPr>
                <w:rFonts w:hint="eastAsia"/>
              </w:rPr>
              <w:t xml:space="preserve"> 3</w:t>
            </w:r>
            <w:r w:rsidRPr="00307DFF">
              <w:t>D-VIBE</w:t>
            </w:r>
          </w:p>
        </w:tc>
        <w:tc>
          <w:tcPr>
            <w:tcW w:w="1628" w:type="pct"/>
            <w:tcBorders>
              <w:top w:val="nil"/>
              <w:bottom w:val="single" w:sz="12" w:space="0" w:color="auto"/>
            </w:tcBorders>
          </w:tcPr>
          <w:p w14:paraId="7BF7EEA4" w14:textId="77777777" w:rsidR="006C06DF" w:rsidRPr="00307DFF" w:rsidRDefault="006C06DF" w:rsidP="00307DFF">
            <w:r w:rsidRPr="00307DFF">
              <w:t xml:space="preserve">TR/TE = 4.4/2.2 </w:t>
            </w:r>
            <w:proofErr w:type="spellStart"/>
            <w:r w:rsidRPr="00307DFF">
              <w:rPr>
                <w:rFonts w:hint="eastAsia"/>
              </w:rPr>
              <w:t>ms</w:t>
            </w:r>
            <w:proofErr w:type="spellEnd"/>
            <w:r w:rsidRPr="00307DFF">
              <w:t>,</w:t>
            </w:r>
          </w:p>
          <w:p w14:paraId="718B00C9" w14:textId="77777777" w:rsidR="006C06DF" w:rsidRPr="00307DFF" w:rsidRDefault="006C06DF" w:rsidP="00307DFF">
            <w:r w:rsidRPr="00307DFF">
              <w:t>Matrix = 320 × 256,</w:t>
            </w:r>
          </w:p>
          <w:p w14:paraId="7CAA1EEB" w14:textId="77777777" w:rsidR="006C06DF" w:rsidRPr="00307DFF" w:rsidRDefault="006C06DF" w:rsidP="00307DFF">
            <w:r w:rsidRPr="00307DFF">
              <w:t xml:space="preserve">Slice thickness = 4 mm, </w:t>
            </w:r>
          </w:p>
          <w:p w14:paraId="25711FF9" w14:textId="77777777" w:rsidR="006C06DF" w:rsidRPr="00307DFF" w:rsidRDefault="006C06DF" w:rsidP="00307DFF">
            <w:r w:rsidRPr="00307DFF">
              <w:t>Slice gap = 0 mm</w:t>
            </w:r>
          </w:p>
          <w:p w14:paraId="7FE45E02" w14:textId="77777777" w:rsidR="006C06DF" w:rsidRPr="00307DFF" w:rsidRDefault="006C06DF" w:rsidP="00307DFF">
            <w:r w:rsidRPr="00307DFF">
              <w:t xml:space="preserve">FOV= 280 </w:t>
            </w:r>
            <w:r w:rsidRPr="00307DFF">
              <w:rPr>
                <w:rFonts w:hint="eastAsia"/>
              </w:rPr>
              <w:t>mm</w:t>
            </w:r>
            <w:r w:rsidRPr="00307DFF">
              <w:t xml:space="preserve"> × 224 mm</w:t>
            </w:r>
          </w:p>
        </w:tc>
        <w:tc>
          <w:tcPr>
            <w:tcW w:w="1593" w:type="pct"/>
            <w:tcBorders>
              <w:top w:val="nil"/>
              <w:bottom w:val="single" w:sz="12" w:space="0" w:color="auto"/>
            </w:tcBorders>
          </w:tcPr>
          <w:p w14:paraId="76F768A9" w14:textId="77777777" w:rsidR="006C06DF" w:rsidRPr="00307DFF" w:rsidRDefault="006C06DF" w:rsidP="00307DFF">
            <w:r w:rsidRPr="00307DFF">
              <w:t xml:space="preserve">TR/TE = 3.4/1.3 </w:t>
            </w:r>
            <w:proofErr w:type="spellStart"/>
            <w:r w:rsidRPr="00307DFF">
              <w:rPr>
                <w:rFonts w:hint="eastAsia"/>
              </w:rPr>
              <w:t>ms</w:t>
            </w:r>
            <w:proofErr w:type="spellEnd"/>
            <w:r w:rsidRPr="00307DFF">
              <w:t>,</w:t>
            </w:r>
          </w:p>
          <w:p w14:paraId="0C771801" w14:textId="77777777" w:rsidR="006C06DF" w:rsidRPr="00307DFF" w:rsidRDefault="006C06DF" w:rsidP="00307DFF">
            <w:r w:rsidRPr="00307DFF">
              <w:t>Matrix = 320 × 320,</w:t>
            </w:r>
          </w:p>
          <w:p w14:paraId="4FE09489" w14:textId="77777777" w:rsidR="006C06DF" w:rsidRPr="00307DFF" w:rsidRDefault="006C06DF" w:rsidP="00307DFF">
            <w:r w:rsidRPr="00307DFF">
              <w:t xml:space="preserve">Slice thickness = 4 mm, </w:t>
            </w:r>
          </w:p>
          <w:p w14:paraId="75AF321E" w14:textId="77777777" w:rsidR="006C06DF" w:rsidRPr="00307DFF" w:rsidRDefault="006C06DF" w:rsidP="00307DFF">
            <w:r w:rsidRPr="00307DFF">
              <w:t>S</w:t>
            </w:r>
            <w:r w:rsidRPr="00307DFF">
              <w:rPr>
                <w:rFonts w:hint="eastAsia"/>
              </w:rPr>
              <w:t>lice</w:t>
            </w:r>
            <w:r w:rsidRPr="00307DFF">
              <w:t xml:space="preserve"> </w:t>
            </w:r>
            <w:r w:rsidRPr="00307DFF">
              <w:rPr>
                <w:rFonts w:hint="eastAsia"/>
              </w:rPr>
              <w:t>gap</w:t>
            </w:r>
            <w:r w:rsidRPr="00307DFF">
              <w:t xml:space="preserve"> = 0 mm</w:t>
            </w:r>
          </w:p>
          <w:p w14:paraId="5D22ADBF" w14:textId="77777777" w:rsidR="006C06DF" w:rsidRPr="00307DFF" w:rsidRDefault="006C06DF" w:rsidP="00307DFF">
            <w:r w:rsidRPr="00307DFF">
              <w:t xml:space="preserve">FOV= 320 </w:t>
            </w:r>
            <w:r w:rsidRPr="00307DFF">
              <w:rPr>
                <w:rFonts w:hint="eastAsia"/>
              </w:rPr>
              <w:t>mm</w:t>
            </w:r>
            <w:r w:rsidRPr="00307DFF">
              <w:t xml:space="preserve"> × 320 mm</w:t>
            </w:r>
          </w:p>
        </w:tc>
      </w:tr>
    </w:tbl>
    <w:bookmarkEnd w:id="0"/>
    <w:bookmarkEnd w:id="1"/>
    <w:p w14:paraId="6E5A0961" w14:textId="77777777" w:rsidR="006C06DF" w:rsidRPr="00307DFF" w:rsidRDefault="006C06DF" w:rsidP="00307DFF">
      <w:r w:rsidRPr="00307DFF">
        <w:rPr>
          <w:b/>
          <w:bCs/>
        </w:rPr>
        <w:lastRenderedPageBreak/>
        <w:t>N</w:t>
      </w:r>
      <w:r w:rsidRPr="00307DFF">
        <w:rPr>
          <w:rFonts w:hint="eastAsia"/>
          <w:b/>
          <w:bCs/>
        </w:rPr>
        <w:t>ote</w:t>
      </w:r>
      <w:r w:rsidRPr="00307DFF">
        <w:rPr>
          <w:b/>
          <w:bCs/>
        </w:rPr>
        <w:t xml:space="preserve">: </w:t>
      </w:r>
      <w:r w:rsidRPr="00307DFF">
        <w:t>T2WI</w:t>
      </w:r>
      <w:r w:rsidRPr="00307DFF">
        <w:rPr>
          <w:rFonts w:hint="eastAsia"/>
        </w:rPr>
        <w:t>:</w:t>
      </w:r>
      <w:r w:rsidRPr="00307DFF">
        <w:t xml:space="preserve"> </w:t>
      </w:r>
      <w:r w:rsidRPr="00307DFF">
        <w:rPr>
          <w:rFonts w:hint="eastAsia"/>
        </w:rPr>
        <w:t>T</w:t>
      </w:r>
      <w:r w:rsidRPr="00307DFF">
        <w:t>2-weighted imaging</w:t>
      </w:r>
      <w:r w:rsidRPr="00307DFF">
        <w:rPr>
          <w:rFonts w:hint="eastAsia"/>
        </w:rPr>
        <w:t>;</w:t>
      </w:r>
      <w:r w:rsidRPr="00307DFF">
        <w:t xml:space="preserve"> DWI</w:t>
      </w:r>
      <w:r w:rsidR="003B0DAB" w:rsidRPr="00307DFF">
        <w:rPr>
          <w:rFonts w:hint="eastAsia"/>
        </w:rPr>
        <w:t>:</w:t>
      </w:r>
      <w:r w:rsidR="003B0DAB" w:rsidRPr="00307DFF">
        <w:t xml:space="preserve"> </w:t>
      </w:r>
      <w:r w:rsidRPr="00307DFF">
        <w:rPr>
          <w:rFonts w:hint="eastAsia"/>
        </w:rPr>
        <w:t>diffusion-weighted</w:t>
      </w:r>
      <w:r w:rsidRPr="00307DFF">
        <w:t xml:space="preserve"> </w:t>
      </w:r>
      <w:r w:rsidRPr="00307DFF">
        <w:rPr>
          <w:rFonts w:hint="eastAsia"/>
        </w:rPr>
        <w:t>imaging;</w:t>
      </w:r>
      <w:r w:rsidRPr="00307DFF">
        <w:t xml:space="preserve"> </w:t>
      </w:r>
      <w:r w:rsidRPr="00307DFF">
        <w:rPr>
          <w:rFonts w:hint="eastAsia"/>
        </w:rPr>
        <w:t>3</w:t>
      </w:r>
      <w:r w:rsidRPr="00307DFF">
        <w:t xml:space="preserve">D-VIBE: three-dimensional volumetric interpolated breath-hold examination; </w:t>
      </w:r>
      <w:r w:rsidRPr="00307DFF">
        <w:rPr>
          <w:rFonts w:hint="eastAsia"/>
        </w:rPr>
        <w:t>T</w:t>
      </w:r>
      <w:r w:rsidRPr="00307DFF">
        <w:t xml:space="preserve">R: </w:t>
      </w:r>
      <w:r w:rsidRPr="00307DFF">
        <w:rPr>
          <w:rFonts w:hint="eastAsia"/>
        </w:rPr>
        <w:t>r</w:t>
      </w:r>
      <w:r w:rsidRPr="00307DFF">
        <w:t xml:space="preserve">epetition </w:t>
      </w:r>
      <w:r w:rsidRPr="00307DFF">
        <w:rPr>
          <w:rFonts w:hint="eastAsia"/>
        </w:rPr>
        <w:t>t</w:t>
      </w:r>
      <w:r w:rsidRPr="00307DFF">
        <w:t xml:space="preserve">ime; TE: </w:t>
      </w:r>
      <w:r w:rsidRPr="00307DFF">
        <w:rPr>
          <w:rFonts w:hint="eastAsia"/>
        </w:rPr>
        <w:t>echo</w:t>
      </w:r>
      <w:r w:rsidRPr="00307DFF">
        <w:t xml:space="preserve"> </w:t>
      </w:r>
      <w:r w:rsidRPr="00307DFF">
        <w:rPr>
          <w:rFonts w:hint="eastAsia"/>
        </w:rPr>
        <w:t>time</w:t>
      </w:r>
      <w:r w:rsidRPr="00307DFF">
        <w:t>; FOV</w:t>
      </w:r>
      <w:r w:rsidRPr="00307DFF">
        <w:rPr>
          <w:rFonts w:hint="eastAsia"/>
        </w:rPr>
        <w:t>:</w:t>
      </w:r>
      <w:r w:rsidRPr="00307DFF">
        <w:t xml:space="preserve"> </w:t>
      </w:r>
      <w:r w:rsidRPr="00307DFF">
        <w:rPr>
          <w:rFonts w:hint="eastAsia"/>
        </w:rPr>
        <w:t>field</w:t>
      </w:r>
      <w:r w:rsidRPr="00307DFF">
        <w:t xml:space="preserve"> </w:t>
      </w:r>
      <w:r w:rsidRPr="00307DFF">
        <w:rPr>
          <w:rFonts w:hint="eastAsia"/>
        </w:rPr>
        <w:t>of</w:t>
      </w:r>
      <w:r w:rsidRPr="00307DFF">
        <w:t xml:space="preserve"> </w:t>
      </w:r>
      <w:r w:rsidRPr="00307DFF">
        <w:rPr>
          <w:rFonts w:hint="eastAsia"/>
        </w:rPr>
        <w:t>view</w:t>
      </w:r>
    </w:p>
    <w:p w14:paraId="0F26AF93" w14:textId="77777777" w:rsidR="00F14B52" w:rsidRPr="004E7212" w:rsidRDefault="00F14B52" w:rsidP="006C06DF">
      <w:pPr>
        <w:rPr>
          <w:szCs w:val="21"/>
          <w:lang w:val="en-GB"/>
        </w:rPr>
      </w:pPr>
    </w:p>
    <w:p w14:paraId="5A2A4C14" w14:textId="77777777" w:rsidR="00F14B52" w:rsidRPr="00307DFF" w:rsidRDefault="00F14B52" w:rsidP="00307DFF">
      <w:pPr>
        <w:jc w:val="center"/>
        <w:rPr>
          <w:b/>
          <w:bCs/>
        </w:rPr>
      </w:pPr>
      <w:r w:rsidRPr="00307DFF">
        <w:rPr>
          <w:b/>
          <w:bCs/>
        </w:rPr>
        <w:t>S</w:t>
      </w:r>
      <w:r w:rsidRPr="00307DFF">
        <w:rPr>
          <w:rFonts w:hint="eastAsia"/>
          <w:b/>
          <w:bCs/>
        </w:rPr>
        <w:t>upplementary</w:t>
      </w:r>
      <w:r w:rsidRPr="00307DFF">
        <w:rPr>
          <w:b/>
          <w:bCs/>
        </w:rPr>
        <w:t xml:space="preserve"> Table S</w:t>
      </w:r>
      <w:r w:rsidRPr="00307DFF">
        <w:rPr>
          <w:rFonts w:hint="eastAsia"/>
          <w:b/>
          <w:bCs/>
        </w:rPr>
        <w:t>2.</w:t>
      </w:r>
      <w:r w:rsidRPr="00307DFF">
        <w:rPr>
          <w:b/>
          <w:bCs/>
        </w:rPr>
        <w:t xml:space="preserve"> Variables and coefficients of the clinical model</w:t>
      </w:r>
    </w:p>
    <w:tbl>
      <w:tblPr>
        <w:tblW w:w="5000" w:type="pct"/>
        <w:jc w:val="center"/>
        <w:tblLayout w:type="fixed"/>
        <w:tblLook w:val="04A0" w:firstRow="1" w:lastRow="0" w:firstColumn="1" w:lastColumn="0" w:noHBand="0" w:noVBand="1"/>
      </w:tblPr>
      <w:tblGrid>
        <w:gridCol w:w="3828"/>
        <w:gridCol w:w="993"/>
        <w:gridCol w:w="2409"/>
        <w:gridCol w:w="1076"/>
      </w:tblGrid>
      <w:tr w:rsidR="000B647E" w:rsidRPr="00307DFF" w14:paraId="2E0F048D" w14:textId="77777777" w:rsidTr="00765744">
        <w:trPr>
          <w:cantSplit/>
          <w:trHeight w:val="288"/>
          <w:tblHeader/>
          <w:jc w:val="center"/>
        </w:trPr>
        <w:tc>
          <w:tcPr>
            <w:tcW w:w="2304" w:type="pct"/>
            <w:tcBorders>
              <w:top w:val="single" w:sz="12" w:space="0" w:color="auto"/>
              <w:bottom w:val="single" w:sz="12" w:space="0" w:color="auto"/>
            </w:tcBorders>
            <w:shd w:val="clear" w:color="auto" w:fill="auto"/>
            <w:noWrap/>
            <w:hideMark/>
          </w:tcPr>
          <w:p w14:paraId="23B58584" w14:textId="77777777" w:rsidR="000B647E" w:rsidRPr="00307DFF" w:rsidRDefault="000B647E" w:rsidP="00307DFF">
            <w:pPr>
              <w:rPr>
                <w:sz w:val="18"/>
                <w:szCs w:val="18"/>
              </w:rPr>
            </w:pPr>
            <w:r w:rsidRPr="00307DFF">
              <w:rPr>
                <w:sz w:val="18"/>
                <w:szCs w:val="18"/>
              </w:rPr>
              <w:t>Variable</w:t>
            </w:r>
          </w:p>
        </w:tc>
        <w:tc>
          <w:tcPr>
            <w:tcW w:w="598" w:type="pct"/>
            <w:tcBorders>
              <w:top w:val="single" w:sz="12" w:space="0" w:color="auto"/>
              <w:bottom w:val="single" w:sz="12" w:space="0" w:color="auto"/>
            </w:tcBorders>
            <w:shd w:val="clear" w:color="auto" w:fill="auto"/>
            <w:noWrap/>
            <w:hideMark/>
          </w:tcPr>
          <w:p w14:paraId="05CFE229" w14:textId="77777777" w:rsidR="000B647E" w:rsidRPr="00307DFF" w:rsidRDefault="000B647E" w:rsidP="00307DFF">
            <w:pPr>
              <w:rPr>
                <w:sz w:val="18"/>
                <w:szCs w:val="18"/>
              </w:rPr>
            </w:pPr>
            <w:r w:rsidRPr="00307DFF">
              <w:rPr>
                <w:sz w:val="18"/>
                <w:szCs w:val="18"/>
              </w:rPr>
              <w:t>β</w:t>
            </w:r>
          </w:p>
        </w:tc>
        <w:tc>
          <w:tcPr>
            <w:tcW w:w="1450" w:type="pct"/>
            <w:tcBorders>
              <w:top w:val="single" w:sz="12" w:space="0" w:color="auto"/>
              <w:bottom w:val="single" w:sz="12" w:space="0" w:color="auto"/>
            </w:tcBorders>
            <w:shd w:val="clear" w:color="auto" w:fill="auto"/>
            <w:noWrap/>
            <w:hideMark/>
          </w:tcPr>
          <w:p w14:paraId="13240422" w14:textId="77777777" w:rsidR="000B647E" w:rsidRPr="00307DFF" w:rsidRDefault="000B647E" w:rsidP="00307DFF">
            <w:pPr>
              <w:rPr>
                <w:sz w:val="18"/>
                <w:szCs w:val="18"/>
              </w:rPr>
            </w:pPr>
            <w:r w:rsidRPr="00307DFF">
              <w:rPr>
                <w:sz w:val="18"/>
                <w:szCs w:val="18"/>
              </w:rPr>
              <w:t>Adjusted OR (95% Wald CI)</w:t>
            </w:r>
          </w:p>
        </w:tc>
        <w:tc>
          <w:tcPr>
            <w:tcW w:w="648" w:type="pct"/>
            <w:tcBorders>
              <w:top w:val="single" w:sz="12" w:space="0" w:color="auto"/>
              <w:bottom w:val="single" w:sz="12" w:space="0" w:color="auto"/>
            </w:tcBorders>
            <w:shd w:val="clear" w:color="auto" w:fill="auto"/>
            <w:noWrap/>
            <w:hideMark/>
          </w:tcPr>
          <w:p w14:paraId="67BF3988" w14:textId="77777777" w:rsidR="000B647E" w:rsidRPr="00307DFF" w:rsidRDefault="000B647E" w:rsidP="00307DFF">
            <w:pPr>
              <w:rPr>
                <w:sz w:val="18"/>
                <w:szCs w:val="18"/>
              </w:rPr>
            </w:pPr>
            <w:r w:rsidRPr="00307DFF">
              <w:rPr>
                <w:sz w:val="18"/>
                <w:szCs w:val="18"/>
              </w:rPr>
              <w:t>P</w:t>
            </w:r>
          </w:p>
        </w:tc>
      </w:tr>
      <w:tr w:rsidR="000B647E" w:rsidRPr="00307DFF" w14:paraId="67B176F9" w14:textId="77777777" w:rsidTr="00765744">
        <w:trPr>
          <w:cantSplit/>
          <w:trHeight w:val="37"/>
          <w:jc w:val="center"/>
        </w:trPr>
        <w:tc>
          <w:tcPr>
            <w:tcW w:w="2304" w:type="pct"/>
            <w:tcBorders>
              <w:top w:val="single" w:sz="12" w:space="0" w:color="auto"/>
            </w:tcBorders>
            <w:shd w:val="clear" w:color="auto" w:fill="auto"/>
            <w:noWrap/>
            <w:vAlign w:val="center"/>
          </w:tcPr>
          <w:p w14:paraId="112E6F84" w14:textId="77777777" w:rsidR="000B647E" w:rsidRPr="00307DFF" w:rsidRDefault="000B647E" w:rsidP="00307DFF">
            <w:pPr>
              <w:rPr>
                <w:sz w:val="18"/>
                <w:szCs w:val="18"/>
              </w:rPr>
            </w:pPr>
            <w:r w:rsidRPr="00307DFF">
              <w:rPr>
                <w:sz w:val="18"/>
                <w:szCs w:val="18"/>
              </w:rPr>
              <w:t>Intercept</w:t>
            </w:r>
          </w:p>
        </w:tc>
        <w:tc>
          <w:tcPr>
            <w:tcW w:w="598" w:type="pct"/>
            <w:tcBorders>
              <w:top w:val="single" w:sz="12" w:space="0" w:color="auto"/>
            </w:tcBorders>
            <w:shd w:val="clear" w:color="auto" w:fill="auto"/>
            <w:noWrap/>
            <w:vAlign w:val="center"/>
          </w:tcPr>
          <w:p w14:paraId="3D78C9B5" w14:textId="77777777" w:rsidR="000B647E" w:rsidRPr="00307DFF" w:rsidRDefault="000B647E" w:rsidP="00307DFF">
            <w:pPr>
              <w:rPr>
                <w:sz w:val="18"/>
                <w:szCs w:val="18"/>
              </w:rPr>
            </w:pPr>
            <w:r w:rsidRPr="00307DFF">
              <w:rPr>
                <w:sz w:val="18"/>
                <w:szCs w:val="18"/>
              </w:rPr>
              <w:t>-4.889</w:t>
            </w:r>
          </w:p>
        </w:tc>
        <w:tc>
          <w:tcPr>
            <w:tcW w:w="1450" w:type="pct"/>
            <w:tcBorders>
              <w:top w:val="single" w:sz="12" w:space="0" w:color="auto"/>
            </w:tcBorders>
            <w:shd w:val="clear" w:color="auto" w:fill="auto"/>
            <w:noWrap/>
            <w:vAlign w:val="center"/>
          </w:tcPr>
          <w:p w14:paraId="5DDF0BC7" w14:textId="77777777" w:rsidR="000B647E" w:rsidRPr="00307DFF" w:rsidDel="000605EF" w:rsidRDefault="00D365DD" w:rsidP="00307DFF">
            <w:pPr>
              <w:rPr>
                <w:sz w:val="18"/>
                <w:szCs w:val="18"/>
              </w:rPr>
            </w:pPr>
            <w:r w:rsidRPr="00307DFF">
              <w:rPr>
                <w:sz w:val="18"/>
                <w:szCs w:val="18"/>
              </w:rPr>
              <w:t>Not applicable</w:t>
            </w:r>
          </w:p>
        </w:tc>
        <w:tc>
          <w:tcPr>
            <w:tcW w:w="648" w:type="pct"/>
            <w:tcBorders>
              <w:top w:val="single" w:sz="12" w:space="0" w:color="auto"/>
            </w:tcBorders>
            <w:shd w:val="clear" w:color="auto" w:fill="auto"/>
            <w:noWrap/>
            <w:vAlign w:val="center"/>
          </w:tcPr>
          <w:p w14:paraId="50D3C821" w14:textId="77777777" w:rsidR="000B647E" w:rsidRPr="00307DFF" w:rsidRDefault="000B647E" w:rsidP="00307DFF">
            <w:pPr>
              <w:rPr>
                <w:sz w:val="18"/>
                <w:szCs w:val="18"/>
              </w:rPr>
            </w:pPr>
            <w:r w:rsidRPr="00307DFF">
              <w:rPr>
                <w:sz w:val="18"/>
                <w:szCs w:val="18"/>
              </w:rPr>
              <w:t>&lt;0.001</w:t>
            </w:r>
          </w:p>
        </w:tc>
      </w:tr>
      <w:tr w:rsidR="000B647E" w:rsidRPr="00307DFF" w14:paraId="1C92DA6B" w14:textId="77777777" w:rsidTr="00765744">
        <w:trPr>
          <w:cantSplit/>
          <w:trHeight w:val="54"/>
          <w:jc w:val="center"/>
        </w:trPr>
        <w:tc>
          <w:tcPr>
            <w:tcW w:w="2304" w:type="pct"/>
            <w:shd w:val="clear" w:color="auto" w:fill="auto"/>
            <w:noWrap/>
            <w:vAlign w:val="center"/>
          </w:tcPr>
          <w:p w14:paraId="1E2E1842" w14:textId="77777777" w:rsidR="000B647E" w:rsidRPr="00307DFF" w:rsidRDefault="000B647E" w:rsidP="00307DFF">
            <w:pPr>
              <w:rPr>
                <w:sz w:val="18"/>
                <w:szCs w:val="18"/>
              </w:rPr>
            </w:pPr>
            <w:r w:rsidRPr="00307DFF">
              <w:rPr>
                <w:sz w:val="18"/>
                <w:szCs w:val="18"/>
              </w:rPr>
              <w:t>HE4 (abnormal vs. normal)</w:t>
            </w:r>
          </w:p>
        </w:tc>
        <w:tc>
          <w:tcPr>
            <w:tcW w:w="598" w:type="pct"/>
            <w:shd w:val="clear" w:color="auto" w:fill="auto"/>
            <w:noWrap/>
            <w:vAlign w:val="center"/>
          </w:tcPr>
          <w:p w14:paraId="696561BC" w14:textId="77777777" w:rsidR="000B647E" w:rsidRPr="00307DFF" w:rsidRDefault="000B647E" w:rsidP="00307DFF">
            <w:pPr>
              <w:rPr>
                <w:sz w:val="18"/>
                <w:szCs w:val="18"/>
              </w:rPr>
            </w:pPr>
            <w:r w:rsidRPr="00307DFF">
              <w:rPr>
                <w:sz w:val="18"/>
                <w:szCs w:val="18"/>
              </w:rPr>
              <w:t>0.986</w:t>
            </w:r>
          </w:p>
        </w:tc>
        <w:tc>
          <w:tcPr>
            <w:tcW w:w="1450" w:type="pct"/>
            <w:shd w:val="clear" w:color="auto" w:fill="auto"/>
            <w:noWrap/>
            <w:vAlign w:val="center"/>
          </w:tcPr>
          <w:p w14:paraId="71634741" w14:textId="77777777" w:rsidR="000B647E" w:rsidRPr="00307DFF" w:rsidRDefault="000B647E" w:rsidP="00307DFF">
            <w:pPr>
              <w:rPr>
                <w:sz w:val="18"/>
                <w:szCs w:val="18"/>
              </w:rPr>
            </w:pPr>
            <w:r w:rsidRPr="00307DFF">
              <w:rPr>
                <w:sz w:val="18"/>
                <w:szCs w:val="18"/>
              </w:rPr>
              <w:t>2.679 (1.274, 5.635)</w:t>
            </w:r>
          </w:p>
        </w:tc>
        <w:tc>
          <w:tcPr>
            <w:tcW w:w="648" w:type="pct"/>
            <w:shd w:val="clear" w:color="auto" w:fill="auto"/>
            <w:noWrap/>
            <w:vAlign w:val="center"/>
          </w:tcPr>
          <w:p w14:paraId="08B18047" w14:textId="77777777" w:rsidR="000B647E" w:rsidRPr="00307DFF" w:rsidRDefault="000B647E" w:rsidP="00307DFF">
            <w:pPr>
              <w:rPr>
                <w:sz w:val="18"/>
                <w:szCs w:val="18"/>
              </w:rPr>
            </w:pPr>
            <w:r w:rsidRPr="00307DFF">
              <w:rPr>
                <w:sz w:val="18"/>
                <w:szCs w:val="18"/>
              </w:rPr>
              <w:t>0.009</w:t>
            </w:r>
          </w:p>
        </w:tc>
      </w:tr>
      <w:tr w:rsidR="000B647E" w:rsidRPr="00307DFF" w14:paraId="5E10E5F4" w14:textId="77777777" w:rsidTr="00765744">
        <w:trPr>
          <w:cantSplit/>
          <w:trHeight w:val="54"/>
          <w:jc w:val="center"/>
        </w:trPr>
        <w:tc>
          <w:tcPr>
            <w:tcW w:w="2304" w:type="pct"/>
            <w:shd w:val="clear" w:color="auto" w:fill="auto"/>
            <w:noWrap/>
            <w:vAlign w:val="center"/>
          </w:tcPr>
          <w:p w14:paraId="48D1FE4E" w14:textId="77777777" w:rsidR="000B647E" w:rsidRPr="00307DFF" w:rsidRDefault="000B647E" w:rsidP="00307DFF">
            <w:pPr>
              <w:rPr>
                <w:sz w:val="18"/>
                <w:szCs w:val="18"/>
              </w:rPr>
            </w:pPr>
            <w:r w:rsidRPr="00307DFF">
              <w:rPr>
                <w:sz w:val="18"/>
                <w:szCs w:val="18"/>
              </w:rPr>
              <w:t>MR report-based DMI (positive vs. negative)</w:t>
            </w:r>
          </w:p>
        </w:tc>
        <w:tc>
          <w:tcPr>
            <w:tcW w:w="598" w:type="pct"/>
            <w:shd w:val="clear" w:color="auto" w:fill="auto"/>
            <w:noWrap/>
            <w:vAlign w:val="center"/>
          </w:tcPr>
          <w:p w14:paraId="3B15E275" w14:textId="77777777" w:rsidR="000B647E" w:rsidRPr="00307DFF" w:rsidRDefault="000B647E" w:rsidP="00307DFF">
            <w:pPr>
              <w:rPr>
                <w:sz w:val="18"/>
                <w:szCs w:val="18"/>
              </w:rPr>
            </w:pPr>
            <w:r w:rsidRPr="00307DFF">
              <w:rPr>
                <w:sz w:val="18"/>
                <w:szCs w:val="18"/>
              </w:rPr>
              <w:t>1.256</w:t>
            </w:r>
          </w:p>
        </w:tc>
        <w:tc>
          <w:tcPr>
            <w:tcW w:w="1450" w:type="pct"/>
            <w:shd w:val="clear" w:color="auto" w:fill="auto"/>
            <w:noWrap/>
            <w:vAlign w:val="center"/>
          </w:tcPr>
          <w:p w14:paraId="519D8077" w14:textId="77777777" w:rsidR="000B647E" w:rsidRPr="00307DFF" w:rsidRDefault="000B647E" w:rsidP="00307DFF">
            <w:pPr>
              <w:rPr>
                <w:sz w:val="18"/>
                <w:szCs w:val="18"/>
              </w:rPr>
            </w:pPr>
            <w:r w:rsidRPr="00307DFF">
              <w:rPr>
                <w:sz w:val="18"/>
                <w:szCs w:val="18"/>
              </w:rPr>
              <w:t>3.513 (1.563, 7.896)</w:t>
            </w:r>
          </w:p>
        </w:tc>
        <w:tc>
          <w:tcPr>
            <w:tcW w:w="648" w:type="pct"/>
            <w:shd w:val="clear" w:color="auto" w:fill="auto"/>
            <w:noWrap/>
            <w:vAlign w:val="center"/>
          </w:tcPr>
          <w:p w14:paraId="22562688" w14:textId="77777777" w:rsidR="000B647E" w:rsidRPr="00307DFF" w:rsidRDefault="000B647E" w:rsidP="00307DFF">
            <w:pPr>
              <w:rPr>
                <w:sz w:val="18"/>
                <w:szCs w:val="18"/>
              </w:rPr>
            </w:pPr>
            <w:r w:rsidRPr="00307DFF">
              <w:rPr>
                <w:sz w:val="18"/>
                <w:szCs w:val="18"/>
              </w:rPr>
              <w:t>0.002</w:t>
            </w:r>
          </w:p>
        </w:tc>
      </w:tr>
      <w:tr w:rsidR="000B647E" w:rsidRPr="00307DFF" w14:paraId="0998C67A" w14:textId="77777777" w:rsidTr="00765744">
        <w:trPr>
          <w:cantSplit/>
          <w:trHeight w:val="341"/>
          <w:jc w:val="center"/>
        </w:trPr>
        <w:tc>
          <w:tcPr>
            <w:tcW w:w="2304" w:type="pct"/>
            <w:shd w:val="clear" w:color="auto" w:fill="auto"/>
            <w:noWrap/>
            <w:vAlign w:val="center"/>
            <w:hideMark/>
          </w:tcPr>
          <w:p w14:paraId="4952A479" w14:textId="77777777" w:rsidR="000B647E" w:rsidRPr="00307DFF" w:rsidRDefault="000B647E" w:rsidP="00307DFF">
            <w:pPr>
              <w:rPr>
                <w:sz w:val="18"/>
                <w:szCs w:val="18"/>
              </w:rPr>
            </w:pPr>
            <w:r w:rsidRPr="00307DFF">
              <w:rPr>
                <w:sz w:val="18"/>
                <w:szCs w:val="18"/>
              </w:rPr>
              <w:t>MR report-based maximum tumor diameter (per 1-cm increase)</w:t>
            </w:r>
          </w:p>
        </w:tc>
        <w:tc>
          <w:tcPr>
            <w:tcW w:w="598" w:type="pct"/>
            <w:shd w:val="clear" w:color="auto" w:fill="auto"/>
            <w:noWrap/>
            <w:vAlign w:val="center"/>
          </w:tcPr>
          <w:p w14:paraId="027C7FD7" w14:textId="77777777" w:rsidR="000B647E" w:rsidRPr="00307DFF" w:rsidRDefault="000B647E" w:rsidP="00307DFF">
            <w:pPr>
              <w:rPr>
                <w:sz w:val="18"/>
                <w:szCs w:val="18"/>
              </w:rPr>
            </w:pPr>
            <w:r w:rsidRPr="00307DFF">
              <w:rPr>
                <w:sz w:val="18"/>
                <w:szCs w:val="18"/>
              </w:rPr>
              <w:t>0.327</w:t>
            </w:r>
          </w:p>
        </w:tc>
        <w:tc>
          <w:tcPr>
            <w:tcW w:w="1450" w:type="pct"/>
            <w:shd w:val="clear" w:color="auto" w:fill="auto"/>
            <w:noWrap/>
            <w:vAlign w:val="center"/>
          </w:tcPr>
          <w:p w14:paraId="7D411253" w14:textId="77777777" w:rsidR="000B647E" w:rsidRPr="00307DFF" w:rsidRDefault="000B647E" w:rsidP="00307DFF">
            <w:pPr>
              <w:rPr>
                <w:sz w:val="18"/>
                <w:szCs w:val="18"/>
              </w:rPr>
            </w:pPr>
            <w:r w:rsidRPr="00307DFF">
              <w:rPr>
                <w:sz w:val="18"/>
                <w:szCs w:val="18"/>
              </w:rPr>
              <w:t>1.387 (1.110, 1.734)</w:t>
            </w:r>
          </w:p>
        </w:tc>
        <w:tc>
          <w:tcPr>
            <w:tcW w:w="648" w:type="pct"/>
            <w:shd w:val="clear" w:color="auto" w:fill="auto"/>
            <w:noWrap/>
            <w:vAlign w:val="center"/>
          </w:tcPr>
          <w:p w14:paraId="4468F556" w14:textId="77777777" w:rsidR="000B647E" w:rsidRPr="00307DFF" w:rsidRDefault="000B647E" w:rsidP="00307DFF">
            <w:pPr>
              <w:rPr>
                <w:sz w:val="18"/>
                <w:szCs w:val="18"/>
              </w:rPr>
            </w:pPr>
            <w:r w:rsidRPr="00307DFF">
              <w:rPr>
                <w:sz w:val="18"/>
                <w:szCs w:val="18"/>
              </w:rPr>
              <w:t>0.004</w:t>
            </w:r>
          </w:p>
        </w:tc>
      </w:tr>
      <w:tr w:rsidR="000B647E" w:rsidRPr="00307DFF" w14:paraId="1F5EA00B" w14:textId="77777777" w:rsidTr="00765744">
        <w:trPr>
          <w:cantSplit/>
          <w:trHeight w:val="341"/>
          <w:jc w:val="center"/>
        </w:trPr>
        <w:tc>
          <w:tcPr>
            <w:tcW w:w="2304" w:type="pct"/>
            <w:tcBorders>
              <w:bottom w:val="single" w:sz="12" w:space="0" w:color="auto"/>
            </w:tcBorders>
            <w:shd w:val="clear" w:color="auto" w:fill="auto"/>
            <w:noWrap/>
            <w:vAlign w:val="center"/>
          </w:tcPr>
          <w:p w14:paraId="4502EED1" w14:textId="77777777" w:rsidR="000B647E" w:rsidRPr="00307DFF" w:rsidRDefault="000B647E" w:rsidP="00307DFF">
            <w:pPr>
              <w:rPr>
                <w:sz w:val="18"/>
                <w:szCs w:val="18"/>
              </w:rPr>
            </w:pPr>
            <w:r w:rsidRPr="00307DFF">
              <w:rPr>
                <w:sz w:val="18"/>
                <w:szCs w:val="18"/>
              </w:rPr>
              <w:t>MR report-based</w:t>
            </w:r>
            <w:r w:rsidR="00D9520F" w:rsidRPr="00307DFF">
              <w:rPr>
                <w:rFonts w:hint="eastAsia"/>
                <w:sz w:val="18"/>
                <w:szCs w:val="18"/>
              </w:rPr>
              <w:t xml:space="preserve"> </w:t>
            </w:r>
            <w:r w:rsidRPr="00307DFF">
              <w:rPr>
                <w:sz w:val="18"/>
                <w:szCs w:val="18"/>
              </w:rPr>
              <w:t xml:space="preserve">LNM </w:t>
            </w:r>
            <w:r w:rsidR="00D9520F" w:rsidRPr="00307DFF">
              <w:rPr>
                <w:rFonts w:hint="eastAsia"/>
                <w:sz w:val="18"/>
                <w:szCs w:val="18"/>
              </w:rPr>
              <w:t xml:space="preserve">status </w:t>
            </w:r>
            <w:r w:rsidRPr="00307DFF">
              <w:rPr>
                <w:sz w:val="18"/>
                <w:szCs w:val="18"/>
              </w:rPr>
              <w:t>(positive vs. negative)</w:t>
            </w:r>
          </w:p>
        </w:tc>
        <w:tc>
          <w:tcPr>
            <w:tcW w:w="598" w:type="pct"/>
            <w:tcBorders>
              <w:bottom w:val="single" w:sz="12" w:space="0" w:color="auto"/>
            </w:tcBorders>
            <w:shd w:val="clear" w:color="auto" w:fill="auto"/>
            <w:noWrap/>
            <w:vAlign w:val="center"/>
          </w:tcPr>
          <w:p w14:paraId="1C90A01E" w14:textId="77777777" w:rsidR="000B647E" w:rsidRPr="00307DFF" w:rsidRDefault="000B647E" w:rsidP="00307DFF">
            <w:pPr>
              <w:rPr>
                <w:sz w:val="18"/>
                <w:szCs w:val="18"/>
              </w:rPr>
            </w:pPr>
            <w:r w:rsidRPr="00307DFF">
              <w:rPr>
                <w:sz w:val="18"/>
                <w:szCs w:val="18"/>
              </w:rPr>
              <w:t>1.517</w:t>
            </w:r>
          </w:p>
        </w:tc>
        <w:tc>
          <w:tcPr>
            <w:tcW w:w="1450" w:type="pct"/>
            <w:tcBorders>
              <w:bottom w:val="single" w:sz="12" w:space="0" w:color="auto"/>
            </w:tcBorders>
            <w:shd w:val="clear" w:color="auto" w:fill="auto"/>
            <w:noWrap/>
            <w:vAlign w:val="center"/>
          </w:tcPr>
          <w:p w14:paraId="735B70B8" w14:textId="77777777" w:rsidR="000B647E" w:rsidRPr="00307DFF" w:rsidRDefault="000B647E" w:rsidP="00307DFF">
            <w:pPr>
              <w:rPr>
                <w:sz w:val="18"/>
                <w:szCs w:val="18"/>
              </w:rPr>
            </w:pPr>
            <w:r w:rsidRPr="00307DFF">
              <w:rPr>
                <w:sz w:val="18"/>
                <w:szCs w:val="18"/>
              </w:rPr>
              <w:t>4.560 (2.109, 9.862)</w:t>
            </w:r>
          </w:p>
        </w:tc>
        <w:tc>
          <w:tcPr>
            <w:tcW w:w="648" w:type="pct"/>
            <w:tcBorders>
              <w:bottom w:val="single" w:sz="12" w:space="0" w:color="auto"/>
            </w:tcBorders>
            <w:shd w:val="clear" w:color="auto" w:fill="auto"/>
            <w:noWrap/>
            <w:vAlign w:val="center"/>
          </w:tcPr>
          <w:p w14:paraId="16002A2C" w14:textId="77777777" w:rsidR="000B647E" w:rsidRPr="00307DFF" w:rsidRDefault="000B647E" w:rsidP="00307DFF">
            <w:pPr>
              <w:rPr>
                <w:sz w:val="18"/>
                <w:szCs w:val="18"/>
              </w:rPr>
            </w:pPr>
            <w:r w:rsidRPr="00307DFF">
              <w:rPr>
                <w:sz w:val="18"/>
                <w:szCs w:val="18"/>
              </w:rPr>
              <w:t>&lt;0.001</w:t>
            </w:r>
          </w:p>
        </w:tc>
      </w:tr>
    </w:tbl>
    <w:p w14:paraId="0C2E9978" w14:textId="77777777" w:rsidR="000B647E" w:rsidRPr="00307DFF" w:rsidRDefault="000B647E" w:rsidP="00307DFF">
      <w:r w:rsidRPr="00307DFF">
        <w:rPr>
          <w:b/>
          <w:bCs/>
        </w:rPr>
        <w:t xml:space="preserve">Note: </w:t>
      </w:r>
      <w:r w:rsidR="00FE1009" w:rsidRPr="00307DFF">
        <w:t>Predictors were retained by backward selection based on AIC using the original full training cohort, without univariable P-value screening or oversampling.</w:t>
      </w:r>
      <w:r w:rsidR="00FE1009" w:rsidRPr="00307DFF">
        <w:rPr>
          <w:rFonts w:hint="eastAsia"/>
        </w:rPr>
        <w:t xml:space="preserve"> </w:t>
      </w:r>
      <w:r w:rsidRPr="00307DFF">
        <w:t>CIs and P values are Wald estimates from this fitted model. AIC, Akaike information criterion; HE4, human epididymis protein 4; MR, magnetic resonance; DMI, deep myometrial invasion; LNM, lymph node metastasis; OR, odds ratio; CI, confidence interval.</w:t>
      </w:r>
    </w:p>
    <w:p w14:paraId="72C25167" w14:textId="77777777" w:rsidR="001F3B00" w:rsidRPr="000B647E" w:rsidRDefault="001F3B00" w:rsidP="008605D6">
      <w:pPr>
        <w:jc w:val="center"/>
        <w:rPr>
          <w:rFonts w:cs="AdvP9779"/>
          <w:b/>
          <w:kern w:val="0"/>
          <w:szCs w:val="21"/>
        </w:rPr>
      </w:pPr>
    </w:p>
    <w:p w14:paraId="23B9E131" w14:textId="77777777" w:rsidR="00756F98" w:rsidRPr="00307DFF" w:rsidRDefault="00D916EB" w:rsidP="00307DFF">
      <w:pPr>
        <w:jc w:val="center"/>
        <w:rPr>
          <w:b/>
          <w:bCs/>
        </w:rPr>
      </w:pPr>
      <w:r w:rsidRPr="00307DFF">
        <w:rPr>
          <w:b/>
          <w:bCs/>
        </w:rPr>
        <w:t>Supplemen</w:t>
      </w:r>
      <w:r w:rsidR="00E4463A" w:rsidRPr="00307DFF">
        <w:rPr>
          <w:rFonts w:hint="eastAsia"/>
          <w:b/>
          <w:bCs/>
        </w:rPr>
        <w:t>tar</w:t>
      </w:r>
      <w:r w:rsidRPr="00307DFF">
        <w:rPr>
          <w:b/>
          <w:bCs/>
        </w:rPr>
        <w:t>y T</w:t>
      </w:r>
      <w:r w:rsidRPr="00307DFF">
        <w:rPr>
          <w:rFonts w:hint="eastAsia"/>
          <w:b/>
          <w:bCs/>
        </w:rPr>
        <w:t>able</w:t>
      </w:r>
      <w:r w:rsidRPr="00307DFF">
        <w:rPr>
          <w:b/>
          <w:bCs/>
        </w:rPr>
        <w:t xml:space="preserve"> S</w:t>
      </w:r>
      <w:r w:rsidR="00F14B52" w:rsidRPr="00307DFF">
        <w:rPr>
          <w:rFonts w:hint="eastAsia"/>
          <w:b/>
          <w:bCs/>
        </w:rPr>
        <w:t>3</w:t>
      </w:r>
      <w:r w:rsidRPr="00307DFF">
        <w:rPr>
          <w:b/>
          <w:bCs/>
        </w:rPr>
        <w:t xml:space="preserve">. </w:t>
      </w:r>
      <w:r w:rsidR="00756F98" w:rsidRPr="00307DFF">
        <w:rPr>
          <w:b/>
          <w:bCs/>
        </w:rPr>
        <w:t>Selected features and logistic-regression coefficients for the radiomics and DL models</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0"/>
        <w:gridCol w:w="854"/>
        <w:gridCol w:w="4542"/>
        <w:gridCol w:w="1070"/>
      </w:tblGrid>
      <w:tr w:rsidR="00D916EB" w:rsidRPr="00307DFF" w14:paraId="01E1E980" w14:textId="77777777" w:rsidTr="008C4409">
        <w:trPr>
          <w:cantSplit/>
          <w:tblHeader/>
        </w:trPr>
        <w:tc>
          <w:tcPr>
            <w:tcW w:w="1108" w:type="pct"/>
            <w:tcBorders>
              <w:top w:val="single" w:sz="12" w:space="0" w:color="auto"/>
              <w:bottom w:val="single" w:sz="12" w:space="0" w:color="auto"/>
            </w:tcBorders>
          </w:tcPr>
          <w:p w14:paraId="2D00E98C" w14:textId="77777777" w:rsidR="00D916EB" w:rsidRPr="00307DFF" w:rsidRDefault="00D916EB" w:rsidP="00307DFF">
            <w:pPr>
              <w:rPr>
                <w:sz w:val="15"/>
                <w:szCs w:val="15"/>
              </w:rPr>
            </w:pPr>
            <w:r w:rsidRPr="00307DFF">
              <w:rPr>
                <w:sz w:val="15"/>
                <w:szCs w:val="15"/>
              </w:rPr>
              <w:t>Signatures</w:t>
            </w:r>
          </w:p>
        </w:tc>
        <w:tc>
          <w:tcPr>
            <w:tcW w:w="514" w:type="pct"/>
            <w:tcBorders>
              <w:top w:val="single" w:sz="12" w:space="0" w:color="auto"/>
              <w:bottom w:val="single" w:sz="12" w:space="0" w:color="auto"/>
            </w:tcBorders>
          </w:tcPr>
          <w:p w14:paraId="170C640C" w14:textId="77777777" w:rsidR="00D916EB" w:rsidRPr="00307DFF" w:rsidRDefault="00D916EB" w:rsidP="00307DFF">
            <w:pPr>
              <w:rPr>
                <w:sz w:val="15"/>
                <w:szCs w:val="15"/>
              </w:rPr>
            </w:pPr>
            <w:r w:rsidRPr="00307DFF">
              <w:rPr>
                <w:rFonts w:hint="eastAsia"/>
                <w:sz w:val="15"/>
                <w:szCs w:val="15"/>
              </w:rPr>
              <w:t>Sequences</w:t>
            </w:r>
          </w:p>
        </w:tc>
        <w:tc>
          <w:tcPr>
            <w:tcW w:w="2734" w:type="pct"/>
            <w:tcBorders>
              <w:top w:val="single" w:sz="12" w:space="0" w:color="auto"/>
              <w:bottom w:val="single" w:sz="12" w:space="0" w:color="auto"/>
            </w:tcBorders>
          </w:tcPr>
          <w:p w14:paraId="5166DF13" w14:textId="77777777" w:rsidR="00D916EB" w:rsidRPr="00307DFF" w:rsidRDefault="00D916EB" w:rsidP="00307DFF">
            <w:pPr>
              <w:rPr>
                <w:sz w:val="15"/>
                <w:szCs w:val="15"/>
              </w:rPr>
            </w:pPr>
            <w:r w:rsidRPr="00307DFF">
              <w:rPr>
                <w:sz w:val="15"/>
                <w:szCs w:val="15"/>
              </w:rPr>
              <w:t>Feat</w:t>
            </w:r>
            <w:r w:rsidR="008C4409" w:rsidRPr="00307DFF">
              <w:rPr>
                <w:sz w:val="15"/>
                <w:szCs w:val="15"/>
              </w:rPr>
              <w:t>u</w:t>
            </w:r>
            <w:r w:rsidRPr="00307DFF">
              <w:rPr>
                <w:sz w:val="15"/>
                <w:szCs w:val="15"/>
              </w:rPr>
              <w:t>res</w:t>
            </w:r>
          </w:p>
        </w:tc>
        <w:tc>
          <w:tcPr>
            <w:tcW w:w="644" w:type="pct"/>
            <w:tcBorders>
              <w:top w:val="single" w:sz="12" w:space="0" w:color="auto"/>
              <w:bottom w:val="single" w:sz="12" w:space="0" w:color="auto"/>
            </w:tcBorders>
          </w:tcPr>
          <w:p w14:paraId="7288B703" w14:textId="77777777" w:rsidR="00D916EB" w:rsidRPr="00307DFF" w:rsidRDefault="00D916EB" w:rsidP="00307DFF">
            <w:pPr>
              <w:rPr>
                <w:sz w:val="15"/>
                <w:szCs w:val="15"/>
              </w:rPr>
            </w:pPr>
            <w:r w:rsidRPr="00307DFF">
              <w:rPr>
                <w:sz w:val="15"/>
                <w:szCs w:val="15"/>
              </w:rPr>
              <w:t>Coefficients</w:t>
            </w:r>
          </w:p>
        </w:tc>
      </w:tr>
      <w:tr w:rsidR="00D916EB" w:rsidRPr="00307DFF" w14:paraId="33FFBE3B" w14:textId="77777777" w:rsidTr="008C4409">
        <w:trPr>
          <w:cantSplit/>
        </w:trPr>
        <w:tc>
          <w:tcPr>
            <w:tcW w:w="1108" w:type="pct"/>
            <w:tcBorders>
              <w:top w:val="single" w:sz="12" w:space="0" w:color="auto"/>
            </w:tcBorders>
          </w:tcPr>
          <w:p w14:paraId="52C78D45" w14:textId="77777777" w:rsidR="00D916EB" w:rsidRPr="00307DFF" w:rsidRDefault="003B0DAB" w:rsidP="00307DFF">
            <w:pPr>
              <w:rPr>
                <w:sz w:val="15"/>
                <w:szCs w:val="15"/>
              </w:rPr>
            </w:pPr>
            <w:r w:rsidRPr="00307DFF">
              <w:rPr>
                <w:sz w:val="15"/>
                <w:szCs w:val="15"/>
              </w:rPr>
              <w:t>Radiomics</w:t>
            </w:r>
            <w:r w:rsidR="00D916EB" w:rsidRPr="00307DFF">
              <w:rPr>
                <w:sz w:val="15"/>
                <w:szCs w:val="15"/>
              </w:rPr>
              <w:t xml:space="preserve"> signature</w:t>
            </w:r>
          </w:p>
        </w:tc>
        <w:tc>
          <w:tcPr>
            <w:tcW w:w="514" w:type="pct"/>
            <w:tcBorders>
              <w:top w:val="single" w:sz="12" w:space="0" w:color="auto"/>
            </w:tcBorders>
          </w:tcPr>
          <w:p w14:paraId="4C836BA1" w14:textId="77777777" w:rsidR="00D916EB" w:rsidRPr="00307DFF" w:rsidRDefault="00D916EB" w:rsidP="00307DFF">
            <w:pPr>
              <w:rPr>
                <w:sz w:val="15"/>
                <w:szCs w:val="15"/>
              </w:rPr>
            </w:pPr>
          </w:p>
        </w:tc>
        <w:tc>
          <w:tcPr>
            <w:tcW w:w="2734" w:type="pct"/>
            <w:tcBorders>
              <w:top w:val="single" w:sz="12" w:space="0" w:color="auto"/>
            </w:tcBorders>
          </w:tcPr>
          <w:p w14:paraId="68C4EEFB" w14:textId="77777777" w:rsidR="00D916EB" w:rsidRPr="00307DFF" w:rsidRDefault="00D916EB" w:rsidP="00307DFF">
            <w:pPr>
              <w:rPr>
                <w:sz w:val="15"/>
                <w:szCs w:val="15"/>
              </w:rPr>
            </w:pPr>
            <w:r w:rsidRPr="00307DFF">
              <w:rPr>
                <w:sz w:val="15"/>
                <w:szCs w:val="15"/>
              </w:rPr>
              <w:t>Intercept</w:t>
            </w:r>
          </w:p>
        </w:tc>
        <w:tc>
          <w:tcPr>
            <w:tcW w:w="644" w:type="pct"/>
            <w:tcBorders>
              <w:top w:val="single" w:sz="12" w:space="0" w:color="auto"/>
            </w:tcBorders>
          </w:tcPr>
          <w:p w14:paraId="6610F7CF" w14:textId="77777777" w:rsidR="00D916EB" w:rsidRPr="00307DFF" w:rsidRDefault="00D916EB" w:rsidP="00307DFF">
            <w:pPr>
              <w:rPr>
                <w:sz w:val="15"/>
                <w:szCs w:val="15"/>
              </w:rPr>
            </w:pPr>
            <w:r w:rsidRPr="00307DFF">
              <w:rPr>
                <w:sz w:val="15"/>
                <w:szCs w:val="15"/>
              </w:rPr>
              <w:t>0.5</w:t>
            </w:r>
          </w:p>
        </w:tc>
      </w:tr>
      <w:tr w:rsidR="00D916EB" w:rsidRPr="00307DFF" w14:paraId="0BD92414" w14:textId="77777777" w:rsidTr="008C4409">
        <w:trPr>
          <w:cantSplit/>
        </w:trPr>
        <w:tc>
          <w:tcPr>
            <w:tcW w:w="1108" w:type="pct"/>
          </w:tcPr>
          <w:p w14:paraId="7531A4D6" w14:textId="77777777" w:rsidR="00D916EB" w:rsidRPr="00307DFF" w:rsidRDefault="00D916EB" w:rsidP="00307DFF">
            <w:pPr>
              <w:rPr>
                <w:sz w:val="15"/>
                <w:szCs w:val="15"/>
              </w:rPr>
            </w:pPr>
          </w:p>
        </w:tc>
        <w:tc>
          <w:tcPr>
            <w:tcW w:w="514" w:type="pct"/>
          </w:tcPr>
          <w:p w14:paraId="0C8DA9EB" w14:textId="77777777" w:rsidR="00D916EB" w:rsidRPr="00307DFF" w:rsidRDefault="00D916EB" w:rsidP="00307DFF">
            <w:pPr>
              <w:rPr>
                <w:sz w:val="15"/>
                <w:szCs w:val="15"/>
              </w:rPr>
            </w:pPr>
            <w:r w:rsidRPr="00307DFF">
              <w:rPr>
                <w:rFonts w:hint="eastAsia"/>
                <w:sz w:val="15"/>
                <w:szCs w:val="15"/>
              </w:rPr>
              <w:t>T</w:t>
            </w:r>
            <w:r w:rsidRPr="00307DFF">
              <w:rPr>
                <w:sz w:val="15"/>
                <w:szCs w:val="15"/>
              </w:rPr>
              <w:t>2WI</w:t>
            </w:r>
          </w:p>
        </w:tc>
        <w:tc>
          <w:tcPr>
            <w:tcW w:w="2734" w:type="pct"/>
            <w:shd w:val="clear" w:color="auto" w:fill="auto"/>
            <w:vAlign w:val="center"/>
          </w:tcPr>
          <w:p w14:paraId="31BC5FBC" w14:textId="77777777" w:rsidR="00D916EB" w:rsidRPr="00307DFF" w:rsidRDefault="00D916EB" w:rsidP="00307DFF">
            <w:pPr>
              <w:rPr>
                <w:sz w:val="15"/>
                <w:szCs w:val="15"/>
              </w:rPr>
            </w:pPr>
            <w:r w:rsidRPr="00307DFF">
              <w:rPr>
                <w:sz w:val="15"/>
                <w:szCs w:val="15"/>
              </w:rPr>
              <w:t>T2WI_wavelet_HLL_glcm_Imc2</w:t>
            </w:r>
          </w:p>
        </w:tc>
        <w:tc>
          <w:tcPr>
            <w:tcW w:w="644" w:type="pct"/>
            <w:shd w:val="clear" w:color="auto" w:fill="auto"/>
            <w:vAlign w:val="center"/>
          </w:tcPr>
          <w:p w14:paraId="22B16E17" w14:textId="77777777" w:rsidR="00D916EB" w:rsidRPr="00307DFF" w:rsidRDefault="00D916EB" w:rsidP="00307DFF">
            <w:pPr>
              <w:rPr>
                <w:sz w:val="15"/>
                <w:szCs w:val="15"/>
              </w:rPr>
            </w:pPr>
            <w:r w:rsidRPr="00307DFF">
              <w:rPr>
                <w:sz w:val="15"/>
                <w:szCs w:val="15"/>
              </w:rPr>
              <w:t>0.076</w:t>
            </w:r>
          </w:p>
        </w:tc>
      </w:tr>
      <w:tr w:rsidR="00D916EB" w:rsidRPr="00307DFF" w14:paraId="6181E4E7" w14:textId="77777777" w:rsidTr="008C4409">
        <w:trPr>
          <w:cantSplit/>
        </w:trPr>
        <w:tc>
          <w:tcPr>
            <w:tcW w:w="1108" w:type="pct"/>
          </w:tcPr>
          <w:p w14:paraId="2449BDD4" w14:textId="77777777" w:rsidR="00D916EB" w:rsidRPr="00307DFF" w:rsidRDefault="00D916EB" w:rsidP="00307DFF">
            <w:pPr>
              <w:rPr>
                <w:sz w:val="15"/>
                <w:szCs w:val="15"/>
              </w:rPr>
            </w:pPr>
          </w:p>
        </w:tc>
        <w:tc>
          <w:tcPr>
            <w:tcW w:w="514" w:type="pct"/>
          </w:tcPr>
          <w:p w14:paraId="3C042816" w14:textId="77777777" w:rsidR="00D916EB" w:rsidRPr="00307DFF" w:rsidRDefault="00D916EB" w:rsidP="00307DFF">
            <w:pPr>
              <w:rPr>
                <w:sz w:val="15"/>
                <w:szCs w:val="15"/>
              </w:rPr>
            </w:pPr>
          </w:p>
        </w:tc>
        <w:tc>
          <w:tcPr>
            <w:tcW w:w="2734" w:type="pct"/>
            <w:shd w:val="clear" w:color="auto" w:fill="auto"/>
            <w:vAlign w:val="center"/>
          </w:tcPr>
          <w:p w14:paraId="0682A512" w14:textId="77777777" w:rsidR="00D916EB" w:rsidRPr="00307DFF" w:rsidRDefault="00D916EB" w:rsidP="00307DFF">
            <w:pPr>
              <w:rPr>
                <w:sz w:val="15"/>
                <w:szCs w:val="15"/>
              </w:rPr>
            </w:pPr>
            <w:r w:rsidRPr="00307DFF">
              <w:rPr>
                <w:sz w:val="15"/>
                <w:szCs w:val="15"/>
              </w:rPr>
              <w:t>T2WI_wavelet_LHL_glszm_LargeAreaEmphasis</w:t>
            </w:r>
          </w:p>
        </w:tc>
        <w:tc>
          <w:tcPr>
            <w:tcW w:w="644" w:type="pct"/>
            <w:shd w:val="clear" w:color="auto" w:fill="auto"/>
            <w:vAlign w:val="center"/>
          </w:tcPr>
          <w:p w14:paraId="5D03452E" w14:textId="77777777" w:rsidR="00D916EB" w:rsidRPr="00307DFF" w:rsidRDefault="00D916EB" w:rsidP="00307DFF">
            <w:pPr>
              <w:rPr>
                <w:sz w:val="15"/>
                <w:szCs w:val="15"/>
              </w:rPr>
            </w:pPr>
            <w:r w:rsidRPr="00307DFF">
              <w:rPr>
                <w:sz w:val="15"/>
                <w:szCs w:val="15"/>
              </w:rPr>
              <w:t>-0.324</w:t>
            </w:r>
          </w:p>
        </w:tc>
      </w:tr>
      <w:tr w:rsidR="00D916EB" w:rsidRPr="00307DFF" w14:paraId="6FA322E0" w14:textId="77777777" w:rsidTr="008C4409">
        <w:trPr>
          <w:cantSplit/>
        </w:trPr>
        <w:tc>
          <w:tcPr>
            <w:tcW w:w="1108" w:type="pct"/>
          </w:tcPr>
          <w:p w14:paraId="4F376109" w14:textId="77777777" w:rsidR="00D916EB" w:rsidRPr="00307DFF" w:rsidRDefault="00D916EB" w:rsidP="00307DFF">
            <w:pPr>
              <w:rPr>
                <w:sz w:val="15"/>
                <w:szCs w:val="15"/>
              </w:rPr>
            </w:pPr>
          </w:p>
        </w:tc>
        <w:tc>
          <w:tcPr>
            <w:tcW w:w="514" w:type="pct"/>
          </w:tcPr>
          <w:p w14:paraId="1A927E6C" w14:textId="77777777" w:rsidR="00D916EB" w:rsidRPr="00307DFF" w:rsidRDefault="00D916EB" w:rsidP="00307DFF">
            <w:pPr>
              <w:rPr>
                <w:sz w:val="15"/>
                <w:szCs w:val="15"/>
              </w:rPr>
            </w:pPr>
          </w:p>
        </w:tc>
        <w:tc>
          <w:tcPr>
            <w:tcW w:w="2734" w:type="pct"/>
            <w:shd w:val="clear" w:color="auto" w:fill="auto"/>
            <w:vAlign w:val="center"/>
          </w:tcPr>
          <w:p w14:paraId="0108BB26" w14:textId="77777777" w:rsidR="00D916EB" w:rsidRPr="00307DFF" w:rsidRDefault="00D916EB" w:rsidP="00307DFF">
            <w:pPr>
              <w:rPr>
                <w:sz w:val="15"/>
                <w:szCs w:val="15"/>
              </w:rPr>
            </w:pPr>
            <w:r w:rsidRPr="00307DFF">
              <w:rPr>
                <w:sz w:val="15"/>
                <w:szCs w:val="15"/>
              </w:rPr>
              <w:t>T2WI_logarithm_gldm_DependenceNonUniformity</w:t>
            </w:r>
          </w:p>
        </w:tc>
        <w:tc>
          <w:tcPr>
            <w:tcW w:w="644" w:type="pct"/>
            <w:shd w:val="clear" w:color="auto" w:fill="auto"/>
            <w:vAlign w:val="center"/>
          </w:tcPr>
          <w:p w14:paraId="47003FFA" w14:textId="77777777" w:rsidR="00D916EB" w:rsidRPr="00307DFF" w:rsidRDefault="00D916EB" w:rsidP="00307DFF">
            <w:pPr>
              <w:rPr>
                <w:sz w:val="15"/>
                <w:szCs w:val="15"/>
              </w:rPr>
            </w:pPr>
            <w:r w:rsidRPr="00307DFF">
              <w:rPr>
                <w:sz w:val="15"/>
                <w:szCs w:val="15"/>
              </w:rPr>
              <w:t>0.512</w:t>
            </w:r>
          </w:p>
        </w:tc>
      </w:tr>
      <w:tr w:rsidR="00D916EB" w:rsidRPr="00307DFF" w14:paraId="37336114" w14:textId="77777777" w:rsidTr="008C4409">
        <w:trPr>
          <w:cantSplit/>
        </w:trPr>
        <w:tc>
          <w:tcPr>
            <w:tcW w:w="1108" w:type="pct"/>
          </w:tcPr>
          <w:p w14:paraId="607DD47F" w14:textId="77777777" w:rsidR="00D916EB" w:rsidRPr="00307DFF" w:rsidRDefault="00D916EB" w:rsidP="00307DFF">
            <w:pPr>
              <w:rPr>
                <w:sz w:val="15"/>
                <w:szCs w:val="15"/>
              </w:rPr>
            </w:pPr>
          </w:p>
        </w:tc>
        <w:tc>
          <w:tcPr>
            <w:tcW w:w="514" w:type="pct"/>
          </w:tcPr>
          <w:p w14:paraId="564E0658" w14:textId="77777777" w:rsidR="00D916EB" w:rsidRPr="00307DFF" w:rsidRDefault="00D916EB" w:rsidP="00307DFF">
            <w:pPr>
              <w:rPr>
                <w:sz w:val="15"/>
                <w:szCs w:val="15"/>
              </w:rPr>
            </w:pPr>
          </w:p>
        </w:tc>
        <w:tc>
          <w:tcPr>
            <w:tcW w:w="2734" w:type="pct"/>
            <w:shd w:val="clear" w:color="auto" w:fill="auto"/>
            <w:vAlign w:val="center"/>
          </w:tcPr>
          <w:p w14:paraId="0A5641A1" w14:textId="77777777" w:rsidR="00D916EB" w:rsidRPr="00307DFF" w:rsidRDefault="00D916EB" w:rsidP="00307DFF">
            <w:pPr>
              <w:rPr>
                <w:sz w:val="15"/>
                <w:szCs w:val="15"/>
              </w:rPr>
            </w:pPr>
            <w:r w:rsidRPr="00307DFF">
              <w:rPr>
                <w:sz w:val="15"/>
                <w:szCs w:val="15"/>
              </w:rPr>
              <w:t>T2WI_wavelet_LLL_glszm_ZoneVariance</w:t>
            </w:r>
          </w:p>
        </w:tc>
        <w:tc>
          <w:tcPr>
            <w:tcW w:w="644" w:type="pct"/>
            <w:shd w:val="clear" w:color="auto" w:fill="auto"/>
            <w:vAlign w:val="center"/>
          </w:tcPr>
          <w:p w14:paraId="2A2060EE" w14:textId="77777777" w:rsidR="00D916EB" w:rsidRPr="00307DFF" w:rsidRDefault="00D916EB" w:rsidP="00307DFF">
            <w:pPr>
              <w:rPr>
                <w:sz w:val="15"/>
                <w:szCs w:val="15"/>
              </w:rPr>
            </w:pPr>
            <w:r w:rsidRPr="00307DFF">
              <w:rPr>
                <w:sz w:val="15"/>
                <w:szCs w:val="15"/>
              </w:rPr>
              <w:t>-0.173</w:t>
            </w:r>
          </w:p>
        </w:tc>
      </w:tr>
      <w:tr w:rsidR="00D916EB" w:rsidRPr="00307DFF" w14:paraId="45C3FF2F" w14:textId="77777777" w:rsidTr="008C4409">
        <w:trPr>
          <w:cantSplit/>
        </w:trPr>
        <w:tc>
          <w:tcPr>
            <w:tcW w:w="1108" w:type="pct"/>
          </w:tcPr>
          <w:p w14:paraId="49201535" w14:textId="77777777" w:rsidR="00D916EB" w:rsidRPr="00307DFF" w:rsidRDefault="00D916EB" w:rsidP="00307DFF">
            <w:pPr>
              <w:rPr>
                <w:sz w:val="15"/>
                <w:szCs w:val="15"/>
              </w:rPr>
            </w:pPr>
          </w:p>
        </w:tc>
        <w:tc>
          <w:tcPr>
            <w:tcW w:w="514" w:type="pct"/>
          </w:tcPr>
          <w:p w14:paraId="6EDA5D08" w14:textId="77777777" w:rsidR="00D916EB" w:rsidRPr="00307DFF" w:rsidRDefault="00D916EB" w:rsidP="00307DFF">
            <w:pPr>
              <w:rPr>
                <w:sz w:val="15"/>
                <w:szCs w:val="15"/>
              </w:rPr>
            </w:pPr>
            <w:r w:rsidRPr="00307DFF">
              <w:rPr>
                <w:rFonts w:hint="eastAsia"/>
                <w:sz w:val="15"/>
                <w:szCs w:val="15"/>
              </w:rPr>
              <w:t>D</w:t>
            </w:r>
            <w:r w:rsidRPr="00307DFF">
              <w:rPr>
                <w:sz w:val="15"/>
                <w:szCs w:val="15"/>
              </w:rPr>
              <w:t>WI</w:t>
            </w:r>
          </w:p>
        </w:tc>
        <w:tc>
          <w:tcPr>
            <w:tcW w:w="2734" w:type="pct"/>
            <w:shd w:val="clear" w:color="auto" w:fill="auto"/>
            <w:vAlign w:val="center"/>
          </w:tcPr>
          <w:p w14:paraId="4A2FE063" w14:textId="77777777" w:rsidR="00D916EB" w:rsidRPr="00307DFF" w:rsidRDefault="00D916EB" w:rsidP="00307DFF">
            <w:pPr>
              <w:rPr>
                <w:sz w:val="15"/>
                <w:szCs w:val="15"/>
              </w:rPr>
            </w:pPr>
            <w:r w:rsidRPr="00307DFF">
              <w:rPr>
                <w:sz w:val="15"/>
                <w:szCs w:val="15"/>
              </w:rPr>
              <w:t xml:space="preserve">DWI_ </w:t>
            </w:r>
            <w:proofErr w:type="spellStart"/>
            <w:r w:rsidRPr="00307DFF">
              <w:rPr>
                <w:sz w:val="15"/>
                <w:szCs w:val="15"/>
              </w:rPr>
              <w:t>wavelet_HLL_glcm_DifferenceVariance</w:t>
            </w:r>
            <w:proofErr w:type="spellEnd"/>
          </w:p>
        </w:tc>
        <w:tc>
          <w:tcPr>
            <w:tcW w:w="644" w:type="pct"/>
            <w:shd w:val="clear" w:color="auto" w:fill="auto"/>
            <w:vAlign w:val="center"/>
          </w:tcPr>
          <w:p w14:paraId="29BFFFC5" w14:textId="77777777" w:rsidR="00D916EB" w:rsidRPr="00307DFF" w:rsidRDefault="00D916EB" w:rsidP="00307DFF">
            <w:pPr>
              <w:rPr>
                <w:sz w:val="15"/>
                <w:szCs w:val="15"/>
              </w:rPr>
            </w:pPr>
            <w:r w:rsidRPr="00307DFF">
              <w:rPr>
                <w:sz w:val="15"/>
                <w:szCs w:val="15"/>
              </w:rPr>
              <w:t>-0.458</w:t>
            </w:r>
          </w:p>
        </w:tc>
      </w:tr>
      <w:tr w:rsidR="00D916EB" w:rsidRPr="00307DFF" w14:paraId="4719524F" w14:textId="77777777" w:rsidTr="008C4409">
        <w:trPr>
          <w:cantSplit/>
        </w:trPr>
        <w:tc>
          <w:tcPr>
            <w:tcW w:w="1108" w:type="pct"/>
          </w:tcPr>
          <w:p w14:paraId="0B218705" w14:textId="77777777" w:rsidR="00D916EB" w:rsidRPr="00307DFF" w:rsidRDefault="00D916EB" w:rsidP="00307DFF">
            <w:pPr>
              <w:rPr>
                <w:sz w:val="15"/>
                <w:szCs w:val="15"/>
              </w:rPr>
            </w:pPr>
          </w:p>
        </w:tc>
        <w:tc>
          <w:tcPr>
            <w:tcW w:w="514" w:type="pct"/>
          </w:tcPr>
          <w:p w14:paraId="20456F3C" w14:textId="77777777" w:rsidR="00D916EB" w:rsidRPr="00307DFF" w:rsidRDefault="00D916EB" w:rsidP="00307DFF">
            <w:pPr>
              <w:rPr>
                <w:sz w:val="15"/>
                <w:szCs w:val="15"/>
              </w:rPr>
            </w:pPr>
          </w:p>
        </w:tc>
        <w:tc>
          <w:tcPr>
            <w:tcW w:w="2734" w:type="pct"/>
            <w:shd w:val="clear" w:color="auto" w:fill="auto"/>
            <w:vAlign w:val="center"/>
          </w:tcPr>
          <w:p w14:paraId="22C90EEA" w14:textId="77777777" w:rsidR="00D916EB" w:rsidRPr="00307DFF" w:rsidRDefault="00D916EB" w:rsidP="00307DFF">
            <w:pPr>
              <w:rPr>
                <w:sz w:val="15"/>
                <w:szCs w:val="15"/>
              </w:rPr>
            </w:pPr>
            <w:proofErr w:type="spellStart"/>
            <w:r w:rsidRPr="00307DFF">
              <w:rPr>
                <w:sz w:val="15"/>
                <w:szCs w:val="15"/>
              </w:rPr>
              <w:t>DWI_wavelet_LLH_glrlm_GrayLevelNonUniformityNormalized</w:t>
            </w:r>
            <w:proofErr w:type="spellEnd"/>
          </w:p>
        </w:tc>
        <w:tc>
          <w:tcPr>
            <w:tcW w:w="644" w:type="pct"/>
            <w:shd w:val="clear" w:color="auto" w:fill="auto"/>
            <w:vAlign w:val="center"/>
          </w:tcPr>
          <w:p w14:paraId="164DF0BD" w14:textId="77777777" w:rsidR="00D916EB" w:rsidRPr="00307DFF" w:rsidRDefault="00D916EB" w:rsidP="00307DFF">
            <w:pPr>
              <w:rPr>
                <w:sz w:val="15"/>
                <w:szCs w:val="15"/>
              </w:rPr>
            </w:pPr>
            <w:r w:rsidRPr="00307DFF">
              <w:rPr>
                <w:sz w:val="15"/>
                <w:szCs w:val="15"/>
              </w:rPr>
              <w:t>0.064</w:t>
            </w:r>
          </w:p>
        </w:tc>
      </w:tr>
      <w:tr w:rsidR="00D916EB" w:rsidRPr="00307DFF" w14:paraId="38710C3B" w14:textId="77777777" w:rsidTr="008C4409">
        <w:trPr>
          <w:cantSplit/>
        </w:trPr>
        <w:tc>
          <w:tcPr>
            <w:tcW w:w="1108" w:type="pct"/>
          </w:tcPr>
          <w:p w14:paraId="31777DC3" w14:textId="77777777" w:rsidR="00D916EB" w:rsidRPr="00307DFF" w:rsidRDefault="00D916EB" w:rsidP="00307DFF">
            <w:pPr>
              <w:rPr>
                <w:sz w:val="15"/>
                <w:szCs w:val="15"/>
              </w:rPr>
            </w:pPr>
          </w:p>
        </w:tc>
        <w:tc>
          <w:tcPr>
            <w:tcW w:w="514" w:type="pct"/>
          </w:tcPr>
          <w:p w14:paraId="50206C3E" w14:textId="77777777" w:rsidR="00D916EB" w:rsidRPr="00307DFF" w:rsidRDefault="00D916EB" w:rsidP="00307DFF">
            <w:pPr>
              <w:rPr>
                <w:sz w:val="15"/>
                <w:szCs w:val="15"/>
              </w:rPr>
            </w:pPr>
          </w:p>
        </w:tc>
        <w:tc>
          <w:tcPr>
            <w:tcW w:w="2734" w:type="pct"/>
            <w:shd w:val="clear" w:color="auto" w:fill="auto"/>
            <w:vAlign w:val="center"/>
          </w:tcPr>
          <w:p w14:paraId="06E56E87" w14:textId="77777777" w:rsidR="00D916EB" w:rsidRPr="00307DFF" w:rsidRDefault="00D916EB" w:rsidP="00307DFF">
            <w:pPr>
              <w:rPr>
                <w:sz w:val="15"/>
                <w:szCs w:val="15"/>
              </w:rPr>
            </w:pPr>
            <w:proofErr w:type="spellStart"/>
            <w:r w:rsidRPr="00307DFF">
              <w:rPr>
                <w:sz w:val="15"/>
                <w:szCs w:val="15"/>
              </w:rPr>
              <w:t>DWI_exponential_gldm_SmallDependenceLowGrayLevelEmphasis</w:t>
            </w:r>
            <w:proofErr w:type="spellEnd"/>
          </w:p>
        </w:tc>
        <w:tc>
          <w:tcPr>
            <w:tcW w:w="644" w:type="pct"/>
            <w:shd w:val="clear" w:color="auto" w:fill="auto"/>
            <w:vAlign w:val="center"/>
          </w:tcPr>
          <w:p w14:paraId="2ACDE904" w14:textId="77777777" w:rsidR="00D916EB" w:rsidRPr="00307DFF" w:rsidRDefault="00D916EB" w:rsidP="00307DFF">
            <w:pPr>
              <w:rPr>
                <w:sz w:val="15"/>
                <w:szCs w:val="15"/>
              </w:rPr>
            </w:pPr>
            <w:r w:rsidRPr="00307DFF">
              <w:rPr>
                <w:sz w:val="15"/>
                <w:szCs w:val="15"/>
              </w:rPr>
              <w:t>-0.123</w:t>
            </w:r>
          </w:p>
        </w:tc>
      </w:tr>
      <w:tr w:rsidR="00D916EB" w:rsidRPr="00307DFF" w14:paraId="31907281" w14:textId="77777777" w:rsidTr="008C4409">
        <w:trPr>
          <w:cantSplit/>
        </w:trPr>
        <w:tc>
          <w:tcPr>
            <w:tcW w:w="1108" w:type="pct"/>
          </w:tcPr>
          <w:p w14:paraId="63EEFBBD" w14:textId="77777777" w:rsidR="00D916EB" w:rsidRPr="00307DFF" w:rsidRDefault="00D916EB" w:rsidP="00307DFF">
            <w:pPr>
              <w:rPr>
                <w:sz w:val="15"/>
                <w:szCs w:val="15"/>
              </w:rPr>
            </w:pPr>
          </w:p>
        </w:tc>
        <w:tc>
          <w:tcPr>
            <w:tcW w:w="514" w:type="pct"/>
          </w:tcPr>
          <w:p w14:paraId="623C665D" w14:textId="77777777" w:rsidR="00D916EB" w:rsidRPr="00307DFF" w:rsidRDefault="00D916EB" w:rsidP="00307DFF">
            <w:pPr>
              <w:rPr>
                <w:sz w:val="15"/>
                <w:szCs w:val="15"/>
              </w:rPr>
            </w:pPr>
          </w:p>
        </w:tc>
        <w:tc>
          <w:tcPr>
            <w:tcW w:w="2734" w:type="pct"/>
            <w:shd w:val="clear" w:color="auto" w:fill="auto"/>
            <w:vAlign w:val="center"/>
          </w:tcPr>
          <w:p w14:paraId="422FDC6B" w14:textId="77777777" w:rsidR="00D916EB" w:rsidRPr="00307DFF" w:rsidRDefault="00D916EB" w:rsidP="00307DFF">
            <w:pPr>
              <w:rPr>
                <w:sz w:val="15"/>
                <w:szCs w:val="15"/>
              </w:rPr>
            </w:pPr>
            <w:proofErr w:type="spellStart"/>
            <w:r w:rsidRPr="00307DFF">
              <w:rPr>
                <w:sz w:val="15"/>
                <w:szCs w:val="15"/>
              </w:rPr>
              <w:t>DWI_wavelet_HHH_glcm_ClusterShade</w:t>
            </w:r>
            <w:proofErr w:type="spellEnd"/>
          </w:p>
        </w:tc>
        <w:tc>
          <w:tcPr>
            <w:tcW w:w="644" w:type="pct"/>
            <w:shd w:val="clear" w:color="auto" w:fill="auto"/>
            <w:vAlign w:val="center"/>
          </w:tcPr>
          <w:p w14:paraId="4127DE85" w14:textId="77777777" w:rsidR="00D916EB" w:rsidRPr="00307DFF" w:rsidRDefault="00D916EB" w:rsidP="00307DFF">
            <w:pPr>
              <w:rPr>
                <w:sz w:val="15"/>
                <w:szCs w:val="15"/>
              </w:rPr>
            </w:pPr>
            <w:r w:rsidRPr="00307DFF">
              <w:rPr>
                <w:sz w:val="15"/>
                <w:szCs w:val="15"/>
              </w:rPr>
              <w:t>0.297</w:t>
            </w:r>
          </w:p>
        </w:tc>
      </w:tr>
      <w:tr w:rsidR="00D916EB" w:rsidRPr="00307DFF" w14:paraId="3F52789C" w14:textId="77777777" w:rsidTr="008C4409">
        <w:trPr>
          <w:cantSplit/>
        </w:trPr>
        <w:tc>
          <w:tcPr>
            <w:tcW w:w="1108" w:type="pct"/>
          </w:tcPr>
          <w:p w14:paraId="0D857EB5" w14:textId="77777777" w:rsidR="00D916EB" w:rsidRPr="00307DFF" w:rsidRDefault="00D916EB" w:rsidP="00307DFF">
            <w:pPr>
              <w:rPr>
                <w:sz w:val="15"/>
                <w:szCs w:val="15"/>
              </w:rPr>
            </w:pPr>
          </w:p>
        </w:tc>
        <w:tc>
          <w:tcPr>
            <w:tcW w:w="514" w:type="pct"/>
          </w:tcPr>
          <w:p w14:paraId="555A8FF0" w14:textId="77777777" w:rsidR="00D916EB" w:rsidRPr="00307DFF" w:rsidRDefault="00D916EB" w:rsidP="00307DFF">
            <w:pPr>
              <w:rPr>
                <w:sz w:val="15"/>
                <w:szCs w:val="15"/>
              </w:rPr>
            </w:pPr>
            <w:r w:rsidRPr="00307DFF">
              <w:rPr>
                <w:rFonts w:hint="eastAsia"/>
                <w:sz w:val="15"/>
                <w:szCs w:val="15"/>
              </w:rPr>
              <w:t>A</w:t>
            </w:r>
            <w:r w:rsidRPr="00307DFF">
              <w:rPr>
                <w:sz w:val="15"/>
                <w:szCs w:val="15"/>
              </w:rPr>
              <w:t>DC</w:t>
            </w:r>
          </w:p>
        </w:tc>
        <w:tc>
          <w:tcPr>
            <w:tcW w:w="2734" w:type="pct"/>
            <w:shd w:val="clear" w:color="auto" w:fill="auto"/>
            <w:vAlign w:val="center"/>
          </w:tcPr>
          <w:p w14:paraId="0E50CE25" w14:textId="77777777" w:rsidR="00D916EB" w:rsidRPr="00307DFF" w:rsidRDefault="00D916EB" w:rsidP="00307DFF">
            <w:pPr>
              <w:rPr>
                <w:sz w:val="15"/>
                <w:szCs w:val="15"/>
              </w:rPr>
            </w:pPr>
            <w:proofErr w:type="spellStart"/>
            <w:r w:rsidRPr="00307DFF">
              <w:rPr>
                <w:sz w:val="15"/>
                <w:szCs w:val="15"/>
              </w:rPr>
              <w:t>ADC_original_glszm_GrayLevelNonUniformity</w:t>
            </w:r>
            <w:proofErr w:type="spellEnd"/>
          </w:p>
        </w:tc>
        <w:tc>
          <w:tcPr>
            <w:tcW w:w="644" w:type="pct"/>
            <w:shd w:val="clear" w:color="auto" w:fill="auto"/>
            <w:vAlign w:val="center"/>
          </w:tcPr>
          <w:p w14:paraId="4D0120C1" w14:textId="77777777" w:rsidR="00D916EB" w:rsidRPr="00307DFF" w:rsidRDefault="00D916EB" w:rsidP="00307DFF">
            <w:pPr>
              <w:rPr>
                <w:sz w:val="15"/>
                <w:szCs w:val="15"/>
              </w:rPr>
            </w:pPr>
            <w:r w:rsidRPr="00307DFF">
              <w:rPr>
                <w:sz w:val="15"/>
                <w:szCs w:val="15"/>
              </w:rPr>
              <w:t>0.421</w:t>
            </w:r>
          </w:p>
        </w:tc>
      </w:tr>
      <w:tr w:rsidR="00D916EB" w:rsidRPr="00307DFF" w14:paraId="2AD57B79" w14:textId="77777777" w:rsidTr="008C4409">
        <w:trPr>
          <w:cantSplit/>
        </w:trPr>
        <w:tc>
          <w:tcPr>
            <w:tcW w:w="1108" w:type="pct"/>
          </w:tcPr>
          <w:p w14:paraId="59E9D31C" w14:textId="77777777" w:rsidR="00D916EB" w:rsidRPr="00307DFF" w:rsidRDefault="00D916EB" w:rsidP="00307DFF">
            <w:pPr>
              <w:rPr>
                <w:sz w:val="15"/>
                <w:szCs w:val="15"/>
              </w:rPr>
            </w:pPr>
          </w:p>
        </w:tc>
        <w:tc>
          <w:tcPr>
            <w:tcW w:w="514" w:type="pct"/>
          </w:tcPr>
          <w:p w14:paraId="7A54BC39" w14:textId="77777777" w:rsidR="00D916EB" w:rsidRPr="00307DFF" w:rsidRDefault="00D916EB" w:rsidP="00307DFF">
            <w:pPr>
              <w:rPr>
                <w:sz w:val="15"/>
                <w:szCs w:val="15"/>
              </w:rPr>
            </w:pPr>
          </w:p>
        </w:tc>
        <w:tc>
          <w:tcPr>
            <w:tcW w:w="2734" w:type="pct"/>
            <w:shd w:val="clear" w:color="auto" w:fill="auto"/>
            <w:vAlign w:val="center"/>
          </w:tcPr>
          <w:p w14:paraId="1FC5DBDB" w14:textId="77777777" w:rsidR="00D916EB" w:rsidRPr="00307DFF" w:rsidRDefault="00D916EB" w:rsidP="00307DFF">
            <w:pPr>
              <w:rPr>
                <w:sz w:val="15"/>
                <w:szCs w:val="15"/>
              </w:rPr>
            </w:pPr>
            <w:proofErr w:type="spellStart"/>
            <w:r w:rsidRPr="00307DFF">
              <w:rPr>
                <w:sz w:val="15"/>
                <w:szCs w:val="15"/>
              </w:rPr>
              <w:t>ADC_wavelet_HHL_glcm_JointAverage</w:t>
            </w:r>
            <w:proofErr w:type="spellEnd"/>
          </w:p>
        </w:tc>
        <w:tc>
          <w:tcPr>
            <w:tcW w:w="644" w:type="pct"/>
            <w:shd w:val="clear" w:color="auto" w:fill="auto"/>
            <w:vAlign w:val="center"/>
          </w:tcPr>
          <w:p w14:paraId="049031DC" w14:textId="77777777" w:rsidR="00D916EB" w:rsidRPr="00307DFF" w:rsidRDefault="00D916EB" w:rsidP="00307DFF">
            <w:pPr>
              <w:rPr>
                <w:sz w:val="15"/>
                <w:szCs w:val="15"/>
              </w:rPr>
            </w:pPr>
            <w:r w:rsidRPr="00307DFF">
              <w:rPr>
                <w:sz w:val="15"/>
                <w:szCs w:val="15"/>
              </w:rPr>
              <w:t>-0.297</w:t>
            </w:r>
          </w:p>
        </w:tc>
      </w:tr>
      <w:tr w:rsidR="00D916EB" w:rsidRPr="00307DFF" w14:paraId="1D1C0A9A" w14:textId="77777777" w:rsidTr="008C4409">
        <w:trPr>
          <w:cantSplit/>
        </w:trPr>
        <w:tc>
          <w:tcPr>
            <w:tcW w:w="1108" w:type="pct"/>
          </w:tcPr>
          <w:p w14:paraId="5AEE8D6C" w14:textId="77777777" w:rsidR="00D916EB" w:rsidRPr="00307DFF" w:rsidRDefault="00D916EB" w:rsidP="00307DFF">
            <w:pPr>
              <w:rPr>
                <w:sz w:val="15"/>
                <w:szCs w:val="15"/>
              </w:rPr>
            </w:pPr>
          </w:p>
        </w:tc>
        <w:tc>
          <w:tcPr>
            <w:tcW w:w="514" w:type="pct"/>
          </w:tcPr>
          <w:p w14:paraId="0CB4587B" w14:textId="77777777" w:rsidR="00D916EB" w:rsidRPr="00307DFF" w:rsidRDefault="00D916EB" w:rsidP="00307DFF">
            <w:pPr>
              <w:rPr>
                <w:sz w:val="15"/>
                <w:szCs w:val="15"/>
              </w:rPr>
            </w:pPr>
          </w:p>
        </w:tc>
        <w:tc>
          <w:tcPr>
            <w:tcW w:w="2734" w:type="pct"/>
            <w:shd w:val="clear" w:color="auto" w:fill="auto"/>
            <w:vAlign w:val="center"/>
          </w:tcPr>
          <w:p w14:paraId="7DB31DE7" w14:textId="77777777" w:rsidR="00D916EB" w:rsidRPr="00307DFF" w:rsidRDefault="00D916EB" w:rsidP="00307DFF">
            <w:pPr>
              <w:rPr>
                <w:sz w:val="15"/>
                <w:szCs w:val="15"/>
              </w:rPr>
            </w:pPr>
            <w:proofErr w:type="spellStart"/>
            <w:r w:rsidRPr="00307DFF">
              <w:rPr>
                <w:sz w:val="15"/>
                <w:szCs w:val="15"/>
              </w:rPr>
              <w:t>ADC_wavelet_HLL_glszm_SizeZoneNonUniformity</w:t>
            </w:r>
            <w:proofErr w:type="spellEnd"/>
          </w:p>
        </w:tc>
        <w:tc>
          <w:tcPr>
            <w:tcW w:w="644" w:type="pct"/>
            <w:shd w:val="clear" w:color="auto" w:fill="auto"/>
            <w:vAlign w:val="center"/>
          </w:tcPr>
          <w:p w14:paraId="5B8F2219" w14:textId="77777777" w:rsidR="00D916EB" w:rsidRPr="00307DFF" w:rsidRDefault="00D916EB" w:rsidP="00307DFF">
            <w:pPr>
              <w:rPr>
                <w:sz w:val="15"/>
                <w:szCs w:val="15"/>
              </w:rPr>
            </w:pPr>
            <w:r w:rsidRPr="00307DFF">
              <w:rPr>
                <w:sz w:val="15"/>
                <w:szCs w:val="15"/>
              </w:rPr>
              <w:t>-0.237</w:t>
            </w:r>
          </w:p>
        </w:tc>
      </w:tr>
      <w:tr w:rsidR="00D916EB" w:rsidRPr="00307DFF" w14:paraId="3D43BFED" w14:textId="77777777" w:rsidTr="008C4409">
        <w:trPr>
          <w:cantSplit/>
        </w:trPr>
        <w:tc>
          <w:tcPr>
            <w:tcW w:w="1108" w:type="pct"/>
          </w:tcPr>
          <w:p w14:paraId="57CF708A" w14:textId="77777777" w:rsidR="00D916EB" w:rsidRPr="00307DFF" w:rsidRDefault="00D916EB" w:rsidP="00307DFF">
            <w:pPr>
              <w:rPr>
                <w:sz w:val="15"/>
                <w:szCs w:val="15"/>
              </w:rPr>
            </w:pPr>
          </w:p>
        </w:tc>
        <w:tc>
          <w:tcPr>
            <w:tcW w:w="514" w:type="pct"/>
          </w:tcPr>
          <w:p w14:paraId="4C1D399F" w14:textId="77777777" w:rsidR="00D916EB" w:rsidRPr="00307DFF" w:rsidRDefault="00D916EB" w:rsidP="00307DFF">
            <w:pPr>
              <w:rPr>
                <w:sz w:val="15"/>
                <w:szCs w:val="15"/>
              </w:rPr>
            </w:pPr>
          </w:p>
        </w:tc>
        <w:tc>
          <w:tcPr>
            <w:tcW w:w="2734" w:type="pct"/>
            <w:shd w:val="clear" w:color="auto" w:fill="auto"/>
            <w:vAlign w:val="center"/>
          </w:tcPr>
          <w:p w14:paraId="18385A49" w14:textId="77777777" w:rsidR="00D916EB" w:rsidRPr="00307DFF" w:rsidRDefault="00D916EB" w:rsidP="00307DFF">
            <w:pPr>
              <w:rPr>
                <w:sz w:val="15"/>
                <w:szCs w:val="15"/>
              </w:rPr>
            </w:pPr>
            <w:proofErr w:type="spellStart"/>
            <w:r w:rsidRPr="00307DFF">
              <w:rPr>
                <w:sz w:val="15"/>
                <w:szCs w:val="15"/>
              </w:rPr>
              <w:t>ADC_gradient_firstorder_Entropy</w:t>
            </w:r>
            <w:proofErr w:type="spellEnd"/>
          </w:p>
        </w:tc>
        <w:tc>
          <w:tcPr>
            <w:tcW w:w="644" w:type="pct"/>
            <w:shd w:val="clear" w:color="auto" w:fill="auto"/>
            <w:vAlign w:val="center"/>
          </w:tcPr>
          <w:p w14:paraId="44EC6DF9" w14:textId="77777777" w:rsidR="00D916EB" w:rsidRPr="00307DFF" w:rsidRDefault="00D916EB" w:rsidP="00307DFF">
            <w:pPr>
              <w:rPr>
                <w:sz w:val="15"/>
                <w:szCs w:val="15"/>
              </w:rPr>
            </w:pPr>
            <w:r w:rsidRPr="00307DFF">
              <w:rPr>
                <w:sz w:val="15"/>
                <w:szCs w:val="15"/>
              </w:rPr>
              <w:t>0.359</w:t>
            </w:r>
          </w:p>
        </w:tc>
      </w:tr>
      <w:tr w:rsidR="00D916EB" w:rsidRPr="00307DFF" w14:paraId="2831CFBA" w14:textId="77777777" w:rsidTr="008C4409">
        <w:trPr>
          <w:cantSplit/>
        </w:trPr>
        <w:tc>
          <w:tcPr>
            <w:tcW w:w="1108" w:type="pct"/>
          </w:tcPr>
          <w:p w14:paraId="6B26B219" w14:textId="77777777" w:rsidR="00D916EB" w:rsidRPr="00307DFF" w:rsidRDefault="00D916EB" w:rsidP="00307DFF">
            <w:pPr>
              <w:rPr>
                <w:sz w:val="15"/>
                <w:szCs w:val="15"/>
              </w:rPr>
            </w:pPr>
          </w:p>
        </w:tc>
        <w:tc>
          <w:tcPr>
            <w:tcW w:w="514" w:type="pct"/>
          </w:tcPr>
          <w:p w14:paraId="468B6277" w14:textId="77777777" w:rsidR="00D916EB" w:rsidRPr="00307DFF" w:rsidRDefault="00D916EB" w:rsidP="00307DFF">
            <w:pPr>
              <w:rPr>
                <w:sz w:val="15"/>
                <w:szCs w:val="15"/>
              </w:rPr>
            </w:pPr>
          </w:p>
        </w:tc>
        <w:tc>
          <w:tcPr>
            <w:tcW w:w="2734" w:type="pct"/>
            <w:shd w:val="clear" w:color="auto" w:fill="auto"/>
            <w:vAlign w:val="center"/>
          </w:tcPr>
          <w:p w14:paraId="6C4D52F5" w14:textId="77777777" w:rsidR="00D916EB" w:rsidRPr="00307DFF" w:rsidRDefault="00D916EB" w:rsidP="00307DFF">
            <w:pPr>
              <w:rPr>
                <w:sz w:val="15"/>
                <w:szCs w:val="15"/>
              </w:rPr>
            </w:pPr>
            <w:r w:rsidRPr="00307DFF">
              <w:rPr>
                <w:sz w:val="15"/>
                <w:szCs w:val="15"/>
              </w:rPr>
              <w:t>ADC_lbp_2D_glcm_DifferenceAverage</w:t>
            </w:r>
          </w:p>
        </w:tc>
        <w:tc>
          <w:tcPr>
            <w:tcW w:w="644" w:type="pct"/>
            <w:shd w:val="clear" w:color="auto" w:fill="auto"/>
            <w:vAlign w:val="center"/>
          </w:tcPr>
          <w:p w14:paraId="6D747823" w14:textId="77777777" w:rsidR="00D916EB" w:rsidRPr="00307DFF" w:rsidRDefault="00D916EB" w:rsidP="00307DFF">
            <w:pPr>
              <w:rPr>
                <w:sz w:val="15"/>
                <w:szCs w:val="15"/>
              </w:rPr>
            </w:pPr>
            <w:r w:rsidRPr="00307DFF">
              <w:rPr>
                <w:sz w:val="15"/>
                <w:szCs w:val="15"/>
              </w:rPr>
              <w:t>0.068</w:t>
            </w:r>
          </w:p>
        </w:tc>
      </w:tr>
      <w:tr w:rsidR="00D916EB" w:rsidRPr="00307DFF" w14:paraId="4C5640EA" w14:textId="77777777" w:rsidTr="008C4409">
        <w:trPr>
          <w:cantSplit/>
        </w:trPr>
        <w:tc>
          <w:tcPr>
            <w:tcW w:w="1108" w:type="pct"/>
          </w:tcPr>
          <w:p w14:paraId="19FAD389" w14:textId="77777777" w:rsidR="00D916EB" w:rsidRPr="00307DFF" w:rsidRDefault="00D916EB" w:rsidP="00307DFF">
            <w:pPr>
              <w:rPr>
                <w:sz w:val="15"/>
                <w:szCs w:val="15"/>
              </w:rPr>
            </w:pPr>
          </w:p>
        </w:tc>
        <w:tc>
          <w:tcPr>
            <w:tcW w:w="514" w:type="pct"/>
          </w:tcPr>
          <w:p w14:paraId="4691F4C1" w14:textId="77777777" w:rsidR="00D916EB" w:rsidRPr="00307DFF" w:rsidRDefault="00D916EB" w:rsidP="00307DFF">
            <w:pPr>
              <w:rPr>
                <w:sz w:val="15"/>
                <w:szCs w:val="15"/>
              </w:rPr>
            </w:pPr>
          </w:p>
        </w:tc>
        <w:tc>
          <w:tcPr>
            <w:tcW w:w="2734" w:type="pct"/>
            <w:shd w:val="clear" w:color="auto" w:fill="auto"/>
            <w:vAlign w:val="center"/>
          </w:tcPr>
          <w:p w14:paraId="68675C9D" w14:textId="77777777" w:rsidR="00D916EB" w:rsidRPr="00307DFF" w:rsidRDefault="00D916EB" w:rsidP="00307DFF">
            <w:pPr>
              <w:rPr>
                <w:sz w:val="15"/>
                <w:szCs w:val="15"/>
              </w:rPr>
            </w:pPr>
            <w:proofErr w:type="spellStart"/>
            <w:r w:rsidRPr="00307DFF">
              <w:rPr>
                <w:sz w:val="15"/>
                <w:szCs w:val="15"/>
              </w:rPr>
              <w:t>ADC_logarithm_firstorder_RootMeanSquared</w:t>
            </w:r>
            <w:proofErr w:type="spellEnd"/>
          </w:p>
        </w:tc>
        <w:tc>
          <w:tcPr>
            <w:tcW w:w="644" w:type="pct"/>
            <w:shd w:val="clear" w:color="auto" w:fill="auto"/>
            <w:vAlign w:val="center"/>
          </w:tcPr>
          <w:p w14:paraId="6058DE55" w14:textId="77777777" w:rsidR="00D916EB" w:rsidRPr="00307DFF" w:rsidRDefault="00D916EB" w:rsidP="00307DFF">
            <w:pPr>
              <w:rPr>
                <w:sz w:val="15"/>
                <w:szCs w:val="15"/>
              </w:rPr>
            </w:pPr>
            <w:r w:rsidRPr="00307DFF">
              <w:rPr>
                <w:sz w:val="15"/>
                <w:szCs w:val="15"/>
              </w:rPr>
              <w:t>0.128</w:t>
            </w:r>
          </w:p>
        </w:tc>
      </w:tr>
      <w:tr w:rsidR="00D916EB" w:rsidRPr="00307DFF" w14:paraId="3137EE1C" w14:textId="77777777" w:rsidTr="008C4409">
        <w:trPr>
          <w:cantSplit/>
        </w:trPr>
        <w:tc>
          <w:tcPr>
            <w:tcW w:w="1108" w:type="pct"/>
          </w:tcPr>
          <w:p w14:paraId="24052946" w14:textId="77777777" w:rsidR="00D916EB" w:rsidRPr="00307DFF" w:rsidRDefault="00D916EB" w:rsidP="00307DFF">
            <w:pPr>
              <w:rPr>
                <w:sz w:val="15"/>
                <w:szCs w:val="15"/>
              </w:rPr>
            </w:pPr>
          </w:p>
        </w:tc>
        <w:tc>
          <w:tcPr>
            <w:tcW w:w="514" w:type="pct"/>
          </w:tcPr>
          <w:p w14:paraId="750D3B38" w14:textId="77777777" w:rsidR="00D916EB" w:rsidRPr="00307DFF" w:rsidRDefault="00D916EB" w:rsidP="00307DFF">
            <w:pPr>
              <w:rPr>
                <w:sz w:val="15"/>
                <w:szCs w:val="15"/>
              </w:rPr>
            </w:pPr>
          </w:p>
        </w:tc>
        <w:tc>
          <w:tcPr>
            <w:tcW w:w="2734" w:type="pct"/>
            <w:shd w:val="clear" w:color="auto" w:fill="auto"/>
            <w:vAlign w:val="center"/>
          </w:tcPr>
          <w:p w14:paraId="17A5B68D" w14:textId="77777777" w:rsidR="00D916EB" w:rsidRPr="00307DFF" w:rsidRDefault="00D916EB" w:rsidP="00307DFF">
            <w:pPr>
              <w:rPr>
                <w:sz w:val="15"/>
                <w:szCs w:val="15"/>
              </w:rPr>
            </w:pPr>
            <w:proofErr w:type="spellStart"/>
            <w:r w:rsidRPr="00307DFF">
              <w:rPr>
                <w:sz w:val="15"/>
                <w:szCs w:val="15"/>
              </w:rPr>
              <w:t>ADC_squareroot_glrlm_ShortRunEmphasis</w:t>
            </w:r>
            <w:proofErr w:type="spellEnd"/>
          </w:p>
        </w:tc>
        <w:tc>
          <w:tcPr>
            <w:tcW w:w="644" w:type="pct"/>
            <w:shd w:val="clear" w:color="auto" w:fill="auto"/>
            <w:vAlign w:val="center"/>
          </w:tcPr>
          <w:p w14:paraId="4B590594" w14:textId="77777777" w:rsidR="00D916EB" w:rsidRPr="00307DFF" w:rsidRDefault="00D916EB" w:rsidP="00307DFF">
            <w:pPr>
              <w:rPr>
                <w:sz w:val="15"/>
                <w:szCs w:val="15"/>
              </w:rPr>
            </w:pPr>
            <w:r w:rsidRPr="00307DFF">
              <w:rPr>
                <w:sz w:val="15"/>
                <w:szCs w:val="15"/>
              </w:rPr>
              <w:t>-0.311</w:t>
            </w:r>
          </w:p>
        </w:tc>
      </w:tr>
      <w:tr w:rsidR="00D916EB" w:rsidRPr="00307DFF" w14:paraId="30233299" w14:textId="77777777" w:rsidTr="008C4409">
        <w:trPr>
          <w:cantSplit/>
        </w:trPr>
        <w:tc>
          <w:tcPr>
            <w:tcW w:w="1108" w:type="pct"/>
          </w:tcPr>
          <w:p w14:paraId="49B67EDD" w14:textId="77777777" w:rsidR="00D916EB" w:rsidRPr="00307DFF" w:rsidRDefault="00D916EB" w:rsidP="00307DFF">
            <w:pPr>
              <w:rPr>
                <w:sz w:val="15"/>
                <w:szCs w:val="15"/>
              </w:rPr>
            </w:pPr>
          </w:p>
        </w:tc>
        <w:tc>
          <w:tcPr>
            <w:tcW w:w="514" w:type="pct"/>
          </w:tcPr>
          <w:p w14:paraId="792DC431" w14:textId="77777777" w:rsidR="00D916EB" w:rsidRPr="00307DFF" w:rsidRDefault="00D916EB" w:rsidP="00307DFF">
            <w:pPr>
              <w:rPr>
                <w:sz w:val="15"/>
                <w:szCs w:val="15"/>
              </w:rPr>
            </w:pPr>
          </w:p>
        </w:tc>
        <w:tc>
          <w:tcPr>
            <w:tcW w:w="2734" w:type="pct"/>
            <w:shd w:val="clear" w:color="auto" w:fill="auto"/>
            <w:vAlign w:val="center"/>
          </w:tcPr>
          <w:p w14:paraId="6BCC78D2" w14:textId="77777777" w:rsidR="00D916EB" w:rsidRPr="00307DFF" w:rsidRDefault="00D916EB" w:rsidP="00307DFF">
            <w:pPr>
              <w:rPr>
                <w:sz w:val="15"/>
                <w:szCs w:val="15"/>
              </w:rPr>
            </w:pPr>
            <w:proofErr w:type="spellStart"/>
            <w:r w:rsidRPr="00307DFF">
              <w:rPr>
                <w:sz w:val="15"/>
                <w:szCs w:val="15"/>
              </w:rPr>
              <w:t>ADC_wavelet_HHL_glszm_GrayLevelNonUniformity</w:t>
            </w:r>
            <w:proofErr w:type="spellEnd"/>
          </w:p>
        </w:tc>
        <w:tc>
          <w:tcPr>
            <w:tcW w:w="644" w:type="pct"/>
            <w:shd w:val="clear" w:color="auto" w:fill="auto"/>
            <w:vAlign w:val="center"/>
          </w:tcPr>
          <w:p w14:paraId="1E43F538" w14:textId="77777777" w:rsidR="00D916EB" w:rsidRPr="00307DFF" w:rsidRDefault="00D916EB" w:rsidP="00307DFF">
            <w:pPr>
              <w:rPr>
                <w:sz w:val="15"/>
                <w:szCs w:val="15"/>
              </w:rPr>
            </w:pPr>
            <w:r w:rsidRPr="00307DFF">
              <w:rPr>
                <w:sz w:val="15"/>
                <w:szCs w:val="15"/>
              </w:rPr>
              <w:t>-0.084</w:t>
            </w:r>
          </w:p>
        </w:tc>
      </w:tr>
      <w:tr w:rsidR="00D916EB" w:rsidRPr="00307DFF" w14:paraId="2E3A0F50" w14:textId="77777777" w:rsidTr="008C4409">
        <w:trPr>
          <w:cantSplit/>
        </w:trPr>
        <w:tc>
          <w:tcPr>
            <w:tcW w:w="1108" w:type="pct"/>
          </w:tcPr>
          <w:p w14:paraId="5158D579" w14:textId="77777777" w:rsidR="00D916EB" w:rsidRPr="00307DFF" w:rsidRDefault="00D916EB" w:rsidP="00307DFF">
            <w:pPr>
              <w:rPr>
                <w:sz w:val="15"/>
                <w:szCs w:val="15"/>
              </w:rPr>
            </w:pPr>
          </w:p>
        </w:tc>
        <w:tc>
          <w:tcPr>
            <w:tcW w:w="514" w:type="pct"/>
          </w:tcPr>
          <w:p w14:paraId="58025E25" w14:textId="77777777" w:rsidR="00D916EB" w:rsidRPr="00307DFF" w:rsidRDefault="00D916EB" w:rsidP="00307DFF">
            <w:pPr>
              <w:rPr>
                <w:sz w:val="15"/>
                <w:szCs w:val="15"/>
              </w:rPr>
            </w:pPr>
          </w:p>
        </w:tc>
        <w:tc>
          <w:tcPr>
            <w:tcW w:w="2734" w:type="pct"/>
            <w:shd w:val="clear" w:color="auto" w:fill="auto"/>
            <w:vAlign w:val="center"/>
          </w:tcPr>
          <w:p w14:paraId="6DE28D73" w14:textId="77777777" w:rsidR="00D916EB" w:rsidRPr="00307DFF" w:rsidRDefault="00D916EB" w:rsidP="00307DFF">
            <w:pPr>
              <w:rPr>
                <w:sz w:val="15"/>
                <w:szCs w:val="15"/>
              </w:rPr>
            </w:pPr>
            <w:proofErr w:type="spellStart"/>
            <w:r w:rsidRPr="00307DFF">
              <w:rPr>
                <w:sz w:val="15"/>
                <w:szCs w:val="15"/>
              </w:rPr>
              <w:t>ADC_wavelet_HHL_glszm_GrayLevelNonUniformityNormalized</w:t>
            </w:r>
            <w:proofErr w:type="spellEnd"/>
          </w:p>
        </w:tc>
        <w:tc>
          <w:tcPr>
            <w:tcW w:w="644" w:type="pct"/>
            <w:shd w:val="clear" w:color="auto" w:fill="auto"/>
            <w:vAlign w:val="center"/>
          </w:tcPr>
          <w:p w14:paraId="27597714" w14:textId="77777777" w:rsidR="00D916EB" w:rsidRPr="00307DFF" w:rsidRDefault="00D916EB" w:rsidP="00307DFF">
            <w:pPr>
              <w:rPr>
                <w:sz w:val="15"/>
                <w:szCs w:val="15"/>
              </w:rPr>
            </w:pPr>
            <w:r w:rsidRPr="00307DFF">
              <w:rPr>
                <w:sz w:val="15"/>
                <w:szCs w:val="15"/>
              </w:rPr>
              <w:t>-0.175</w:t>
            </w:r>
          </w:p>
        </w:tc>
      </w:tr>
      <w:tr w:rsidR="00D916EB" w:rsidRPr="00307DFF" w14:paraId="3BADABFD" w14:textId="77777777" w:rsidTr="008C4409">
        <w:trPr>
          <w:cantSplit/>
        </w:trPr>
        <w:tc>
          <w:tcPr>
            <w:tcW w:w="1108" w:type="pct"/>
          </w:tcPr>
          <w:p w14:paraId="046A29C3" w14:textId="77777777" w:rsidR="00D916EB" w:rsidRPr="00307DFF" w:rsidRDefault="00D916EB" w:rsidP="00307DFF">
            <w:pPr>
              <w:rPr>
                <w:sz w:val="15"/>
                <w:szCs w:val="15"/>
              </w:rPr>
            </w:pPr>
          </w:p>
        </w:tc>
        <w:tc>
          <w:tcPr>
            <w:tcW w:w="514" w:type="pct"/>
          </w:tcPr>
          <w:p w14:paraId="77D0CC11" w14:textId="77777777" w:rsidR="00D916EB" w:rsidRPr="00307DFF" w:rsidRDefault="008C4409" w:rsidP="00307DFF">
            <w:pPr>
              <w:rPr>
                <w:sz w:val="15"/>
                <w:szCs w:val="15"/>
              </w:rPr>
            </w:pPr>
            <w:r w:rsidRPr="00307DFF">
              <w:rPr>
                <w:sz w:val="15"/>
                <w:szCs w:val="15"/>
              </w:rPr>
              <w:t>3D-VIBE</w:t>
            </w:r>
          </w:p>
        </w:tc>
        <w:tc>
          <w:tcPr>
            <w:tcW w:w="2734" w:type="pct"/>
            <w:shd w:val="clear" w:color="auto" w:fill="auto"/>
            <w:vAlign w:val="center"/>
          </w:tcPr>
          <w:p w14:paraId="2031AB27" w14:textId="77777777" w:rsidR="00D916EB" w:rsidRPr="00307DFF" w:rsidRDefault="00D916EB" w:rsidP="00307DFF">
            <w:pPr>
              <w:rPr>
                <w:sz w:val="15"/>
                <w:szCs w:val="15"/>
              </w:rPr>
            </w:pPr>
            <w:proofErr w:type="spellStart"/>
            <w:r w:rsidRPr="00307DFF">
              <w:rPr>
                <w:sz w:val="15"/>
                <w:szCs w:val="15"/>
              </w:rPr>
              <w:t>Delayed_wavelet_HLH_glszm_GrayLevelNonUniformityNormalized</w:t>
            </w:r>
            <w:proofErr w:type="spellEnd"/>
          </w:p>
        </w:tc>
        <w:tc>
          <w:tcPr>
            <w:tcW w:w="644" w:type="pct"/>
            <w:shd w:val="clear" w:color="auto" w:fill="auto"/>
            <w:vAlign w:val="center"/>
          </w:tcPr>
          <w:p w14:paraId="2C7FBE20" w14:textId="77777777" w:rsidR="00D916EB" w:rsidRPr="00307DFF" w:rsidRDefault="00D916EB" w:rsidP="00307DFF">
            <w:pPr>
              <w:rPr>
                <w:sz w:val="15"/>
                <w:szCs w:val="15"/>
              </w:rPr>
            </w:pPr>
            <w:r w:rsidRPr="00307DFF">
              <w:rPr>
                <w:sz w:val="15"/>
                <w:szCs w:val="15"/>
              </w:rPr>
              <w:t>0.215</w:t>
            </w:r>
          </w:p>
        </w:tc>
      </w:tr>
      <w:tr w:rsidR="00D916EB" w:rsidRPr="00307DFF" w14:paraId="63BCEA84" w14:textId="77777777" w:rsidTr="008C4409">
        <w:trPr>
          <w:cantSplit/>
        </w:trPr>
        <w:tc>
          <w:tcPr>
            <w:tcW w:w="1108" w:type="pct"/>
          </w:tcPr>
          <w:p w14:paraId="10ABE500" w14:textId="77777777" w:rsidR="00D916EB" w:rsidRPr="00307DFF" w:rsidRDefault="00D916EB" w:rsidP="00307DFF">
            <w:pPr>
              <w:rPr>
                <w:sz w:val="15"/>
                <w:szCs w:val="15"/>
              </w:rPr>
            </w:pPr>
          </w:p>
        </w:tc>
        <w:tc>
          <w:tcPr>
            <w:tcW w:w="514" w:type="pct"/>
          </w:tcPr>
          <w:p w14:paraId="2D7CED8B" w14:textId="77777777" w:rsidR="00D916EB" w:rsidRPr="00307DFF" w:rsidRDefault="00D916EB" w:rsidP="00307DFF">
            <w:pPr>
              <w:rPr>
                <w:sz w:val="15"/>
                <w:szCs w:val="15"/>
              </w:rPr>
            </w:pPr>
          </w:p>
        </w:tc>
        <w:tc>
          <w:tcPr>
            <w:tcW w:w="2734" w:type="pct"/>
            <w:shd w:val="clear" w:color="auto" w:fill="auto"/>
            <w:vAlign w:val="center"/>
          </w:tcPr>
          <w:p w14:paraId="2CB1BE58" w14:textId="77777777" w:rsidR="00D916EB" w:rsidRPr="00307DFF" w:rsidRDefault="00D916EB" w:rsidP="00307DFF">
            <w:pPr>
              <w:rPr>
                <w:sz w:val="15"/>
                <w:szCs w:val="15"/>
              </w:rPr>
            </w:pPr>
            <w:proofErr w:type="spellStart"/>
            <w:r w:rsidRPr="00307DFF">
              <w:rPr>
                <w:sz w:val="15"/>
                <w:szCs w:val="15"/>
              </w:rPr>
              <w:t>Delayed_wavelet_LLH_glcm_SumAverage</w:t>
            </w:r>
            <w:proofErr w:type="spellEnd"/>
          </w:p>
        </w:tc>
        <w:tc>
          <w:tcPr>
            <w:tcW w:w="644" w:type="pct"/>
            <w:shd w:val="clear" w:color="auto" w:fill="auto"/>
            <w:vAlign w:val="center"/>
          </w:tcPr>
          <w:p w14:paraId="39E00F6F" w14:textId="77777777" w:rsidR="00D916EB" w:rsidRPr="00307DFF" w:rsidRDefault="00D916EB" w:rsidP="00307DFF">
            <w:pPr>
              <w:rPr>
                <w:sz w:val="15"/>
                <w:szCs w:val="15"/>
              </w:rPr>
            </w:pPr>
            <w:r w:rsidRPr="00307DFF">
              <w:rPr>
                <w:sz w:val="15"/>
                <w:szCs w:val="15"/>
              </w:rPr>
              <w:t>0.043</w:t>
            </w:r>
          </w:p>
        </w:tc>
      </w:tr>
      <w:tr w:rsidR="00D916EB" w:rsidRPr="00307DFF" w14:paraId="22B002B1" w14:textId="77777777" w:rsidTr="008C4409">
        <w:trPr>
          <w:cantSplit/>
        </w:trPr>
        <w:tc>
          <w:tcPr>
            <w:tcW w:w="1108" w:type="pct"/>
          </w:tcPr>
          <w:p w14:paraId="617DB7F2" w14:textId="77777777" w:rsidR="00D916EB" w:rsidRPr="00307DFF" w:rsidRDefault="00D916EB" w:rsidP="00307DFF">
            <w:pPr>
              <w:rPr>
                <w:sz w:val="15"/>
                <w:szCs w:val="15"/>
              </w:rPr>
            </w:pPr>
            <w:r w:rsidRPr="00307DFF">
              <w:rPr>
                <w:sz w:val="15"/>
                <w:szCs w:val="15"/>
              </w:rPr>
              <w:t>Deep learning signature</w:t>
            </w:r>
          </w:p>
        </w:tc>
        <w:tc>
          <w:tcPr>
            <w:tcW w:w="514" w:type="pct"/>
          </w:tcPr>
          <w:p w14:paraId="2F06B1A1" w14:textId="77777777" w:rsidR="00D916EB" w:rsidRPr="00307DFF" w:rsidRDefault="00D916EB" w:rsidP="00307DFF">
            <w:pPr>
              <w:rPr>
                <w:sz w:val="15"/>
                <w:szCs w:val="15"/>
              </w:rPr>
            </w:pPr>
          </w:p>
        </w:tc>
        <w:tc>
          <w:tcPr>
            <w:tcW w:w="2734" w:type="pct"/>
          </w:tcPr>
          <w:p w14:paraId="2ED94ADA" w14:textId="77777777" w:rsidR="00D916EB" w:rsidRPr="00307DFF" w:rsidRDefault="00D916EB" w:rsidP="00307DFF">
            <w:pPr>
              <w:rPr>
                <w:sz w:val="15"/>
                <w:szCs w:val="15"/>
              </w:rPr>
            </w:pPr>
            <w:r w:rsidRPr="00307DFF">
              <w:rPr>
                <w:sz w:val="15"/>
                <w:szCs w:val="15"/>
              </w:rPr>
              <w:t>Intercept</w:t>
            </w:r>
          </w:p>
        </w:tc>
        <w:tc>
          <w:tcPr>
            <w:tcW w:w="644" w:type="pct"/>
            <w:shd w:val="clear" w:color="auto" w:fill="auto"/>
          </w:tcPr>
          <w:p w14:paraId="61194D1C" w14:textId="77777777" w:rsidR="00D916EB" w:rsidRPr="00307DFF" w:rsidRDefault="00D916EB" w:rsidP="00307DFF">
            <w:pPr>
              <w:rPr>
                <w:sz w:val="15"/>
                <w:szCs w:val="15"/>
              </w:rPr>
            </w:pPr>
            <w:r w:rsidRPr="00307DFF">
              <w:rPr>
                <w:sz w:val="15"/>
                <w:szCs w:val="15"/>
              </w:rPr>
              <w:t>0.5</w:t>
            </w:r>
          </w:p>
        </w:tc>
      </w:tr>
      <w:tr w:rsidR="00D916EB" w:rsidRPr="00307DFF" w14:paraId="24A9928E" w14:textId="77777777" w:rsidTr="008C4409">
        <w:trPr>
          <w:cantSplit/>
        </w:trPr>
        <w:tc>
          <w:tcPr>
            <w:tcW w:w="1108" w:type="pct"/>
          </w:tcPr>
          <w:p w14:paraId="5563F9C5" w14:textId="77777777" w:rsidR="00D916EB" w:rsidRPr="00307DFF" w:rsidRDefault="00D916EB" w:rsidP="00307DFF">
            <w:pPr>
              <w:rPr>
                <w:sz w:val="15"/>
                <w:szCs w:val="15"/>
              </w:rPr>
            </w:pPr>
          </w:p>
        </w:tc>
        <w:tc>
          <w:tcPr>
            <w:tcW w:w="514" w:type="pct"/>
          </w:tcPr>
          <w:p w14:paraId="7771E09E" w14:textId="77777777" w:rsidR="00D916EB" w:rsidRPr="00307DFF" w:rsidRDefault="00D916EB" w:rsidP="00307DFF">
            <w:pPr>
              <w:rPr>
                <w:sz w:val="15"/>
                <w:szCs w:val="15"/>
              </w:rPr>
            </w:pPr>
            <w:r w:rsidRPr="00307DFF">
              <w:rPr>
                <w:rFonts w:hint="eastAsia"/>
                <w:sz w:val="15"/>
                <w:szCs w:val="15"/>
              </w:rPr>
              <w:t>T</w:t>
            </w:r>
            <w:r w:rsidRPr="00307DFF">
              <w:rPr>
                <w:sz w:val="15"/>
                <w:szCs w:val="15"/>
              </w:rPr>
              <w:t>2WI</w:t>
            </w:r>
          </w:p>
        </w:tc>
        <w:tc>
          <w:tcPr>
            <w:tcW w:w="2734" w:type="pct"/>
          </w:tcPr>
          <w:p w14:paraId="66C2F65F" w14:textId="77777777" w:rsidR="00D916EB" w:rsidRPr="00307DFF" w:rsidRDefault="00D916EB" w:rsidP="00307DFF">
            <w:pPr>
              <w:rPr>
                <w:sz w:val="15"/>
                <w:szCs w:val="15"/>
              </w:rPr>
            </w:pPr>
            <w:r w:rsidRPr="00307DFF">
              <w:rPr>
                <w:sz w:val="15"/>
                <w:szCs w:val="15"/>
              </w:rPr>
              <w:t>T2WI_25</w:t>
            </w:r>
          </w:p>
        </w:tc>
        <w:tc>
          <w:tcPr>
            <w:tcW w:w="644" w:type="pct"/>
            <w:shd w:val="clear" w:color="auto" w:fill="auto"/>
            <w:vAlign w:val="center"/>
          </w:tcPr>
          <w:p w14:paraId="607286C8" w14:textId="77777777" w:rsidR="00D916EB" w:rsidRPr="00307DFF" w:rsidRDefault="00D916EB" w:rsidP="00307DFF">
            <w:pPr>
              <w:rPr>
                <w:sz w:val="15"/>
                <w:szCs w:val="15"/>
              </w:rPr>
            </w:pPr>
            <w:r w:rsidRPr="00307DFF">
              <w:rPr>
                <w:sz w:val="15"/>
                <w:szCs w:val="15"/>
              </w:rPr>
              <w:t>-0.18</w:t>
            </w:r>
          </w:p>
        </w:tc>
      </w:tr>
      <w:tr w:rsidR="00D916EB" w:rsidRPr="00307DFF" w14:paraId="063F0AFB" w14:textId="77777777" w:rsidTr="008C4409">
        <w:trPr>
          <w:cantSplit/>
        </w:trPr>
        <w:tc>
          <w:tcPr>
            <w:tcW w:w="1108" w:type="pct"/>
          </w:tcPr>
          <w:p w14:paraId="18681AA5" w14:textId="77777777" w:rsidR="00D916EB" w:rsidRPr="00307DFF" w:rsidRDefault="00D916EB" w:rsidP="00307DFF">
            <w:pPr>
              <w:rPr>
                <w:sz w:val="15"/>
                <w:szCs w:val="15"/>
              </w:rPr>
            </w:pPr>
          </w:p>
        </w:tc>
        <w:tc>
          <w:tcPr>
            <w:tcW w:w="514" w:type="pct"/>
          </w:tcPr>
          <w:p w14:paraId="6CD2E33C" w14:textId="77777777" w:rsidR="00D916EB" w:rsidRPr="00307DFF" w:rsidRDefault="00D916EB" w:rsidP="00307DFF">
            <w:pPr>
              <w:rPr>
                <w:sz w:val="15"/>
                <w:szCs w:val="15"/>
              </w:rPr>
            </w:pPr>
          </w:p>
        </w:tc>
        <w:tc>
          <w:tcPr>
            <w:tcW w:w="2734" w:type="pct"/>
          </w:tcPr>
          <w:p w14:paraId="716476F2" w14:textId="77777777" w:rsidR="00D916EB" w:rsidRPr="00307DFF" w:rsidRDefault="00D916EB" w:rsidP="00307DFF">
            <w:pPr>
              <w:rPr>
                <w:sz w:val="15"/>
                <w:szCs w:val="15"/>
              </w:rPr>
            </w:pPr>
            <w:r w:rsidRPr="00307DFF">
              <w:rPr>
                <w:sz w:val="15"/>
                <w:szCs w:val="15"/>
              </w:rPr>
              <w:t>T2WI_1419</w:t>
            </w:r>
          </w:p>
        </w:tc>
        <w:tc>
          <w:tcPr>
            <w:tcW w:w="644" w:type="pct"/>
            <w:shd w:val="clear" w:color="auto" w:fill="auto"/>
            <w:vAlign w:val="center"/>
          </w:tcPr>
          <w:p w14:paraId="36340F63" w14:textId="77777777" w:rsidR="00D916EB" w:rsidRPr="00307DFF" w:rsidRDefault="00D916EB" w:rsidP="00307DFF">
            <w:pPr>
              <w:rPr>
                <w:sz w:val="15"/>
                <w:szCs w:val="15"/>
              </w:rPr>
            </w:pPr>
            <w:r w:rsidRPr="00307DFF">
              <w:rPr>
                <w:sz w:val="15"/>
                <w:szCs w:val="15"/>
              </w:rPr>
              <w:t>-0.497</w:t>
            </w:r>
          </w:p>
        </w:tc>
      </w:tr>
      <w:tr w:rsidR="00D916EB" w:rsidRPr="00307DFF" w14:paraId="0A5B5979" w14:textId="77777777" w:rsidTr="008C4409">
        <w:trPr>
          <w:cantSplit/>
        </w:trPr>
        <w:tc>
          <w:tcPr>
            <w:tcW w:w="1108" w:type="pct"/>
          </w:tcPr>
          <w:p w14:paraId="3B94F3A2" w14:textId="77777777" w:rsidR="00D916EB" w:rsidRPr="00307DFF" w:rsidRDefault="00D916EB" w:rsidP="00307DFF">
            <w:pPr>
              <w:rPr>
                <w:sz w:val="15"/>
                <w:szCs w:val="15"/>
              </w:rPr>
            </w:pPr>
          </w:p>
        </w:tc>
        <w:tc>
          <w:tcPr>
            <w:tcW w:w="514" w:type="pct"/>
          </w:tcPr>
          <w:p w14:paraId="5C536D62" w14:textId="77777777" w:rsidR="00D916EB" w:rsidRPr="00307DFF" w:rsidRDefault="00D916EB" w:rsidP="00307DFF">
            <w:pPr>
              <w:rPr>
                <w:sz w:val="15"/>
                <w:szCs w:val="15"/>
              </w:rPr>
            </w:pPr>
            <w:r w:rsidRPr="00307DFF">
              <w:rPr>
                <w:rFonts w:hint="eastAsia"/>
                <w:sz w:val="15"/>
                <w:szCs w:val="15"/>
              </w:rPr>
              <w:t>A</w:t>
            </w:r>
            <w:r w:rsidRPr="00307DFF">
              <w:rPr>
                <w:sz w:val="15"/>
                <w:szCs w:val="15"/>
              </w:rPr>
              <w:t>DC</w:t>
            </w:r>
          </w:p>
        </w:tc>
        <w:tc>
          <w:tcPr>
            <w:tcW w:w="2734" w:type="pct"/>
          </w:tcPr>
          <w:p w14:paraId="07983926" w14:textId="77777777" w:rsidR="00D916EB" w:rsidRPr="00307DFF" w:rsidRDefault="00D916EB" w:rsidP="00307DFF">
            <w:pPr>
              <w:rPr>
                <w:sz w:val="15"/>
                <w:szCs w:val="15"/>
              </w:rPr>
            </w:pPr>
            <w:r w:rsidRPr="00307DFF">
              <w:rPr>
                <w:sz w:val="15"/>
                <w:szCs w:val="15"/>
              </w:rPr>
              <w:t>ADC_710</w:t>
            </w:r>
          </w:p>
        </w:tc>
        <w:tc>
          <w:tcPr>
            <w:tcW w:w="644" w:type="pct"/>
            <w:shd w:val="clear" w:color="auto" w:fill="auto"/>
            <w:vAlign w:val="center"/>
          </w:tcPr>
          <w:p w14:paraId="75D51389" w14:textId="77777777" w:rsidR="00D916EB" w:rsidRPr="00307DFF" w:rsidRDefault="00D916EB" w:rsidP="00307DFF">
            <w:pPr>
              <w:rPr>
                <w:sz w:val="15"/>
                <w:szCs w:val="15"/>
              </w:rPr>
            </w:pPr>
            <w:r w:rsidRPr="00307DFF">
              <w:rPr>
                <w:sz w:val="15"/>
                <w:szCs w:val="15"/>
              </w:rPr>
              <w:t>0.454</w:t>
            </w:r>
          </w:p>
        </w:tc>
      </w:tr>
      <w:tr w:rsidR="00D916EB" w:rsidRPr="00307DFF" w14:paraId="71A66D8A" w14:textId="77777777" w:rsidTr="008C4409">
        <w:trPr>
          <w:cantSplit/>
        </w:trPr>
        <w:tc>
          <w:tcPr>
            <w:tcW w:w="1108" w:type="pct"/>
          </w:tcPr>
          <w:p w14:paraId="6D841D3E" w14:textId="77777777" w:rsidR="00D916EB" w:rsidRPr="00307DFF" w:rsidRDefault="00D916EB" w:rsidP="00307DFF">
            <w:pPr>
              <w:rPr>
                <w:sz w:val="15"/>
                <w:szCs w:val="15"/>
              </w:rPr>
            </w:pPr>
          </w:p>
        </w:tc>
        <w:tc>
          <w:tcPr>
            <w:tcW w:w="514" w:type="pct"/>
          </w:tcPr>
          <w:p w14:paraId="0062CCC3" w14:textId="77777777" w:rsidR="00D916EB" w:rsidRPr="00307DFF" w:rsidRDefault="00D916EB" w:rsidP="00307DFF">
            <w:pPr>
              <w:rPr>
                <w:sz w:val="15"/>
                <w:szCs w:val="15"/>
              </w:rPr>
            </w:pPr>
          </w:p>
        </w:tc>
        <w:tc>
          <w:tcPr>
            <w:tcW w:w="2734" w:type="pct"/>
          </w:tcPr>
          <w:p w14:paraId="6956046B" w14:textId="77777777" w:rsidR="00D916EB" w:rsidRPr="00307DFF" w:rsidRDefault="00D916EB" w:rsidP="00307DFF">
            <w:pPr>
              <w:rPr>
                <w:sz w:val="15"/>
                <w:szCs w:val="15"/>
              </w:rPr>
            </w:pPr>
            <w:r w:rsidRPr="00307DFF">
              <w:rPr>
                <w:sz w:val="15"/>
                <w:szCs w:val="15"/>
              </w:rPr>
              <w:t>ADC_312</w:t>
            </w:r>
          </w:p>
        </w:tc>
        <w:tc>
          <w:tcPr>
            <w:tcW w:w="644" w:type="pct"/>
            <w:shd w:val="clear" w:color="auto" w:fill="auto"/>
            <w:vAlign w:val="center"/>
          </w:tcPr>
          <w:p w14:paraId="23F463D3" w14:textId="77777777" w:rsidR="00D916EB" w:rsidRPr="00307DFF" w:rsidRDefault="00D916EB" w:rsidP="00307DFF">
            <w:pPr>
              <w:rPr>
                <w:sz w:val="15"/>
                <w:szCs w:val="15"/>
              </w:rPr>
            </w:pPr>
            <w:r w:rsidRPr="00307DFF">
              <w:rPr>
                <w:sz w:val="15"/>
                <w:szCs w:val="15"/>
              </w:rPr>
              <w:t>-0.165</w:t>
            </w:r>
          </w:p>
        </w:tc>
      </w:tr>
      <w:tr w:rsidR="00D916EB" w:rsidRPr="00307DFF" w14:paraId="3992E916" w14:textId="77777777" w:rsidTr="008C4409">
        <w:trPr>
          <w:cantSplit/>
        </w:trPr>
        <w:tc>
          <w:tcPr>
            <w:tcW w:w="1108" w:type="pct"/>
          </w:tcPr>
          <w:p w14:paraId="18C549CF" w14:textId="77777777" w:rsidR="00D916EB" w:rsidRPr="00307DFF" w:rsidRDefault="00D916EB" w:rsidP="00307DFF">
            <w:pPr>
              <w:rPr>
                <w:sz w:val="15"/>
                <w:szCs w:val="15"/>
              </w:rPr>
            </w:pPr>
          </w:p>
        </w:tc>
        <w:tc>
          <w:tcPr>
            <w:tcW w:w="514" w:type="pct"/>
          </w:tcPr>
          <w:p w14:paraId="63AD5BA5" w14:textId="77777777" w:rsidR="00D916EB" w:rsidRPr="00307DFF" w:rsidRDefault="00D916EB" w:rsidP="00307DFF">
            <w:pPr>
              <w:rPr>
                <w:sz w:val="15"/>
                <w:szCs w:val="15"/>
              </w:rPr>
            </w:pPr>
          </w:p>
        </w:tc>
        <w:tc>
          <w:tcPr>
            <w:tcW w:w="2734" w:type="pct"/>
          </w:tcPr>
          <w:p w14:paraId="0CA1B3CB" w14:textId="77777777" w:rsidR="00D916EB" w:rsidRPr="00307DFF" w:rsidRDefault="00D916EB" w:rsidP="00307DFF">
            <w:pPr>
              <w:rPr>
                <w:sz w:val="15"/>
                <w:szCs w:val="15"/>
              </w:rPr>
            </w:pPr>
            <w:r w:rsidRPr="00307DFF">
              <w:rPr>
                <w:sz w:val="15"/>
                <w:szCs w:val="15"/>
              </w:rPr>
              <w:t>ADC_1211</w:t>
            </w:r>
          </w:p>
        </w:tc>
        <w:tc>
          <w:tcPr>
            <w:tcW w:w="644" w:type="pct"/>
            <w:shd w:val="clear" w:color="auto" w:fill="auto"/>
            <w:vAlign w:val="center"/>
          </w:tcPr>
          <w:p w14:paraId="327B26F9" w14:textId="77777777" w:rsidR="00D916EB" w:rsidRPr="00307DFF" w:rsidRDefault="00D916EB" w:rsidP="00307DFF">
            <w:pPr>
              <w:rPr>
                <w:sz w:val="15"/>
                <w:szCs w:val="15"/>
              </w:rPr>
            </w:pPr>
            <w:r w:rsidRPr="00307DFF">
              <w:rPr>
                <w:sz w:val="15"/>
                <w:szCs w:val="15"/>
              </w:rPr>
              <w:t>-0.117</w:t>
            </w:r>
          </w:p>
        </w:tc>
      </w:tr>
      <w:tr w:rsidR="00D916EB" w:rsidRPr="00307DFF" w14:paraId="3F54955B" w14:textId="77777777" w:rsidTr="008C4409">
        <w:trPr>
          <w:cantSplit/>
        </w:trPr>
        <w:tc>
          <w:tcPr>
            <w:tcW w:w="1108" w:type="pct"/>
            <w:tcBorders>
              <w:bottom w:val="single" w:sz="12" w:space="0" w:color="auto"/>
            </w:tcBorders>
          </w:tcPr>
          <w:p w14:paraId="5404C789" w14:textId="77777777" w:rsidR="00D916EB" w:rsidRPr="00307DFF" w:rsidRDefault="00D916EB" w:rsidP="00307DFF">
            <w:pPr>
              <w:rPr>
                <w:sz w:val="15"/>
                <w:szCs w:val="15"/>
              </w:rPr>
            </w:pPr>
          </w:p>
        </w:tc>
        <w:tc>
          <w:tcPr>
            <w:tcW w:w="514" w:type="pct"/>
            <w:tcBorders>
              <w:bottom w:val="single" w:sz="12" w:space="0" w:color="auto"/>
            </w:tcBorders>
          </w:tcPr>
          <w:p w14:paraId="5667A4BD" w14:textId="77777777" w:rsidR="00D916EB" w:rsidRPr="00307DFF" w:rsidRDefault="00D916EB" w:rsidP="00307DFF">
            <w:pPr>
              <w:rPr>
                <w:sz w:val="15"/>
                <w:szCs w:val="15"/>
              </w:rPr>
            </w:pPr>
          </w:p>
        </w:tc>
        <w:tc>
          <w:tcPr>
            <w:tcW w:w="2734" w:type="pct"/>
            <w:tcBorders>
              <w:bottom w:val="single" w:sz="12" w:space="0" w:color="auto"/>
            </w:tcBorders>
          </w:tcPr>
          <w:p w14:paraId="6127DBEC" w14:textId="77777777" w:rsidR="00D916EB" w:rsidRPr="00307DFF" w:rsidRDefault="00D916EB" w:rsidP="00307DFF">
            <w:pPr>
              <w:rPr>
                <w:sz w:val="15"/>
                <w:szCs w:val="15"/>
              </w:rPr>
            </w:pPr>
            <w:r w:rsidRPr="00307DFF">
              <w:rPr>
                <w:sz w:val="15"/>
                <w:szCs w:val="15"/>
              </w:rPr>
              <w:t>ADC_678</w:t>
            </w:r>
          </w:p>
        </w:tc>
        <w:tc>
          <w:tcPr>
            <w:tcW w:w="644" w:type="pct"/>
            <w:tcBorders>
              <w:bottom w:val="single" w:sz="12" w:space="0" w:color="auto"/>
            </w:tcBorders>
            <w:shd w:val="clear" w:color="auto" w:fill="auto"/>
            <w:vAlign w:val="center"/>
          </w:tcPr>
          <w:p w14:paraId="512CD0D6" w14:textId="77777777" w:rsidR="00D916EB" w:rsidRPr="00307DFF" w:rsidRDefault="00D916EB" w:rsidP="00307DFF">
            <w:pPr>
              <w:rPr>
                <w:sz w:val="15"/>
                <w:szCs w:val="15"/>
              </w:rPr>
            </w:pPr>
            <w:r w:rsidRPr="00307DFF">
              <w:rPr>
                <w:sz w:val="15"/>
                <w:szCs w:val="15"/>
              </w:rPr>
              <w:t>-0.199</w:t>
            </w:r>
          </w:p>
        </w:tc>
      </w:tr>
    </w:tbl>
    <w:p w14:paraId="2AF2A850" w14:textId="77777777" w:rsidR="008C4409" w:rsidRPr="00307DFF" w:rsidRDefault="008C4409" w:rsidP="00307DFF">
      <w:r w:rsidRPr="00307DFF">
        <w:rPr>
          <w:b/>
          <w:bCs/>
        </w:rPr>
        <w:t>N</w:t>
      </w:r>
      <w:r w:rsidRPr="00307DFF">
        <w:rPr>
          <w:rFonts w:hint="eastAsia"/>
          <w:b/>
          <w:bCs/>
        </w:rPr>
        <w:t>ote</w:t>
      </w:r>
      <w:r w:rsidRPr="00307DFF">
        <w:rPr>
          <w:b/>
          <w:bCs/>
        </w:rPr>
        <w:t xml:space="preserve">: </w:t>
      </w:r>
      <w:r w:rsidR="00756F98" w:rsidRPr="00307DFF">
        <w:t>Coefficients were obtained from the final imaging-model pipelines developed using data from all 268 training patients, with Borderline-SMOTE applied during imaging-model fitting; they are not averages of fold-specific coefficients. Radiomics coefficients apply to standardized patient-level features obtained by tumor-area-weighted aggregation and yield the unstandardized radiomics linear predictor. DL coefficients apply to standardized slice-level deep features and yield slice-level logistic probabilities. These probabilities were combined by tumor-area-weighted soft voting, followed by logit transformation of the patient-level probability. Both patient-level signatures were subsequently z-score standardized before inclusion in the combined models. Borderline-SMOTE, Borderline Synthetic Minority Oversampling Technique; DL, deep learning; T2WI, T2-weighted imaging; DWI, diffusion-weighted imaging; ADC, apparent diffusion coefficient; 3D-VIBE, three-dimensional volumetric interpolated breath-hold examination.</w:t>
      </w:r>
    </w:p>
    <w:p w14:paraId="3A2FE040" w14:textId="77777777" w:rsidR="001F3B00" w:rsidRDefault="001F3B00" w:rsidP="00CA7582">
      <w:pPr>
        <w:jc w:val="center"/>
        <w:rPr>
          <w:rFonts w:cs="Times New Roman"/>
          <w:b/>
          <w:szCs w:val="21"/>
          <w:lang w:val="en-GB"/>
        </w:rPr>
      </w:pPr>
    </w:p>
    <w:p w14:paraId="59BAD343" w14:textId="77777777" w:rsidR="00D11364" w:rsidRPr="00307DFF" w:rsidRDefault="001C0DFC" w:rsidP="00307DFF">
      <w:pPr>
        <w:jc w:val="center"/>
        <w:rPr>
          <w:b/>
          <w:bCs/>
        </w:rPr>
      </w:pPr>
      <w:r w:rsidRPr="00307DFF">
        <w:rPr>
          <w:b/>
          <w:bCs/>
        </w:rPr>
        <w:lastRenderedPageBreak/>
        <w:t xml:space="preserve">Supplementary Table S4. </w:t>
      </w:r>
      <w:r w:rsidR="000B647E" w:rsidRPr="00307DFF">
        <w:rPr>
          <w:b/>
          <w:bCs/>
        </w:rPr>
        <w:t xml:space="preserve">Differences in </w:t>
      </w:r>
      <w:r w:rsidR="00C6637B" w:rsidRPr="00307DFF">
        <w:rPr>
          <w:rFonts w:hint="eastAsia"/>
          <w:b/>
          <w:bCs/>
        </w:rPr>
        <w:t>P-R AUC</w:t>
      </w:r>
      <w:r w:rsidR="000B647E" w:rsidRPr="00307DFF">
        <w:rPr>
          <w:b/>
          <w:bCs/>
        </w:rPr>
        <w:t xml:space="preserve"> between the deep learning model and comparator models across cohorts</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1998"/>
        <w:gridCol w:w="2399"/>
        <w:gridCol w:w="1844"/>
      </w:tblGrid>
      <w:tr w:rsidR="000B647E" w:rsidRPr="00307DFF" w14:paraId="25A0D35E" w14:textId="77777777" w:rsidTr="00C631D7">
        <w:trPr>
          <w:cantSplit/>
          <w:tblHeader/>
        </w:trPr>
        <w:tc>
          <w:tcPr>
            <w:tcW w:w="1243" w:type="pct"/>
            <w:tcBorders>
              <w:top w:val="single" w:sz="12" w:space="0" w:color="auto"/>
              <w:bottom w:val="single" w:sz="12" w:space="0" w:color="auto"/>
            </w:tcBorders>
          </w:tcPr>
          <w:p w14:paraId="6F478D46" w14:textId="77777777" w:rsidR="000B647E" w:rsidRPr="00307DFF" w:rsidRDefault="000B647E" w:rsidP="00307DFF">
            <w:pPr>
              <w:rPr>
                <w:sz w:val="18"/>
                <w:szCs w:val="18"/>
              </w:rPr>
            </w:pPr>
            <w:r w:rsidRPr="00307DFF">
              <w:rPr>
                <w:sz w:val="18"/>
                <w:szCs w:val="18"/>
              </w:rPr>
              <w:t>Set</w:t>
            </w:r>
          </w:p>
        </w:tc>
        <w:tc>
          <w:tcPr>
            <w:tcW w:w="1203" w:type="pct"/>
            <w:tcBorders>
              <w:top w:val="single" w:sz="12" w:space="0" w:color="auto"/>
              <w:bottom w:val="single" w:sz="12" w:space="0" w:color="auto"/>
            </w:tcBorders>
          </w:tcPr>
          <w:p w14:paraId="2703B1C3" w14:textId="77777777" w:rsidR="000B647E" w:rsidRPr="00307DFF" w:rsidRDefault="000B647E" w:rsidP="00307DFF">
            <w:pPr>
              <w:rPr>
                <w:sz w:val="18"/>
                <w:szCs w:val="18"/>
              </w:rPr>
            </w:pPr>
            <w:r w:rsidRPr="00307DFF">
              <w:rPr>
                <w:sz w:val="18"/>
                <w:szCs w:val="18"/>
              </w:rPr>
              <w:t>Comparator model</w:t>
            </w:r>
          </w:p>
        </w:tc>
        <w:tc>
          <w:tcPr>
            <w:tcW w:w="1444" w:type="pct"/>
            <w:tcBorders>
              <w:top w:val="single" w:sz="12" w:space="0" w:color="auto"/>
              <w:bottom w:val="single" w:sz="12" w:space="0" w:color="auto"/>
            </w:tcBorders>
          </w:tcPr>
          <w:p w14:paraId="53C75F14" w14:textId="77777777" w:rsidR="000B647E" w:rsidRPr="00307DFF" w:rsidRDefault="000B647E" w:rsidP="00307DFF">
            <w:pPr>
              <w:rPr>
                <w:sz w:val="18"/>
                <w:szCs w:val="18"/>
              </w:rPr>
            </w:pPr>
            <w:r w:rsidRPr="00307DFF">
              <w:rPr>
                <w:sz w:val="18"/>
                <w:szCs w:val="18"/>
              </w:rPr>
              <w:t xml:space="preserve">Difference in </w:t>
            </w:r>
            <w:r w:rsidR="005343D5" w:rsidRPr="00307DFF">
              <w:rPr>
                <w:rFonts w:hint="eastAsia"/>
                <w:sz w:val="18"/>
                <w:szCs w:val="18"/>
              </w:rPr>
              <w:t>P-R AUC</w:t>
            </w:r>
          </w:p>
        </w:tc>
        <w:tc>
          <w:tcPr>
            <w:tcW w:w="1110" w:type="pct"/>
            <w:tcBorders>
              <w:top w:val="single" w:sz="12" w:space="0" w:color="auto"/>
              <w:bottom w:val="single" w:sz="12" w:space="0" w:color="auto"/>
            </w:tcBorders>
          </w:tcPr>
          <w:p w14:paraId="229768EB" w14:textId="77777777" w:rsidR="000B647E" w:rsidRPr="00307DFF" w:rsidRDefault="000B647E" w:rsidP="00307DFF">
            <w:pPr>
              <w:rPr>
                <w:sz w:val="18"/>
                <w:szCs w:val="18"/>
              </w:rPr>
            </w:pPr>
            <w:r w:rsidRPr="00307DFF">
              <w:rPr>
                <w:sz w:val="18"/>
                <w:szCs w:val="18"/>
              </w:rPr>
              <w:t>95% bootstrap CI</w:t>
            </w:r>
          </w:p>
        </w:tc>
      </w:tr>
      <w:tr w:rsidR="009C1B47" w:rsidRPr="00307DFF" w14:paraId="1C54514C" w14:textId="77777777" w:rsidTr="00674498">
        <w:trPr>
          <w:cantSplit/>
        </w:trPr>
        <w:tc>
          <w:tcPr>
            <w:tcW w:w="1243" w:type="pct"/>
            <w:tcBorders>
              <w:top w:val="single" w:sz="12" w:space="0" w:color="auto"/>
            </w:tcBorders>
            <w:vAlign w:val="center"/>
          </w:tcPr>
          <w:p w14:paraId="25D98861" w14:textId="77777777" w:rsidR="009C1B47" w:rsidRPr="00307DFF" w:rsidRDefault="009C1B47" w:rsidP="00307DFF">
            <w:pPr>
              <w:rPr>
                <w:sz w:val="18"/>
                <w:szCs w:val="18"/>
              </w:rPr>
            </w:pPr>
            <w:r w:rsidRPr="00307DFF">
              <w:rPr>
                <w:sz w:val="18"/>
                <w:szCs w:val="18"/>
              </w:rPr>
              <w:t>Training set (OOF)</w:t>
            </w:r>
          </w:p>
        </w:tc>
        <w:tc>
          <w:tcPr>
            <w:tcW w:w="1203" w:type="pct"/>
            <w:tcBorders>
              <w:top w:val="single" w:sz="12" w:space="0" w:color="auto"/>
            </w:tcBorders>
            <w:vAlign w:val="center"/>
          </w:tcPr>
          <w:p w14:paraId="2551B2CD" w14:textId="77777777" w:rsidR="009C1B47" w:rsidRPr="00307DFF" w:rsidRDefault="009C1B47" w:rsidP="00307DFF">
            <w:pPr>
              <w:rPr>
                <w:sz w:val="18"/>
                <w:szCs w:val="18"/>
              </w:rPr>
            </w:pPr>
            <w:r w:rsidRPr="00307DFF">
              <w:rPr>
                <w:sz w:val="18"/>
                <w:szCs w:val="18"/>
              </w:rPr>
              <w:t>Clinical</w:t>
            </w:r>
          </w:p>
        </w:tc>
        <w:tc>
          <w:tcPr>
            <w:tcW w:w="1444" w:type="pct"/>
            <w:tcBorders>
              <w:top w:val="single" w:sz="12" w:space="0" w:color="auto"/>
            </w:tcBorders>
            <w:vAlign w:val="center"/>
          </w:tcPr>
          <w:p w14:paraId="4A4539D7" w14:textId="77777777" w:rsidR="009C1B47" w:rsidRPr="00307DFF" w:rsidRDefault="009C1B47" w:rsidP="00307DFF">
            <w:pPr>
              <w:rPr>
                <w:sz w:val="18"/>
                <w:szCs w:val="18"/>
              </w:rPr>
            </w:pPr>
            <w:r w:rsidRPr="00307DFF">
              <w:rPr>
                <w:sz w:val="18"/>
                <w:szCs w:val="18"/>
              </w:rPr>
              <w:t>0.261</w:t>
            </w:r>
          </w:p>
        </w:tc>
        <w:tc>
          <w:tcPr>
            <w:tcW w:w="1110" w:type="pct"/>
            <w:tcBorders>
              <w:top w:val="single" w:sz="12" w:space="0" w:color="auto"/>
            </w:tcBorders>
            <w:vAlign w:val="center"/>
          </w:tcPr>
          <w:p w14:paraId="5CC8BF00" w14:textId="77777777" w:rsidR="009C1B47" w:rsidRPr="00307DFF" w:rsidRDefault="009C1B47" w:rsidP="00307DFF">
            <w:pPr>
              <w:rPr>
                <w:sz w:val="18"/>
                <w:szCs w:val="18"/>
              </w:rPr>
            </w:pPr>
            <w:r w:rsidRPr="00307DFF">
              <w:rPr>
                <w:sz w:val="18"/>
                <w:szCs w:val="18"/>
              </w:rPr>
              <w:t>0.082 to 0.435</w:t>
            </w:r>
          </w:p>
        </w:tc>
      </w:tr>
      <w:tr w:rsidR="009C1B47" w:rsidRPr="00307DFF" w14:paraId="1A386574" w14:textId="77777777" w:rsidTr="00674498">
        <w:trPr>
          <w:cantSplit/>
        </w:trPr>
        <w:tc>
          <w:tcPr>
            <w:tcW w:w="1243" w:type="pct"/>
            <w:vAlign w:val="center"/>
          </w:tcPr>
          <w:p w14:paraId="69BF9278" w14:textId="77777777" w:rsidR="009C1B47" w:rsidRPr="00307DFF" w:rsidRDefault="009C1B47" w:rsidP="00307DFF">
            <w:pPr>
              <w:rPr>
                <w:sz w:val="18"/>
                <w:szCs w:val="18"/>
              </w:rPr>
            </w:pPr>
          </w:p>
        </w:tc>
        <w:tc>
          <w:tcPr>
            <w:tcW w:w="1203" w:type="pct"/>
            <w:vAlign w:val="center"/>
          </w:tcPr>
          <w:p w14:paraId="7562F8D5" w14:textId="77777777" w:rsidR="009C1B47" w:rsidRPr="00307DFF" w:rsidRDefault="009C1B47" w:rsidP="00307DFF">
            <w:pPr>
              <w:rPr>
                <w:sz w:val="18"/>
                <w:szCs w:val="18"/>
              </w:rPr>
            </w:pPr>
            <w:r w:rsidRPr="00307DFF">
              <w:rPr>
                <w:sz w:val="18"/>
                <w:szCs w:val="18"/>
              </w:rPr>
              <w:t>Radiomics</w:t>
            </w:r>
          </w:p>
        </w:tc>
        <w:tc>
          <w:tcPr>
            <w:tcW w:w="1444" w:type="pct"/>
            <w:vAlign w:val="center"/>
          </w:tcPr>
          <w:p w14:paraId="70F0EB27" w14:textId="77777777" w:rsidR="009C1B47" w:rsidRPr="00307DFF" w:rsidRDefault="009C1B47" w:rsidP="00307DFF">
            <w:pPr>
              <w:rPr>
                <w:sz w:val="18"/>
                <w:szCs w:val="18"/>
              </w:rPr>
            </w:pPr>
            <w:r w:rsidRPr="00307DFF">
              <w:rPr>
                <w:sz w:val="18"/>
                <w:szCs w:val="18"/>
              </w:rPr>
              <w:t>0.152</w:t>
            </w:r>
          </w:p>
        </w:tc>
        <w:tc>
          <w:tcPr>
            <w:tcW w:w="1110" w:type="pct"/>
            <w:vAlign w:val="center"/>
          </w:tcPr>
          <w:p w14:paraId="657A2709" w14:textId="77777777" w:rsidR="009C1B47" w:rsidRPr="00307DFF" w:rsidRDefault="009C1B47" w:rsidP="00307DFF">
            <w:pPr>
              <w:rPr>
                <w:sz w:val="18"/>
                <w:szCs w:val="18"/>
              </w:rPr>
            </w:pPr>
            <w:r w:rsidRPr="00307DFF">
              <w:rPr>
                <w:sz w:val="18"/>
                <w:szCs w:val="18"/>
              </w:rPr>
              <w:t>-0.056 to 0.333</w:t>
            </w:r>
          </w:p>
        </w:tc>
      </w:tr>
      <w:tr w:rsidR="009C1B47" w:rsidRPr="00307DFF" w14:paraId="548E4FEB" w14:textId="77777777" w:rsidTr="00674498">
        <w:trPr>
          <w:cantSplit/>
        </w:trPr>
        <w:tc>
          <w:tcPr>
            <w:tcW w:w="1243" w:type="pct"/>
            <w:vAlign w:val="center"/>
          </w:tcPr>
          <w:p w14:paraId="0098DD2D" w14:textId="77777777" w:rsidR="009C1B47" w:rsidRPr="00307DFF" w:rsidRDefault="009C1B47" w:rsidP="00307DFF">
            <w:pPr>
              <w:rPr>
                <w:sz w:val="18"/>
                <w:szCs w:val="18"/>
              </w:rPr>
            </w:pPr>
            <w:r w:rsidRPr="00307DFF">
              <w:rPr>
                <w:sz w:val="18"/>
                <w:szCs w:val="18"/>
              </w:rPr>
              <w:t>Internal validation set</w:t>
            </w:r>
          </w:p>
        </w:tc>
        <w:tc>
          <w:tcPr>
            <w:tcW w:w="1203" w:type="pct"/>
            <w:vAlign w:val="center"/>
          </w:tcPr>
          <w:p w14:paraId="0369A626" w14:textId="77777777" w:rsidR="009C1B47" w:rsidRPr="00307DFF" w:rsidRDefault="009C1B47" w:rsidP="00307DFF">
            <w:pPr>
              <w:rPr>
                <w:sz w:val="18"/>
                <w:szCs w:val="18"/>
              </w:rPr>
            </w:pPr>
            <w:r w:rsidRPr="00307DFF">
              <w:rPr>
                <w:sz w:val="18"/>
                <w:szCs w:val="18"/>
              </w:rPr>
              <w:t>Clinical</w:t>
            </w:r>
          </w:p>
        </w:tc>
        <w:tc>
          <w:tcPr>
            <w:tcW w:w="1444" w:type="pct"/>
            <w:vAlign w:val="center"/>
          </w:tcPr>
          <w:p w14:paraId="0717A606" w14:textId="77777777" w:rsidR="009C1B47" w:rsidRPr="00307DFF" w:rsidRDefault="009C1B47" w:rsidP="00307DFF">
            <w:pPr>
              <w:rPr>
                <w:sz w:val="18"/>
                <w:szCs w:val="18"/>
              </w:rPr>
            </w:pPr>
            <w:r w:rsidRPr="00307DFF">
              <w:rPr>
                <w:sz w:val="18"/>
                <w:szCs w:val="18"/>
              </w:rPr>
              <w:t>0.158</w:t>
            </w:r>
          </w:p>
        </w:tc>
        <w:tc>
          <w:tcPr>
            <w:tcW w:w="1110" w:type="pct"/>
            <w:vAlign w:val="center"/>
          </w:tcPr>
          <w:p w14:paraId="3148E538" w14:textId="77777777" w:rsidR="009C1B47" w:rsidRPr="00307DFF" w:rsidRDefault="009C1B47" w:rsidP="00307DFF">
            <w:pPr>
              <w:rPr>
                <w:sz w:val="18"/>
                <w:szCs w:val="18"/>
              </w:rPr>
            </w:pPr>
            <w:r w:rsidRPr="00307DFF">
              <w:rPr>
                <w:sz w:val="18"/>
                <w:szCs w:val="18"/>
              </w:rPr>
              <w:t>-0.101 to 0.386</w:t>
            </w:r>
          </w:p>
        </w:tc>
      </w:tr>
      <w:tr w:rsidR="009C1B47" w:rsidRPr="00307DFF" w14:paraId="2F137A8A" w14:textId="77777777" w:rsidTr="00674498">
        <w:trPr>
          <w:cantSplit/>
        </w:trPr>
        <w:tc>
          <w:tcPr>
            <w:tcW w:w="1243" w:type="pct"/>
            <w:vAlign w:val="center"/>
          </w:tcPr>
          <w:p w14:paraId="729CCDB9" w14:textId="77777777" w:rsidR="009C1B47" w:rsidRPr="00307DFF" w:rsidRDefault="009C1B47" w:rsidP="00307DFF">
            <w:pPr>
              <w:rPr>
                <w:sz w:val="18"/>
                <w:szCs w:val="18"/>
              </w:rPr>
            </w:pPr>
          </w:p>
        </w:tc>
        <w:tc>
          <w:tcPr>
            <w:tcW w:w="1203" w:type="pct"/>
            <w:vAlign w:val="center"/>
          </w:tcPr>
          <w:p w14:paraId="048D2CDE" w14:textId="77777777" w:rsidR="009C1B47" w:rsidRPr="00307DFF" w:rsidRDefault="009C1B47" w:rsidP="00307DFF">
            <w:pPr>
              <w:rPr>
                <w:sz w:val="18"/>
                <w:szCs w:val="18"/>
              </w:rPr>
            </w:pPr>
            <w:r w:rsidRPr="00307DFF">
              <w:rPr>
                <w:sz w:val="18"/>
                <w:szCs w:val="18"/>
              </w:rPr>
              <w:t>Radiomics</w:t>
            </w:r>
          </w:p>
        </w:tc>
        <w:tc>
          <w:tcPr>
            <w:tcW w:w="1444" w:type="pct"/>
            <w:vAlign w:val="center"/>
          </w:tcPr>
          <w:p w14:paraId="36FF0176" w14:textId="77777777" w:rsidR="009C1B47" w:rsidRPr="00307DFF" w:rsidRDefault="009C1B47" w:rsidP="00307DFF">
            <w:pPr>
              <w:rPr>
                <w:sz w:val="18"/>
                <w:szCs w:val="18"/>
              </w:rPr>
            </w:pPr>
            <w:r w:rsidRPr="00307DFF">
              <w:rPr>
                <w:sz w:val="18"/>
                <w:szCs w:val="18"/>
              </w:rPr>
              <w:t>0.118</w:t>
            </w:r>
          </w:p>
        </w:tc>
        <w:tc>
          <w:tcPr>
            <w:tcW w:w="1110" w:type="pct"/>
            <w:vAlign w:val="center"/>
          </w:tcPr>
          <w:p w14:paraId="6FE7EA46" w14:textId="77777777" w:rsidR="009C1B47" w:rsidRPr="00307DFF" w:rsidRDefault="009C1B47" w:rsidP="00307DFF">
            <w:pPr>
              <w:rPr>
                <w:sz w:val="18"/>
                <w:szCs w:val="18"/>
              </w:rPr>
            </w:pPr>
            <w:r w:rsidRPr="00307DFF">
              <w:rPr>
                <w:sz w:val="18"/>
                <w:szCs w:val="18"/>
              </w:rPr>
              <w:t>-0.154 to 0.378</w:t>
            </w:r>
          </w:p>
        </w:tc>
      </w:tr>
      <w:tr w:rsidR="009C1B47" w:rsidRPr="00307DFF" w14:paraId="71B727B6" w14:textId="77777777" w:rsidTr="00674498">
        <w:trPr>
          <w:cantSplit/>
        </w:trPr>
        <w:tc>
          <w:tcPr>
            <w:tcW w:w="1243" w:type="pct"/>
            <w:vAlign w:val="center"/>
          </w:tcPr>
          <w:p w14:paraId="1950C465" w14:textId="77777777" w:rsidR="009C1B47" w:rsidRPr="00307DFF" w:rsidRDefault="009C1B47" w:rsidP="00307DFF">
            <w:pPr>
              <w:rPr>
                <w:sz w:val="18"/>
                <w:szCs w:val="18"/>
              </w:rPr>
            </w:pPr>
            <w:r w:rsidRPr="00307DFF">
              <w:rPr>
                <w:sz w:val="18"/>
                <w:szCs w:val="18"/>
              </w:rPr>
              <w:t>External validation set</w:t>
            </w:r>
          </w:p>
        </w:tc>
        <w:tc>
          <w:tcPr>
            <w:tcW w:w="1203" w:type="pct"/>
            <w:vAlign w:val="center"/>
          </w:tcPr>
          <w:p w14:paraId="4A8B1C60" w14:textId="77777777" w:rsidR="009C1B47" w:rsidRPr="00307DFF" w:rsidRDefault="009C1B47" w:rsidP="00307DFF">
            <w:pPr>
              <w:rPr>
                <w:sz w:val="18"/>
                <w:szCs w:val="18"/>
              </w:rPr>
            </w:pPr>
            <w:r w:rsidRPr="00307DFF">
              <w:rPr>
                <w:sz w:val="18"/>
                <w:szCs w:val="18"/>
              </w:rPr>
              <w:t>Clinical</w:t>
            </w:r>
          </w:p>
        </w:tc>
        <w:tc>
          <w:tcPr>
            <w:tcW w:w="1444" w:type="pct"/>
            <w:vAlign w:val="center"/>
          </w:tcPr>
          <w:p w14:paraId="55CC65DE" w14:textId="77777777" w:rsidR="009C1B47" w:rsidRPr="00307DFF" w:rsidRDefault="009C1B47" w:rsidP="00307DFF">
            <w:pPr>
              <w:rPr>
                <w:sz w:val="18"/>
                <w:szCs w:val="18"/>
              </w:rPr>
            </w:pPr>
            <w:r w:rsidRPr="00307DFF">
              <w:rPr>
                <w:sz w:val="18"/>
                <w:szCs w:val="18"/>
              </w:rPr>
              <w:t>0.094</w:t>
            </w:r>
          </w:p>
        </w:tc>
        <w:tc>
          <w:tcPr>
            <w:tcW w:w="1110" w:type="pct"/>
            <w:vAlign w:val="center"/>
          </w:tcPr>
          <w:p w14:paraId="1D6CCB12" w14:textId="77777777" w:rsidR="009C1B47" w:rsidRPr="00307DFF" w:rsidRDefault="009C1B47" w:rsidP="00307DFF">
            <w:pPr>
              <w:rPr>
                <w:sz w:val="18"/>
                <w:szCs w:val="18"/>
              </w:rPr>
            </w:pPr>
            <w:r w:rsidRPr="00307DFF">
              <w:rPr>
                <w:sz w:val="18"/>
                <w:szCs w:val="18"/>
              </w:rPr>
              <w:t>-0.135 to 0.311</w:t>
            </w:r>
          </w:p>
        </w:tc>
      </w:tr>
      <w:tr w:rsidR="009C1B47" w:rsidRPr="00307DFF" w14:paraId="04CA32C0" w14:textId="77777777" w:rsidTr="00674498">
        <w:trPr>
          <w:cantSplit/>
        </w:trPr>
        <w:tc>
          <w:tcPr>
            <w:tcW w:w="1243" w:type="pct"/>
            <w:tcBorders>
              <w:bottom w:val="single" w:sz="12" w:space="0" w:color="auto"/>
            </w:tcBorders>
            <w:vAlign w:val="center"/>
          </w:tcPr>
          <w:p w14:paraId="1A7B5779" w14:textId="77777777" w:rsidR="009C1B47" w:rsidRPr="00307DFF" w:rsidRDefault="009C1B47" w:rsidP="00307DFF">
            <w:pPr>
              <w:rPr>
                <w:sz w:val="18"/>
                <w:szCs w:val="18"/>
              </w:rPr>
            </w:pPr>
          </w:p>
        </w:tc>
        <w:tc>
          <w:tcPr>
            <w:tcW w:w="1203" w:type="pct"/>
            <w:tcBorders>
              <w:bottom w:val="single" w:sz="12" w:space="0" w:color="auto"/>
            </w:tcBorders>
            <w:vAlign w:val="center"/>
          </w:tcPr>
          <w:p w14:paraId="08D7753B" w14:textId="77777777" w:rsidR="009C1B47" w:rsidRPr="00307DFF" w:rsidRDefault="009C1B47" w:rsidP="00307DFF">
            <w:pPr>
              <w:rPr>
                <w:sz w:val="18"/>
                <w:szCs w:val="18"/>
              </w:rPr>
            </w:pPr>
            <w:r w:rsidRPr="00307DFF">
              <w:rPr>
                <w:sz w:val="18"/>
                <w:szCs w:val="18"/>
              </w:rPr>
              <w:t>Radiomics</w:t>
            </w:r>
          </w:p>
        </w:tc>
        <w:tc>
          <w:tcPr>
            <w:tcW w:w="1444" w:type="pct"/>
            <w:tcBorders>
              <w:bottom w:val="single" w:sz="12" w:space="0" w:color="auto"/>
            </w:tcBorders>
            <w:vAlign w:val="center"/>
          </w:tcPr>
          <w:p w14:paraId="4CB91BB8" w14:textId="77777777" w:rsidR="009C1B47" w:rsidRPr="00307DFF" w:rsidRDefault="009C1B47" w:rsidP="00307DFF">
            <w:pPr>
              <w:rPr>
                <w:sz w:val="18"/>
                <w:szCs w:val="18"/>
              </w:rPr>
            </w:pPr>
            <w:r w:rsidRPr="00307DFF">
              <w:rPr>
                <w:sz w:val="18"/>
                <w:szCs w:val="18"/>
              </w:rPr>
              <w:t>0.009</w:t>
            </w:r>
          </w:p>
        </w:tc>
        <w:tc>
          <w:tcPr>
            <w:tcW w:w="1110" w:type="pct"/>
            <w:tcBorders>
              <w:bottom w:val="single" w:sz="12" w:space="0" w:color="auto"/>
            </w:tcBorders>
            <w:vAlign w:val="center"/>
          </w:tcPr>
          <w:p w14:paraId="74694007" w14:textId="77777777" w:rsidR="009C1B47" w:rsidRPr="00307DFF" w:rsidRDefault="009C1B47" w:rsidP="00307DFF">
            <w:pPr>
              <w:rPr>
                <w:sz w:val="18"/>
                <w:szCs w:val="18"/>
              </w:rPr>
            </w:pPr>
            <w:r w:rsidRPr="00307DFF">
              <w:rPr>
                <w:sz w:val="18"/>
                <w:szCs w:val="18"/>
              </w:rPr>
              <w:t>-0.240 to 0.278</w:t>
            </w:r>
          </w:p>
        </w:tc>
      </w:tr>
    </w:tbl>
    <w:p w14:paraId="5C0999EF" w14:textId="77777777" w:rsidR="00D11364" w:rsidRPr="00307DFF" w:rsidRDefault="00D11364" w:rsidP="00307DFF">
      <w:r w:rsidRPr="00307DFF">
        <w:rPr>
          <w:b/>
          <w:bCs/>
        </w:rPr>
        <w:t xml:space="preserve">Note: </w:t>
      </w:r>
      <w:r w:rsidR="000B647E" w:rsidRPr="00307DFF">
        <w:t xml:space="preserve">Differences were calculated as </w:t>
      </w:r>
      <w:r w:rsidR="00C6637B" w:rsidRPr="00307DFF">
        <w:rPr>
          <w:rFonts w:hint="eastAsia"/>
        </w:rPr>
        <w:t>P-R AUC of the DL model</w:t>
      </w:r>
      <w:r w:rsidR="000B647E" w:rsidRPr="00307DFF">
        <w:t xml:space="preserve"> minus </w:t>
      </w:r>
      <w:r w:rsidR="005343D5" w:rsidRPr="00307DFF">
        <w:rPr>
          <w:rFonts w:hint="eastAsia"/>
        </w:rPr>
        <w:t>that</w:t>
      </w:r>
      <w:r w:rsidR="000B647E" w:rsidRPr="00307DFF">
        <w:t xml:space="preserve"> of the comparator model. CIs were obtained from 1000 paired patient-level bootstrap replicates (seed 978). Intervals containing 0 indicate that the difference was not statistically distinguishable from 0. OOF, out of fold; DL, deep learning; </w:t>
      </w:r>
      <w:r w:rsidR="00B20C8F" w:rsidRPr="00307DFF">
        <w:rPr>
          <w:rFonts w:hint="eastAsia"/>
        </w:rPr>
        <w:t>P-R AUC</w:t>
      </w:r>
      <w:r w:rsidR="000B647E" w:rsidRPr="00307DFF">
        <w:t xml:space="preserve">, </w:t>
      </w:r>
      <w:r w:rsidR="00B20C8F" w:rsidRPr="00307DFF">
        <w:t>area under the precision-recall curve</w:t>
      </w:r>
      <w:r w:rsidR="000B647E" w:rsidRPr="00307DFF">
        <w:t>; CI, confidence interval.</w:t>
      </w:r>
    </w:p>
    <w:p w14:paraId="776349C7" w14:textId="77777777" w:rsidR="00D11364" w:rsidRDefault="00D11364" w:rsidP="00CA7582">
      <w:pPr>
        <w:jc w:val="center"/>
        <w:rPr>
          <w:rFonts w:cs="Times New Roman"/>
          <w:b/>
          <w:szCs w:val="21"/>
          <w:lang w:val="en-GB"/>
        </w:rPr>
      </w:pPr>
    </w:p>
    <w:p w14:paraId="37123CF9" w14:textId="77777777" w:rsidR="00D43736" w:rsidRPr="00A74637" w:rsidRDefault="001C0DFC" w:rsidP="00A74637">
      <w:pPr>
        <w:jc w:val="center"/>
        <w:rPr>
          <w:b/>
          <w:bCs/>
        </w:rPr>
      </w:pPr>
      <w:r w:rsidRPr="00A74637">
        <w:rPr>
          <w:b/>
          <w:bCs/>
        </w:rPr>
        <w:t xml:space="preserve">Supplementary Table S5. </w:t>
      </w:r>
      <w:r w:rsidR="00BB1B14" w:rsidRPr="00A74637">
        <w:rPr>
          <w:b/>
          <w:bCs/>
        </w:rPr>
        <w:t xml:space="preserve">Differences in </w:t>
      </w:r>
      <w:r w:rsidR="005343D5" w:rsidRPr="00A74637">
        <w:rPr>
          <w:rFonts w:hint="eastAsia"/>
          <w:b/>
          <w:bCs/>
        </w:rPr>
        <w:t>P-R AUC</w:t>
      </w:r>
      <w:r w:rsidR="00BB1B14" w:rsidRPr="00A74637">
        <w:rPr>
          <w:b/>
          <w:bCs/>
        </w:rPr>
        <w:t xml:space="preserve"> between the nomogram and comparator models across cohorts</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1998"/>
        <w:gridCol w:w="2399"/>
        <w:gridCol w:w="1844"/>
      </w:tblGrid>
      <w:tr w:rsidR="000B647E" w:rsidRPr="00A74637" w14:paraId="72228C11" w14:textId="77777777" w:rsidTr="00DC78C4">
        <w:trPr>
          <w:cantSplit/>
          <w:tblHeader/>
        </w:trPr>
        <w:tc>
          <w:tcPr>
            <w:tcW w:w="1243" w:type="pct"/>
            <w:tcBorders>
              <w:top w:val="single" w:sz="12" w:space="0" w:color="auto"/>
              <w:bottom w:val="single" w:sz="12" w:space="0" w:color="auto"/>
            </w:tcBorders>
          </w:tcPr>
          <w:p w14:paraId="51B9E2AA" w14:textId="77777777" w:rsidR="000B647E" w:rsidRPr="00A74637" w:rsidRDefault="000B647E" w:rsidP="00A74637">
            <w:pPr>
              <w:rPr>
                <w:sz w:val="18"/>
                <w:szCs w:val="18"/>
              </w:rPr>
            </w:pPr>
            <w:r w:rsidRPr="00A74637">
              <w:rPr>
                <w:sz w:val="18"/>
                <w:szCs w:val="18"/>
              </w:rPr>
              <w:t>Set</w:t>
            </w:r>
          </w:p>
        </w:tc>
        <w:tc>
          <w:tcPr>
            <w:tcW w:w="1203" w:type="pct"/>
            <w:tcBorders>
              <w:top w:val="single" w:sz="12" w:space="0" w:color="auto"/>
              <w:bottom w:val="single" w:sz="12" w:space="0" w:color="auto"/>
            </w:tcBorders>
          </w:tcPr>
          <w:p w14:paraId="6339752A" w14:textId="77777777" w:rsidR="000B647E" w:rsidRPr="00A74637" w:rsidRDefault="000B647E" w:rsidP="00A74637">
            <w:pPr>
              <w:rPr>
                <w:sz w:val="18"/>
                <w:szCs w:val="18"/>
              </w:rPr>
            </w:pPr>
            <w:r w:rsidRPr="00A74637">
              <w:rPr>
                <w:sz w:val="18"/>
                <w:szCs w:val="18"/>
              </w:rPr>
              <w:t>Comparator model</w:t>
            </w:r>
          </w:p>
        </w:tc>
        <w:tc>
          <w:tcPr>
            <w:tcW w:w="1444" w:type="pct"/>
            <w:tcBorders>
              <w:top w:val="single" w:sz="12" w:space="0" w:color="auto"/>
              <w:bottom w:val="single" w:sz="12" w:space="0" w:color="auto"/>
            </w:tcBorders>
          </w:tcPr>
          <w:p w14:paraId="2E50AB32" w14:textId="77777777" w:rsidR="000B647E" w:rsidRPr="00A74637" w:rsidRDefault="000B647E" w:rsidP="00A74637">
            <w:pPr>
              <w:rPr>
                <w:sz w:val="18"/>
                <w:szCs w:val="18"/>
              </w:rPr>
            </w:pPr>
            <w:r w:rsidRPr="00A74637">
              <w:rPr>
                <w:sz w:val="18"/>
                <w:szCs w:val="18"/>
              </w:rPr>
              <w:t xml:space="preserve">Difference in </w:t>
            </w:r>
            <w:r w:rsidR="005343D5" w:rsidRPr="00A74637">
              <w:rPr>
                <w:rFonts w:hint="eastAsia"/>
                <w:sz w:val="18"/>
                <w:szCs w:val="18"/>
              </w:rPr>
              <w:t>P-R AUC</w:t>
            </w:r>
          </w:p>
        </w:tc>
        <w:tc>
          <w:tcPr>
            <w:tcW w:w="1110" w:type="pct"/>
            <w:tcBorders>
              <w:top w:val="single" w:sz="12" w:space="0" w:color="auto"/>
              <w:bottom w:val="single" w:sz="12" w:space="0" w:color="auto"/>
            </w:tcBorders>
          </w:tcPr>
          <w:p w14:paraId="67C455F5" w14:textId="77777777" w:rsidR="000B647E" w:rsidRPr="00A74637" w:rsidRDefault="000B647E" w:rsidP="00A74637">
            <w:pPr>
              <w:rPr>
                <w:sz w:val="18"/>
                <w:szCs w:val="18"/>
              </w:rPr>
            </w:pPr>
            <w:r w:rsidRPr="00A74637">
              <w:rPr>
                <w:sz w:val="18"/>
                <w:szCs w:val="18"/>
              </w:rPr>
              <w:t>95% bootstrap CI</w:t>
            </w:r>
          </w:p>
        </w:tc>
      </w:tr>
      <w:tr w:rsidR="009C1B47" w:rsidRPr="00A74637" w14:paraId="0779734E" w14:textId="77777777" w:rsidTr="00086A96">
        <w:trPr>
          <w:cantSplit/>
        </w:trPr>
        <w:tc>
          <w:tcPr>
            <w:tcW w:w="1243" w:type="pct"/>
            <w:tcBorders>
              <w:top w:val="single" w:sz="12" w:space="0" w:color="auto"/>
            </w:tcBorders>
            <w:vAlign w:val="center"/>
          </w:tcPr>
          <w:p w14:paraId="32644FE1" w14:textId="77777777" w:rsidR="009C1B47" w:rsidRPr="00A74637" w:rsidRDefault="009C1B47" w:rsidP="00A74637">
            <w:pPr>
              <w:rPr>
                <w:sz w:val="18"/>
                <w:szCs w:val="18"/>
              </w:rPr>
            </w:pPr>
            <w:r w:rsidRPr="00A74637">
              <w:rPr>
                <w:sz w:val="18"/>
                <w:szCs w:val="18"/>
              </w:rPr>
              <w:t>Training set (OOF)</w:t>
            </w:r>
          </w:p>
        </w:tc>
        <w:tc>
          <w:tcPr>
            <w:tcW w:w="1203" w:type="pct"/>
            <w:tcBorders>
              <w:top w:val="single" w:sz="12" w:space="0" w:color="auto"/>
            </w:tcBorders>
            <w:vAlign w:val="center"/>
          </w:tcPr>
          <w:p w14:paraId="4D592D33" w14:textId="77777777" w:rsidR="009C1B47" w:rsidRPr="00A74637" w:rsidRDefault="009C1B47" w:rsidP="00A74637">
            <w:pPr>
              <w:rPr>
                <w:sz w:val="18"/>
                <w:szCs w:val="18"/>
              </w:rPr>
            </w:pPr>
            <w:r w:rsidRPr="00A74637">
              <w:rPr>
                <w:sz w:val="18"/>
                <w:szCs w:val="18"/>
              </w:rPr>
              <w:t>Clinical</w:t>
            </w:r>
          </w:p>
        </w:tc>
        <w:tc>
          <w:tcPr>
            <w:tcW w:w="1444" w:type="pct"/>
            <w:tcBorders>
              <w:top w:val="single" w:sz="12" w:space="0" w:color="auto"/>
            </w:tcBorders>
            <w:vAlign w:val="center"/>
          </w:tcPr>
          <w:p w14:paraId="7127DBC9" w14:textId="77777777" w:rsidR="009C1B47" w:rsidRPr="00A74637" w:rsidRDefault="009C1B47" w:rsidP="00A74637">
            <w:pPr>
              <w:rPr>
                <w:sz w:val="18"/>
                <w:szCs w:val="18"/>
              </w:rPr>
            </w:pPr>
            <w:r w:rsidRPr="00A74637">
              <w:rPr>
                <w:sz w:val="18"/>
                <w:szCs w:val="18"/>
              </w:rPr>
              <w:t>0.441</w:t>
            </w:r>
          </w:p>
        </w:tc>
        <w:tc>
          <w:tcPr>
            <w:tcW w:w="1110" w:type="pct"/>
            <w:tcBorders>
              <w:top w:val="single" w:sz="12" w:space="0" w:color="auto"/>
            </w:tcBorders>
            <w:vAlign w:val="center"/>
          </w:tcPr>
          <w:p w14:paraId="21279B31" w14:textId="77777777" w:rsidR="009C1B47" w:rsidRPr="00A74637" w:rsidRDefault="009C1B47" w:rsidP="00A74637">
            <w:pPr>
              <w:rPr>
                <w:sz w:val="18"/>
                <w:szCs w:val="18"/>
              </w:rPr>
            </w:pPr>
            <w:r w:rsidRPr="00A74637">
              <w:rPr>
                <w:sz w:val="18"/>
                <w:szCs w:val="18"/>
              </w:rPr>
              <w:t>0.297 to 0.553</w:t>
            </w:r>
          </w:p>
        </w:tc>
      </w:tr>
      <w:tr w:rsidR="009C1B47" w:rsidRPr="00A74637" w14:paraId="3FADF77D" w14:textId="77777777" w:rsidTr="00086A96">
        <w:trPr>
          <w:cantSplit/>
        </w:trPr>
        <w:tc>
          <w:tcPr>
            <w:tcW w:w="1243" w:type="pct"/>
            <w:vAlign w:val="center"/>
          </w:tcPr>
          <w:p w14:paraId="59493C45" w14:textId="77777777" w:rsidR="009C1B47" w:rsidRPr="00A74637" w:rsidRDefault="009C1B47" w:rsidP="00A74637">
            <w:pPr>
              <w:rPr>
                <w:sz w:val="18"/>
                <w:szCs w:val="18"/>
              </w:rPr>
            </w:pPr>
          </w:p>
        </w:tc>
        <w:tc>
          <w:tcPr>
            <w:tcW w:w="1203" w:type="pct"/>
            <w:vAlign w:val="center"/>
          </w:tcPr>
          <w:p w14:paraId="699A0119" w14:textId="77777777" w:rsidR="009C1B47" w:rsidRPr="00A74637" w:rsidRDefault="009C1B47" w:rsidP="00A74637">
            <w:pPr>
              <w:rPr>
                <w:sz w:val="18"/>
                <w:szCs w:val="18"/>
              </w:rPr>
            </w:pPr>
            <w:r w:rsidRPr="00A74637">
              <w:rPr>
                <w:sz w:val="18"/>
                <w:szCs w:val="18"/>
              </w:rPr>
              <w:t>Radiomics</w:t>
            </w:r>
          </w:p>
        </w:tc>
        <w:tc>
          <w:tcPr>
            <w:tcW w:w="1444" w:type="pct"/>
            <w:vAlign w:val="center"/>
          </w:tcPr>
          <w:p w14:paraId="54291AB6" w14:textId="77777777" w:rsidR="009C1B47" w:rsidRPr="00A74637" w:rsidRDefault="009C1B47" w:rsidP="00A74637">
            <w:pPr>
              <w:rPr>
                <w:sz w:val="18"/>
                <w:szCs w:val="18"/>
              </w:rPr>
            </w:pPr>
            <w:r w:rsidRPr="00A74637">
              <w:rPr>
                <w:sz w:val="18"/>
                <w:szCs w:val="18"/>
              </w:rPr>
              <w:t>0.332</w:t>
            </w:r>
          </w:p>
        </w:tc>
        <w:tc>
          <w:tcPr>
            <w:tcW w:w="1110" w:type="pct"/>
            <w:vAlign w:val="center"/>
          </w:tcPr>
          <w:p w14:paraId="47F290E8" w14:textId="77777777" w:rsidR="009C1B47" w:rsidRPr="00A74637" w:rsidRDefault="009C1B47" w:rsidP="00A74637">
            <w:pPr>
              <w:rPr>
                <w:sz w:val="18"/>
                <w:szCs w:val="18"/>
              </w:rPr>
            </w:pPr>
            <w:r w:rsidRPr="00A74637">
              <w:rPr>
                <w:sz w:val="18"/>
                <w:szCs w:val="18"/>
              </w:rPr>
              <w:t>0.208 to 0.464</w:t>
            </w:r>
          </w:p>
        </w:tc>
      </w:tr>
      <w:tr w:rsidR="009C1B47" w:rsidRPr="00A74637" w14:paraId="1E40D703" w14:textId="77777777" w:rsidTr="00086A96">
        <w:trPr>
          <w:cantSplit/>
        </w:trPr>
        <w:tc>
          <w:tcPr>
            <w:tcW w:w="1243" w:type="pct"/>
            <w:vAlign w:val="center"/>
          </w:tcPr>
          <w:p w14:paraId="0FFC3CC5" w14:textId="77777777" w:rsidR="009C1B47" w:rsidRPr="00A74637" w:rsidRDefault="009C1B47" w:rsidP="00A74637">
            <w:pPr>
              <w:rPr>
                <w:sz w:val="18"/>
                <w:szCs w:val="18"/>
              </w:rPr>
            </w:pPr>
          </w:p>
        </w:tc>
        <w:tc>
          <w:tcPr>
            <w:tcW w:w="1203" w:type="pct"/>
            <w:vAlign w:val="center"/>
          </w:tcPr>
          <w:p w14:paraId="5AB41A8C" w14:textId="77777777" w:rsidR="009C1B47" w:rsidRPr="00A74637" w:rsidRDefault="009C1B47" w:rsidP="00A74637">
            <w:pPr>
              <w:rPr>
                <w:sz w:val="18"/>
                <w:szCs w:val="18"/>
              </w:rPr>
            </w:pPr>
            <w:r w:rsidRPr="00A74637">
              <w:rPr>
                <w:sz w:val="18"/>
                <w:szCs w:val="18"/>
              </w:rPr>
              <w:t>DL</w:t>
            </w:r>
          </w:p>
        </w:tc>
        <w:tc>
          <w:tcPr>
            <w:tcW w:w="1444" w:type="pct"/>
            <w:vAlign w:val="center"/>
          </w:tcPr>
          <w:p w14:paraId="4A6B438D" w14:textId="77777777" w:rsidR="009C1B47" w:rsidRPr="00A74637" w:rsidRDefault="009C1B47" w:rsidP="00A74637">
            <w:pPr>
              <w:rPr>
                <w:sz w:val="18"/>
                <w:szCs w:val="18"/>
              </w:rPr>
            </w:pPr>
            <w:r w:rsidRPr="00A74637">
              <w:rPr>
                <w:sz w:val="18"/>
                <w:szCs w:val="18"/>
              </w:rPr>
              <w:t>0.180</w:t>
            </w:r>
          </w:p>
        </w:tc>
        <w:tc>
          <w:tcPr>
            <w:tcW w:w="1110" w:type="pct"/>
            <w:vAlign w:val="center"/>
          </w:tcPr>
          <w:p w14:paraId="100B5822" w14:textId="77777777" w:rsidR="009C1B47" w:rsidRPr="00A74637" w:rsidRDefault="009C1B47" w:rsidP="00A74637">
            <w:pPr>
              <w:rPr>
                <w:sz w:val="18"/>
                <w:szCs w:val="18"/>
              </w:rPr>
            </w:pPr>
            <w:r w:rsidRPr="00A74637">
              <w:rPr>
                <w:sz w:val="18"/>
                <w:szCs w:val="18"/>
              </w:rPr>
              <w:t>0.083 to 0.300</w:t>
            </w:r>
          </w:p>
        </w:tc>
      </w:tr>
      <w:tr w:rsidR="009C1B47" w:rsidRPr="00A74637" w14:paraId="437BD852" w14:textId="77777777" w:rsidTr="00086A96">
        <w:trPr>
          <w:cantSplit/>
        </w:trPr>
        <w:tc>
          <w:tcPr>
            <w:tcW w:w="1243" w:type="pct"/>
            <w:vAlign w:val="center"/>
          </w:tcPr>
          <w:p w14:paraId="38854C95" w14:textId="77777777" w:rsidR="009C1B47" w:rsidRPr="00A74637" w:rsidRDefault="009C1B47" w:rsidP="00A74637">
            <w:pPr>
              <w:rPr>
                <w:sz w:val="18"/>
                <w:szCs w:val="18"/>
              </w:rPr>
            </w:pPr>
          </w:p>
        </w:tc>
        <w:tc>
          <w:tcPr>
            <w:tcW w:w="1203" w:type="pct"/>
            <w:vAlign w:val="center"/>
          </w:tcPr>
          <w:p w14:paraId="6CD7B656" w14:textId="77777777" w:rsidR="009C1B47" w:rsidRPr="00A74637" w:rsidRDefault="009C1B47" w:rsidP="00A74637">
            <w:pPr>
              <w:rPr>
                <w:sz w:val="18"/>
                <w:szCs w:val="18"/>
              </w:rPr>
            </w:pPr>
            <w:proofErr w:type="spellStart"/>
            <w:r w:rsidRPr="00A74637">
              <w:rPr>
                <w:sz w:val="18"/>
                <w:szCs w:val="18"/>
              </w:rPr>
              <w:t>Clinical+Radiomics</w:t>
            </w:r>
            <w:proofErr w:type="spellEnd"/>
          </w:p>
        </w:tc>
        <w:tc>
          <w:tcPr>
            <w:tcW w:w="1444" w:type="pct"/>
            <w:vAlign w:val="center"/>
          </w:tcPr>
          <w:p w14:paraId="2A7AE2A7" w14:textId="77777777" w:rsidR="009C1B47" w:rsidRPr="00A74637" w:rsidRDefault="009C1B47" w:rsidP="00A74637">
            <w:pPr>
              <w:rPr>
                <w:sz w:val="18"/>
                <w:szCs w:val="18"/>
              </w:rPr>
            </w:pPr>
            <w:r w:rsidRPr="00A74637">
              <w:rPr>
                <w:sz w:val="18"/>
                <w:szCs w:val="18"/>
              </w:rPr>
              <w:t>0.256</w:t>
            </w:r>
          </w:p>
        </w:tc>
        <w:tc>
          <w:tcPr>
            <w:tcW w:w="1110" w:type="pct"/>
            <w:vAlign w:val="center"/>
          </w:tcPr>
          <w:p w14:paraId="4755D93D" w14:textId="77777777" w:rsidR="009C1B47" w:rsidRPr="00A74637" w:rsidRDefault="009C1B47" w:rsidP="00A74637">
            <w:pPr>
              <w:rPr>
                <w:sz w:val="18"/>
                <w:szCs w:val="18"/>
              </w:rPr>
            </w:pPr>
            <w:r w:rsidRPr="00A74637">
              <w:rPr>
                <w:sz w:val="18"/>
                <w:szCs w:val="18"/>
              </w:rPr>
              <w:t>0.137 to 0.375</w:t>
            </w:r>
          </w:p>
        </w:tc>
      </w:tr>
      <w:tr w:rsidR="009C1B47" w:rsidRPr="00A74637" w14:paraId="4606A693" w14:textId="77777777" w:rsidTr="00086A96">
        <w:trPr>
          <w:cantSplit/>
        </w:trPr>
        <w:tc>
          <w:tcPr>
            <w:tcW w:w="1243" w:type="pct"/>
            <w:vAlign w:val="center"/>
          </w:tcPr>
          <w:p w14:paraId="01268F7E" w14:textId="77777777" w:rsidR="009C1B47" w:rsidRPr="00A74637" w:rsidRDefault="009C1B47" w:rsidP="00A74637">
            <w:pPr>
              <w:rPr>
                <w:sz w:val="18"/>
                <w:szCs w:val="18"/>
              </w:rPr>
            </w:pPr>
            <w:r w:rsidRPr="00A74637">
              <w:rPr>
                <w:sz w:val="18"/>
                <w:szCs w:val="18"/>
              </w:rPr>
              <w:t>Internal validation set</w:t>
            </w:r>
          </w:p>
        </w:tc>
        <w:tc>
          <w:tcPr>
            <w:tcW w:w="1203" w:type="pct"/>
            <w:vAlign w:val="center"/>
          </w:tcPr>
          <w:p w14:paraId="3F5B961C" w14:textId="77777777" w:rsidR="009C1B47" w:rsidRPr="00A74637" w:rsidRDefault="009C1B47" w:rsidP="00A74637">
            <w:pPr>
              <w:rPr>
                <w:sz w:val="18"/>
                <w:szCs w:val="18"/>
              </w:rPr>
            </w:pPr>
            <w:r w:rsidRPr="00A74637">
              <w:rPr>
                <w:sz w:val="18"/>
                <w:szCs w:val="18"/>
              </w:rPr>
              <w:t>Clinical</w:t>
            </w:r>
          </w:p>
        </w:tc>
        <w:tc>
          <w:tcPr>
            <w:tcW w:w="1444" w:type="pct"/>
            <w:vAlign w:val="center"/>
          </w:tcPr>
          <w:p w14:paraId="379A9900" w14:textId="77777777" w:rsidR="009C1B47" w:rsidRPr="00A74637" w:rsidRDefault="009C1B47" w:rsidP="00A74637">
            <w:pPr>
              <w:rPr>
                <w:sz w:val="18"/>
                <w:szCs w:val="18"/>
              </w:rPr>
            </w:pPr>
            <w:r w:rsidRPr="00A74637">
              <w:rPr>
                <w:sz w:val="18"/>
                <w:szCs w:val="18"/>
              </w:rPr>
              <w:t>0.268</w:t>
            </w:r>
          </w:p>
        </w:tc>
        <w:tc>
          <w:tcPr>
            <w:tcW w:w="1110" w:type="pct"/>
            <w:vAlign w:val="center"/>
          </w:tcPr>
          <w:p w14:paraId="40EC585C" w14:textId="77777777" w:rsidR="009C1B47" w:rsidRPr="00A74637" w:rsidRDefault="009C1B47" w:rsidP="00A74637">
            <w:pPr>
              <w:rPr>
                <w:sz w:val="18"/>
                <w:szCs w:val="18"/>
              </w:rPr>
            </w:pPr>
            <w:r w:rsidRPr="00A74637">
              <w:rPr>
                <w:sz w:val="18"/>
                <w:szCs w:val="18"/>
              </w:rPr>
              <w:t>0.069 to 0.441</w:t>
            </w:r>
          </w:p>
        </w:tc>
      </w:tr>
      <w:tr w:rsidR="009C1B47" w:rsidRPr="00A74637" w14:paraId="4A5A5D0E" w14:textId="77777777" w:rsidTr="00086A96">
        <w:trPr>
          <w:cantSplit/>
        </w:trPr>
        <w:tc>
          <w:tcPr>
            <w:tcW w:w="1243" w:type="pct"/>
            <w:vAlign w:val="center"/>
          </w:tcPr>
          <w:p w14:paraId="0831377D" w14:textId="77777777" w:rsidR="009C1B47" w:rsidRPr="00A74637" w:rsidRDefault="009C1B47" w:rsidP="00A74637">
            <w:pPr>
              <w:rPr>
                <w:sz w:val="18"/>
                <w:szCs w:val="18"/>
              </w:rPr>
            </w:pPr>
          </w:p>
        </w:tc>
        <w:tc>
          <w:tcPr>
            <w:tcW w:w="1203" w:type="pct"/>
            <w:vAlign w:val="center"/>
          </w:tcPr>
          <w:p w14:paraId="632A60F8" w14:textId="77777777" w:rsidR="009C1B47" w:rsidRPr="00A74637" w:rsidRDefault="009C1B47" w:rsidP="00A74637">
            <w:pPr>
              <w:rPr>
                <w:sz w:val="18"/>
                <w:szCs w:val="18"/>
              </w:rPr>
            </w:pPr>
            <w:r w:rsidRPr="00A74637">
              <w:rPr>
                <w:sz w:val="18"/>
                <w:szCs w:val="18"/>
              </w:rPr>
              <w:t>Radiomics</w:t>
            </w:r>
          </w:p>
        </w:tc>
        <w:tc>
          <w:tcPr>
            <w:tcW w:w="1444" w:type="pct"/>
            <w:vAlign w:val="center"/>
          </w:tcPr>
          <w:p w14:paraId="6BD6EA86" w14:textId="77777777" w:rsidR="009C1B47" w:rsidRPr="00A74637" w:rsidRDefault="009C1B47" w:rsidP="00A74637">
            <w:pPr>
              <w:rPr>
                <w:sz w:val="18"/>
                <w:szCs w:val="18"/>
              </w:rPr>
            </w:pPr>
            <w:r w:rsidRPr="00A74637">
              <w:rPr>
                <w:sz w:val="18"/>
                <w:szCs w:val="18"/>
              </w:rPr>
              <w:t>0.227</w:t>
            </w:r>
          </w:p>
        </w:tc>
        <w:tc>
          <w:tcPr>
            <w:tcW w:w="1110" w:type="pct"/>
            <w:vAlign w:val="center"/>
          </w:tcPr>
          <w:p w14:paraId="2EF00E1E" w14:textId="77777777" w:rsidR="009C1B47" w:rsidRPr="00A74637" w:rsidRDefault="009C1B47" w:rsidP="00A74637">
            <w:pPr>
              <w:rPr>
                <w:sz w:val="18"/>
                <w:szCs w:val="18"/>
              </w:rPr>
            </w:pPr>
            <w:r w:rsidRPr="00A74637">
              <w:rPr>
                <w:sz w:val="18"/>
                <w:szCs w:val="18"/>
              </w:rPr>
              <w:t>0.024 to 0.421</w:t>
            </w:r>
          </w:p>
        </w:tc>
      </w:tr>
      <w:tr w:rsidR="009C1B47" w:rsidRPr="00A74637" w14:paraId="1F97980F" w14:textId="77777777" w:rsidTr="00086A96">
        <w:trPr>
          <w:cantSplit/>
        </w:trPr>
        <w:tc>
          <w:tcPr>
            <w:tcW w:w="1243" w:type="pct"/>
            <w:vAlign w:val="center"/>
          </w:tcPr>
          <w:p w14:paraId="07B0B8DB" w14:textId="77777777" w:rsidR="009C1B47" w:rsidRPr="00A74637" w:rsidRDefault="009C1B47" w:rsidP="00A74637">
            <w:pPr>
              <w:rPr>
                <w:sz w:val="18"/>
                <w:szCs w:val="18"/>
              </w:rPr>
            </w:pPr>
          </w:p>
        </w:tc>
        <w:tc>
          <w:tcPr>
            <w:tcW w:w="1203" w:type="pct"/>
            <w:vAlign w:val="center"/>
          </w:tcPr>
          <w:p w14:paraId="21B06A13" w14:textId="77777777" w:rsidR="009C1B47" w:rsidRPr="00A74637" w:rsidRDefault="009C1B47" w:rsidP="00A74637">
            <w:pPr>
              <w:rPr>
                <w:sz w:val="18"/>
                <w:szCs w:val="18"/>
              </w:rPr>
            </w:pPr>
            <w:r w:rsidRPr="00A74637">
              <w:rPr>
                <w:sz w:val="18"/>
                <w:szCs w:val="18"/>
              </w:rPr>
              <w:t>DL</w:t>
            </w:r>
          </w:p>
        </w:tc>
        <w:tc>
          <w:tcPr>
            <w:tcW w:w="1444" w:type="pct"/>
            <w:vAlign w:val="center"/>
          </w:tcPr>
          <w:p w14:paraId="07E21D71" w14:textId="77777777" w:rsidR="009C1B47" w:rsidRPr="00A74637" w:rsidRDefault="009C1B47" w:rsidP="00A74637">
            <w:pPr>
              <w:rPr>
                <w:sz w:val="18"/>
                <w:szCs w:val="18"/>
              </w:rPr>
            </w:pPr>
            <w:r w:rsidRPr="00A74637">
              <w:rPr>
                <w:sz w:val="18"/>
                <w:szCs w:val="18"/>
              </w:rPr>
              <w:t>0.109</w:t>
            </w:r>
          </w:p>
        </w:tc>
        <w:tc>
          <w:tcPr>
            <w:tcW w:w="1110" w:type="pct"/>
            <w:vAlign w:val="center"/>
          </w:tcPr>
          <w:p w14:paraId="089036EB" w14:textId="77777777" w:rsidR="009C1B47" w:rsidRPr="00A74637" w:rsidRDefault="009C1B47" w:rsidP="00A74637">
            <w:pPr>
              <w:rPr>
                <w:sz w:val="18"/>
                <w:szCs w:val="18"/>
              </w:rPr>
            </w:pPr>
            <w:r w:rsidRPr="00A74637">
              <w:rPr>
                <w:sz w:val="18"/>
                <w:szCs w:val="18"/>
              </w:rPr>
              <w:t>-0.084 to 0.297</w:t>
            </w:r>
          </w:p>
        </w:tc>
      </w:tr>
      <w:tr w:rsidR="009C1B47" w:rsidRPr="00A74637" w14:paraId="6ABA100E" w14:textId="77777777" w:rsidTr="00086A96">
        <w:trPr>
          <w:cantSplit/>
        </w:trPr>
        <w:tc>
          <w:tcPr>
            <w:tcW w:w="1243" w:type="pct"/>
            <w:vAlign w:val="center"/>
          </w:tcPr>
          <w:p w14:paraId="15B14441" w14:textId="77777777" w:rsidR="009C1B47" w:rsidRPr="00A74637" w:rsidRDefault="009C1B47" w:rsidP="00A74637">
            <w:pPr>
              <w:rPr>
                <w:sz w:val="18"/>
                <w:szCs w:val="18"/>
              </w:rPr>
            </w:pPr>
          </w:p>
        </w:tc>
        <w:tc>
          <w:tcPr>
            <w:tcW w:w="1203" w:type="pct"/>
            <w:vAlign w:val="center"/>
          </w:tcPr>
          <w:p w14:paraId="4C942C0F" w14:textId="77777777" w:rsidR="009C1B47" w:rsidRPr="00A74637" w:rsidRDefault="009C1B47" w:rsidP="00A74637">
            <w:pPr>
              <w:rPr>
                <w:sz w:val="18"/>
                <w:szCs w:val="18"/>
              </w:rPr>
            </w:pPr>
            <w:proofErr w:type="spellStart"/>
            <w:r w:rsidRPr="00A74637">
              <w:rPr>
                <w:sz w:val="18"/>
                <w:szCs w:val="18"/>
              </w:rPr>
              <w:t>Clinical+Radiomics</w:t>
            </w:r>
            <w:proofErr w:type="spellEnd"/>
          </w:p>
        </w:tc>
        <w:tc>
          <w:tcPr>
            <w:tcW w:w="1444" w:type="pct"/>
            <w:vAlign w:val="center"/>
          </w:tcPr>
          <w:p w14:paraId="6B6B08FF" w14:textId="77777777" w:rsidR="009C1B47" w:rsidRPr="00A74637" w:rsidRDefault="009C1B47" w:rsidP="00A74637">
            <w:pPr>
              <w:rPr>
                <w:sz w:val="18"/>
                <w:szCs w:val="18"/>
              </w:rPr>
            </w:pPr>
            <w:r w:rsidRPr="00A74637">
              <w:rPr>
                <w:sz w:val="18"/>
                <w:szCs w:val="18"/>
              </w:rPr>
              <w:t>0.123</w:t>
            </w:r>
          </w:p>
        </w:tc>
        <w:tc>
          <w:tcPr>
            <w:tcW w:w="1110" w:type="pct"/>
            <w:vAlign w:val="center"/>
          </w:tcPr>
          <w:p w14:paraId="04451EC5" w14:textId="77777777" w:rsidR="009C1B47" w:rsidRPr="00A74637" w:rsidRDefault="009C1B47" w:rsidP="00A74637">
            <w:pPr>
              <w:rPr>
                <w:sz w:val="18"/>
                <w:szCs w:val="18"/>
              </w:rPr>
            </w:pPr>
            <w:r w:rsidRPr="00A74637">
              <w:rPr>
                <w:sz w:val="18"/>
                <w:szCs w:val="18"/>
              </w:rPr>
              <w:t>-0.075 to 0.299</w:t>
            </w:r>
          </w:p>
        </w:tc>
      </w:tr>
      <w:tr w:rsidR="009C1B47" w:rsidRPr="00A74637" w14:paraId="1D52EACB" w14:textId="77777777" w:rsidTr="00086A96">
        <w:trPr>
          <w:cantSplit/>
        </w:trPr>
        <w:tc>
          <w:tcPr>
            <w:tcW w:w="1243" w:type="pct"/>
            <w:vAlign w:val="center"/>
          </w:tcPr>
          <w:p w14:paraId="7F06D488" w14:textId="77777777" w:rsidR="009C1B47" w:rsidRPr="00A74637" w:rsidRDefault="009C1B47" w:rsidP="00A74637">
            <w:pPr>
              <w:rPr>
                <w:sz w:val="18"/>
                <w:szCs w:val="18"/>
              </w:rPr>
            </w:pPr>
            <w:r w:rsidRPr="00A74637">
              <w:rPr>
                <w:sz w:val="18"/>
                <w:szCs w:val="18"/>
              </w:rPr>
              <w:t>External validation set</w:t>
            </w:r>
          </w:p>
        </w:tc>
        <w:tc>
          <w:tcPr>
            <w:tcW w:w="1203" w:type="pct"/>
            <w:vAlign w:val="center"/>
          </w:tcPr>
          <w:p w14:paraId="44145161" w14:textId="77777777" w:rsidR="009C1B47" w:rsidRPr="00A74637" w:rsidRDefault="009C1B47" w:rsidP="00A74637">
            <w:pPr>
              <w:rPr>
                <w:sz w:val="18"/>
                <w:szCs w:val="18"/>
              </w:rPr>
            </w:pPr>
            <w:r w:rsidRPr="00A74637">
              <w:rPr>
                <w:sz w:val="18"/>
                <w:szCs w:val="18"/>
              </w:rPr>
              <w:t>Clinical</w:t>
            </w:r>
          </w:p>
        </w:tc>
        <w:tc>
          <w:tcPr>
            <w:tcW w:w="1444" w:type="pct"/>
            <w:vAlign w:val="center"/>
          </w:tcPr>
          <w:p w14:paraId="5A82C656" w14:textId="77777777" w:rsidR="009C1B47" w:rsidRPr="00A74637" w:rsidRDefault="009C1B47" w:rsidP="00A74637">
            <w:pPr>
              <w:rPr>
                <w:sz w:val="18"/>
                <w:szCs w:val="18"/>
              </w:rPr>
            </w:pPr>
            <w:r w:rsidRPr="00A74637">
              <w:rPr>
                <w:sz w:val="18"/>
                <w:szCs w:val="18"/>
              </w:rPr>
              <w:t>0.419</w:t>
            </w:r>
          </w:p>
        </w:tc>
        <w:tc>
          <w:tcPr>
            <w:tcW w:w="1110" w:type="pct"/>
            <w:vAlign w:val="center"/>
          </w:tcPr>
          <w:p w14:paraId="65FFB1BF" w14:textId="77777777" w:rsidR="009C1B47" w:rsidRPr="00A74637" w:rsidRDefault="009C1B47" w:rsidP="00A74637">
            <w:pPr>
              <w:rPr>
                <w:sz w:val="18"/>
                <w:szCs w:val="18"/>
              </w:rPr>
            </w:pPr>
            <w:r w:rsidRPr="00A74637">
              <w:rPr>
                <w:sz w:val="18"/>
                <w:szCs w:val="18"/>
              </w:rPr>
              <w:t>0.199 to 0.582</w:t>
            </w:r>
          </w:p>
        </w:tc>
      </w:tr>
      <w:tr w:rsidR="009C1B47" w:rsidRPr="00A74637" w14:paraId="44EB9B1E" w14:textId="77777777" w:rsidTr="00086A96">
        <w:trPr>
          <w:cantSplit/>
        </w:trPr>
        <w:tc>
          <w:tcPr>
            <w:tcW w:w="1243" w:type="pct"/>
            <w:vAlign w:val="center"/>
          </w:tcPr>
          <w:p w14:paraId="110631A2" w14:textId="77777777" w:rsidR="009C1B47" w:rsidRPr="00A74637" w:rsidRDefault="009C1B47" w:rsidP="00A74637">
            <w:pPr>
              <w:rPr>
                <w:sz w:val="18"/>
                <w:szCs w:val="18"/>
              </w:rPr>
            </w:pPr>
          </w:p>
        </w:tc>
        <w:tc>
          <w:tcPr>
            <w:tcW w:w="1203" w:type="pct"/>
            <w:vAlign w:val="center"/>
          </w:tcPr>
          <w:p w14:paraId="35AADD0F" w14:textId="77777777" w:rsidR="009C1B47" w:rsidRPr="00A74637" w:rsidRDefault="009C1B47" w:rsidP="00A74637">
            <w:pPr>
              <w:rPr>
                <w:sz w:val="18"/>
                <w:szCs w:val="18"/>
              </w:rPr>
            </w:pPr>
            <w:r w:rsidRPr="00A74637">
              <w:rPr>
                <w:sz w:val="18"/>
                <w:szCs w:val="18"/>
              </w:rPr>
              <w:t>Radiomics</w:t>
            </w:r>
          </w:p>
        </w:tc>
        <w:tc>
          <w:tcPr>
            <w:tcW w:w="1444" w:type="pct"/>
            <w:vAlign w:val="center"/>
          </w:tcPr>
          <w:p w14:paraId="76EF4DAE" w14:textId="77777777" w:rsidR="009C1B47" w:rsidRPr="00A74637" w:rsidRDefault="009C1B47" w:rsidP="00A74637">
            <w:pPr>
              <w:rPr>
                <w:sz w:val="18"/>
                <w:szCs w:val="18"/>
              </w:rPr>
            </w:pPr>
            <w:r w:rsidRPr="00A74637">
              <w:rPr>
                <w:sz w:val="18"/>
                <w:szCs w:val="18"/>
              </w:rPr>
              <w:t>0.333</w:t>
            </w:r>
          </w:p>
        </w:tc>
        <w:tc>
          <w:tcPr>
            <w:tcW w:w="1110" w:type="pct"/>
            <w:vAlign w:val="center"/>
          </w:tcPr>
          <w:p w14:paraId="5584061E" w14:textId="77777777" w:rsidR="009C1B47" w:rsidRPr="00A74637" w:rsidRDefault="009C1B47" w:rsidP="00A74637">
            <w:pPr>
              <w:rPr>
                <w:sz w:val="18"/>
                <w:szCs w:val="18"/>
              </w:rPr>
            </w:pPr>
            <w:r w:rsidRPr="00A74637">
              <w:rPr>
                <w:sz w:val="18"/>
                <w:szCs w:val="18"/>
              </w:rPr>
              <w:t>0.157 to 0.505</w:t>
            </w:r>
          </w:p>
        </w:tc>
      </w:tr>
      <w:tr w:rsidR="009C1B47" w:rsidRPr="00A74637" w14:paraId="20779488" w14:textId="77777777" w:rsidTr="00086A96">
        <w:trPr>
          <w:cantSplit/>
        </w:trPr>
        <w:tc>
          <w:tcPr>
            <w:tcW w:w="1243" w:type="pct"/>
            <w:vAlign w:val="center"/>
          </w:tcPr>
          <w:p w14:paraId="1DAAAF28" w14:textId="77777777" w:rsidR="009C1B47" w:rsidRPr="00A74637" w:rsidRDefault="009C1B47" w:rsidP="00A74637">
            <w:pPr>
              <w:rPr>
                <w:sz w:val="18"/>
                <w:szCs w:val="18"/>
              </w:rPr>
            </w:pPr>
          </w:p>
        </w:tc>
        <w:tc>
          <w:tcPr>
            <w:tcW w:w="1203" w:type="pct"/>
            <w:vAlign w:val="center"/>
          </w:tcPr>
          <w:p w14:paraId="380E6288" w14:textId="77777777" w:rsidR="009C1B47" w:rsidRPr="00A74637" w:rsidRDefault="009C1B47" w:rsidP="00A74637">
            <w:pPr>
              <w:rPr>
                <w:sz w:val="18"/>
                <w:szCs w:val="18"/>
              </w:rPr>
            </w:pPr>
            <w:r w:rsidRPr="00A74637">
              <w:rPr>
                <w:sz w:val="18"/>
                <w:szCs w:val="18"/>
              </w:rPr>
              <w:t>DL</w:t>
            </w:r>
          </w:p>
        </w:tc>
        <w:tc>
          <w:tcPr>
            <w:tcW w:w="1444" w:type="pct"/>
            <w:vAlign w:val="center"/>
          </w:tcPr>
          <w:p w14:paraId="1AE6BC72" w14:textId="77777777" w:rsidR="009C1B47" w:rsidRPr="00A74637" w:rsidRDefault="009C1B47" w:rsidP="00A74637">
            <w:pPr>
              <w:rPr>
                <w:sz w:val="18"/>
                <w:szCs w:val="18"/>
              </w:rPr>
            </w:pPr>
            <w:r w:rsidRPr="00A74637">
              <w:rPr>
                <w:sz w:val="18"/>
                <w:szCs w:val="18"/>
              </w:rPr>
              <w:t>0.325</w:t>
            </w:r>
          </w:p>
        </w:tc>
        <w:tc>
          <w:tcPr>
            <w:tcW w:w="1110" w:type="pct"/>
            <w:vAlign w:val="center"/>
          </w:tcPr>
          <w:p w14:paraId="20D82E5E" w14:textId="77777777" w:rsidR="009C1B47" w:rsidRPr="00A74637" w:rsidRDefault="009C1B47" w:rsidP="00A74637">
            <w:pPr>
              <w:rPr>
                <w:sz w:val="18"/>
                <w:szCs w:val="18"/>
              </w:rPr>
            </w:pPr>
            <w:r w:rsidRPr="00A74637">
              <w:rPr>
                <w:sz w:val="18"/>
                <w:szCs w:val="18"/>
              </w:rPr>
              <w:t>0.100 to 0.483</w:t>
            </w:r>
          </w:p>
        </w:tc>
      </w:tr>
      <w:tr w:rsidR="009C1B47" w:rsidRPr="00A74637" w14:paraId="73E98706" w14:textId="77777777" w:rsidTr="00086A96">
        <w:trPr>
          <w:cantSplit/>
        </w:trPr>
        <w:tc>
          <w:tcPr>
            <w:tcW w:w="1243" w:type="pct"/>
            <w:tcBorders>
              <w:bottom w:val="single" w:sz="12" w:space="0" w:color="auto"/>
            </w:tcBorders>
            <w:vAlign w:val="center"/>
          </w:tcPr>
          <w:p w14:paraId="2689EAB8" w14:textId="77777777" w:rsidR="009C1B47" w:rsidRPr="00A74637" w:rsidRDefault="009C1B47" w:rsidP="00A74637">
            <w:pPr>
              <w:rPr>
                <w:sz w:val="18"/>
                <w:szCs w:val="18"/>
              </w:rPr>
            </w:pPr>
          </w:p>
        </w:tc>
        <w:tc>
          <w:tcPr>
            <w:tcW w:w="1203" w:type="pct"/>
            <w:tcBorders>
              <w:bottom w:val="single" w:sz="12" w:space="0" w:color="auto"/>
            </w:tcBorders>
            <w:vAlign w:val="center"/>
          </w:tcPr>
          <w:p w14:paraId="13FE48FF" w14:textId="77777777" w:rsidR="009C1B47" w:rsidRPr="00A74637" w:rsidRDefault="009C1B47" w:rsidP="00A74637">
            <w:pPr>
              <w:rPr>
                <w:sz w:val="18"/>
                <w:szCs w:val="18"/>
              </w:rPr>
            </w:pPr>
            <w:proofErr w:type="spellStart"/>
            <w:r w:rsidRPr="00A74637">
              <w:rPr>
                <w:sz w:val="18"/>
                <w:szCs w:val="18"/>
              </w:rPr>
              <w:t>Clinical+Radiomics</w:t>
            </w:r>
            <w:proofErr w:type="spellEnd"/>
          </w:p>
        </w:tc>
        <w:tc>
          <w:tcPr>
            <w:tcW w:w="1444" w:type="pct"/>
            <w:tcBorders>
              <w:bottom w:val="single" w:sz="12" w:space="0" w:color="auto"/>
            </w:tcBorders>
            <w:vAlign w:val="center"/>
          </w:tcPr>
          <w:p w14:paraId="1D43224D" w14:textId="77777777" w:rsidR="009C1B47" w:rsidRPr="00A74637" w:rsidRDefault="009C1B47" w:rsidP="00A74637">
            <w:pPr>
              <w:rPr>
                <w:sz w:val="18"/>
                <w:szCs w:val="18"/>
              </w:rPr>
            </w:pPr>
            <w:r w:rsidRPr="00A74637">
              <w:rPr>
                <w:sz w:val="18"/>
                <w:szCs w:val="18"/>
              </w:rPr>
              <w:t>0.317</w:t>
            </w:r>
          </w:p>
        </w:tc>
        <w:tc>
          <w:tcPr>
            <w:tcW w:w="1110" w:type="pct"/>
            <w:tcBorders>
              <w:bottom w:val="single" w:sz="12" w:space="0" w:color="auto"/>
            </w:tcBorders>
            <w:vAlign w:val="center"/>
          </w:tcPr>
          <w:p w14:paraId="33879846" w14:textId="77777777" w:rsidR="009C1B47" w:rsidRPr="00A74637" w:rsidRDefault="009C1B47" w:rsidP="00A74637">
            <w:pPr>
              <w:rPr>
                <w:sz w:val="18"/>
                <w:szCs w:val="18"/>
              </w:rPr>
            </w:pPr>
            <w:r w:rsidRPr="00A74637">
              <w:rPr>
                <w:sz w:val="18"/>
                <w:szCs w:val="18"/>
              </w:rPr>
              <w:t>0.154 to 0.464</w:t>
            </w:r>
          </w:p>
        </w:tc>
      </w:tr>
    </w:tbl>
    <w:p w14:paraId="60EDE9F6" w14:textId="77777777" w:rsidR="00D43736" w:rsidRPr="00A74637" w:rsidRDefault="00D43736" w:rsidP="00A74637">
      <w:r w:rsidRPr="00A74637">
        <w:rPr>
          <w:b/>
          <w:bCs/>
        </w:rPr>
        <w:t xml:space="preserve">Note: </w:t>
      </w:r>
      <w:r w:rsidR="000B647E" w:rsidRPr="00A74637">
        <w:t xml:space="preserve">Differences were calculated as </w:t>
      </w:r>
      <w:r w:rsidR="005343D5" w:rsidRPr="00A74637">
        <w:rPr>
          <w:rFonts w:hint="eastAsia"/>
        </w:rPr>
        <w:t>P-R AUC</w:t>
      </w:r>
      <w:r w:rsidR="000B647E" w:rsidRPr="00A74637">
        <w:t xml:space="preserve"> of the nomogram minus </w:t>
      </w:r>
      <w:r w:rsidR="001A00BB" w:rsidRPr="00A74637">
        <w:rPr>
          <w:rFonts w:hint="eastAsia"/>
        </w:rPr>
        <w:t>that</w:t>
      </w:r>
      <w:r w:rsidR="000B647E" w:rsidRPr="00A74637">
        <w:t xml:space="preserve"> of the comparator model. CIs were obtained from 1000 paired patient-level bootstrap replicates (seed 978). </w:t>
      </w:r>
      <w:r w:rsidR="00E15F4A" w:rsidRPr="00A74637">
        <w:t xml:space="preserve">Intervals </w:t>
      </w:r>
      <w:r w:rsidR="00E15F4A" w:rsidRPr="00A74637">
        <w:lastRenderedPageBreak/>
        <w:t>containing 0 indicate that the difference was not statistically distinguishable from 0.</w:t>
      </w:r>
      <w:r w:rsidR="00E15F4A" w:rsidRPr="00A74637">
        <w:rPr>
          <w:rFonts w:hint="eastAsia"/>
        </w:rPr>
        <w:t xml:space="preserve"> </w:t>
      </w:r>
      <w:r w:rsidR="000B647E" w:rsidRPr="00A74637">
        <w:t xml:space="preserve">OOF, out of fold; DL, deep learning; </w:t>
      </w:r>
      <w:r w:rsidR="00B20C8F" w:rsidRPr="00A74637">
        <w:rPr>
          <w:rFonts w:hint="eastAsia"/>
        </w:rPr>
        <w:t>P-R AUC</w:t>
      </w:r>
      <w:r w:rsidR="00B20C8F" w:rsidRPr="00A74637">
        <w:t>, area under the precision-recall curve</w:t>
      </w:r>
      <w:r w:rsidR="000B647E" w:rsidRPr="00A74637">
        <w:t>; CI, confidence interval.</w:t>
      </w:r>
    </w:p>
    <w:p w14:paraId="22357B14" w14:textId="77777777" w:rsidR="00511956" w:rsidRPr="00A74637" w:rsidRDefault="004F318B" w:rsidP="00A74637">
      <w:pPr>
        <w:jc w:val="center"/>
        <w:rPr>
          <w:b/>
          <w:bCs/>
        </w:rPr>
      </w:pPr>
      <w:r w:rsidRPr="00A74637">
        <w:rPr>
          <w:b/>
          <w:bCs/>
        </w:rPr>
        <w:t>Supplementary Table S</w:t>
      </w:r>
      <w:r w:rsidR="00160929" w:rsidRPr="00A74637">
        <w:rPr>
          <w:rFonts w:hint="eastAsia"/>
          <w:b/>
          <w:bCs/>
        </w:rPr>
        <w:t>6</w:t>
      </w:r>
      <w:r w:rsidRPr="00A74637">
        <w:rPr>
          <w:b/>
          <w:bCs/>
        </w:rPr>
        <w:t>. Decision-curve analysis of the nomogram across cohorts</w:t>
      </w:r>
    </w:p>
    <w:tbl>
      <w:tblPr>
        <w:tblW w:w="0" w:type="auto"/>
        <w:tblCellMar>
          <w:top w:w="15" w:type="dxa"/>
        </w:tblCellMar>
        <w:tblLook w:val="04A0" w:firstRow="1" w:lastRow="0" w:firstColumn="1" w:lastColumn="0" w:noHBand="0" w:noVBand="1"/>
      </w:tblPr>
      <w:tblGrid>
        <w:gridCol w:w="988"/>
        <w:gridCol w:w="1842"/>
        <w:gridCol w:w="1843"/>
        <w:gridCol w:w="1777"/>
        <w:gridCol w:w="1856"/>
      </w:tblGrid>
      <w:tr w:rsidR="001772EE" w:rsidRPr="00A74637" w14:paraId="1A2EA943" w14:textId="77777777" w:rsidTr="001772EE">
        <w:trPr>
          <w:cantSplit/>
          <w:trHeight w:val="762"/>
          <w:tblHeader/>
        </w:trPr>
        <w:tc>
          <w:tcPr>
            <w:tcW w:w="988" w:type="dxa"/>
            <w:tcBorders>
              <w:top w:val="single" w:sz="12" w:space="0" w:color="auto"/>
              <w:bottom w:val="single" w:sz="12" w:space="0" w:color="auto"/>
            </w:tcBorders>
            <w:shd w:val="clear" w:color="auto" w:fill="auto"/>
            <w:hideMark/>
          </w:tcPr>
          <w:p w14:paraId="78BF79A4" w14:textId="77777777" w:rsidR="004F318B" w:rsidRPr="00A74637" w:rsidRDefault="004F318B" w:rsidP="00A74637">
            <w:pPr>
              <w:rPr>
                <w:sz w:val="13"/>
                <w:szCs w:val="13"/>
              </w:rPr>
            </w:pPr>
            <w:r w:rsidRPr="00A74637">
              <w:rPr>
                <w:sz w:val="13"/>
                <w:szCs w:val="13"/>
              </w:rPr>
              <w:t>Cohort</w:t>
            </w:r>
          </w:p>
        </w:tc>
        <w:tc>
          <w:tcPr>
            <w:tcW w:w="1842" w:type="dxa"/>
            <w:tcBorders>
              <w:top w:val="single" w:sz="12" w:space="0" w:color="auto"/>
              <w:bottom w:val="single" w:sz="12" w:space="0" w:color="auto"/>
            </w:tcBorders>
            <w:shd w:val="clear" w:color="auto" w:fill="auto"/>
            <w:hideMark/>
          </w:tcPr>
          <w:p w14:paraId="64AA7E70" w14:textId="77777777" w:rsidR="004F318B" w:rsidRPr="00A74637" w:rsidRDefault="004F318B" w:rsidP="00A74637">
            <w:pPr>
              <w:rPr>
                <w:sz w:val="13"/>
                <w:szCs w:val="13"/>
              </w:rPr>
            </w:pPr>
            <w:r w:rsidRPr="00A74637">
              <w:rPr>
                <w:sz w:val="13"/>
                <w:szCs w:val="13"/>
              </w:rPr>
              <w:t>Main continuous threshold range with highest net benefit</w:t>
            </w:r>
          </w:p>
        </w:tc>
        <w:tc>
          <w:tcPr>
            <w:tcW w:w="1843" w:type="dxa"/>
            <w:tcBorders>
              <w:top w:val="single" w:sz="12" w:space="0" w:color="auto"/>
              <w:bottom w:val="single" w:sz="12" w:space="0" w:color="auto"/>
            </w:tcBorders>
            <w:shd w:val="clear" w:color="auto" w:fill="auto"/>
            <w:hideMark/>
          </w:tcPr>
          <w:p w14:paraId="7BC1843F" w14:textId="77777777" w:rsidR="004F318B" w:rsidRPr="00A74637" w:rsidRDefault="004F318B" w:rsidP="00A74637">
            <w:pPr>
              <w:rPr>
                <w:sz w:val="13"/>
                <w:szCs w:val="13"/>
              </w:rPr>
            </w:pPr>
            <w:r w:rsidRPr="00A74637">
              <w:rPr>
                <w:sz w:val="13"/>
                <w:szCs w:val="13"/>
              </w:rPr>
              <w:t>pt = 0.10</w:t>
            </w:r>
            <w:r w:rsidRPr="00A74637">
              <w:rPr>
                <w:sz w:val="13"/>
                <w:szCs w:val="13"/>
              </w:rPr>
              <w:br/>
              <w:t>Nomogram / best comparator</w:t>
            </w:r>
          </w:p>
        </w:tc>
        <w:tc>
          <w:tcPr>
            <w:tcW w:w="1777" w:type="dxa"/>
            <w:tcBorders>
              <w:top w:val="single" w:sz="12" w:space="0" w:color="auto"/>
              <w:bottom w:val="single" w:sz="12" w:space="0" w:color="auto"/>
            </w:tcBorders>
            <w:shd w:val="clear" w:color="auto" w:fill="auto"/>
            <w:hideMark/>
          </w:tcPr>
          <w:p w14:paraId="49FB64DD" w14:textId="77777777" w:rsidR="004F318B" w:rsidRPr="00A74637" w:rsidRDefault="004F318B" w:rsidP="00A74637">
            <w:pPr>
              <w:rPr>
                <w:sz w:val="13"/>
                <w:szCs w:val="13"/>
              </w:rPr>
            </w:pPr>
            <w:r w:rsidRPr="00A74637">
              <w:rPr>
                <w:sz w:val="13"/>
                <w:szCs w:val="13"/>
              </w:rPr>
              <w:t>pt = 0.20</w:t>
            </w:r>
            <w:r w:rsidRPr="00A74637">
              <w:rPr>
                <w:sz w:val="13"/>
                <w:szCs w:val="13"/>
              </w:rPr>
              <w:br/>
              <w:t>Nomogram / best comparator</w:t>
            </w:r>
          </w:p>
        </w:tc>
        <w:tc>
          <w:tcPr>
            <w:tcW w:w="0" w:type="auto"/>
            <w:tcBorders>
              <w:top w:val="single" w:sz="12" w:space="0" w:color="auto"/>
              <w:bottom w:val="single" w:sz="12" w:space="0" w:color="auto"/>
            </w:tcBorders>
            <w:shd w:val="clear" w:color="auto" w:fill="auto"/>
            <w:hideMark/>
          </w:tcPr>
          <w:p w14:paraId="4C59556A" w14:textId="77777777" w:rsidR="004F318B" w:rsidRPr="00A74637" w:rsidRDefault="004F318B" w:rsidP="00A74637">
            <w:pPr>
              <w:rPr>
                <w:sz w:val="13"/>
                <w:szCs w:val="13"/>
              </w:rPr>
            </w:pPr>
            <w:r w:rsidRPr="00A74637">
              <w:rPr>
                <w:sz w:val="13"/>
                <w:szCs w:val="13"/>
              </w:rPr>
              <w:t>pt = 0.30</w:t>
            </w:r>
            <w:r w:rsidRPr="00A74637">
              <w:rPr>
                <w:sz w:val="13"/>
                <w:szCs w:val="13"/>
              </w:rPr>
              <w:br/>
              <w:t>Nomogram / best comparator</w:t>
            </w:r>
          </w:p>
        </w:tc>
      </w:tr>
      <w:tr w:rsidR="004F318B" w:rsidRPr="00A74637" w14:paraId="259F7863" w14:textId="77777777" w:rsidTr="001772EE">
        <w:trPr>
          <w:cantSplit/>
          <w:trHeight w:val="762"/>
        </w:trPr>
        <w:tc>
          <w:tcPr>
            <w:tcW w:w="988" w:type="dxa"/>
            <w:tcBorders>
              <w:top w:val="single" w:sz="12" w:space="0" w:color="auto"/>
            </w:tcBorders>
            <w:shd w:val="clear" w:color="auto" w:fill="auto"/>
            <w:hideMark/>
          </w:tcPr>
          <w:p w14:paraId="0B203C72" w14:textId="77777777" w:rsidR="004F318B" w:rsidRPr="00A74637" w:rsidRDefault="004F318B" w:rsidP="00A74637">
            <w:pPr>
              <w:rPr>
                <w:sz w:val="13"/>
                <w:szCs w:val="13"/>
              </w:rPr>
            </w:pPr>
            <w:r w:rsidRPr="00A74637">
              <w:rPr>
                <w:sz w:val="13"/>
                <w:szCs w:val="13"/>
              </w:rPr>
              <w:t>Training OOF</w:t>
            </w:r>
          </w:p>
        </w:tc>
        <w:tc>
          <w:tcPr>
            <w:tcW w:w="1842" w:type="dxa"/>
            <w:tcBorders>
              <w:top w:val="single" w:sz="12" w:space="0" w:color="auto"/>
            </w:tcBorders>
            <w:shd w:val="clear" w:color="auto" w:fill="auto"/>
            <w:hideMark/>
          </w:tcPr>
          <w:p w14:paraId="6EBB915E" w14:textId="77777777" w:rsidR="004F318B" w:rsidRPr="00A74637" w:rsidRDefault="004F318B" w:rsidP="00A74637">
            <w:pPr>
              <w:rPr>
                <w:sz w:val="13"/>
                <w:szCs w:val="13"/>
              </w:rPr>
            </w:pPr>
            <w:r w:rsidRPr="00A74637">
              <w:rPr>
                <w:sz w:val="13"/>
                <w:szCs w:val="13"/>
              </w:rPr>
              <w:t>0.01–0.80</w:t>
            </w:r>
          </w:p>
        </w:tc>
        <w:tc>
          <w:tcPr>
            <w:tcW w:w="1843" w:type="dxa"/>
            <w:tcBorders>
              <w:top w:val="single" w:sz="12" w:space="0" w:color="auto"/>
            </w:tcBorders>
            <w:shd w:val="clear" w:color="auto" w:fill="auto"/>
            <w:hideMark/>
          </w:tcPr>
          <w:p w14:paraId="2CC4A694" w14:textId="77777777" w:rsidR="004F318B" w:rsidRPr="00A74637" w:rsidRDefault="004F318B" w:rsidP="00A74637">
            <w:pPr>
              <w:rPr>
                <w:sz w:val="13"/>
                <w:szCs w:val="13"/>
              </w:rPr>
            </w:pPr>
            <w:r w:rsidRPr="00A74637">
              <w:rPr>
                <w:sz w:val="13"/>
                <w:szCs w:val="13"/>
              </w:rPr>
              <w:t>0.122 / 0.101 (DL)</w:t>
            </w:r>
          </w:p>
        </w:tc>
        <w:tc>
          <w:tcPr>
            <w:tcW w:w="1777" w:type="dxa"/>
            <w:tcBorders>
              <w:top w:val="single" w:sz="12" w:space="0" w:color="auto"/>
            </w:tcBorders>
            <w:shd w:val="clear" w:color="auto" w:fill="auto"/>
            <w:hideMark/>
          </w:tcPr>
          <w:p w14:paraId="0F37571B" w14:textId="77777777" w:rsidR="004F318B" w:rsidRPr="00A74637" w:rsidRDefault="004F318B" w:rsidP="00A74637">
            <w:pPr>
              <w:rPr>
                <w:sz w:val="13"/>
                <w:szCs w:val="13"/>
              </w:rPr>
            </w:pPr>
            <w:r w:rsidRPr="00A74637">
              <w:rPr>
                <w:sz w:val="13"/>
                <w:szCs w:val="13"/>
              </w:rPr>
              <w:t>0.108 / 0.076 (DL)</w:t>
            </w:r>
          </w:p>
        </w:tc>
        <w:tc>
          <w:tcPr>
            <w:tcW w:w="0" w:type="auto"/>
            <w:tcBorders>
              <w:top w:val="single" w:sz="12" w:space="0" w:color="auto"/>
            </w:tcBorders>
            <w:shd w:val="clear" w:color="auto" w:fill="auto"/>
            <w:hideMark/>
          </w:tcPr>
          <w:p w14:paraId="59156A65" w14:textId="77777777" w:rsidR="004F318B" w:rsidRPr="00A74637" w:rsidRDefault="004F318B" w:rsidP="00A74637">
            <w:pPr>
              <w:rPr>
                <w:sz w:val="13"/>
                <w:szCs w:val="13"/>
              </w:rPr>
            </w:pPr>
            <w:r w:rsidRPr="00A74637">
              <w:rPr>
                <w:sz w:val="13"/>
                <w:szCs w:val="13"/>
              </w:rPr>
              <w:t>0.092 / 0.048 (</w:t>
            </w:r>
            <w:proofErr w:type="spellStart"/>
            <w:r w:rsidRPr="00A74637">
              <w:rPr>
                <w:sz w:val="13"/>
                <w:szCs w:val="13"/>
              </w:rPr>
              <w:t>Clinical+Radiomics</w:t>
            </w:r>
            <w:proofErr w:type="spellEnd"/>
            <w:r w:rsidRPr="00A74637">
              <w:rPr>
                <w:sz w:val="13"/>
                <w:szCs w:val="13"/>
              </w:rPr>
              <w:t>)</w:t>
            </w:r>
          </w:p>
        </w:tc>
      </w:tr>
      <w:tr w:rsidR="004F318B" w:rsidRPr="00A74637" w14:paraId="2283A711" w14:textId="77777777" w:rsidTr="001772EE">
        <w:trPr>
          <w:cantSplit/>
          <w:trHeight w:val="762"/>
        </w:trPr>
        <w:tc>
          <w:tcPr>
            <w:tcW w:w="988" w:type="dxa"/>
            <w:shd w:val="clear" w:color="auto" w:fill="auto"/>
            <w:hideMark/>
          </w:tcPr>
          <w:p w14:paraId="71DA43AE" w14:textId="77777777" w:rsidR="004F318B" w:rsidRPr="00A74637" w:rsidRDefault="004F318B" w:rsidP="00A74637">
            <w:pPr>
              <w:rPr>
                <w:sz w:val="13"/>
                <w:szCs w:val="13"/>
              </w:rPr>
            </w:pPr>
            <w:r w:rsidRPr="00A74637">
              <w:rPr>
                <w:sz w:val="13"/>
                <w:szCs w:val="13"/>
              </w:rPr>
              <w:t>Internal validation</w:t>
            </w:r>
          </w:p>
        </w:tc>
        <w:tc>
          <w:tcPr>
            <w:tcW w:w="1842" w:type="dxa"/>
            <w:shd w:val="clear" w:color="auto" w:fill="auto"/>
            <w:hideMark/>
          </w:tcPr>
          <w:p w14:paraId="5D63629F" w14:textId="77777777" w:rsidR="004F318B" w:rsidRPr="00A74637" w:rsidRDefault="004F318B" w:rsidP="00A74637">
            <w:pPr>
              <w:rPr>
                <w:sz w:val="13"/>
                <w:szCs w:val="13"/>
              </w:rPr>
            </w:pPr>
            <w:r w:rsidRPr="00A74637">
              <w:rPr>
                <w:sz w:val="13"/>
                <w:szCs w:val="13"/>
              </w:rPr>
              <w:t>0.02–0.39</w:t>
            </w:r>
          </w:p>
        </w:tc>
        <w:tc>
          <w:tcPr>
            <w:tcW w:w="1843" w:type="dxa"/>
            <w:shd w:val="clear" w:color="auto" w:fill="auto"/>
            <w:hideMark/>
          </w:tcPr>
          <w:p w14:paraId="48CB43B4" w14:textId="77777777" w:rsidR="004F318B" w:rsidRPr="00A74637" w:rsidRDefault="004F318B" w:rsidP="00A74637">
            <w:pPr>
              <w:rPr>
                <w:sz w:val="13"/>
                <w:szCs w:val="13"/>
              </w:rPr>
            </w:pPr>
            <w:r w:rsidRPr="00A74637">
              <w:rPr>
                <w:sz w:val="13"/>
                <w:szCs w:val="13"/>
              </w:rPr>
              <w:t>0.126 / 0.121 (DL)</w:t>
            </w:r>
          </w:p>
        </w:tc>
        <w:tc>
          <w:tcPr>
            <w:tcW w:w="1777" w:type="dxa"/>
            <w:shd w:val="clear" w:color="auto" w:fill="auto"/>
            <w:hideMark/>
          </w:tcPr>
          <w:p w14:paraId="38F13758" w14:textId="77777777" w:rsidR="004F318B" w:rsidRPr="00A74637" w:rsidRDefault="004F318B" w:rsidP="00A74637">
            <w:pPr>
              <w:rPr>
                <w:sz w:val="13"/>
                <w:szCs w:val="13"/>
              </w:rPr>
            </w:pPr>
            <w:r w:rsidRPr="00A74637">
              <w:rPr>
                <w:sz w:val="13"/>
                <w:szCs w:val="13"/>
              </w:rPr>
              <w:t>0.109 / 0.081 (DL)</w:t>
            </w:r>
          </w:p>
        </w:tc>
        <w:tc>
          <w:tcPr>
            <w:tcW w:w="0" w:type="auto"/>
            <w:shd w:val="clear" w:color="auto" w:fill="auto"/>
            <w:hideMark/>
          </w:tcPr>
          <w:p w14:paraId="18E4F47A" w14:textId="77777777" w:rsidR="004F318B" w:rsidRPr="00A74637" w:rsidRDefault="004F318B" w:rsidP="00A74637">
            <w:pPr>
              <w:rPr>
                <w:sz w:val="13"/>
                <w:szCs w:val="13"/>
              </w:rPr>
            </w:pPr>
            <w:r w:rsidRPr="00A74637">
              <w:rPr>
                <w:sz w:val="13"/>
                <w:szCs w:val="13"/>
              </w:rPr>
              <w:t>0.077 / 0.034 (</w:t>
            </w:r>
            <w:proofErr w:type="spellStart"/>
            <w:r w:rsidRPr="00A74637">
              <w:rPr>
                <w:sz w:val="13"/>
                <w:szCs w:val="13"/>
              </w:rPr>
              <w:t>Clinical+Radiomics</w:t>
            </w:r>
            <w:proofErr w:type="spellEnd"/>
            <w:r w:rsidRPr="00A74637">
              <w:rPr>
                <w:sz w:val="13"/>
                <w:szCs w:val="13"/>
              </w:rPr>
              <w:t>)</w:t>
            </w:r>
          </w:p>
        </w:tc>
      </w:tr>
      <w:tr w:rsidR="004F318B" w:rsidRPr="00A74637" w14:paraId="345C3227" w14:textId="77777777" w:rsidTr="001772EE">
        <w:trPr>
          <w:cantSplit/>
          <w:trHeight w:val="762"/>
        </w:trPr>
        <w:tc>
          <w:tcPr>
            <w:tcW w:w="988" w:type="dxa"/>
            <w:tcBorders>
              <w:bottom w:val="single" w:sz="12" w:space="0" w:color="auto"/>
            </w:tcBorders>
            <w:shd w:val="clear" w:color="auto" w:fill="auto"/>
            <w:hideMark/>
          </w:tcPr>
          <w:p w14:paraId="2FACFA3D" w14:textId="77777777" w:rsidR="004F318B" w:rsidRPr="00A74637" w:rsidRDefault="004F318B" w:rsidP="00A74637">
            <w:pPr>
              <w:rPr>
                <w:sz w:val="13"/>
                <w:szCs w:val="13"/>
              </w:rPr>
            </w:pPr>
            <w:r w:rsidRPr="00A74637">
              <w:rPr>
                <w:sz w:val="13"/>
                <w:szCs w:val="13"/>
              </w:rPr>
              <w:t>External validation</w:t>
            </w:r>
          </w:p>
        </w:tc>
        <w:tc>
          <w:tcPr>
            <w:tcW w:w="1842" w:type="dxa"/>
            <w:tcBorders>
              <w:bottom w:val="single" w:sz="12" w:space="0" w:color="auto"/>
            </w:tcBorders>
            <w:shd w:val="clear" w:color="auto" w:fill="auto"/>
            <w:hideMark/>
          </w:tcPr>
          <w:p w14:paraId="1A08BF71" w14:textId="77777777" w:rsidR="004F318B" w:rsidRPr="00A74637" w:rsidRDefault="004F318B" w:rsidP="00A74637">
            <w:pPr>
              <w:rPr>
                <w:sz w:val="13"/>
                <w:szCs w:val="13"/>
              </w:rPr>
            </w:pPr>
            <w:r w:rsidRPr="00A74637">
              <w:rPr>
                <w:sz w:val="13"/>
                <w:szCs w:val="13"/>
              </w:rPr>
              <w:t>0.01–0.71</w:t>
            </w:r>
          </w:p>
        </w:tc>
        <w:tc>
          <w:tcPr>
            <w:tcW w:w="1843" w:type="dxa"/>
            <w:tcBorders>
              <w:bottom w:val="single" w:sz="12" w:space="0" w:color="auto"/>
            </w:tcBorders>
            <w:shd w:val="clear" w:color="auto" w:fill="auto"/>
            <w:hideMark/>
          </w:tcPr>
          <w:p w14:paraId="5CA51E40" w14:textId="77777777" w:rsidR="004F318B" w:rsidRPr="00A74637" w:rsidRDefault="004F318B" w:rsidP="00A74637">
            <w:pPr>
              <w:rPr>
                <w:sz w:val="13"/>
                <w:szCs w:val="13"/>
              </w:rPr>
            </w:pPr>
            <w:r w:rsidRPr="00A74637">
              <w:rPr>
                <w:sz w:val="13"/>
                <w:szCs w:val="13"/>
              </w:rPr>
              <w:t>0.110 / 0.088 (DL)</w:t>
            </w:r>
          </w:p>
        </w:tc>
        <w:tc>
          <w:tcPr>
            <w:tcW w:w="1777" w:type="dxa"/>
            <w:tcBorders>
              <w:bottom w:val="single" w:sz="12" w:space="0" w:color="auto"/>
            </w:tcBorders>
            <w:shd w:val="clear" w:color="auto" w:fill="auto"/>
            <w:hideMark/>
          </w:tcPr>
          <w:p w14:paraId="4586730A" w14:textId="77777777" w:rsidR="004F318B" w:rsidRPr="00A74637" w:rsidRDefault="004F318B" w:rsidP="00A74637">
            <w:pPr>
              <w:rPr>
                <w:sz w:val="13"/>
                <w:szCs w:val="13"/>
              </w:rPr>
            </w:pPr>
            <w:r w:rsidRPr="00A74637">
              <w:rPr>
                <w:sz w:val="13"/>
                <w:szCs w:val="13"/>
              </w:rPr>
              <w:t>0.080 / 0.052 (DL)</w:t>
            </w:r>
          </w:p>
        </w:tc>
        <w:tc>
          <w:tcPr>
            <w:tcW w:w="0" w:type="auto"/>
            <w:tcBorders>
              <w:bottom w:val="single" w:sz="12" w:space="0" w:color="auto"/>
            </w:tcBorders>
            <w:shd w:val="clear" w:color="auto" w:fill="auto"/>
            <w:hideMark/>
          </w:tcPr>
          <w:p w14:paraId="51F80ECA" w14:textId="77777777" w:rsidR="004F318B" w:rsidRPr="00A74637" w:rsidRDefault="004F318B" w:rsidP="00A74637">
            <w:pPr>
              <w:rPr>
                <w:sz w:val="13"/>
                <w:szCs w:val="13"/>
              </w:rPr>
            </w:pPr>
            <w:r w:rsidRPr="00A74637">
              <w:rPr>
                <w:sz w:val="13"/>
                <w:szCs w:val="13"/>
              </w:rPr>
              <w:t>0.065 / 0.034 (DL)</w:t>
            </w:r>
          </w:p>
        </w:tc>
      </w:tr>
    </w:tbl>
    <w:p w14:paraId="4FFCC2AE" w14:textId="77777777" w:rsidR="004F318B" w:rsidRPr="00A74637" w:rsidRDefault="004F318B" w:rsidP="00A74637">
      <w:r w:rsidRPr="00A74637">
        <w:rPr>
          <w:b/>
          <w:bCs/>
        </w:rPr>
        <w:t>Note: Decision curve analysis (DCA) was displayed</w:t>
      </w:r>
      <w:r w:rsidRPr="00A74637">
        <w:t xml:space="preserve"> over threshold probabilities of 0.00–0.80. The superiority range denotes the main continuous interval in which the nomogram had a higher net benefit than all four comparator models and both default strategies (treat all and treat none), evaluated on a 0.01-spaced grid. Values at pt = 0.10, 0.20, and 0.30 are shown as nomogram net benefit / highest net benefit among the four comparator models. No externally established clinical decision threshold was prespecified; therefore, these thresholds are reported descriptively rather than designated as clinically relevant. OOF, out of fold; DL, deep learning.</w:t>
      </w:r>
    </w:p>
    <w:p w14:paraId="2EC5761D" w14:textId="77777777" w:rsidR="004F318B" w:rsidRPr="004F318B" w:rsidRDefault="004F318B" w:rsidP="00D43736">
      <w:pPr>
        <w:pStyle w:val="small"/>
        <w:spacing w:before="0" w:beforeAutospacing="0" w:after="0" w:afterAutospacing="0"/>
        <w:rPr>
          <w:rFonts w:ascii="Times New Roman" w:hAnsi="Times New Roman" w:cs="Times New Roman"/>
          <w:sz w:val="21"/>
          <w:szCs w:val="21"/>
        </w:rPr>
      </w:pPr>
    </w:p>
    <w:p w14:paraId="6850F566" w14:textId="77777777" w:rsidR="00D43736" w:rsidRPr="00A74637" w:rsidRDefault="00511956" w:rsidP="00A74637">
      <w:pPr>
        <w:jc w:val="center"/>
        <w:rPr>
          <w:b/>
          <w:bCs/>
        </w:rPr>
      </w:pPr>
      <w:r w:rsidRPr="00A74637">
        <w:rPr>
          <w:b/>
          <w:bCs/>
        </w:rPr>
        <w:t>Supplementary Table S</w:t>
      </w:r>
      <w:r w:rsidR="004F318B" w:rsidRPr="00A74637">
        <w:rPr>
          <w:rFonts w:hint="eastAsia"/>
          <w:b/>
          <w:bCs/>
        </w:rPr>
        <w:t>7</w:t>
      </w:r>
      <w:r w:rsidRPr="00A74637">
        <w:rPr>
          <w:b/>
          <w:bCs/>
        </w:rPr>
        <w:t>. Performance of the nomogram among patients with MR report-based lymph node metastasis-negative status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00"/>
        <w:gridCol w:w="2466"/>
        <w:gridCol w:w="2540"/>
      </w:tblGrid>
      <w:tr w:rsidR="000B647E" w:rsidRPr="00511956" w14:paraId="51EA703C" w14:textId="77777777" w:rsidTr="009C1B47">
        <w:trPr>
          <w:cantSplit/>
          <w:tblHeader/>
          <w:tblCellSpacing w:w="15" w:type="dxa"/>
        </w:trPr>
        <w:tc>
          <w:tcPr>
            <w:tcW w:w="1959" w:type="pct"/>
            <w:tcBorders>
              <w:top w:val="single" w:sz="12" w:space="0" w:color="auto"/>
              <w:bottom w:val="single" w:sz="12" w:space="0" w:color="auto"/>
            </w:tcBorders>
            <w:hideMark/>
          </w:tcPr>
          <w:p w14:paraId="04E3331C" w14:textId="77777777" w:rsidR="000B647E" w:rsidRPr="00511956" w:rsidRDefault="000B647E" w:rsidP="000B647E">
            <w:pPr>
              <w:keepNext/>
              <w:rPr>
                <w:rFonts w:cs="Times New Roman"/>
              </w:rPr>
            </w:pPr>
            <w:r>
              <w:rPr>
                <w:rFonts w:eastAsia="Times New Roman"/>
                <w:sz w:val="17"/>
              </w:rPr>
              <w:t>Characteristic or performance metric</w:t>
            </w:r>
          </w:p>
        </w:tc>
        <w:tc>
          <w:tcPr>
            <w:tcW w:w="1466" w:type="pct"/>
            <w:tcBorders>
              <w:top w:val="single" w:sz="12" w:space="0" w:color="auto"/>
              <w:bottom w:val="single" w:sz="12" w:space="0" w:color="auto"/>
            </w:tcBorders>
            <w:hideMark/>
          </w:tcPr>
          <w:p w14:paraId="1B2C5F9D" w14:textId="77777777" w:rsidR="000B647E" w:rsidRPr="00511956" w:rsidRDefault="000B647E" w:rsidP="000B647E">
            <w:pPr>
              <w:keepNext/>
              <w:rPr>
                <w:rFonts w:cs="Times New Roman"/>
              </w:rPr>
            </w:pPr>
            <w:r>
              <w:rPr>
                <w:rFonts w:eastAsia="Times New Roman"/>
                <w:sz w:val="17"/>
              </w:rPr>
              <w:t>Internal validation subgroup</w:t>
            </w:r>
          </w:p>
        </w:tc>
        <w:tc>
          <w:tcPr>
            <w:tcW w:w="1502" w:type="pct"/>
            <w:tcBorders>
              <w:top w:val="single" w:sz="12" w:space="0" w:color="auto"/>
              <w:bottom w:val="single" w:sz="12" w:space="0" w:color="auto"/>
            </w:tcBorders>
            <w:hideMark/>
          </w:tcPr>
          <w:p w14:paraId="105CC47C" w14:textId="77777777" w:rsidR="000B647E" w:rsidRPr="00511956" w:rsidRDefault="000B647E" w:rsidP="000B647E">
            <w:pPr>
              <w:keepNext/>
              <w:rPr>
                <w:rFonts w:cs="Times New Roman"/>
              </w:rPr>
            </w:pPr>
            <w:r>
              <w:rPr>
                <w:rFonts w:eastAsia="Times New Roman"/>
                <w:sz w:val="17"/>
              </w:rPr>
              <w:t>External validation subgroup</w:t>
            </w:r>
          </w:p>
        </w:tc>
      </w:tr>
      <w:tr w:rsidR="009C1B47" w:rsidRPr="00511956" w14:paraId="7D93E994" w14:textId="77777777" w:rsidTr="009C1B47">
        <w:trPr>
          <w:cantSplit/>
          <w:tblCellSpacing w:w="15" w:type="dxa"/>
        </w:trPr>
        <w:tc>
          <w:tcPr>
            <w:tcW w:w="1959" w:type="pct"/>
            <w:vAlign w:val="center"/>
            <w:hideMark/>
          </w:tcPr>
          <w:p w14:paraId="29E08790" w14:textId="77777777" w:rsidR="009C1B47" w:rsidRPr="00511956" w:rsidRDefault="009C1B47" w:rsidP="009C1B47">
            <w:pPr>
              <w:rPr>
                <w:rFonts w:cs="Times New Roman"/>
              </w:rPr>
            </w:pPr>
            <w:r>
              <w:rPr>
                <w:rFonts w:eastAsia="Times New Roman"/>
                <w:sz w:val="17"/>
              </w:rPr>
              <w:t>Number of patients</w:t>
            </w:r>
          </w:p>
        </w:tc>
        <w:tc>
          <w:tcPr>
            <w:tcW w:w="1466" w:type="pct"/>
            <w:vAlign w:val="center"/>
            <w:hideMark/>
          </w:tcPr>
          <w:p w14:paraId="25BD6A05" w14:textId="77777777" w:rsidR="009C1B47" w:rsidRPr="00511956" w:rsidRDefault="009C1B47" w:rsidP="009C1B47">
            <w:pPr>
              <w:rPr>
                <w:rFonts w:cs="Times New Roman"/>
              </w:rPr>
            </w:pPr>
            <w:r>
              <w:rPr>
                <w:rFonts w:eastAsia="Times New Roman"/>
                <w:sz w:val="17"/>
              </w:rPr>
              <w:t>80</w:t>
            </w:r>
          </w:p>
        </w:tc>
        <w:tc>
          <w:tcPr>
            <w:tcW w:w="1502" w:type="pct"/>
            <w:vAlign w:val="center"/>
            <w:hideMark/>
          </w:tcPr>
          <w:p w14:paraId="6E98F8F6" w14:textId="77777777" w:rsidR="009C1B47" w:rsidRPr="00511956" w:rsidRDefault="009C1B47" w:rsidP="009C1B47">
            <w:pPr>
              <w:rPr>
                <w:rFonts w:cs="Times New Roman"/>
              </w:rPr>
            </w:pPr>
            <w:r>
              <w:rPr>
                <w:rFonts w:eastAsia="Times New Roman"/>
                <w:sz w:val="17"/>
              </w:rPr>
              <w:t>80</w:t>
            </w:r>
          </w:p>
        </w:tc>
      </w:tr>
      <w:tr w:rsidR="009C1B47" w:rsidRPr="00511956" w14:paraId="2639A7F3" w14:textId="77777777" w:rsidTr="009C1B47">
        <w:trPr>
          <w:cantSplit/>
          <w:tblCellSpacing w:w="15" w:type="dxa"/>
        </w:trPr>
        <w:tc>
          <w:tcPr>
            <w:tcW w:w="1959" w:type="pct"/>
            <w:vAlign w:val="center"/>
            <w:hideMark/>
          </w:tcPr>
          <w:p w14:paraId="2E74C87B" w14:textId="77777777" w:rsidR="009C1B47" w:rsidRPr="00511956" w:rsidRDefault="009C1B47" w:rsidP="009C1B47">
            <w:pPr>
              <w:rPr>
                <w:rFonts w:cs="Times New Roman"/>
              </w:rPr>
            </w:pPr>
            <w:r>
              <w:rPr>
                <w:rFonts w:eastAsia="Times New Roman"/>
                <w:sz w:val="17"/>
              </w:rPr>
              <w:t>Pathological LNM-positive, n</w:t>
            </w:r>
          </w:p>
        </w:tc>
        <w:tc>
          <w:tcPr>
            <w:tcW w:w="1466" w:type="pct"/>
            <w:vAlign w:val="center"/>
            <w:hideMark/>
          </w:tcPr>
          <w:p w14:paraId="513BD7F2" w14:textId="77777777" w:rsidR="009C1B47" w:rsidRPr="00511956" w:rsidRDefault="009C1B47" w:rsidP="009C1B47">
            <w:pPr>
              <w:rPr>
                <w:rFonts w:cs="Times New Roman"/>
              </w:rPr>
            </w:pPr>
            <w:r>
              <w:rPr>
                <w:rFonts w:eastAsia="Times New Roman"/>
                <w:sz w:val="17"/>
              </w:rPr>
              <w:t>11</w:t>
            </w:r>
          </w:p>
        </w:tc>
        <w:tc>
          <w:tcPr>
            <w:tcW w:w="1502" w:type="pct"/>
            <w:vAlign w:val="center"/>
            <w:hideMark/>
          </w:tcPr>
          <w:p w14:paraId="7FD840C4" w14:textId="77777777" w:rsidR="009C1B47" w:rsidRPr="00511956" w:rsidRDefault="009C1B47" w:rsidP="009C1B47">
            <w:pPr>
              <w:rPr>
                <w:rFonts w:cs="Times New Roman"/>
              </w:rPr>
            </w:pPr>
            <w:r>
              <w:rPr>
                <w:rFonts w:eastAsia="Times New Roman"/>
                <w:sz w:val="17"/>
              </w:rPr>
              <w:t>9</w:t>
            </w:r>
          </w:p>
        </w:tc>
      </w:tr>
      <w:tr w:rsidR="009C1B47" w:rsidRPr="00511956" w14:paraId="5C6E82F2" w14:textId="77777777" w:rsidTr="009C1B47">
        <w:trPr>
          <w:cantSplit/>
          <w:tblCellSpacing w:w="15" w:type="dxa"/>
        </w:trPr>
        <w:tc>
          <w:tcPr>
            <w:tcW w:w="1959" w:type="pct"/>
            <w:vAlign w:val="center"/>
            <w:hideMark/>
          </w:tcPr>
          <w:p w14:paraId="0CECDBCA" w14:textId="77777777" w:rsidR="009C1B47" w:rsidRPr="00511956" w:rsidRDefault="009C1B47" w:rsidP="009C1B47">
            <w:pPr>
              <w:rPr>
                <w:rFonts w:cs="Times New Roman"/>
              </w:rPr>
            </w:pPr>
            <w:r>
              <w:rPr>
                <w:rFonts w:eastAsia="Times New Roman"/>
                <w:sz w:val="17"/>
              </w:rPr>
              <w:t>Pathological LNM-negative, n</w:t>
            </w:r>
          </w:p>
        </w:tc>
        <w:tc>
          <w:tcPr>
            <w:tcW w:w="1466" w:type="pct"/>
            <w:vAlign w:val="center"/>
            <w:hideMark/>
          </w:tcPr>
          <w:p w14:paraId="75B884EF" w14:textId="77777777" w:rsidR="009C1B47" w:rsidRPr="00511956" w:rsidRDefault="009C1B47" w:rsidP="009C1B47">
            <w:pPr>
              <w:rPr>
                <w:rFonts w:cs="Times New Roman"/>
              </w:rPr>
            </w:pPr>
            <w:r>
              <w:rPr>
                <w:rFonts w:eastAsia="Times New Roman"/>
                <w:sz w:val="17"/>
              </w:rPr>
              <w:t>69</w:t>
            </w:r>
          </w:p>
        </w:tc>
        <w:tc>
          <w:tcPr>
            <w:tcW w:w="1502" w:type="pct"/>
            <w:vAlign w:val="center"/>
            <w:hideMark/>
          </w:tcPr>
          <w:p w14:paraId="42D0B9A3" w14:textId="77777777" w:rsidR="009C1B47" w:rsidRPr="00511956" w:rsidRDefault="009C1B47" w:rsidP="009C1B47">
            <w:pPr>
              <w:rPr>
                <w:rFonts w:cs="Times New Roman"/>
              </w:rPr>
            </w:pPr>
            <w:r>
              <w:rPr>
                <w:rFonts w:eastAsia="Times New Roman"/>
                <w:sz w:val="17"/>
              </w:rPr>
              <w:t>71</w:t>
            </w:r>
          </w:p>
        </w:tc>
      </w:tr>
      <w:tr w:rsidR="009C1B47" w:rsidRPr="00511956" w14:paraId="44FE9E13" w14:textId="77777777" w:rsidTr="009C1B47">
        <w:trPr>
          <w:cantSplit/>
          <w:tblCellSpacing w:w="15" w:type="dxa"/>
        </w:trPr>
        <w:tc>
          <w:tcPr>
            <w:tcW w:w="1959" w:type="pct"/>
            <w:vAlign w:val="center"/>
            <w:hideMark/>
          </w:tcPr>
          <w:p w14:paraId="16A26ADD" w14:textId="77777777" w:rsidR="009C1B47" w:rsidRPr="00511956" w:rsidRDefault="00B20C8F" w:rsidP="009C1B47">
            <w:pPr>
              <w:rPr>
                <w:rFonts w:cs="Times New Roman"/>
              </w:rPr>
            </w:pPr>
            <w:r>
              <w:rPr>
                <w:rFonts w:hint="eastAsia"/>
                <w:sz w:val="17"/>
              </w:rPr>
              <w:t xml:space="preserve">ROC </w:t>
            </w:r>
            <w:r w:rsidR="009C1B47">
              <w:rPr>
                <w:rFonts w:eastAsia="Times New Roman"/>
                <w:sz w:val="17"/>
              </w:rPr>
              <w:t>AUC (95% CI)</w:t>
            </w:r>
          </w:p>
        </w:tc>
        <w:tc>
          <w:tcPr>
            <w:tcW w:w="1466" w:type="pct"/>
            <w:vAlign w:val="center"/>
            <w:hideMark/>
          </w:tcPr>
          <w:p w14:paraId="6FEA57CE" w14:textId="77777777" w:rsidR="009C1B47" w:rsidRPr="00511956" w:rsidRDefault="009C1B47" w:rsidP="009C1B47">
            <w:pPr>
              <w:rPr>
                <w:rFonts w:cs="Times New Roman"/>
              </w:rPr>
            </w:pPr>
            <w:r>
              <w:rPr>
                <w:rFonts w:eastAsia="Times New Roman"/>
                <w:sz w:val="17"/>
              </w:rPr>
              <w:t>0.843 (0.717–0.969)</w:t>
            </w:r>
          </w:p>
        </w:tc>
        <w:tc>
          <w:tcPr>
            <w:tcW w:w="1502" w:type="pct"/>
            <w:vAlign w:val="center"/>
            <w:hideMark/>
          </w:tcPr>
          <w:p w14:paraId="0C376A88" w14:textId="77777777" w:rsidR="009C1B47" w:rsidRPr="00511956" w:rsidRDefault="009C1B47" w:rsidP="009C1B47">
            <w:pPr>
              <w:rPr>
                <w:rFonts w:cs="Times New Roman"/>
              </w:rPr>
            </w:pPr>
            <w:r>
              <w:rPr>
                <w:rFonts w:eastAsia="Times New Roman"/>
                <w:sz w:val="17"/>
              </w:rPr>
              <w:t>0.858 (0.756–0.959)</w:t>
            </w:r>
          </w:p>
        </w:tc>
      </w:tr>
      <w:tr w:rsidR="009C1B47" w:rsidRPr="00511956" w14:paraId="5C760E80" w14:textId="77777777" w:rsidTr="009C1B47">
        <w:trPr>
          <w:cantSplit/>
          <w:tblCellSpacing w:w="15" w:type="dxa"/>
        </w:trPr>
        <w:tc>
          <w:tcPr>
            <w:tcW w:w="1959" w:type="pct"/>
            <w:vAlign w:val="center"/>
            <w:hideMark/>
          </w:tcPr>
          <w:p w14:paraId="7703215B" w14:textId="77777777" w:rsidR="009C1B47" w:rsidRPr="00511956" w:rsidRDefault="009C1B47" w:rsidP="009C1B47">
            <w:pPr>
              <w:rPr>
                <w:rFonts w:cs="Times New Roman"/>
              </w:rPr>
            </w:pPr>
            <w:r>
              <w:rPr>
                <w:rFonts w:eastAsia="Times New Roman"/>
                <w:sz w:val="17"/>
              </w:rPr>
              <w:t>Sensitivity</w:t>
            </w:r>
          </w:p>
        </w:tc>
        <w:tc>
          <w:tcPr>
            <w:tcW w:w="1466" w:type="pct"/>
            <w:vAlign w:val="center"/>
            <w:hideMark/>
          </w:tcPr>
          <w:p w14:paraId="4E2393D3" w14:textId="77777777" w:rsidR="009C1B47" w:rsidRPr="00511956" w:rsidRDefault="009C1B47" w:rsidP="009C1B47">
            <w:pPr>
              <w:rPr>
                <w:rFonts w:cs="Times New Roman"/>
              </w:rPr>
            </w:pPr>
            <w:r>
              <w:rPr>
                <w:rFonts w:eastAsia="Times New Roman"/>
                <w:sz w:val="17"/>
              </w:rPr>
              <w:t>0.636</w:t>
            </w:r>
          </w:p>
        </w:tc>
        <w:tc>
          <w:tcPr>
            <w:tcW w:w="1502" w:type="pct"/>
            <w:vAlign w:val="center"/>
            <w:hideMark/>
          </w:tcPr>
          <w:p w14:paraId="45EAD18E" w14:textId="77777777" w:rsidR="009C1B47" w:rsidRPr="00511956" w:rsidRDefault="009C1B47" w:rsidP="009C1B47">
            <w:pPr>
              <w:rPr>
                <w:rFonts w:cs="Times New Roman"/>
              </w:rPr>
            </w:pPr>
            <w:r>
              <w:rPr>
                <w:rFonts w:eastAsia="Times New Roman"/>
                <w:sz w:val="17"/>
              </w:rPr>
              <w:t>0.444</w:t>
            </w:r>
          </w:p>
        </w:tc>
      </w:tr>
      <w:tr w:rsidR="009C1B47" w:rsidRPr="00511956" w14:paraId="5F44C80E" w14:textId="77777777" w:rsidTr="009C1B47">
        <w:trPr>
          <w:cantSplit/>
          <w:tblCellSpacing w:w="15" w:type="dxa"/>
        </w:trPr>
        <w:tc>
          <w:tcPr>
            <w:tcW w:w="1959" w:type="pct"/>
            <w:vAlign w:val="center"/>
            <w:hideMark/>
          </w:tcPr>
          <w:p w14:paraId="38171D24" w14:textId="77777777" w:rsidR="009C1B47" w:rsidRPr="00511956" w:rsidRDefault="009C1B47" w:rsidP="009C1B47">
            <w:pPr>
              <w:rPr>
                <w:rFonts w:cs="Times New Roman"/>
              </w:rPr>
            </w:pPr>
            <w:r>
              <w:rPr>
                <w:rFonts w:eastAsia="Times New Roman"/>
                <w:sz w:val="17"/>
              </w:rPr>
              <w:t>Specificity</w:t>
            </w:r>
          </w:p>
        </w:tc>
        <w:tc>
          <w:tcPr>
            <w:tcW w:w="1466" w:type="pct"/>
            <w:vAlign w:val="center"/>
            <w:hideMark/>
          </w:tcPr>
          <w:p w14:paraId="69C5C358" w14:textId="77777777" w:rsidR="009C1B47" w:rsidRPr="00511956" w:rsidRDefault="009C1B47" w:rsidP="009C1B47">
            <w:pPr>
              <w:rPr>
                <w:rFonts w:cs="Times New Roman"/>
              </w:rPr>
            </w:pPr>
            <w:r>
              <w:rPr>
                <w:rFonts w:eastAsia="Times New Roman"/>
                <w:sz w:val="17"/>
              </w:rPr>
              <w:t>0.826</w:t>
            </w:r>
          </w:p>
        </w:tc>
        <w:tc>
          <w:tcPr>
            <w:tcW w:w="1502" w:type="pct"/>
            <w:vAlign w:val="center"/>
            <w:hideMark/>
          </w:tcPr>
          <w:p w14:paraId="62E3FBEE" w14:textId="77777777" w:rsidR="009C1B47" w:rsidRPr="00511956" w:rsidRDefault="009C1B47" w:rsidP="009C1B47">
            <w:pPr>
              <w:rPr>
                <w:rFonts w:cs="Times New Roman"/>
              </w:rPr>
            </w:pPr>
            <w:r>
              <w:rPr>
                <w:rFonts w:eastAsia="Times New Roman"/>
                <w:sz w:val="17"/>
              </w:rPr>
              <w:t>0.930</w:t>
            </w:r>
          </w:p>
        </w:tc>
      </w:tr>
      <w:tr w:rsidR="009C1B47" w:rsidRPr="00511956" w14:paraId="7FBD7496" w14:textId="77777777" w:rsidTr="009C1B47">
        <w:trPr>
          <w:cantSplit/>
          <w:tblCellSpacing w:w="15" w:type="dxa"/>
        </w:trPr>
        <w:tc>
          <w:tcPr>
            <w:tcW w:w="1959" w:type="pct"/>
            <w:vAlign w:val="center"/>
            <w:hideMark/>
          </w:tcPr>
          <w:p w14:paraId="6CBB9ED2" w14:textId="77777777" w:rsidR="009C1B47" w:rsidRPr="00511956" w:rsidRDefault="009C1B47" w:rsidP="009C1B47">
            <w:pPr>
              <w:rPr>
                <w:rFonts w:cs="Times New Roman"/>
              </w:rPr>
            </w:pPr>
            <w:r>
              <w:rPr>
                <w:rFonts w:eastAsia="Times New Roman"/>
                <w:sz w:val="17"/>
              </w:rPr>
              <w:t>Accuracy</w:t>
            </w:r>
          </w:p>
        </w:tc>
        <w:tc>
          <w:tcPr>
            <w:tcW w:w="1466" w:type="pct"/>
            <w:vAlign w:val="center"/>
            <w:hideMark/>
          </w:tcPr>
          <w:p w14:paraId="74C8C10B" w14:textId="77777777" w:rsidR="009C1B47" w:rsidRPr="00511956" w:rsidRDefault="009C1B47" w:rsidP="009C1B47">
            <w:pPr>
              <w:rPr>
                <w:rFonts w:cs="Times New Roman"/>
              </w:rPr>
            </w:pPr>
            <w:r>
              <w:rPr>
                <w:rFonts w:eastAsia="Times New Roman"/>
                <w:sz w:val="17"/>
              </w:rPr>
              <w:t>0.800</w:t>
            </w:r>
          </w:p>
        </w:tc>
        <w:tc>
          <w:tcPr>
            <w:tcW w:w="1502" w:type="pct"/>
            <w:vAlign w:val="center"/>
            <w:hideMark/>
          </w:tcPr>
          <w:p w14:paraId="54A2AC6B" w14:textId="77777777" w:rsidR="009C1B47" w:rsidRPr="00511956" w:rsidRDefault="009C1B47" w:rsidP="009C1B47">
            <w:pPr>
              <w:rPr>
                <w:rFonts w:cs="Times New Roman"/>
              </w:rPr>
            </w:pPr>
            <w:r>
              <w:rPr>
                <w:rFonts w:eastAsia="Times New Roman"/>
                <w:sz w:val="17"/>
              </w:rPr>
              <w:t>0.875</w:t>
            </w:r>
          </w:p>
        </w:tc>
      </w:tr>
      <w:tr w:rsidR="009C1B47" w:rsidRPr="00511956" w14:paraId="48CC56F6" w14:textId="77777777" w:rsidTr="009C1B47">
        <w:trPr>
          <w:cantSplit/>
          <w:tblCellSpacing w:w="15" w:type="dxa"/>
        </w:trPr>
        <w:tc>
          <w:tcPr>
            <w:tcW w:w="1959" w:type="pct"/>
            <w:vAlign w:val="center"/>
            <w:hideMark/>
          </w:tcPr>
          <w:p w14:paraId="222E9807" w14:textId="77777777" w:rsidR="009C1B47" w:rsidRPr="00511956" w:rsidRDefault="009C1B47" w:rsidP="009C1B47">
            <w:pPr>
              <w:rPr>
                <w:rFonts w:cs="Times New Roman"/>
              </w:rPr>
            </w:pPr>
            <w:r>
              <w:rPr>
                <w:rFonts w:eastAsia="Times New Roman"/>
                <w:sz w:val="17"/>
              </w:rPr>
              <w:lastRenderedPageBreak/>
              <w:t>Positive predictive value</w:t>
            </w:r>
          </w:p>
        </w:tc>
        <w:tc>
          <w:tcPr>
            <w:tcW w:w="1466" w:type="pct"/>
            <w:vAlign w:val="center"/>
            <w:hideMark/>
          </w:tcPr>
          <w:p w14:paraId="708B0FFE" w14:textId="77777777" w:rsidR="009C1B47" w:rsidRPr="00511956" w:rsidRDefault="009C1B47" w:rsidP="009C1B47">
            <w:pPr>
              <w:rPr>
                <w:rFonts w:cs="Times New Roman"/>
              </w:rPr>
            </w:pPr>
            <w:r>
              <w:rPr>
                <w:rFonts w:eastAsia="Times New Roman"/>
                <w:sz w:val="17"/>
              </w:rPr>
              <w:t>0.368</w:t>
            </w:r>
          </w:p>
        </w:tc>
        <w:tc>
          <w:tcPr>
            <w:tcW w:w="1502" w:type="pct"/>
            <w:vAlign w:val="center"/>
            <w:hideMark/>
          </w:tcPr>
          <w:p w14:paraId="21F1801B" w14:textId="77777777" w:rsidR="009C1B47" w:rsidRPr="00511956" w:rsidRDefault="009C1B47" w:rsidP="009C1B47">
            <w:pPr>
              <w:rPr>
                <w:rFonts w:cs="Times New Roman"/>
              </w:rPr>
            </w:pPr>
            <w:r>
              <w:rPr>
                <w:rFonts w:eastAsia="Times New Roman"/>
                <w:sz w:val="17"/>
              </w:rPr>
              <w:t>0.444</w:t>
            </w:r>
          </w:p>
        </w:tc>
      </w:tr>
      <w:tr w:rsidR="009C1B47" w:rsidRPr="00511956" w14:paraId="50B430E6" w14:textId="77777777" w:rsidTr="009C1B47">
        <w:trPr>
          <w:cantSplit/>
          <w:tblCellSpacing w:w="15" w:type="dxa"/>
        </w:trPr>
        <w:tc>
          <w:tcPr>
            <w:tcW w:w="1959" w:type="pct"/>
            <w:vAlign w:val="center"/>
            <w:hideMark/>
          </w:tcPr>
          <w:p w14:paraId="6230FC53" w14:textId="77777777" w:rsidR="009C1B47" w:rsidRPr="00511956" w:rsidRDefault="009C1B47" w:rsidP="009C1B47">
            <w:pPr>
              <w:rPr>
                <w:rFonts w:cs="Times New Roman"/>
              </w:rPr>
            </w:pPr>
            <w:r>
              <w:rPr>
                <w:rFonts w:eastAsia="Times New Roman"/>
                <w:sz w:val="17"/>
              </w:rPr>
              <w:t>Negative predictive value</w:t>
            </w:r>
          </w:p>
        </w:tc>
        <w:tc>
          <w:tcPr>
            <w:tcW w:w="1466" w:type="pct"/>
            <w:vAlign w:val="center"/>
            <w:hideMark/>
          </w:tcPr>
          <w:p w14:paraId="0C4CD7A5" w14:textId="77777777" w:rsidR="009C1B47" w:rsidRPr="00511956" w:rsidRDefault="009C1B47" w:rsidP="009C1B47">
            <w:pPr>
              <w:rPr>
                <w:rFonts w:cs="Times New Roman"/>
              </w:rPr>
            </w:pPr>
            <w:r>
              <w:rPr>
                <w:rFonts w:eastAsia="Times New Roman"/>
                <w:sz w:val="17"/>
              </w:rPr>
              <w:t>0.934</w:t>
            </w:r>
          </w:p>
        </w:tc>
        <w:tc>
          <w:tcPr>
            <w:tcW w:w="1502" w:type="pct"/>
            <w:vAlign w:val="center"/>
            <w:hideMark/>
          </w:tcPr>
          <w:p w14:paraId="7AF98019" w14:textId="77777777" w:rsidR="009C1B47" w:rsidRPr="00511956" w:rsidRDefault="009C1B47" w:rsidP="009C1B47">
            <w:pPr>
              <w:rPr>
                <w:rFonts w:cs="Times New Roman"/>
              </w:rPr>
            </w:pPr>
            <w:r>
              <w:rPr>
                <w:rFonts w:eastAsia="Times New Roman"/>
                <w:sz w:val="17"/>
              </w:rPr>
              <w:t>0.930</w:t>
            </w:r>
          </w:p>
        </w:tc>
      </w:tr>
      <w:tr w:rsidR="009C1B47" w:rsidRPr="00511956" w14:paraId="793D21A6" w14:textId="77777777" w:rsidTr="009C1B47">
        <w:trPr>
          <w:cantSplit/>
          <w:tblCellSpacing w:w="15" w:type="dxa"/>
        </w:trPr>
        <w:tc>
          <w:tcPr>
            <w:tcW w:w="1959" w:type="pct"/>
            <w:vAlign w:val="center"/>
            <w:hideMark/>
          </w:tcPr>
          <w:p w14:paraId="2BC4BE19" w14:textId="77777777" w:rsidR="009C1B47" w:rsidRPr="00511956" w:rsidRDefault="00B20C8F" w:rsidP="009C1B47">
            <w:pPr>
              <w:rPr>
                <w:rFonts w:cs="Times New Roman"/>
              </w:rPr>
            </w:pPr>
            <w:r>
              <w:rPr>
                <w:rFonts w:hint="eastAsia"/>
                <w:sz w:val="17"/>
              </w:rPr>
              <w:t>P-R AUC</w:t>
            </w:r>
            <w:r w:rsidR="009C1B47">
              <w:rPr>
                <w:rFonts w:eastAsia="Times New Roman"/>
                <w:sz w:val="17"/>
              </w:rPr>
              <w:t xml:space="preserve"> (95% bootstrap CI)</w:t>
            </w:r>
          </w:p>
        </w:tc>
        <w:tc>
          <w:tcPr>
            <w:tcW w:w="1466" w:type="pct"/>
            <w:vAlign w:val="center"/>
            <w:hideMark/>
          </w:tcPr>
          <w:p w14:paraId="35BD970E" w14:textId="77777777" w:rsidR="009C1B47" w:rsidRPr="00511956" w:rsidRDefault="009C1B47" w:rsidP="009C1B47">
            <w:pPr>
              <w:rPr>
                <w:rFonts w:cs="Times New Roman"/>
              </w:rPr>
            </w:pPr>
            <w:r>
              <w:rPr>
                <w:rFonts w:eastAsia="Times New Roman"/>
                <w:sz w:val="17"/>
              </w:rPr>
              <w:t>0.535 (0.272–0.814)</w:t>
            </w:r>
          </w:p>
        </w:tc>
        <w:tc>
          <w:tcPr>
            <w:tcW w:w="1502" w:type="pct"/>
            <w:vAlign w:val="center"/>
            <w:hideMark/>
          </w:tcPr>
          <w:p w14:paraId="4558C2FC" w14:textId="77777777" w:rsidR="009C1B47" w:rsidRPr="00511956" w:rsidRDefault="009C1B47" w:rsidP="009C1B47">
            <w:pPr>
              <w:rPr>
                <w:rFonts w:cs="Times New Roman"/>
              </w:rPr>
            </w:pPr>
            <w:r>
              <w:rPr>
                <w:rFonts w:eastAsia="Times New Roman"/>
                <w:sz w:val="17"/>
              </w:rPr>
              <w:t>0.497 (0.170–0.778)</w:t>
            </w:r>
          </w:p>
        </w:tc>
      </w:tr>
      <w:tr w:rsidR="009C1B47" w:rsidRPr="00511956" w14:paraId="0FD6E6F8" w14:textId="77777777" w:rsidTr="009C1B47">
        <w:trPr>
          <w:cantSplit/>
          <w:tblCellSpacing w:w="15" w:type="dxa"/>
        </w:trPr>
        <w:tc>
          <w:tcPr>
            <w:tcW w:w="1959" w:type="pct"/>
            <w:tcBorders>
              <w:bottom w:val="single" w:sz="12" w:space="0" w:color="auto"/>
            </w:tcBorders>
            <w:vAlign w:val="center"/>
            <w:hideMark/>
          </w:tcPr>
          <w:p w14:paraId="3940D0EB" w14:textId="77777777" w:rsidR="009C1B47" w:rsidRPr="00511956" w:rsidRDefault="009C1B47" w:rsidP="009C1B47">
            <w:pPr>
              <w:rPr>
                <w:rFonts w:cs="Times New Roman"/>
              </w:rPr>
            </w:pPr>
            <w:r>
              <w:rPr>
                <w:rFonts w:eastAsia="Times New Roman"/>
                <w:sz w:val="17"/>
              </w:rPr>
              <w:t>F1 score at the locked threshold</w:t>
            </w:r>
          </w:p>
        </w:tc>
        <w:tc>
          <w:tcPr>
            <w:tcW w:w="1466" w:type="pct"/>
            <w:tcBorders>
              <w:bottom w:val="single" w:sz="12" w:space="0" w:color="auto"/>
            </w:tcBorders>
            <w:vAlign w:val="center"/>
            <w:hideMark/>
          </w:tcPr>
          <w:p w14:paraId="069BABB4" w14:textId="77777777" w:rsidR="009C1B47" w:rsidRPr="00511956" w:rsidRDefault="009C1B47" w:rsidP="009C1B47">
            <w:pPr>
              <w:rPr>
                <w:rFonts w:cs="Times New Roman"/>
              </w:rPr>
            </w:pPr>
            <w:r>
              <w:rPr>
                <w:rFonts w:eastAsia="Times New Roman"/>
                <w:sz w:val="17"/>
              </w:rPr>
              <w:t>0.467</w:t>
            </w:r>
          </w:p>
        </w:tc>
        <w:tc>
          <w:tcPr>
            <w:tcW w:w="1502" w:type="pct"/>
            <w:tcBorders>
              <w:bottom w:val="single" w:sz="12" w:space="0" w:color="auto"/>
            </w:tcBorders>
            <w:vAlign w:val="center"/>
            <w:hideMark/>
          </w:tcPr>
          <w:p w14:paraId="1D16D430" w14:textId="77777777" w:rsidR="009C1B47" w:rsidRPr="00511956" w:rsidRDefault="009C1B47" w:rsidP="009C1B47">
            <w:pPr>
              <w:rPr>
                <w:rFonts w:cs="Times New Roman"/>
              </w:rPr>
            </w:pPr>
            <w:r>
              <w:rPr>
                <w:rFonts w:eastAsia="Times New Roman"/>
                <w:sz w:val="17"/>
              </w:rPr>
              <w:t>0.444</w:t>
            </w:r>
          </w:p>
        </w:tc>
      </w:tr>
    </w:tbl>
    <w:p w14:paraId="42676E0B" w14:textId="77777777" w:rsidR="000B647E" w:rsidRPr="00A74637" w:rsidRDefault="000B647E" w:rsidP="00A74637">
      <w:r w:rsidRPr="00A74637">
        <w:rPr>
          <w:b/>
          <w:bCs/>
        </w:rPr>
        <w:t xml:space="preserve">Note: </w:t>
      </w:r>
      <w:r w:rsidR="00743827" w:rsidRPr="00A74637">
        <w:t>The prespecified subgroup comprised patients with negative MR report-based LNM status in the internal and external validation cohorts. MR report-based LNM status was obtained directly from the original preoperative clinical MR reports without retrospective reassignment. The training OOF-derived nomogram threshold of 0.161 was applied without refitting, recalibration, feature selection, or threshold optimization. ROC AUC CIs were calculated using the DeLong method, whereas P-R AUC CIs were obtained from 1000 patient-level bootstrap replicates (seed 978). LNM, lymph node metastasis; MR, magnetic resonance; OOF, out of fold; ROC AUC, area under the receiver operating characteristic curve; P-R AUC, area under the precision–recall curve; CI, confidence interval; F1, F1 score.</w:t>
      </w:r>
    </w:p>
    <w:p w14:paraId="14F56D72" w14:textId="77777777" w:rsidR="00511956" w:rsidRPr="000B647E" w:rsidRDefault="00511956"/>
    <w:p w14:paraId="267472E7" w14:textId="77777777" w:rsidR="00CA7582" w:rsidRPr="00DA6F4D" w:rsidRDefault="0041449F" w:rsidP="00A74637">
      <w:pPr>
        <w:spacing w:line="240" w:lineRule="auto"/>
        <w:rPr>
          <w:rFonts w:ascii="AdvP9779" w:hAnsi="AdvP9779" w:cs="AdvP9779"/>
          <w:kern w:val="0"/>
          <w:szCs w:val="21"/>
        </w:rPr>
      </w:pPr>
      <w:r w:rsidRPr="00A74637">
        <w:rPr>
          <w:noProof/>
        </w:rPr>
        <w:drawing>
          <wp:inline distT="0" distB="0" distL="0" distR="0" wp14:anchorId="464A659A" wp14:editId="2F289DF6">
            <wp:extent cx="5215095" cy="3043539"/>
            <wp:effectExtent l="0" t="0" r="508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9454" cy="3063591"/>
                    </a:xfrm>
                    <a:prstGeom prst="rect">
                      <a:avLst/>
                    </a:prstGeom>
                    <a:noFill/>
                  </pic:spPr>
                </pic:pic>
              </a:graphicData>
            </a:graphic>
          </wp:inline>
        </w:drawing>
      </w:r>
    </w:p>
    <w:p w14:paraId="5C68BC24" w14:textId="77777777" w:rsidR="00CE462A" w:rsidRPr="00A74637" w:rsidRDefault="00F70F49" w:rsidP="00A74637">
      <w:pPr>
        <w:rPr>
          <w:b/>
          <w:bCs/>
        </w:rPr>
      </w:pPr>
      <w:r w:rsidRPr="00A74637">
        <w:rPr>
          <w:b/>
          <w:bCs/>
        </w:rPr>
        <w:t>Supplementary Fig</w:t>
      </w:r>
      <w:r w:rsidR="00F90856" w:rsidRPr="00A74637">
        <w:rPr>
          <w:b/>
          <w:bCs/>
        </w:rPr>
        <w:t>.</w:t>
      </w:r>
      <w:r w:rsidRPr="00A74637">
        <w:rPr>
          <w:b/>
          <w:bCs/>
        </w:rPr>
        <w:t xml:space="preserve"> S1 </w:t>
      </w:r>
      <w:r w:rsidR="00CE462A" w:rsidRPr="00A74637">
        <w:rPr>
          <w:b/>
          <w:bCs/>
        </w:rPr>
        <w:t>Inclusion and exclusion pathway for patients in the study.</w:t>
      </w:r>
    </w:p>
    <w:p w14:paraId="3906A212" w14:textId="77777777" w:rsidR="00C8602D" w:rsidRPr="00A74637" w:rsidRDefault="00CE462A" w:rsidP="00A74637">
      <w:r w:rsidRPr="00A74637">
        <w:t>EC: Endometrial cancer; MR: Magnetic resonance; LNM: Lymph node metastasis.</w:t>
      </w:r>
    </w:p>
    <w:p w14:paraId="4E846315" w14:textId="77777777" w:rsidR="000B2040" w:rsidRDefault="000B2040">
      <w:pPr>
        <w:rPr>
          <w:rFonts w:cs="AdvP9779"/>
          <w:kern w:val="0"/>
          <w:szCs w:val="21"/>
        </w:rPr>
      </w:pPr>
    </w:p>
    <w:p w14:paraId="47D9EE9A" w14:textId="77777777" w:rsidR="00D43736" w:rsidRDefault="00B25564" w:rsidP="00A74637">
      <w:pPr>
        <w:spacing w:line="240" w:lineRule="auto"/>
        <w:rPr>
          <w:szCs w:val="21"/>
        </w:rPr>
      </w:pPr>
      <w:r w:rsidRPr="00A74637">
        <w:rPr>
          <w:rFonts w:hint="eastAsia"/>
          <w:noProof/>
        </w:rPr>
        <w:lastRenderedPageBreak/>
        <w:drawing>
          <wp:inline distT="0" distB="0" distL="0" distR="0" wp14:anchorId="4440B81D" wp14:editId="01E410E6">
            <wp:extent cx="5308777" cy="1819782"/>
            <wp:effectExtent l="0" t="0" r="635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9615" cy="1874915"/>
                    </a:xfrm>
                    <a:prstGeom prst="rect">
                      <a:avLst/>
                    </a:prstGeom>
                    <a:noFill/>
                  </pic:spPr>
                </pic:pic>
              </a:graphicData>
            </a:graphic>
          </wp:inline>
        </w:drawing>
      </w:r>
    </w:p>
    <w:p w14:paraId="2B943A93" w14:textId="7A1A0316" w:rsidR="003526E1" w:rsidRPr="004815FF" w:rsidRDefault="00F05612" w:rsidP="004815FF">
      <w:r w:rsidRPr="00A74637">
        <w:rPr>
          <w:b/>
          <w:bCs/>
        </w:rPr>
        <w:t xml:space="preserve">Supplementary Fig. S2 Pairwise comparison of receiver operating characteristic curves using the DeLong test. </w:t>
      </w:r>
      <w:r w:rsidRPr="00A74637">
        <w:t>The values in the matrix cells represent P values from the DeLong test. (A–C) Comparison results for (A) the training cohort based on out-of-fold (OOF) predictions, (B) the internal validation cohort, and (C) the external validation cohort, respectively. DL, deep learning.</w:t>
      </w:r>
    </w:p>
    <w:p w14:paraId="7097E6A7" w14:textId="77777777" w:rsidR="003526E1" w:rsidRDefault="00955A66" w:rsidP="004815FF">
      <w:pPr>
        <w:spacing w:line="240" w:lineRule="auto"/>
        <w:rPr>
          <w:rFonts w:cs="Times New Roman"/>
          <w:szCs w:val="21"/>
        </w:rPr>
      </w:pPr>
      <w:r w:rsidRPr="004815FF">
        <w:rPr>
          <w:noProof/>
        </w:rPr>
        <w:drawing>
          <wp:inline distT="0" distB="0" distL="0" distR="0" wp14:anchorId="2568EB4C" wp14:editId="45178EBD">
            <wp:extent cx="5231642" cy="3579066"/>
            <wp:effectExtent l="0" t="0" r="762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9467" cy="3591260"/>
                    </a:xfrm>
                    <a:prstGeom prst="rect">
                      <a:avLst/>
                    </a:prstGeom>
                    <a:noFill/>
                  </pic:spPr>
                </pic:pic>
              </a:graphicData>
            </a:graphic>
          </wp:inline>
        </w:drawing>
      </w:r>
    </w:p>
    <w:p w14:paraId="0E7878ED" w14:textId="77777777" w:rsidR="003526E1" w:rsidRPr="004815FF" w:rsidRDefault="003526E1" w:rsidP="004815FF">
      <w:r w:rsidRPr="004815FF">
        <w:rPr>
          <w:b/>
          <w:bCs/>
        </w:rPr>
        <w:t>Supplementary Fig</w:t>
      </w:r>
      <w:r w:rsidR="00F90856" w:rsidRPr="004815FF">
        <w:rPr>
          <w:b/>
          <w:bCs/>
        </w:rPr>
        <w:t>.</w:t>
      </w:r>
      <w:r w:rsidRPr="004815FF">
        <w:rPr>
          <w:b/>
          <w:bCs/>
        </w:rPr>
        <w:t xml:space="preserve"> S3 Nomogram and Multi-Sequence MRI for LNM Risk Prediction in an LNM-</w:t>
      </w:r>
      <w:r w:rsidRPr="004815FF">
        <w:rPr>
          <w:rFonts w:hint="eastAsia"/>
          <w:b/>
          <w:bCs/>
        </w:rPr>
        <w:t>negative</w:t>
      </w:r>
      <w:r w:rsidRPr="004815FF">
        <w:rPr>
          <w:b/>
          <w:bCs/>
        </w:rPr>
        <w:t xml:space="preserve"> EC Patient</w:t>
      </w:r>
      <w:r w:rsidRPr="004815FF">
        <w:rPr>
          <w:rFonts w:hint="eastAsia"/>
          <w:b/>
          <w:bCs/>
        </w:rPr>
        <w:t>.</w:t>
      </w:r>
      <w:r w:rsidRPr="004815FF">
        <w:rPr>
          <w:b/>
          <w:bCs/>
        </w:rPr>
        <w:t xml:space="preserve"> </w:t>
      </w:r>
      <w:r w:rsidR="00D601CD" w:rsidRPr="004815FF">
        <w:t xml:space="preserve">(A–D) Representative axial fat-suppressed T2-weighted imaging (T2WI), diffusion-weighted imaging (DWI), apparent diffusion coefficient (ADC) map, and three-dimensional volumetric interpolated breath-hold examination (3D-VIBE), respectively. The red contours indicate the tumor region of interest. (E) Individualized nomogram predicting lymph node metastasis (LNM) risk. The 61-year-old patient had a normal HE4 level (HE4 = 0), MR report-based deep myometrial invasion (DMI = 1), a MR report-based maximum tumor diameter of 2.085 cm, </w:t>
      </w:r>
      <w:r w:rsidR="00D601CD" w:rsidRPr="004815FF">
        <w:lastRenderedPageBreak/>
        <w:t>and negative MR report-based LNM status (LNM = 0). Radiomics and deep learning (DL) signatures were 0.113 and 0.646, contributing 38.0 and 52.1 points, respectively. The total score was 106.7 points, corresponding to a predicted LNM probability of 1.52%. Pathological examination confirmed the absence of LNM. MRI, magnetic resonance imaging; MR, magnetic resonance; EC, endometrial cancer; HE4, human epididymis protein 4.</w:t>
      </w:r>
    </w:p>
    <w:p w14:paraId="3EC3D113" w14:textId="77777777" w:rsidR="003526E1" w:rsidRDefault="003526E1" w:rsidP="003526E1">
      <w:pPr>
        <w:rPr>
          <w:rFonts w:cs="AdvP9779"/>
          <w:kern w:val="0"/>
          <w:szCs w:val="21"/>
        </w:rPr>
      </w:pPr>
    </w:p>
    <w:p w14:paraId="7938897C" w14:textId="77777777" w:rsidR="003526E1" w:rsidRDefault="00955A66" w:rsidP="004815FF">
      <w:pPr>
        <w:spacing w:line="240" w:lineRule="auto"/>
        <w:rPr>
          <w:rFonts w:cs="AdvP9779"/>
          <w:kern w:val="0"/>
          <w:szCs w:val="21"/>
        </w:rPr>
      </w:pPr>
      <w:r w:rsidRPr="004815FF">
        <w:rPr>
          <w:noProof/>
        </w:rPr>
        <w:drawing>
          <wp:inline distT="0" distB="0" distL="0" distR="0" wp14:anchorId="33CBC81F" wp14:editId="2BC91079">
            <wp:extent cx="5250039" cy="3578613"/>
            <wp:effectExtent l="0" t="0" r="8255"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816" cy="3592776"/>
                    </a:xfrm>
                    <a:prstGeom prst="rect">
                      <a:avLst/>
                    </a:prstGeom>
                    <a:noFill/>
                  </pic:spPr>
                </pic:pic>
              </a:graphicData>
            </a:graphic>
          </wp:inline>
        </w:drawing>
      </w:r>
    </w:p>
    <w:p w14:paraId="08FF541C" w14:textId="77777777" w:rsidR="00D43736" w:rsidRPr="004815FF" w:rsidRDefault="003526E1" w:rsidP="004815FF">
      <w:r w:rsidRPr="004815FF">
        <w:rPr>
          <w:b/>
          <w:bCs/>
        </w:rPr>
        <w:t>Supplementary Fig</w:t>
      </w:r>
      <w:r w:rsidR="00F90856" w:rsidRPr="004815FF">
        <w:rPr>
          <w:b/>
          <w:bCs/>
        </w:rPr>
        <w:t>.</w:t>
      </w:r>
      <w:r w:rsidRPr="004815FF">
        <w:rPr>
          <w:b/>
          <w:bCs/>
        </w:rPr>
        <w:t xml:space="preserve"> S4 Nomogram and Multi-Sequence MRI for LNM Risk Prediction in an LNM-positive EC Patient.</w:t>
      </w:r>
      <w:r w:rsidRPr="004815FF">
        <w:t xml:space="preserve"> </w:t>
      </w:r>
      <w:r w:rsidR="00D601CD" w:rsidRPr="004815FF">
        <w:t>(A–D) Representative axial fat-suppressed T2-weighted imaging (T2WI), diffusion-weighted imaging (DWI), apparent diffusion coefficient (ADC) map, and three-dimensional volumetric interpolated breath-hold examination (3D-VIBE), respectively. The red contours indicate the tumor region of interest. (E) Individualized nomogram predicting lymph node metastasis (LNM) risk. The 72-year-old patient had an abnormal HE4 level (HE4 = 1), no MR report-based deep myometrial invasion (DMI = 0), a MR report-based maximum tumor diameter of 4.844 cm, and positive MR report-based LNM status (LNM = 1). Radiomics and deep learning (DL) signatures were 1.221 and 2.163, contributing 51.6 and 73.8 points, respectively. The total score was 158.0 points, corresponding to a predicted LNM probability of 94.26%. Pathological examination confirmed the presence of LNM. MRI, magnetic resonance imaging; MR, magnetic resonance; EC, endometrial cancer; HE4, human epididymis protein 4.</w:t>
      </w:r>
    </w:p>
    <w:sectPr w:rsidR="00D43736" w:rsidRPr="004815F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5EE2C" w14:textId="77777777" w:rsidR="001B6905" w:rsidRDefault="001B6905" w:rsidP="00813FB9">
      <w:r>
        <w:separator/>
      </w:r>
    </w:p>
  </w:endnote>
  <w:endnote w:type="continuationSeparator" w:id="0">
    <w:p w14:paraId="565B4378" w14:textId="77777777" w:rsidR="001B6905" w:rsidRDefault="001B6905" w:rsidP="0081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AdvP9779">
    <w:altName w:val="Arial"/>
    <w:panose1 w:val="00000000000000000000"/>
    <w:charset w:val="00"/>
    <w:family w:val="swiss"/>
    <w:notTrueType/>
    <w:pitch w:val="default"/>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F789F" w14:textId="77777777" w:rsidR="001B6905" w:rsidRDefault="001B6905" w:rsidP="00813FB9">
      <w:r>
        <w:separator/>
      </w:r>
    </w:p>
  </w:footnote>
  <w:footnote w:type="continuationSeparator" w:id="0">
    <w:p w14:paraId="7A0DF27A" w14:textId="77777777" w:rsidR="001B6905" w:rsidRDefault="001B6905" w:rsidP="00813F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735"/>
    <w:rsid w:val="000079E1"/>
    <w:rsid w:val="0001204A"/>
    <w:rsid w:val="00023FF5"/>
    <w:rsid w:val="000374EC"/>
    <w:rsid w:val="00042534"/>
    <w:rsid w:val="000516BD"/>
    <w:rsid w:val="00060CD3"/>
    <w:rsid w:val="000752F8"/>
    <w:rsid w:val="000847D2"/>
    <w:rsid w:val="000A35F7"/>
    <w:rsid w:val="000B2040"/>
    <w:rsid w:val="000B647E"/>
    <w:rsid w:val="000C035C"/>
    <w:rsid w:val="000C628E"/>
    <w:rsid w:val="00111854"/>
    <w:rsid w:val="001226BA"/>
    <w:rsid w:val="001268A4"/>
    <w:rsid w:val="00142FB2"/>
    <w:rsid w:val="001476BC"/>
    <w:rsid w:val="001563F8"/>
    <w:rsid w:val="00157299"/>
    <w:rsid w:val="00160929"/>
    <w:rsid w:val="00171F7C"/>
    <w:rsid w:val="0017219F"/>
    <w:rsid w:val="001772EE"/>
    <w:rsid w:val="00177308"/>
    <w:rsid w:val="00183781"/>
    <w:rsid w:val="001A00BB"/>
    <w:rsid w:val="001B3309"/>
    <w:rsid w:val="001B6905"/>
    <w:rsid w:val="001C0DFC"/>
    <w:rsid w:val="001C1536"/>
    <w:rsid w:val="001E06E7"/>
    <w:rsid w:val="001F3B00"/>
    <w:rsid w:val="001F3D6F"/>
    <w:rsid w:val="001F5C20"/>
    <w:rsid w:val="002547B3"/>
    <w:rsid w:val="00261EFB"/>
    <w:rsid w:val="00267735"/>
    <w:rsid w:val="00291449"/>
    <w:rsid w:val="00291D3A"/>
    <w:rsid w:val="00293F8A"/>
    <w:rsid w:val="002E2166"/>
    <w:rsid w:val="002E6E27"/>
    <w:rsid w:val="002F5CF1"/>
    <w:rsid w:val="0030612E"/>
    <w:rsid w:val="00307DFF"/>
    <w:rsid w:val="0032655D"/>
    <w:rsid w:val="00330DE3"/>
    <w:rsid w:val="00332B7A"/>
    <w:rsid w:val="00344BE3"/>
    <w:rsid w:val="003526E1"/>
    <w:rsid w:val="0035735E"/>
    <w:rsid w:val="00363A70"/>
    <w:rsid w:val="00367A4A"/>
    <w:rsid w:val="00395006"/>
    <w:rsid w:val="00397F5E"/>
    <w:rsid w:val="003B0062"/>
    <w:rsid w:val="003B0DAB"/>
    <w:rsid w:val="003F0921"/>
    <w:rsid w:val="0041449F"/>
    <w:rsid w:val="00431119"/>
    <w:rsid w:val="00431B3C"/>
    <w:rsid w:val="00463E2B"/>
    <w:rsid w:val="00464758"/>
    <w:rsid w:val="004815FF"/>
    <w:rsid w:val="004875A6"/>
    <w:rsid w:val="004B13DF"/>
    <w:rsid w:val="004D5CB8"/>
    <w:rsid w:val="004F318B"/>
    <w:rsid w:val="005109CD"/>
    <w:rsid w:val="00511956"/>
    <w:rsid w:val="00514E02"/>
    <w:rsid w:val="00520405"/>
    <w:rsid w:val="005343D5"/>
    <w:rsid w:val="00550628"/>
    <w:rsid w:val="00563DA3"/>
    <w:rsid w:val="00573637"/>
    <w:rsid w:val="005A49F7"/>
    <w:rsid w:val="00604A52"/>
    <w:rsid w:val="00625427"/>
    <w:rsid w:val="006272C3"/>
    <w:rsid w:val="00630E23"/>
    <w:rsid w:val="00641417"/>
    <w:rsid w:val="006639CF"/>
    <w:rsid w:val="006661DC"/>
    <w:rsid w:val="00666526"/>
    <w:rsid w:val="006750EC"/>
    <w:rsid w:val="006C06DF"/>
    <w:rsid w:val="006D4EB1"/>
    <w:rsid w:val="00707646"/>
    <w:rsid w:val="0071444A"/>
    <w:rsid w:val="00724855"/>
    <w:rsid w:val="00743827"/>
    <w:rsid w:val="00746FF9"/>
    <w:rsid w:val="00751689"/>
    <w:rsid w:val="00756F98"/>
    <w:rsid w:val="007670A0"/>
    <w:rsid w:val="00776500"/>
    <w:rsid w:val="0077724B"/>
    <w:rsid w:val="007940AD"/>
    <w:rsid w:val="007B4B9F"/>
    <w:rsid w:val="007F6B72"/>
    <w:rsid w:val="0080063D"/>
    <w:rsid w:val="00813FB9"/>
    <w:rsid w:val="0081549F"/>
    <w:rsid w:val="00826FD6"/>
    <w:rsid w:val="00841337"/>
    <w:rsid w:val="008505FB"/>
    <w:rsid w:val="008532BE"/>
    <w:rsid w:val="008605D6"/>
    <w:rsid w:val="00861D42"/>
    <w:rsid w:val="00876337"/>
    <w:rsid w:val="008844CF"/>
    <w:rsid w:val="0089439E"/>
    <w:rsid w:val="008C4409"/>
    <w:rsid w:val="008C5006"/>
    <w:rsid w:val="009073E4"/>
    <w:rsid w:val="0092714E"/>
    <w:rsid w:val="00936D0A"/>
    <w:rsid w:val="00942293"/>
    <w:rsid w:val="00950765"/>
    <w:rsid w:val="00955A66"/>
    <w:rsid w:val="009641DF"/>
    <w:rsid w:val="00981206"/>
    <w:rsid w:val="00994773"/>
    <w:rsid w:val="009C0FBE"/>
    <w:rsid w:val="009C1B47"/>
    <w:rsid w:val="009F55C5"/>
    <w:rsid w:val="00A12949"/>
    <w:rsid w:val="00A12E3E"/>
    <w:rsid w:val="00A21E98"/>
    <w:rsid w:val="00A2541B"/>
    <w:rsid w:val="00A27999"/>
    <w:rsid w:val="00A57896"/>
    <w:rsid w:val="00A71E82"/>
    <w:rsid w:val="00A74637"/>
    <w:rsid w:val="00A75B10"/>
    <w:rsid w:val="00AB427D"/>
    <w:rsid w:val="00AC43EE"/>
    <w:rsid w:val="00AE749C"/>
    <w:rsid w:val="00AF2C2B"/>
    <w:rsid w:val="00B20C8F"/>
    <w:rsid w:val="00B25564"/>
    <w:rsid w:val="00B3501E"/>
    <w:rsid w:val="00B5720C"/>
    <w:rsid w:val="00B82552"/>
    <w:rsid w:val="00B84976"/>
    <w:rsid w:val="00B91C95"/>
    <w:rsid w:val="00B94167"/>
    <w:rsid w:val="00BA69E2"/>
    <w:rsid w:val="00BB1B14"/>
    <w:rsid w:val="00BB1E58"/>
    <w:rsid w:val="00BC352E"/>
    <w:rsid w:val="00BC5962"/>
    <w:rsid w:val="00BE05DC"/>
    <w:rsid w:val="00BE291F"/>
    <w:rsid w:val="00BF3747"/>
    <w:rsid w:val="00C06E35"/>
    <w:rsid w:val="00C27F98"/>
    <w:rsid w:val="00C4379B"/>
    <w:rsid w:val="00C477AA"/>
    <w:rsid w:val="00C554BE"/>
    <w:rsid w:val="00C628EE"/>
    <w:rsid w:val="00C6637B"/>
    <w:rsid w:val="00C71A47"/>
    <w:rsid w:val="00C775E6"/>
    <w:rsid w:val="00C80073"/>
    <w:rsid w:val="00C8602D"/>
    <w:rsid w:val="00C93583"/>
    <w:rsid w:val="00CA2A76"/>
    <w:rsid w:val="00CA7582"/>
    <w:rsid w:val="00CB6489"/>
    <w:rsid w:val="00CC0F88"/>
    <w:rsid w:val="00CC17F5"/>
    <w:rsid w:val="00CD41DD"/>
    <w:rsid w:val="00CE462A"/>
    <w:rsid w:val="00CE7350"/>
    <w:rsid w:val="00D11364"/>
    <w:rsid w:val="00D15655"/>
    <w:rsid w:val="00D23B49"/>
    <w:rsid w:val="00D365DD"/>
    <w:rsid w:val="00D43736"/>
    <w:rsid w:val="00D4629B"/>
    <w:rsid w:val="00D54AA2"/>
    <w:rsid w:val="00D5652C"/>
    <w:rsid w:val="00D601CD"/>
    <w:rsid w:val="00D6307B"/>
    <w:rsid w:val="00D65272"/>
    <w:rsid w:val="00D7025B"/>
    <w:rsid w:val="00D72001"/>
    <w:rsid w:val="00D805DB"/>
    <w:rsid w:val="00D83EAA"/>
    <w:rsid w:val="00D916EB"/>
    <w:rsid w:val="00D9520F"/>
    <w:rsid w:val="00DC258D"/>
    <w:rsid w:val="00DE4C38"/>
    <w:rsid w:val="00E0236B"/>
    <w:rsid w:val="00E05124"/>
    <w:rsid w:val="00E15F4A"/>
    <w:rsid w:val="00E37C6C"/>
    <w:rsid w:val="00E4463A"/>
    <w:rsid w:val="00E515D5"/>
    <w:rsid w:val="00E7503F"/>
    <w:rsid w:val="00E77347"/>
    <w:rsid w:val="00E804A6"/>
    <w:rsid w:val="00E93364"/>
    <w:rsid w:val="00EA7FE3"/>
    <w:rsid w:val="00EC2BF6"/>
    <w:rsid w:val="00EE33A3"/>
    <w:rsid w:val="00EE6409"/>
    <w:rsid w:val="00EF0FB7"/>
    <w:rsid w:val="00F05612"/>
    <w:rsid w:val="00F14B52"/>
    <w:rsid w:val="00F21CE9"/>
    <w:rsid w:val="00F25B7B"/>
    <w:rsid w:val="00F3291E"/>
    <w:rsid w:val="00F50AC5"/>
    <w:rsid w:val="00F50ECF"/>
    <w:rsid w:val="00F51EEB"/>
    <w:rsid w:val="00F57A36"/>
    <w:rsid w:val="00F613B3"/>
    <w:rsid w:val="00F70F49"/>
    <w:rsid w:val="00F90856"/>
    <w:rsid w:val="00FB20FD"/>
    <w:rsid w:val="00FC5FCA"/>
    <w:rsid w:val="00FE1009"/>
    <w:rsid w:val="00FE5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F0B77A"/>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kern w:val="2"/>
        <w:sz w:val="21"/>
        <w:szCs w:val="22"/>
        <w:lang w:val="en-US" w:eastAsia="zh-CN" w:bidi="ar-SA"/>
      </w:rPr>
    </w:rPrDefault>
    <w:pPrDefault>
      <w:pPr>
        <w:spacing w:line="44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49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3FB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13FB9"/>
    <w:rPr>
      <w:sz w:val="18"/>
      <w:szCs w:val="18"/>
    </w:rPr>
  </w:style>
  <w:style w:type="paragraph" w:styleId="a5">
    <w:name w:val="footer"/>
    <w:basedOn w:val="a"/>
    <w:link w:val="a6"/>
    <w:uiPriority w:val="99"/>
    <w:unhideWhenUsed/>
    <w:rsid w:val="00813FB9"/>
    <w:pPr>
      <w:tabs>
        <w:tab w:val="center" w:pos="4153"/>
        <w:tab w:val="right" w:pos="8306"/>
      </w:tabs>
      <w:snapToGrid w:val="0"/>
      <w:jc w:val="left"/>
    </w:pPr>
    <w:rPr>
      <w:sz w:val="18"/>
      <w:szCs w:val="18"/>
    </w:rPr>
  </w:style>
  <w:style w:type="character" w:customStyle="1" w:styleId="a6">
    <w:name w:val="页脚 字符"/>
    <w:basedOn w:val="a0"/>
    <w:link w:val="a5"/>
    <w:uiPriority w:val="99"/>
    <w:rsid w:val="00813FB9"/>
    <w:rPr>
      <w:sz w:val="18"/>
      <w:szCs w:val="18"/>
    </w:rPr>
  </w:style>
  <w:style w:type="character" w:customStyle="1" w:styleId="fontstyle01">
    <w:name w:val="fontstyle01"/>
    <w:basedOn w:val="a0"/>
    <w:rsid w:val="00813FB9"/>
    <w:rPr>
      <w:rFonts w:ascii="TimesNewRomanPS-BoldMT" w:hAnsi="TimesNewRomanPS-BoldMT" w:hint="default"/>
      <w:b/>
      <w:bCs/>
      <w:i w:val="0"/>
      <w:iCs w:val="0"/>
      <w:color w:val="000000"/>
      <w:sz w:val="32"/>
      <w:szCs w:val="32"/>
    </w:rPr>
  </w:style>
  <w:style w:type="table" w:styleId="a7">
    <w:name w:val="Table Grid"/>
    <w:basedOn w:val="a1"/>
    <w:uiPriority w:val="39"/>
    <w:rsid w:val="00860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D43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uiPriority w:val="99"/>
    <w:rsid w:val="00D43736"/>
    <w:rPr>
      <w:rFonts w:ascii="宋体" w:eastAsia="宋体" w:hAnsi="宋体" w:cs="宋体"/>
      <w:kern w:val="0"/>
      <w:sz w:val="24"/>
      <w:szCs w:val="24"/>
    </w:rPr>
  </w:style>
  <w:style w:type="paragraph" w:customStyle="1" w:styleId="small">
    <w:name w:val="small"/>
    <w:basedOn w:val="a"/>
    <w:rsid w:val="00D43736"/>
    <w:pPr>
      <w:spacing w:before="100" w:beforeAutospacing="1" w:after="100" w:afterAutospacing="1"/>
      <w:jc w:val="left"/>
    </w:pPr>
    <w:rPr>
      <w:rFonts w:ascii="宋体" w:hAnsi="宋体" w:cs="宋体"/>
      <w:kern w:val="0"/>
      <w:sz w:val="22"/>
    </w:rPr>
  </w:style>
  <w:style w:type="character" w:customStyle="1" w:styleId="result">
    <w:name w:val="result"/>
    <w:basedOn w:val="a0"/>
    <w:rsid w:val="00CA7582"/>
    <w:rPr>
      <w:color w:val="000080"/>
    </w:rPr>
  </w:style>
  <w:style w:type="paragraph" w:styleId="a8">
    <w:name w:val="Normal (Web)"/>
    <w:basedOn w:val="a"/>
    <w:uiPriority w:val="99"/>
    <w:semiHidden/>
    <w:unhideWhenUsed/>
    <w:rsid w:val="00B84976"/>
    <w:rPr>
      <w:rFonts w:cs="Times New Roman"/>
      <w:sz w:val="24"/>
      <w:szCs w:val="24"/>
    </w:rPr>
  </w:style>
  <w:style w:type="character" w:styleId="a9">
    <w:name w:val="Placeholder Text"/>
    <w:basedOn w:val="a0"/>
    <w:uiPriority w:val="99"/>
    <w:semiHidden/>
    <w:rsid w:val="000374EC"/>
    <w:rPr>
      <w:color w:val="666666"/>
    </w:rPr>
  </w:style>
  <w:style w:type="character" w:styleId="aa">
    <w:name w:val="annotation reference"/>
    <w:basedOn w:val="a0"/>
    <w:uiPriority w:val="99"/>
    <w:semiHidden/>
    <w:unhideWhenUsed/>
    <w:rsid w:val="00AE749C"/>
    <w:rPr>
      <w:sz w:val="21"/>
      <w:szCs w:val="21"/>
    </w:rPr>
  </w:style>
  <w:style w:type="paragraph" w:styleId="ab">
    <w:name w:val="annotation text"/>
    <w:basedOn w:val="a"/>
    <w:link w:val="ac"/>
    <w:uiPriority w:val="99"/>
    <w:semiHidden/>
    <w:unhideWhenUsed/>
    <w:rsid w:val="00AE749C"/>
    <w:pPr>
      <w:jc w:val="left"/>
    </w:pPr>
  </w:style>
  <w:style w:type="character" w:customStyle="1" w:styleId="ac">
    <w:name w:val="批注文字 字符"/>
    <w:basedOn w:val="a0"/>
    <w:link w:val="ab"/>
    <w:uiPriority w:val="99"/>
    <w:semiHidden/>
    <w:rsid w:val="00AE749C"/>
  </w:style>
  <w:style w:type="paragraph" w:styleId="ad">
    <w:name w:val="annotation subject"/>
    <w:basedOn w:val="ab"/>
    <w:next w:val="ab"/>
    <w:link w:val="ae"/>
    <w:uiPriority w:val="99"/>
    <w:semiHidden/>
    <w:unhideWhenUsed/>
    <w:rsid w:val="00AE749C"/>
    <w:rPr>
      <w:b/>
      <w:bCs/>
    </w:rPr>
  </w:style>
  <w:style w:type="character" w:customStyle="1" w:styleId="ae">
    <w:name w:val="批注主题 字符"/>
    <w:basedOn w:val="ac"/>
    <w:link w:val="ad"/>
    <w:uiPriority w:val="99"/>
    <w:semiHidden/>
    <w:rsid w:val="00AE749C"/>
    <w:rPr>
      <w:b/>
      <w:bCs/>
    </w:rPr>
  </w:style>
  <w:style w:type="character" w:styleId="af">
    <w:name w:val="Strong"/>
    <w:basedOn w:val="a0"/>
    <w:uiPriority w:val="22"/>
    <w:qFormat/>
    <w:rsid w:val="00BB1B14"/>
    <w:rPr>
      <w:b/>
      <w:bCs/>
    </w:rPr>
  </w:style>
  <w:style w:type="paragraph" w:customStyle="1" w:styleId="SupplementMainHeading">
    <w:name w:val="Supplement Main Heading"/>
    <w:basedOn w:val="a"/>
    <w:pPr>
      <w:keepNext/>
      <w:keepLines/>
      <w:spacing w:before="240" w:after="120" w:line="276" w:lineRule="auto"/>
      <w:outlineLvl w:val="0"/>
    </w:pPr>
    <w:rPr>
      <w:b/>
      <w:color w:val="000000"/>
      <w:sz w:val="24"/>
    </w:rPr>
  </w:style>
  <w:style w:type="paragraph" w:customStyle="1" w:styleId="SupplementSubheading">
    <w:name w:val="Supplement Subheading"/>
    <w:basedOn w:val="a"/>
    <w:pPr>
      <w:keepNext/>
      <w:keepLines/>
      <w:spacing w:before="160" w:after="80" w:line="276" w:lineRule="auto"/>
      <w:outlineLvl w:val="1"/>
    </w:pPr>
    <w:rPr>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85562">
      <w:bodyDiv w:val="1"/>
      <w:marLeft w:val="0"/>
      <w:marRight w:val="0"/>
      <w:marTop w:val="0"/>
      <w:marBottom w:val="0"/>
      <w:divBdr>
        <w:top w:val="none" w:sz="0" w:space="0" w:color="auto"/>
        <w:left w:val="none" w:sz="0" w:space="0" w:color="auto"/>
        <w:bottom w:val="none" w:sz="0" w:space="0" w:color="auto"/>
        <w:right w:val="none" w:sz="0" w:space="0" w:color="auto"/>
      </w:divBdr>
    </w:div>
    <w:div w:id="111293794">
      <w:bodyDiv w:val="1"/>
      <w:marLeft w:val="0"/>
      <w:marRight w:val="0"/>
      <w:marTop w:val="0"/>
      <w:marBottom w:val="0"/>
      <w:divBdr>
        <w:top w:val="none" w:sz="0" w:space="0" w:color="auto"/>
        <w:left w:val="none" w:sz="0" w:space="0" w:color="auto"/>
        <w:bottom w:val="none" w:sz="0" w:space="0" w:color="auto"/>
        <w:right w:val="none" w:sz="0" w:space="0" w:color="auto"/>
      </w:divBdr>
    </w:div>
    <w:div w:id="118182018">
      <w:bodyDiv w:val="1"/>
      <w:marLeft w:val="0"/>
      <w:marRight w:val="0"/>
      <w:marTop w:val="0"/>
      <w:marBottom w:val="0"/>
      <w:divBdr>
        <w:top w:val="none" w:sz="0" w:space="0" w:color="auto"/>
        <w:left w:val="none" w:sz="0" w:space="0" w:color="auto"/>
        <w:bottom w:val="none" w:sz="0" w:space="0" w:color="auto"/>
        <w:right w:val="none" w:sz="0" w:space="0" w:color="auto"/>
      </w:divBdr>
    </w:div>
    <w:div w:id="166749688">
      <w:bodyDiv w:val="1"/>
      <w:marLeft w:val="0"/>
      <w:marRight w:val="0"/>
      <w:marTop w:val="0"/>
      <w:marBottom w:val="0"/>
      <w:divBdr>
        <w:top w:val="none" w:sz="0" w:space="0" w:color="auto"/>
        <w:left w:val="none" w:sz="0" w:space="0" w:color="auto"/>
        <w:bottom w:val="none" w:sz="0" w:space="0" w:color="auto"/>
        <w:right w:val="none" w:sz="0" w:space="0" w:color="auto"/>
      </w:divBdr>
    </w:div>
    <w:div w:id="170874207">
      <w:bodyDiv w:val="1"/>
      <w:marLeft w:val="0"/>
      <w:marRight w:val="0"/>
      <w:marTop w:val="0"/>
      <w:marBottom w:val="0"/>
      <w:divBdr>
        <w:top w:val="none" w:sz="0" w:space="0" w:color="auto"/>
        <w:left w:val="none" w:sz="0" w:space="0" w:color="auto"/>
        <w:bottom w:val="none" w:sz="0" w:space="0" w:color="auto"/>
        <w:right w:val="none" w:sz="0" w:space="0" w:color="auto"/>
      </w:divBdr>
    </w:div>
    <w:div w:id="209458165">
      <w:bodyDiv w:val="1"/>
      <w:marLeft w:val="0"/>
      <w:marRight w:val="0"/>
      <w:marTop w:val="0"/>
      <w:marBottom w:val="0"/>
      <w:divBdr>
        <w:top w:val="none" w:sz="0" w:space="0" w:color="auto"/>
        <w:left w:val="none" w:sz="0" w:space="0" w:color="auto"/>
        <w:bottom w:val="none" w:sz="0" w:space="0" w:color="auto"/>
        <w:right w:val="none" w:sz="0" w:space="0" w:color="auto"/>
      </w:divBdr>
    </w:div>
    <w:div w:id="232930671">
      <w:bodyDiv w:val="1"/>
      <w:marLeft w:val="0"/>
      <w:marRight w:val="0"/>
      <w:marTop w:val="0"/>
      <w:marBottom w:val="0"/>
      <w:divBdr>
        <w:top w:val="none" w:sz="0" w:space="0" w:color="auto"/>
        <w:left w:val="none" w:sz="0" w:space="0" w:color="auto"/>
        <w:bottom w:val="none" w:sz="0" w:space="0" w:color="auto"/>
        <w:right w:val="none" w:sz="0" w:space="0" w:color="auto"/>
      </w:divBdr>
    </w:div>
    <w:div w:id="252250742">
      <w:bodyDiv w:val="1"/>
      <w:marLeft w:val="0"/>
      <w:marRight w:val="0"/>
      <w:marTop w:val="0"/>
      <w:marBottom w:val="0"/>
      <w:divBdr>
        <w:top w:val="none" w:sz="0" w:space="0" w:color="auto"/>
        <w:left w:val="none" w:sz="0" w:space="0" w:color="auto"/>
        <w:bottom w:val="none" w:sz="0" w:space="0" w:color="auto"/>
        <w:right w:val="none" w:sz="0" w:space="0" w:color="auto"/>
      </w:divBdr>
    </w:div>
    <w:div w:id="300307572">
      <w:bodyDiv w:val="1"/>
      <w:marLeft w:val="0"/>
      <w:marRight w:val="0"/>
      <w:marTop w:val="0"/>
      <w:marBottom w:val="0"/>
      <w:divBdr>
        <w:top w:val="none" w:sz="0" w:space="0" w:color="auto"/>
        <w:left w:val="none" w:sz="0" w:space="0" w:color="auto"/>
        <w:bottom w:val="none" w:sz="0" w:space="0" w:color="auto"/>
        <w:right w:val="none" w:sz="0" w:space="0" w:color="auto"/>
      </w:divBdr>
    </w:div>
    <w:div w:id="323900055">
      <w:bodyDiv w:val="1"/>
      <w:marLeft w:val="0"/>
      <w:marRight w:val="0"/>
      <w:marTop w:val="0"/>
      <w:marBottom w:val="0"/>
      <w:divBdr>
        <w:top w:val="none" w:sz="0" w:space="0" w:color="auto"/>
        <w:left w:val="none" w:sz="0" w:space="0" w:color="auto"/>
        <w:bottom w:val="none" w:sz="0" w:space="0" w:color="auto"/>
        <w:right w:val="none" w:sz="0" w:space="0" w:color="auto"/>
      </w:divBdr>
    </w:div>
    <w:div w:id="386219624">
      <w:bodyDiv w:val="1"/>
      <w:marLeft w:val="0"/>
      <w:marRight w:val="0"/>
      <w:marTop w:val="0"/>
      <w:marBottom w:val="0"/>
      <w:divBdr>
        <w:top w:val="none" w:sz="0" w:space="0" w:color="auto"/>
        <w:left w:val="none" w:sz="0" w:space="0" w:color="auto"/>
        <w:bottom w:val="none" w:sz="0" w:space="0" w:color="auto"/>
        <w:right w:val="none" w:sz="0" w:space="0" w:color="auto"/>
      </w:divBdr>
    </w:div>
    <w:div w:id="445731952">
      <w:bodyDiv w:val="1"/>
      <w:marLeft w:val="0"/>
      <w:marRight w:val="0"/>
      <w:marTop w:val="0"/>
      <w:marBottom w:val="0"/>
      <w:divBdr>
        <w:top w:val="none" w:sz="0" w:space="0" w:color="auto"/>
        <w:left w:val="none" w:sz="0" w:space="0" w:color="auto"/>
        <w:bottom w:val="none" w:sz="0" w:space="0" w:color="auto"/>
        <w:right w:val="none" w:sz="0" w:space="0" w:color="auto"/>
      </w:divBdr>
    </w:div>
    <w:div w:id="459344771">
      <w:bodyDiv w:val="1"/>
      <w:marLeft w:val="0"/>
      <w:marRight w:val="0"/>
      <w:marTop w:val="0"/>
      <w:marBottom w:val="0"/>
      <w:divBdr>
        <w:top w:val="none" w:sz="0" w:space="0" w:color="auto"/>
        <w:left w:val="none" w:sz="0" w:space="0" w:color="auto"/>
        <w:bottom w:val="none" w:sz="0" w:space="0" w:color="auto"/>
        <w:right w:val="none" w:sz="0" w:space="0" w:color="auto"/>
      </w:divBdr>
    </w:div>
    <w:div w:id="503328862">
      <w:bodyDiv w:val="1"/>
      <w:marLeft w:val="0"/>
      <w:marRight w:val="0"/>
      <w:marTop w:val="0"/>
      <w:marBottom w:val="0"/>
      <w:divBdr>
        <w:top w:val="none" w:sz="0" w:space="0" w:color="auto"/>
        <w:left w:val="none" w:sz="0" w:space="0" w:color="auto"/>
        <w:bottom w:val="none" w:sz="0" w:space="0" w:color="auto"/>
        <w:right w:val="none" w:sz="0" w:space="0" w:color="auto"/>
      </w:divBdr>
    </w:div>
    <w:div w:id="510221602">
      <w:bodyDiv w:val="1"/>
      <w:marLeft w:val="0"/>
      <w:marRight w:val="0"/>
      <w:marTop w:val="0"/>
      <w:marBottom w:val="0"/>
      <w:divBdr>
        <w:top w:val="none" w:sz="0" w:space="0" w:color="auto"/>
        <w:left w:val="none" w:sz="0" w:space="0" w:color="auto"/>
        <w:bottom w:val="none" w:sz="0" w:space="0" w:color="auto"/>
        <w:right w:val="none" w:sz="0" w:space="0" w:color="auto"/>
      </w:divBdr>
    </w:div>
    <w:div w:id="561794691">
      <w:bodyDiv w:val="1"/>
      <w:marLeft w:val="0"/>
      <w:marRight w:val="0"/>
      <w:marTop w:val="0"/>
      <w:marBottom w:val="0"/>
      <w:divBdr>
        <w:top w:val="none" w:sz="0" w:space="0" w:color="auto"/>
        <w:left w:val="none" w:sz="0" w:space="0" w:color="auto"/>
        <w:bottom w:val="none" w:sz="0" w:space="0" w:color="auto"/>
        <w:right w:val="none" w:sz="0" w:space="0" w:color="auto"/>
      </w:divBdr>
    </w:div>
    <w:div w:id="577440430">
      <w:bodyDiv w:val="1"/>
      <w:marLeft w:val="0"/>
      <w:marRight w:val="0"/>
      <w:marTop w:val="0"/>
      <w:marBottom w:val="0"/>
      <w:divBdr>
        <w:top w:val="none" w:sz="0" w:space="0" w:color="auto"/>
        <w:left w:val="none" w:sz="0" w:space="0" w:color="auto"/>
        <w:bottom w:val="none" w:sz="0" w:space="0" w:color="auto"/>
        <w:right w:val="none" w:sz="0" w:space="0" w:color="auto"/>
      </w:divBdr>
    </w:div>
    <w:div w:id="610170131">
      <w:bodyDiv w:val="1"/>
      <w:marLeft w:val="0"/>
      <w:marRight w:val="0"/>
      <w:marTop w:val="0"/>
      <w:marBottom w:val="0"/>
      <w:divBdr>
        <w:top w:val="none" w:sz="0" w:space="0" w:color="auto"/>
        <w:left w:val="none" w:sz="0" w:space="0" w:color="auto"/>
        <w:bottom w:val="none" w:sz="0" w:space="0" w:color="auto"/>
        <w:right w:val="none" w:sz="0" w:space="0" w:color="auto"/>
      </w:divBdr>
    </w:div>
    <w:div w:id="632368592">
      <w:bodyDiv w:val="1"/>
      <w:marLeft w:val="0"/>
      <w:marRight w:val="0"/>
      <w:marTop w:val="0"/>
      <w:marBottom w:val="0"/>
      <w:divBdr>
        <w:top w:val="none" w:sz="0" w:space="0" w:color="auto"/>
        <w:left w:val="none" w:sz="0" w:space="0" w:color="auto"/>
        <w:bottom w:val="none" w:sz="0" w:space="0" w:color="auto"/>
        <w:right w:val="none" w:sz="0" w:space="0" w:color="auto"/>
      </w:divBdr>
    </w:div>
    <w:div w:id="644701577">
      <w:bodyDiv w:val="1"/>
      <w:marLeft w:val="0"/>
      <w:marRight w:val="0"/>
      <w:marTop w:val="0"/>
      <w:marBottom w:val="0"/>
      <w:divBdr>
        <w:top w:val="none" w:sz="0" w:space="0" w:color="auto"/>
        <w:left w:val="none" w:sz="0" w:space="0" w:color="auto"/>
        <w:bottom w:val="none" w:sz="0" w:space="0" w:color="auto"/>
        <w:right w:val="none" w:sz="0" w:space="0" w:color="auto"/>
      </w:divBdr>
    </w:div>
    <w:div w:id="653483874">
      <w:bodyDiv w:val="1"/>
      <w:marLeft w:val="0"/>
      <w:marRight w:val="0"/>
      <w:marTop w:val="0"/>
      <w:marBottom w:val="0"/>
      <w:divBdr>
        <w:top w:val="none" w:sz="0" w:space="0" w:color="auto"/>
        <w:left w:val="none" w:sz="0" w:space="0" w:color="auto"/>
        <w:bottom w:val="none" w:sz="0" w:space="0" w:color="auto"/>
        <w:right w:val="none" w:sz="0" w:space="0" w:color="auto"/>
      </w:divBdr>
    </w:div>
    <w:div w:id="678318160">
      <w:bodyDiv w:val="1"/>
      <w:marLeft w:val="0"/>
      <w:marRight w:val="0"/>
      <w:marTop w:val="0"/>
      <w:marBottom w:val="0"/>
      <w:divBdr>
        <w:top w:val="none" w:sz="0" w:space="0" w:color="auto"/>
        <w:left w:val="none" w:sz="0" w:space="0" w:color="auto"/>
        <w:bottom w:val="none" w:sz="0" w:space="0" w:color="auto"/>
        <w:right w:val="none" w:sz="0" w:space="0" w:color="auto"/>
      </w:divBdr>
    </w:div>
    <w:div w:id="687873965">
      <w:bodyDiv w:val="1"/>
      <w:marLeft w:val="0"/>
      <w:marRight w:val="0"/>
      <w:marTop w:val="0"/>
      <w:marBottom w:val="0"/>
      <w:divBdr>
        <w:top w:val="none" w:sz="0" w:space="0" w:color="auto"/>
        <w:left w:val="none" w:sz="0" w:space="0" w:color="auto"/>
        <w:bottom w:val="none" w:sz="0" w:space="0" w:color="auto"/>
        <w:right w:val="none" w:sz="0" w:space="0" w:color="auto"/>
      </w:divBdr>
    </w:div>
    <w:div w:id="711196869">
      <w:bodyDiv w:val="1"/>
      <w:marLeft w:val="0"/>
      <w:marRight w:val="0"/>
      <w:marTop w:val="0"/>
      <w:marBottom w:val="0"/>
      <w:divBdr>
        <w:top w:val="none" w:sz="0" w:space="0" w:color="auto"/>
        <w:left w:val="none" w:sz="0" w:space="0" w:color="auto"/>
        <w:bottom w:val="none" w:sz="0" w:space="0" w:color="auto"/>
        <w:right w:val="none" w:sz="0" w:space="0" w:color="auto"/>
      </w:divBdr>
    </w:div>
    <w:div w:id="724720274">
      <w:bodyDiv w:val="1"/>
      <w:marLeft w:val="0"/>
      <w:marRight w:val="0"/>
      <w:marTop w:val="0"/>
      <w:marBottom w:val="0"/>
      <w:divBdr>
        <w:top w:val="none" w:sz="0" w:space="0" w:color="auto"/>
        <w:left w:val="none" w:sz="0" w:space="0" w:color="auto"/>
        <w:bottom w:val="none" w:sz="0" w:space="0" w:color="auto"/>
        <w:right w:val="none" w:sz="0" w:space="0" w:color="auto"/>
      </w:divBdr>
    </w:div>
    <w:div w:id="731077438">
      <w:bodyDiv w:val="1"/>
      <w:marLeft w:val="0"/>
      <w:marRight w:val="0"/>
      <w:marTop w:val="0"/>
      <w:marBottom w:val="0"/>
      <w:divBdr>
        <w:top w:val="none" w:sz="0" w:space="0" w:color="auto"/>
        <w:left w:val="none" w:sz="0" w:space="0" w:color="auto"/>
        <w:bottom w:val="none" w:sz="0" w:space="0" w:color="auto"/>
        <w:right w:val="none" w:sz="0" w:space="0" w:color="auto"/>
      </w:divBdr>
    </w:div>
    <w:div w:id="761297798">
      <w:bodyDiv w:val="1"/>
      <w:marLeft w:val="0"/>
      <w:marRight w:val="0"/>
      <w:marTop w:val="0"/>
      <w:marBottom w:val="0"/>
      <w:divBdr>
        <w:top w:val="none" w:sz="0" w:space="0" w:color="auto"/>
        <w:left w:val="none" w:sz="0" w:space="0" w:color="auto"/>
        <w:bottom w:val="none" w:sz="0" w:space="0" w:color="auto"/>
        <w:right w:val="none" w:sz="0" w:space="0" w:color="auto"/>
      </w:divBdr>
    </w:div>
    <w:div w:id="776099888">
      <w:bodyDiv w:val="1"/>
      <w:marLeft w:val="0"/>
      <w:marRight w:val="0"/>
      <w:marTop w:val="0"/>
      <w:marBottom w:val="0"/>
      <w:divBdr>
        <w:top w:val="none" w:sz="0" w:space="0" w:color="auto"/>
        <w:left w:val="none" w:sz="0" w:space="0" w:color="auto"/>
        <w:bottom w:val="none" w:sz="0" w:space="0" w:color="auto"/>
        <w:right w:val="none" w:sz="0" w:space="0" w:color="auto"/>
      </w:divBdr>
    </w:div>
    <w:div w:id="804814324">
      <w:bodyDiv w:val="1"/>
      <w:marLeft w:val="0"/>
      <w:marRight w:val="0"/>
      <w:marTop w:val="0"/>
      <w:marBottom w:val="0"/>
      <w:divBdr>
        <w:top w:val="none" w:sz="0" w:space="0" w:color="auto"/>
        <w:left w:val="none" w:sz="0" w:space="0" w:color="auto"/>
        <w:bottom w:val="none" w:sz="0" w:space="0" w:color="auto"/>
        <w:right w:val="none" w:sz="0" w:space="0" w:color="auto"/>
      </w:divBdr>
    </w:div>
    <w:div w:id="812411693">
      <w:bodyDiv w:val="1"/>
      <w:marLeft w:val="0"/>
      <w:marRight w:val="0"/>
      <w:marTop w:val="0"/>
      <w:marBottom w:val="0"/>
      <w:divBdr>
        <w:top w:val="none" w:sz="0" w:space="0" w:color="auto"/>
        <w:left w:val="none" w:sz="0" w:space="0" w:color="auto"/>
        <w:bottom w:val="none" w:sz="0" w:space="0" w:color="auto"/>
        <w:right w:val="none" w:sz="0" w:space="0" w:color="auto"/>
      </w:divBdr>
    </w:div>
    <w:div w:id="830868700">
      <w:bodyDiv w:val="1"/>
      <w:marLeft w:val="0"/>
      <w:marRight w:val="0"/>
      <w:marTop w:val="0"/>
      <w:marBottom w:val="0"/>
      <w:divBdr>
        <w:top w:val="none" w:sz="0" w:space="0" w:color="auto"/>
        <w:left w:val="none" w:sz="0" w:space="0" w:color="auto"/>
        <w:bottom w:val="none" w:sz="0" w:space="0" w:color="auto"/>
        <w:right w:val="none" w:sz="0" w:space="0" w:color="auto"/>
      </w:divBdr>
    </w:div>
    <w:div w:id="869294713">
      <w:bodyDiv w:val="1"/>
      <w:marLeft w:val="0"/>
      <w:marRight w:val="0"/>
      <w:marTop w:val="0"/>
      <w:marBottom w:val="0"/>
      <w:divBdr>
        <w:top w:val="none" w:sz="0" w:space="0" w:color="auto"/>
        <w:left w:val="none" w:sz="0" w:space="0" w:color="auto"/>
        <w:bottom w:val="none" w:sz="0" w:space="0" w:color="auto"/>
        <w:right w:val="none" w:sz="0" w:space="0" w:color="auto"/>
      </w:divBdr>
    </w:div>
    <w:div w:id="932281907">
      <w:bodyDiv w:val="1"/>
      <w:marLeft w:val="0"/>
      <w:marRight w:val="0"/>
      <w:marTop w:val="0"/>
      <w:marBottom w:val="0"/>
      <w:divBdr>
        <w:top w:val="none" w:sz="0" w:space="0" w:color="auto"/>
        <w:left w:val="none" w:sz="0" w:space="0" w:color="auto"/>
        <w:bottom w:val="none" w:sz="0" w:space="0" w:color="auto"/>
        <w:right w:val="none" w:sz="0" w:space="0" w:color="auto"/>
      </w:divBdr>
    </w:div>
    <w:div w:id="949700157">
      <w:bodyDiv w:val="1"/>
      <w:marLeft w:val="0"/>
      <w:marRight w:val="0"/>
      <w:marTop w:val="0"/>
      <w:marBottom w:val="0"/>
      <w:divBdr>
        <w:top w:val="none" w:sz="0" w:space="0" w:color="auto"/>
        <w:left w:val="none" w:sz="0" w:space="0" w:color="auto"/>
        <w:bottom w:val="none" w:sz="0" w:space="0" w:color="auto"/>
        <w:right w:val="none" w:sz="0" w:space="0" w:color="auto"/>
      </w:divBdr>
    </w:div>
    <w:div w:id="987633485">
      <w:bodyDiv w:val="1"/>
      <w:marLeft w:val="0"/>
      <w:marRight w:val="0"/>
      <w:marTop w:val="0"/>
      <w:marBottom w:val="0"/>
      <w:divBdr>
        <w:top w:val="none" w:sz="0" w:space="0" w:color="auto"/>
        <w:left w:val="none" w:sz="0" w:space="0" w:color="auto"/>
        <w:bottom w:val="none" w:sz="0" w:space="0" w:color="auto"/>
        <w:right w:val="none" w:sz="0" w:space="0" w:color="auto"/>
      </w:divBdr>
    </w:div>
    <w:div w:id="989989462">
      <w:bodyDiv w:val="1"/>
      <w:marLeft w:val="0"/>
      <w:marRight w:val="0"/>
      <w:marTop w:val="0"/>
      <w:marBottom w:val="0"/>
      <w:divBdr>
        <w:top w:val="none" w:sz="0" w:space="0" w:color="auto"/>
        <w:left w:val="none" w:sz="0" w:space="0" w:color="auto"/>
        <w:bottom w:val="none" w:sz="0" w:space="0" w:color="auto"/>
        <w:right w:val="none" w:sz="0" w:space="0" w:color="auto"/>
      </w:divBdr>
    </w:div>
    <w:div w:id="1004092901">
      <w:bodyDiv w:val="1"/>
      <w:marLeft w:val="0"/>
      <w:marRight w:val="0"/>
      <w:marTop w:val="0"/>
      <w:marBottom w:val="0"/>
      <w:divBdr>
        <w:top w:val="none" w:sz="0" w:space="0" w:color="auto"/>
        <w:left w:val="none" w:sz="0" w:space="0" w:color="auto"/>
        <w:bottom w:val="none" w:sz="0" w:space="0" w:color="auto"/>
        <w:right w:val="none" w:sz="0" w:space="0" w:color="auto"/>
      </w:divBdr>
    </w:div>
    <w:div w:id="1032412887">
      <w:bodyDiv w:val="1"/>
      <w:marLeft w:val="0"/>
      <w:marRight w:val="0"/>
      <w:marTop w:val="0"/>
      <w:marBottom w:val="0"/>
      <w:divBdr>
        <w:top w:val="none" w:sz="0" w:space="0" w:color="auto"/>
        <w:left w:val="none" w:sz="0" w:space="0" w:color="auto"/>
        <w:bottom w:val="none" w:sz="0" w:space="0" w:color="auto"/>
        <w:right w:val="none" w:sz="0" w:space="0" w:color="auto"/>
      </w:divBdr>
    </w:div>
    <w:div w:id="1100487136">
      <w:bodyDiv w:val="1"/>
      <w:marLeft w:val="0"/>
      <w:marRight w:val="0"/>
      <w:marTop w:val="0"/>
      <w:marBottom w:val="0"/>
      <w:divBdr>
        <w:top w:val="none" w:sz="0" w:space="0" w:color="auto"/>
        <w:left w:val="none" w:sz="0" w:space="0" w:color="auto"/>
        <w:bottom w:val="none" w:sz="0" w:space="0" w:color="auto"/>
        <w:right w:val="none" w:sz="0" w:space="0" w:color="auto"/>
      </w:divBdr>
    </w:div>
    <w:div w:id="1137841435">
      <w:bodyDiv w:val="1"/>
      <w:marLeft w:val="0"/>
      <w:marRight w:val="0"/>
      <w:marTop w:val="0"/>
      <w:marBottom w:val="0"/>
      <w:divBdr>
        <w:top w:val="none" w:sz="0" w:space="0" w:color="auto"/>
        <w:left w:val="none" w:sz="0" w:space="0" w:color="auto"/>
        <w:bottom w:val="none" w:sz="0" w:space="0" w:color="auto"/>
        <w:right w:val="none" w:sz="0" w:space="0" w:color="auto"/>
      </w:divBdr>
    </w:div>
    <w:div w:id="1173447056">
      <w:bodyDiv w:val="1"/>
      <w:marLeft w:val="0"/>
      <w:marRight w:val="0"/>
      <w:marTop w:val="0"/>
      <w:marBottom w:val="0"/>
      <w:divBdr>
        <w:top w:val="none" w:sz="0" w:space="0" w:color="auto"/>
        <w:left w:val="none" w:sz="0" w:space="0" w:color="auto"/>
        <w:bottom w:val="none" w:sz="0" w:space="0" w:color="auto"/>
        <w:right w:val="none" w:sz="0" w:space="0" w:color="auto"/>
      </w:divBdr>
    </w:div>
    <w:div w:id="1183087503">
      <w:bodyDiv w:val="1"/>
      <w:marLeft w:val="0"/>
      <w:marRight w:val="0"/>
      <w:marTop w:val="0"/>
      <w:marBottom w:val="0"/>
      <w:divBdr>
        <w:top w:val="none" w:sz="0" w:space="0" w:color="auto"/>
        <w:left w:val="none" w:sz="0" w:space="0" w:color="auto"/>
        <w:bottom w:val="none" w:sz="0" w:space="0" w:color="auto"/>
        <w:right w:val="none" w:sz="0" w:space="0" w:color="auto"/>
      </w:divBdr>
    </w:div>
    <w:div w:id="1228684695">
      <w:bodyDiv w:val="1"/>
      <w:marLeft w:val="0"/>
      <w:marRight w:val="0"/>
      <w:marTop w:val="0"/>
      <w:marBottom w:val="0"/>
      <w:divBdr>
        <w:top w:val="none" w:sz="0" w:space="0" w:color="auto"/>
        <w:left w:val="none" w:sz="0" w:space="0" w:color="auto"/>
        <w:bottom w:val="none" w:sz="0" w:space="0" w:color="auto"/>
        <w:right w:val="none" w:sz="0" w:space="0" w:color="auto"/>
      </w:divBdr>
    </w:div>
    <w:div w:id="1229457420">
      <w:bodyDiv w:val="1"/>
      <w:marLeft w:val="0"/>
      <w:marRight w:val="0"/>
      <w:marTop w:val="0"/>
      <w:marBottom w:val="0"/>
      <w:divBdr>
        <w:top w:val="none" w:sz="0" w:space="0" w:color="auto"/>
        <w:left w:val="none" w:sz="0" w:space="0" w:color="auto"/>
        <w:bottom w:val="none" w:sz="0" w:space="0" w:color="auto"/>
        <w:right w:val="none" w:sz="0" w:space="0" w:color="auto"/>
      </w:divBdr>
    </w:div>
    <w:div w:id="1235821628">
      <w:bodyDiv w:val="1"/>
      <w:marLeft w:val="0"/>
      <w:marRight w:val="0"/>
      <w:marTop w:val="0"/>
      <w:marBottom w:val="0"/>
      <w:divBdr>
        <w:top w:val="none" w:sz="0" w:space="0" w:color="auto"/>
        <w:left w:val="none" w:sz="0" w:space="0" w:color="auto"/>
        <w:bottom w:val="none" w:sz="0" w:space="0" w:color="auto"/>
        <w:right w:val="none" w:sz="0" w:space="0" w:color="auto"/>
      </w:divBdr>
    </w:div>
    <w:div w:id="1289044048">
      <w:bodyDiv w:val="1"/>
      <w:marLeft w:val="0"/>
      <w:marRight w:val="0"/>
      <w:marTop w:val="0"/>
      <w:marBottom w:val="0"/>
      <w:divBdr>
        <w:top w:val="none" w:sz="0" w:space="0" w:color="auto"/>
        <w:left w:val="none" w:sz="0" w:space="0" w:color="auto"/>
        <w:bottom w:val="none" w:sz="0" w:space="0" w:color="auto"/>
        <w:right w:val="none" w:sz="0" w:space="0" w:color="auto"/>
      </w:divBdr>
    </w:div>
    <w:div w:id="1298220416">
      <w:bodyDiv w:val="1"/>
      <w:marLeft w:val="0"/>
      <w:marRight w:val="0"/>
      <w:marTop w:val="0"/>
      <w:marBottom w:val="0"/>
      <w:divBdr>
        <w:top w:val="none" w:sz="0" w:space="0" w:color="auto"/>
        <w:left w:val="none" w:sz="0" w:space="0" w:color="auto"/>
        <w:bottom w:val="none" w:sz="0" w:space="0" w:color="auto"/>
        <w:right w:val="none" w:sz="0" w:space="0" w:color="auto"/>
      </w:divBdr>
    </w:div>
    <w:div w:id="1336156000">
      <w:bodyDiv w:val="1"/>
      <w:marLeft w:val="0"/>
      <w:marRight w:val="0"/>
      <w:marTop w:val="0"/>
      <w:marBottom w:val="0"/>
      <w:divBdr>
        <w:top w:val="none" w:sz="0" w:space="0" w:color="auto"/>
        <w:left w:val="none" w:sz="0" w:space="0" w:color="auto"/>
        <w:bottom w:val="none" w:sz="0" w:space="0" w:color="auto"/>
        <w:right w:val="none" w:sz="0" w:space="0" w:color="auto"/>
      </w:divBdr>
    </w:div>
    <w:div w:id="1337541929">
      <w:bodyDiv w:val="1"/>
      <w:marLeft w:val="0"/>
      <w:marRight w:val="0"/>
      <w:marTop w:val="0"/>
      <w:marBottom w:val="0"/>
      <w:divBdr>
        <w:top w:val="none" w:sz="0" w:space="0" w:color="auto"/>
        <w:left w:val="none" w:sz="0" w:space="0" w:color="auto"/>
        <w:bottom w:val="none" w:sz="0" w:space="0" w:color="auto"/>
        <w:right w:val="none" w:sz="0" w:space="0" w:color="auto"/>
      </w:divBdr>
    </w:div>
    <w:div w:id="1374424390">
      <w:bodyDiv w:val="1"/>
      <w:marLeft w:val="0"/>
      <w:marRight w:val="0"/>
      <w:marTop w:val="0"/>
      <w:marBottom w:val="0"/>
      <w:divBdr>
        <w:top w:val="none" w:sz="0" w:space="0" w:color="auto"/>
        <w:left w:val="none" w:sz="0" w:space="0" w:color="auto"/>
        <w:bottom w:val="none" w:sz="0" w:space="0" w:color="auto"/>
        <w:right w:val="none" w:sz="0" w:space="0" w:color="auto"/>
      </w:divBdr>
    </w:div>
    <w:div w:id="1376468521">
      <w:bodyDiv w:val="1"/>
      <w:marLeft w:val="0"/>
      <w:marRight w:val="0"/>
      <w:marTop w:val="0"/>
      <w:marBottom w:val="0"/>
      <w:divBdr>
        <w:top w:val="none" w:sz="0" w:space="0" w:color="auto"/>
        <w:left w:val="none" w:sz="0" w:space="0" w:color="auto"/>
        <w:bottom w:val="none" w:sz="0" w:space="0" w:color="auto"/>
        <w:right w:val="none" w:sz="0" w:space="0" w:color="auto"/>
      </w:divBdr>
    </w:div>
    <w:div w:id="1415202701">
      <w:bodyDiv w:val="1"/>
      <w:marLeft w:val="0"/>
      <w:marRight w:val="0"/>
      <w:marTop w:val="0"/>
      <w:marBottom w:val="0"/>
      <w:divBdr>
        <w:top w:val="none" w:sz="0" w:space="0" w:color="auto"/>
        <w:left w:val="none" w:sz="0" w:space="0" w:color="auto"/>
        <w:bottom w:val="none" w:sz="0" w:space="0" w:color="auto"/>
        <w:right w:val="none" w:sz="0" w:space="0" w:color="auto"/>
      </w:divBdr>
    </w:div>
    <w:div w:id="1435174443">
      <w:bodyDiv w:val="1"/>
      <w:marLeft w:val="0"/>
      <w:marRight w:val="0"/>
      <w:marTop w:val="0"/>
      <w:marBottom w:val="0"/>
      <w:divBdr>
        <w:top w:val="none" w:sz="0" w:space="0" w:color="auto"/>
        <w:left w:val="none" w:sz="0" w:space="0" w:color="auto"/>
        <w:bottom w:val="none" w:sz="0" w:space="0" w:color="auto"/>
        <w:right w:val="none" w:sz="0" w:space="0" w:color="auto"/>
      </w:divBdr>
    </w:div>
    <w:div w:id="1439375163">
      <w:bodyDiv w:val="1"/>
      <w:marLeft w:val="0"/>
      <w:marRight w:val="0"/>
      <w:marTop w:val="0"/>
      <w:marBottom w:val="0"/>
      <w:divBdr>
        <w:top w:val="none" w:sz="0" w:space="0" w:color="auto"/>
        <w:left w:val="none" w:sz="0" w:space="0" w:color="auto"/>
        <w:bottom w:val="none" w:sz="0" w:space="0" w:color="auto"/>
        <w:right w:val="none" w:sz="0" w:space="0" w:color="auto"/>
      </w:divBdr>
    </w:div>
    <w:div w:id="1440681761">
      <w:bodyDiv w:val="1"/>
      <w:marLeft w:val="0"/>
      <w:marRight w:val="0"/>
      <w:marTop w:val="0"/>
      <w:marBottom w:val="0"/>
      <w:divBdr>
        <w:top w:val="none" w:sz="0" w:space="0" w:color="auto"/>
        <w:left w:val="none" w:sz="0" w:space="0" w:color="auto"/>
        <w:bottom w:val="none" w:sz="0" w:space="0" w:color="auto"/>
        <w:right w:val="none" w:sz="0" w:space="0" w:color="auto"/>
      </w:divBdr>
    </w:div>
    <w:div w:id="1455172287">
      <w:bodyDiv w:val="1"/>
      <w:marLeft w:val="0"/>
      <w:marRight w:val="0"/>
      <w:marTop w:val="0"/>
      <w:marBottom w:val="0"/>
      <w:divBdr>
        <w:top w:val="none" w:sz="0" w:space="0" w:color="auto"/>
        <w:left w:val="none" w:sz="0" w:space="0" w:color="auto"/>
        <w:bottom w:val="none" w:sz="0" w:space="0" w:color="auto"/>
        <w:right w:val="none" w:sz="0" w:space="0" w:color="auto"/>
      </w:divBdr>
    </w:div>
    <w:div w:id="1650132554">
      <w:bodyDiv w:val="1"/>
      <w:marLeft w:val="0"/>
      <w:marRight w:val="0"/>
      <w:marTop w:val="0"/>
      <w:marBottom w:val="0"/>
      <w:divBdr>
        <w:top w:val="none" w:sz="0" w:space="0" w:color="auto"/>
        <w:left w:val="none" w:sz="0" w:space="0" w:color="auto"/>
        <w:bottom w:val="none" w:sz="0" w:space="0" w:color="auto"/>
        <w:right w:val="none" w:sz="0" w:space="0" w:color="auto"/>
      </w:divBdr>
    </w:div>
    <w:div w:id="1717972536">
      <w:bodyDiv w:val="1"/>
      <w:marLeft w:val="0"/>
      <w:marRight w:val="0"/>
      <w:marTop w:val="0"/>
      <w:marBottom w:val="0"/>
      <w:divBdr>
        <w:top w:val="none" w:sz="0" w:space="0" w:color="auto"/>
        <w:left w:val="none" w:sz="0" w:space="0" w:color="auto"/>
        <w:bottom w:val="none" w:sz="0" w:space="0" w:color="auto"/>
        <w:right w:val="none" w:sz="0" w:space="0" w:color="auto"/>
      </w:divBdr>
    </w:div>
    <w:div w:id="1725333233">
      <w:bodyDiv w:val="1"/>
      <w:marLeft w:val="0"/>
      <w:marRight w:val="0"/>
      <w:marTop w:val="0"/>
      <w:marBottom w:val="0"/>
      <w:divBdr>
        <w:top w:val="none" w:sz="0" w:space="0" w:color="auto"/>
        <w:left w:val="none" w:sz="0" w:space="0" w:color="auto"/>
        <w:bottom w:val="none" w:sz="0" w:space="0" w:color="auto"/>
        <w:right w:val="none" w:sz="0" w:space="0" w:color="auto"/>
      </w:divBdr>
    </w:div>
    <w:div w:id="1725760721">
      <w:bodyDiv w:val="1"/>
      <w:marLeft w:val="0"/>
      <w:marRight w:val="0"/>
      <w:marTop w:val="0"/>
      <w:marBottom w:val="0"/>
      <w:divBdr>
        <w:top w:val="none" w:sz="0" w:space="0" w:color="auto"/>
        <w:left w:val="none" w:sz="0" w:space="0" w:color="auto"/>
        <w:bottom w:val="none" w:sz="0" w:space="0" w:color="auto"/>
        <w:right w:val="none" w:sz="0" w:space="0" w:color="auto"/>
      </w:divBdr>
    </w:div>
    <w:div w:id="1797337060">
      <w:bodyDiv w:val="1"/>
      <w:marLeft w:val="0"/>
      <w:marRight w:val="0"/>
      <w:marTop w:val="0"/>
      <w:marBottom w:val="0"/>
      <w:divBdr>
        <w:top w:val="none" w:sz="0" w:space="0" w:color="auto"/>
        <w:left w:val="none" w:sz="0" w:space="0" w:color="auto"/>
        <w:bottom w:val="none" w:sz="0" w:space="0" w:color="auto"/>
        <w:right w:val="none" w:sz="0" w:space="0" w:color="auto"/>
      </w:divBdr>
    </w:div>
    <w:div w:id="1848211680">
      <w:bodyDiv w:val="1"/>
      <w:marLeft w:val="0"/>
      <w:marRight w:val="0"/>
      <w:marTop w:val="0"/>
      <w:marBottom w:val="0"/>
      <w:divBdr>
        <w:top w:val="none" w:sz="0" w:space="0" w:color="auto"/>
        <w:left w:val="none" w:sz="0" w:space="0" w:color="auto"/>
        <w:bottom w:val="none" w:sz="0" w:space="0" w:color="auto"/>
        <w:right w:val="none" w:sz="0" w:space="0" w:color="auto"/>
      </w:divBdr>
    </w:div>
    <w:div w:id="1871528460">
      <w:bodyDiv w:val="1"/>
      <w:marLeft w:val="0"/>
      <w:marRight w:val="0"/>
      <w:marTop w:val="0"/>
      <w:marBottom w:val="0"/>
      <w:divBdr>
        <w:top w:val="none" w:sz="0" w:space="0" w:color="auto"/>
        <w:left w:val="none" w:sz="0" w:space="0" w:color="auto"/>
        <w:bottom w:val="none" w:sz="0" w:space="0" w:color="auto"/>
        <w:right w:val="none" w:sz="0" w:space="0" w:color="auto"/>
      </w:divBdr>
    </w:div>
    <w:div w:id="1908151624">
      <w:bodyDiv w:val="1"/>
      <w:marLeft w:val="0"/>
      <w:marRight w:val="0"/>
      <w:marTop w:val="0"/>
      <w:marBottom w:val="0"/>
      <w:divBdr>
        <w:top w:val="none" w:sz="0" w:space="0" w:color="auto"/>
        <w:left w:val="none" w:sz="0" w:space="0" w:color="auto"/>
        <w:bottom w:val="none" w:sz="0" w:space="0" w:color="auto"/>
        <w:right w:val="none" w:sz="0" w:space="0" w:color="auto"/>
      </w:divBdr>
    </w:div>
    <w:div w:id="1914466057">
      <w:bodyDiv w:val="1"/>
      <w:marLeft w:val="0"/>
      <w:marRight w:val="0"/>
      <w:marTop w:val="0"/>
      <w:marBottom w:val="0"/>
      <w:divBdr>
        <w:top w:val="none" w:sz="0" w:space="0" w:color="auto"/>
        <w:left w:val="none" w:sz="0" w:space="0" w:color="auto"/>
        <w:bottom w:val="none" w:sz="0" w:space="0" w:color="auto"/>
        <w:right w:val="none" w:sz="0" w:space="0" w:color="auto"/>
      </w:divBdr>
    </w:div>
    <w:div w:id="1928928014">
      <w:bodyDiv w:val="1"/>
      <w:marLeft w:val="0"/>
      <w:marRight w:val="0"/>
      <w:marTop w:val="0"/>
      <w:marBottom w:val="0"/>
      <w:divBdr>
        <w:top w:val="none" w:sz="0" w:space="0" w:color="auto"/>
        <w:left w:val="none" w:sz="0" w:space="0" w:color="auto"/>
        <w:bottom w:val="none" w:sz="0" w:space="0" w:color="auto"/>
        <w:right w:val="none" w:sz="0" w:space="0" w:color="auto"/>
      </w:divBdr>
    </w:div>
    <w:div w:id="1934972721">
      <w:bodyDiv w:val="1"/>
      <w:marLeft w:val="0"/>
      <w:marRight w:val="0"/>
      <w:marTop w:val="0"/>
      <w:marBottom w:val="0"/>
      <w:divBdr>
        <w:top w:val="none" w:sz="0" w:space="0" w:color="auto"/>
        <w:left w:val="none" w:sz="0" w:space="0" w:color="auto"/>
        <w:bottom w:val="none" w:sz="0" w:space="0" w:color="auto"/>
        <w:right w:val="none" w:sz="0" w:space="0" w:color="auto"/>
      </w:divBdr>
    </w:div>
    <w:div w:id="1960644133">
      <w:bodyDiv w:val="1"/>
      <w:marLeft w:val="0"/>
      <w:marRight w:val="0"/>
      <w:marTop w:val="0"/>
      <w:marBottom w:val="0"/>
      <w:divBdr>
        <w:top w:val="none" w:sz="0" w:space="0" w:color="auto"/>
        <w:left w:val="none" w:sz="0" w:space="0" w:color="auto"/>
        <w:bottom w:val="none" w:sz="0" w:space="0" w:color="auto"/>
        <w:right w:val="none" w:sz="0" w:space="0" w:color="auto"/>
      </w:divBdr>
    </w:div>
    <w:div w:id="1963536335">
      <w:bodyDiv w:val="1"/>
      <w:marLeft w:val="0"/>
      <w:marRight w:val="0"/>
      <w:marTop w:val="0"/>
      <w:marBottom w:val="0"/>
      <w:divBdr>
        <w:top w:val="none" w:sz="0" w:space="0" w:color="auto"/>
        <w:left w:val="none" w:sz="0" w:space="0" w:color="auto"/>
        <w:bottom w:val="none" w:sz="0" w:space="0" w:color="auto"/>
        <w:right w:val="none" w:sz="0" w:space="0" w:color="auto"/>
      </w:divBdr>
    </w:div>
    <w:div w:id="1974678241">
      <w:bodyDiv w:val="1"/>
      <w:marLeft w:val="0"/>
      <w:marRight w:val="0"/>
      <w:marTop w:val="0"/>
      <w:marBottom w:val="0"/>
      <w:divBdr>
        <w:top w:val="none" w:sz="0" w:space="0" w:color="auto"/>
        <w:left w:val="none" w:sz="0" w:space="0" w:color="auto"/>
        <w:bottom w:val="none" w:sz="0" w:space="0" w:color="auto"/>
        <w:right w:val="none" w:sz="0" w:space="0" w:color="auto"/>
      </w:divBdr>
    </w:div>
    <w:div w:id="2038695075">
      <w:bodyDiv w:val="1"/>
      <w:marLeft w:val="0"/>
      <w:marRight w:val="0"/>
      <w:marTop w:val="0"/>
      <w:marBottom w:val="0"/>
      <w:divBdr>
        <w:top w:val="none" w:sz="0" w:space="0" w:color="auto"/>
        <w:left w:val="none" w:sz="0" w:space="0" w:color="auto"/>
        <w:bottom w:val="none" w:sz="0" w:space="0" w:color="auto"/>
        <w:right w:val="none" w:sz="0" w:space="0" w:color="auto"/>
      </w:divBdr>
    </w:div>
    <w:div w:id="2063867244">
      <w:bodyDiv w:val="1"/>
      <w:marLeft w:val="0"/>
      <w:marRight w:val="0"/>
      <w:marTop w:val="0"/>
      <w:marBottom w:val="0"/>
      <w:divBdr>
        <w:top w:val="none" w:sz="0" w:space="0" w:color="auto"/>
        <w:left w:val="none" w:sz="0" w:space="0" w:color="auto"/>
        <w:bottom w:val="none" w:sz="0" w:space="0" w:color="auto"/>
        <w:right w:val="none" w:sz="0" w:space="0" w:color="auto"/>
      </w:divBdr>
    </w:div>
    <w:div w:id="2112891779">
      <w:bodyDiv w:val="1"/>
      <w:marLeft w:val="0"/>
      <w:marRight w:val="0"/>
      <w:marTop w:val="0"/>
      <w:marBottom w:val="0"/>
      <w:divBdr>
        <w:top w:val="none" w:sz="0" w:space="0" w:color="auto"/>
        <w:left w:val="none" w:sz="0" w:space="0" w:color="auto"/>
        <w:bottom w:val="none" w:sz="0" w:space="0" w:color="auto"/>
        <w:right w:val="none" w:sz="0" w:space="0" w:color="auto"/>
      </w:divBdr>
    </w:div>
    <w:div w:id="213235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6053</Words>
  <Characters>34505</Characters>
  <Application>Microsoft Office Word</Application>
  <DocSecurity>0</DocSecurity>
  <Lines>287</Lines>
  <Paragraphs>80</Paragraphs>
  <ScaleCrop>false</ScaleCrop>
  <Company/>
  <LinksUpToDate>false</LinksUpToDate>
  <CharactersWithSpaces>40478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2026-09-02T09:06:00Z</dcterms:created>
  <dcterms:modified xsi:type="dcterms:W3CDTF">2026-09-08T09:30:00Z</dcterms:modified>
</cp:coreProperties>
</file>