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12"/>
        <w:jc w:val="center"/>
      </w:pPr>
      <w:r>
        <w:rPr>
          <w:rFonts w:ascii="Times New Roman" w:cs="Times New Roman" w:eastAsia="Times New Roman" w:hAnsi="Times New Roman"/>
          <w:b/>
          <w:bCs/>
          <w:i w:val="false"/>
          <w:iCs w:val="false"/>
          <w:sz w:val="30"/>
          <w:szCs w:val="30"/>
        </w:rPr>
        <w:t xml:space="preserve">Supplementary Material S1. Study Questionnaire (English Version)</w:t>
      </w:r>
    </w:p>
    <w:p>
      <w:pPr>
        <w:spacing w:after="60" w:line="312"/>
        <w:jc w:val="center"/>
      </w:pPr>
      <w:r>
        <w:rPr>
          <w:rFonts w:ascii="Times New Roman" w:cs="Times New Roman" w:eastAsia="Times New Roman" w:hAnsi="Times New Roman"/>
          <w:b/>
          <w:bCs/>
          <w:i w:val="false"/>
          <w:iCs w:val="false"/>
          <w:sz w:val="23"/>
          <w:szCs w:val="23"/>
        </w:rPr>
        <w:t xml:space="preserve">Multicenter prospective cohort study on the longitudinal trajectories of childbirth intention across pregnancy, Chongqing, China</w:t>
      </w:r>
    </w:p>
    <w:p>
      <w:pPr>
        <w:spacing w:after="200" w:line="312"/>
        <w:jc w:val="center"/>
      </w:pPr>
      <w:r>
        <w:rPr>
          <w:rFonts w:ascii="Times New Roman" w:cs="Times New Roman" w:eastAsia="Times New Roman" w:hAnsi="Times New Roman"/>
          <w:b w:val="false"/>
          <w:bCs w:val="false"/>
          <w:i/>
          <w:iCs/>
          <w:sz w:val="19"/>
          <w:szCs w:val="19"/>
        </w:rPr>
        <w:t xml:space="preserve">Data collection 2016-2019; supported by the National Natural Science Foundation of China (General Program, Grant No. 71573027)</w:t>
      </w:r>
    </w:p>
    <w:p>
      <w:pPr>
        <w:pStyle w:val="Heading2"/>
        <w:spacing w:after="100" w:before="200" w:line="312"/>
      </w:pPr>
      <w:r>
        <w:rPr>
          <w:rFonts w:ascii="Times New Roman" w:cs="Times New Roman" w:eastAsia="Times New Roman" w:hAnsi="Times New Roman"/>
          <w:b/>
          <w:bCs/>
          <w:color w:val="000000"/>
          <w:sz w:val="23"/>
          <w:szCs w:val="23"/>
        </w:rPr>
        <w:t xml:space="preserve">Provenance and notes on this translation</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1. The questionnaire below was developed in Chinese by the investigators of the present cohort specifically for this study and was administered face-to-face by trained nurses at the four participating maternal health facilities (Jiangjin District Maternal and Child Health Hospital, Yunyang County Maternal and Child Health Hospital, Dianjiang County People's Hospital and a community health center in Yubei District, Chongqing). It has not been published elsewhere.</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2. This English version was prepared by the authors for publication purposes. The Chinese original is the authoritative version used in the field.</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3. The item numbering and option numbering follow the original Chinese questionnaire. In item B06.1, the option "lower cost" carries the code ⑤ (9) in the original printed questionnaire owing to a typographical arrangement; this has been retained for fidelity. </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4. Standardized psychological and psychosocial instruments were administered in their established Chinese versions; their scoring and references are given in the closing section of this file.</w:t>
      </w:r>
    </w:p>
    <w:p>
      <w:pPr>
        <w:spacing w:after="160" w:before="0" w:line="312"/>
        <w:jc w:val="both"/>
      </w:pPr>
      <w:r>
        <w:rPr>
          <w:rFonts w:ascii="Times New Roman" w:cs="Times New Roman" w:eastAsia="Times New Roman" w:hAnsi="Times New Roman"/>
          <w:b w:val="false"/>
          <w:bCs w:val="false"/>
          <w:i w:val="false"/>
          <w:iCs w:val="false"/>
          <w:color w:val="000000"/>
          <w:sz w:val="21"/>
          <w:szCs w:val="21"/>
        </w:rPr>
        <w:t xml:space="preserve">Instructions to participants: please fill in the response box on the right with the number corresponding to the option you choose (e.g., 2); for multiple-choice items, fill in several numbers (e.g., 1256). For the psychological scales, put a check mark (√) in the appropriate box.</w:t>
      </w:r>
    </w:p>
    <w:p>
      <w:pPr>
        <w:spacing w:after="200" w:before="0" w:line="312"/>
        <w:jc w:val="left"/>
      </w:pPr>
      <w:r>
        <w:rPr>
          <w:rFonts w:ascii="Times New Roman" w:cs="Times New Roman" w:eastAsia="Times New Roman" w:hAnsi="Times New Roman"/>
          <w:b/>
          <w:bCs/>
          <w:i w:val="false"/>
          <w:iCs w:val="false"/>
          <w:color w:val="000000"/>
          <w:sz w:val="21"/>
          <w:szCs w:val="21"/>
        </w:rPr>
        <w:t xml:space="preserve">Center number: ______    Participant number: ______</w:t>
      </w:r>
    </w:p>
    <w:p>
      <w:pPr>
        <w:pStyle w:val="Heading1"/>
        <w:spacing w:after="120" w:before="240" w:line="312"/>
      </w:pPr>
      <w:r>
        <w:rPr>
          <w:rFonts w:ascii="Times New Roman" w:cs="Times New Roman" w:eastAsia="Times New Roman" w:hAnsi="Times New Roman"/>
          <w:b/>
          <w:bCs/>
          <w:color w:val="000000"/>
          <w:sz w:val="26"/>
          <w:szCs w:val="26"/>
        </w:rPr>
        <w:t xml:space="preserve">Part I. First-Trimester (Baseline) Questionnaire</w:t>
      </w:r>
    </w:p>
    <w:p>
      <w:pPr>
        <w:spacing w:after="120" w:before="0" w:line="312"/>
        <w:jc w:val="left"/>
      </w:pPr>
      <w:r>
        <w:rPr>
          <w:rFonts w:ascii="Times New Roman" w:cs="Times New Roman" w:eastAsia="Times New Roman" w:hAnsi="Times New Roman"/>
          <w:b/>
          <w:bCs/>
          <w:i w:val="false"/>
          <w:iCs w:val="false"/>
          <w:color w:val="000000"/>
          <w:sz w:val="21"/>
          <w:szCs w:val="21"/>
        </w:rPr>
        <w:t xml:space="preserve">Baseline date of visit: |__|__| year |__|__| month |__|__| day</w:t>
      </w:r>
    </w:p>
    <w:p>
      <w:pPr>
        <w:pStyle w:val="Heading2"/>
        <w:spacing w:after="100" w:before="200" w:line="312"/>
      </w:pPr>
      <w:r>
        <w:rPr>
          <w:rFonts w:ascii="Times New Roman" w:cs="Times New Roman" w:eastAsia="Times New Roman" w:hAnsi="Times New Roman"/>
          <w:b/>
          <w:bCs/>
          <w:color w:val="000000"/>
          <w:sz w:val="23"/>
          <w:szCs w:val="23"/>
        </w:rPr>
        <w:t xml:space="preserve">Section 1. General characteristics</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Ethnicity: ① Han ② Hui ③ Tujia ④ Miao ⑤ Tibetan ⑥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Place of residence: ① Urban ② Rural</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Educational level: ① Primary school or below ② Junior high school ③ Senior high school / vocational high school / technical secondary school ④ Junior college / bachelor's degree ⑤ Master's degree or above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Occupation: ① Employee of a government agency or public institution ② Employee of an enterprise ③ Catering, sales or other service sector ④ Self-employed ⑤ Farmer ⑥ Homemaker ⑦ Unemployed ⑧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Average monthly household income per capita: ① ≤1,000 yuan ② 1,001-3,000 yuan ③ 3,001-5,000 yuan ④ 5,001-10,000 yuan ⑤ 10,001-15,000 yuan ⑥ ≥15,001 yuan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Type of payment for medical expenses: ① Self-paid ② Urban employee basic medical insurance (including maternity insurance) ③ Urban resident basic medical insurance (including civil-affairs assistance) ④ New rural cooperative medical scheme (including civil-affairs assistance) ⑤ Commercial medical insurance ⑥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2. Antenatal information</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Do you take physical exercise during pregnancy?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Channels through which you have received antenatal health education (multiple choice): ① Television ② Internet ③ Books, newspapers, magazines ④ Hospital publicity materials ⑤ Hospital training courses ⑥ Medical staff ⑦ Pregnancy school ⑧ Experience shared by other parous women ⑨ Other puerperae who received antenatal care at the same hospital ⑩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antenatal health education sessions attended at the pregnancy school: ① 0 ② 1-5 ③ 6-10 ④ 11-15 ⑤ 16 or more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Care provided by doctors and nurses: ① Good ② Fairly good ③ Average ④ Fairly poor ⑤ Poor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Delivery modes of the puerperae around you: ① Vaginal deliveries are more common ② Cesarean sections are more common ③ About the same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B06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The mode of delivery you hope for (if you choose ⑤ or ⑥, skip B06.1; if you choose ③ or ④, skip B06.2):</w:t>
            </w:r>
          </w:p>
          <w:p>
            <w:pPr>
              <w:spacing w:line="312"/>
              <w:jc w:val="left"/>
            </w:pPr>
            <w:r>
              <w:rPr>
                <w:rFonts w:ascii="Times New Roman" w:cs="Times New Roman" w:eastAsia="Times New Roman" w:hAnsi="Times New Roman"/>
                <w:b w:val="false"/>
                <w:bCs w:val="false"/>
                <w:i w:val="false"/>
                <w:iCs w:val="false"/>
                <w:sz w:val="19"/>
                <w:szCs w:val="19"/>
              </w:rPr>
              <w:t xml:space="preserve">
① I have not considered how to deliver; during the antenatal period I will follow the advice of my doctors. ② I have not considered how to deliver; I will decide according to the actual circumstances. ③ I definitely want a vaginal birth. ④ I somewhat prefer a vaginal birth. ⑤ I somewhat prefer a cesarean section. ⑥ I definitely want a cesarean section.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B06.1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vaginal delivery, your reasons are (multiple choice): ① A natural process; cesarean section is unnecessary - if I can give birth by myself, I will ② Better for the baby's development ③ Faster postpartum recovery ④ Vaginal delivery is safer ⑩ Lower cost * ⑤ Advice of family members and friends ⑥ No abdominal scar, better appearance ⑦ Avoiding a scarred uterus, which is beneficial for the next childbirth ⑧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B06.2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cesarean section, your reasons are (multiple choice): ① Less pain; fear of labor pain in vaginal delivery ② Faster recovery of body shape ③ The child would be smarter and healthier ④ Safer for the child ⑤ Safer for the mother, saving time and effort ⑥ Protects the perineal tissues and does not affect postpartum sexual life ⑦ Lack of confidence in vaginal delivery; fear of a failed vaginal delivery followed by an emergency cesarean section ⑧ An auspicious date can be chosen ⑨ Advice of family members and friends ⑩ A precious baby (e.g., IVF pregnancy or pregnancy after years of infertility) ⑪ Fear of pregnancy complications such as uterine rupture ⑫ Recommended by the doctor; cesarean section is unavoidable ⑬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husband: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parents-in-law: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friends: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3. Independence (16PF-Q2 subscale)</w:t>
      </w:r>
    </w:p>
    <w:p>
      <w:pPr>
        <w:spacing w:after="120" w:before="0" w:line="312"/>
        <w:jc w:val="both"/>
      </w:pPr>
      <w:r>
        <w:rPr>
          <w:rFonts w:ascii="Times New Roman" w:cs="Times New Roman" w:eastAsia="Times New Roman" w:hAnsi="Times New Roman"/>
          <w:b w:val="false"/>
          <w:bCs w:val="false"/>
          <w:i/>
          <w:iCs/>
          <w:color w:val="000000"/>
          <w:sz w:val="19"/>
          <w:szCs w:val="19"/>
        </w:rPr>
        <w:t xml:space="preserve">Independence subscale (Q2) of Cattell's 16 Personality Factor Questionnaire. Each item offers three options; choose the one that best describes you.</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planning things, I would rather ① cooperate with others ② in between ③ carry them out on my own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Positions I have held ① an ordinary position ② in between ③ a great many positions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hope my spouse makes the family ① have its own joys and activities ② in between ③ become part of the neighborhood's social activities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 solving problems I mostly rely on ① my own independent thinking ② in between ③ discussing with others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At the age of 16 or 17, my socializing with friends of the opposite sex was ① very frequent ② in between ③ not very frequent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 social settings or in the organizations I take part in, I am ① an active member ② in between ③ not an active member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people criticize me for being eccentric, I feel ① very angry ② somewhat upset ③ indifferent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looking for an address in an unfamiliar city, I usually ① ask people for directions ② in between ③ consult a city map</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like to plan things on my own and avoid other people's interference and speculation ① yes ② in between ③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efficiency of my study mostly depends on ① reading good books ② in between ③ taking part in group discussions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4. Influence of different roles on the choice of delivery mode</w:t>
      </w:r>
    </w:p>
    <w:p>
      <w:pPr>
        <w:spacing w:after="120" w:before="0" w:line="312"/>
        <w:jc w:val="both"/>
      </w:pPr>
      <w:r>
        <w:rPr>
          <w:rFonts w:ascii="Times New Roman" w:cs="Times New Roman" w:eastAsia="Times New Roman" w:hAnsi="Times New Roman"/>
          <w:b w:val="false"/>
          <w:bCs w:val="false"/>
          <w:i/>
          <w:iCs/>
          <w:color w:val="000000"/>
          <w:sz w:val="19"/>
          <w:szCs w:val="19"/>
        </w:rPr>
        <w:t xml:space="preserve">Please rate the degree of influence of each of the following roles on your final choice of the mode of delivery. Each role is scored out of a maximum of 100 points and a minimum of 0 points.</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Yourself</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Husband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Your own mother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Your own father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Your mother-in-law</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Your father-in-law</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Close friends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Medical staff</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Other possibly relevant persons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5. Current pregnancy status (first antenatal examination record)</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The participant's basic information, obstetric history and the findings of the first antenatal examination and laboratory tests were abstracted from the maternal health record held at the study facility; see Part V of this file.</w:t>
      </w:r>
    </w:p>
    <w:p>
      <w:pPr>
        <w:pStyle w:val="Heading2"/>
        <w:spacing w:after="100" w:before="200" w:line="312"/>
      </w:pPr>
      <w:r>
        <w:rPr>
          <w:rFonts w:ascii="Times New Roman" w:cs="Times New Roman" w:eastAsia="Times New Roman" w:hAnsi="Times New Roman"/>
          <w:b/>
          <w:bCs/>
          <w:color w:val="000000"/>
          <w:sz w:val="23"/>
          <w:szCs w:val="23"/>
        </w:rPr>
        <w:t xml:space="preserve">Section 6. Knowledge about the mode of delivery</w:t>
      </w:r>
    </w:p>
    <w:p>
      <w:pPr>
        <w:spacing w:after="120" w:before="0" w:line="312"/>
        <w:jc w:val="both"/>
      </w:pPr>
      <w:r>
        <w:rPr>
          <w:rFonts w:ascii="Times New Roman" w:cs="Times New Roman" w:eastAsia="Times New Roman" w:hAnsi="Times New Roman"/>
          <w:b w:val="false"/>
          <w:bCs w:val="false"/>
          <w:i/>
          <w:iCs/>
          <w:color w:val="000000"/>
          <w:sz w:val="19"/>
          <w:szCs w:val="19"/>
        </w:rPr>
        <w:t xml:space="preserve">For each statement below, choose one of the following: Agree / Disagree / Do not know.</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Vaginal delivery is a normal physiological process.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Recovery after vaginal delivery is faster than after cesarean section.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After vaginal delivery no fasting is required, and it promotes postpartum milk secretion.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Vaginal delivery helps the newborn establish normal breathing quickly after birth.</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Vaginal delivery affects the couple's sexual life.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Women who deliver vaginally are at risk of transient mild-to-moderate urinary incontinence after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With advances in medicine, cesarean section is becoming increasingly safe.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is less painful than vaginal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is the best way to ensure the safety of mother and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can make the baby smarter.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allows faster recovery of postpartum body shape.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carries the risk of operative injury and operative accidents.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may cause short-term and long-term complications for mother and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may involve more postpartum hemorrhage.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Cesarean section affects the next pregnancy and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 certain critical situations, cesarean section can save the lives of the mother and the fetus.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E17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Both cesarean section and vaginal delivery are natural childbirth processes.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7. Psychological scales</w:t>
      </w:r>
    </w:p>
    <w:p>
      <w:pPr>
        <w:spacing w:after="120" w:before="0" w:line="312"/>
        <w:jc w:val="both"/>
      </w:pPr>
      <w:r>
        <w:rPr>
          <w:rFonts w:ascii="Times New Roman" w:cs="Times New Roman" w:eastAsia="Times New Roman" w:hAnsi="Times New Roman"/>
          <w:b w:val="false"/>
          <w:bCs w:val="false"/>
          <w:i/>
          <w:iCs/>
          <w:color w:val="000000"/>
          <w:sz w:val="19"/>
          <w:szCs w:val="19"/>
        </w:rPr>
        <w:t xml:space="preserve">Please put a check mark (√) in the box corresponding to your actual situation.</w:t>
      </w:r>
    </w:p>
    <w:p>
      <w:pPr>
        <w:pStyle w:val="Heading3"/>
        <w:spacing w:after="80" w:before="160" w:line="312"/>
      </w:pPr>
      <w:r>
        <w:rPr>
          <w:rFonts w:ascii="Times New Roman" w:cs="Times New Roman" w:eastAsia="Times New Roman" w:hAnsi="Times New Roman"/>
          <w:b/>
          <w:bCs/>
          <w:i/>
          <w:iCs/>
          <w:color w:val="000000"/>
          <w:sz w:val="21"/>
          <w:szCs w:val="21"/>
        </w:rPr>
        <w:t xml:space="preserve">7.1 Family APGAR Index (F01-F05)</w:t>
      </w:r>
    </w:p>
    <w:p>
      <w:pPr>
        <w:spacing w:after="120" w:before="0" w:line="312"/>
        <w:jc w:val="both"/>
      </w:pPr>
      <w:r>
        <w:rPr>
          <w:rFonts w:ascii="Times New Roman" w:cs="Times New Roman" w:eastAsia="Times New Roman" w:hAnsi="Times New Roman"/>
          <w:b w:val="false"/>
          <w:bCs w:val="false"/>
          <w:i/>
          <w:iCs/>
          <w:color w:val="000000"/>
          <w:sz w:val="19"/>
          <w:szCs w:val="19"/>
        </w:rPr>
        <w:t xml:space="preserve">Scoring: 2 = almost always (often so); 1 = sometimes so; 0 = almost never.</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I encounter problems, I can get satisfactory help from my family.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am satisfied with the way my family discusses various matters with me and shares problems.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I wish to start new activities or pursue development, my family accepts this and gives me support.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am satisfied with the way my family shows concern and affection for my emotions (joy, anger, sadness and happiness).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am satisfied with the way my family spends time with me.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3"/>
        <w:spacing w:after="80" w:before="160" w:line="312"/>
      </w:pPr>
      <w:r>
        <w:rPr>
          <w:rFonts w:ascii="Times New Roman" w:cs="Times New Roman" w:eastAsia="Times New Roman" w:hAnsi="Times New Roman"/>
          <w:b/>
          <w:bCs/>
          <w:i/>
          <w:iCs/>
          <w:color w:val="000000"/>
          <w:sz w:val="21"/>
          <w:szCs w:val="21"/>
        </w:rPr>
        <w:t xml:space="preserve">7.2 Pregnancy Pressure Scale (G01-G30)</w:t>
      </w:r>
    </w:p>
    <w:p>
      <w:pPr>
        <w:spacing w:after="120" w:before="0" w:line="312"/>
        <w:jc w:val="both"/>
      </w:pPr>
      <w:r>
        <w:rPr>
          <w:rFonts w:ascii="Times New Roman" w:cs="Times New Roman" w:eastAsia="Times New Roman" w:hAnsi="Times New Roman"/>
          <w:b w:val="false"/>
          <w:bCs w:val="false"/>
          <w:i/>
          <w:iCs/>
          <w:color w:val="000000"/>
          <w:sz w:val="19"/>
          <w:szCs w:val="19"/>
        </w:rPr>
        <w:t xml:space="preserve">Scoring: 0 = situation does not exist / no pressure; 1 = mild pressure; 2 = moderate pressure; 3 = severe pressure.</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preparing clothes for the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finding a satisfactory childcare helper (nanny)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deciding where to spend the traditional one-month postpartum confinement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choosing a name for the child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arranging physical examinations for the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being forced to give up work after having the child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people important to you will not accept the child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Being unable to arrange household chores during the delivery period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not receiving enough psychological support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Difficulty deciding how to feed the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the baby's sex will not be as expected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Effects on sexual life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the child will not be endearing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the child's future upbringing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free time will decrease after the baby is born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whether the baby can be delivered safely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the baby is abnormal</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whether the delivery will be safe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G19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preterm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the fetus's weight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an abnormal situation or a cesarean section may occur during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the doctor will not arrive in time during delivery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Fear of severe pain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changes in body shape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dark pregnancy marks on the face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becoming too fat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being unable to control my clumsy body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being unable to take good care of the baby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G29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that having a child will affect the couple's relationship</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G30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Worry about being unable to provide good living conditions for the child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3"/>
        <w:spacing w:after="80" w:before="160" w:line="312"/>
      </w:pPr>
      <w:r>
        <w:rPr>
          <w:rFonts w:ascii="Times New Roman" w:cs="Times New Roman" w:eastAsia="Times New Roman" w:hAnsi="Times New Roman"/>
          <w:b/>
          <w:bCs/>
          <w:i/>
          <w:iCs/>
          <w:color w:val="000000"/>
          <w:sz w:val="21"/>
          <w:szCs w:val="21"/>
        </w:rPr>
        <w:t xml:space="preserve">7.3 Hamilton Anxiety Scale, HAMA (H01-H14)</w:t>
      </w:r>
    </w:p>
    <w:p>
      <w:pPr>
        <w:spacing w:after="120" w:before="0" w:line="312"/>
        <w:jc w:val="both"/>
      </w:pPr>
      <w:r>
        <w:rPr>
          <w:rFonts w:ascii="Times New Roman" w:cs="Times New Roman" w:eastAsia="Times New Roman" w:hAnsi="Times New Roman"/>
          <w:b w:val="false"/>
          <w:bCs w:val="false"/>
          <w:i/>
          <w:iCs/>
          <w:color w:val="000000"/>
          <w:sz w:val="19"/>
          <w:szCs w:val="19"/>
        </w:rPr>
        <w:t xml:space="preserve">Scoring: 0 = no symptoms; 1 = mild; 2 = moderate; 3 = severe; 4 = very severe.</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Anxious mood: worry, apprehension, anticipation of the worst, irritability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Tension: feeling tense, fatigability, inability to relax, startle response, tearfulness, trembling, restlessness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Fears: of the dark, of strangers, of being left alone, of animals, of traveling by car or of crowds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Insomnia: difficulty falling asleep, broken sleep, unsatisfying and shallow sleep, too many dreams, night terrors, feeling tired on waking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Cognitive functioning (memory and attention): impaired concentration, poor memory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Depressed mood: loss of interest, diminished pleasure in hobbies, depression, early waking, diurnal swing (worse in the morning)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Somatic anxiety, muscular system: aching muscles, sluggish movement, muscle twitches and jerks, chattering of teeth, trembling voice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Somatic anxiety, sensory system: blurred vision, hot and cold flushes, feelings of weakness, prickling sensations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Cardiovascular symptoms: tachycardia, palpitations, chest pain, throbbing of vessels, feeling of fainting, missed heartbeats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Respiratory symptoms: chest oppression, choking sensation, sighing, difficulty breathing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H11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Gastrointestinal symptoms: difficulty swallowing, belching, indigestion (stomach pain, bloating, nausea after eating), borborygmi, diarrhea, weight loss, constipation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H12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Genitourinary symptoms: frequent and urgent micturition, diminished libido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H13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Autonomic nervous system symptoms: dry mouth, flushing, pallor, tendency to perspire, gooseflesh, tension headache, hair standing on end</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H14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Behavior at interview: (1) general appearance - tense, unable to relax, fidgeting, nail-biting, clenched fists, playing with a handkerchief, facial twitching, restlessness (pacing up and down), trembling hands, frowning, rigid facial expression, increased muscle tone, sighing respiration, pale face; (2) physiological signs - swallowing, belching, rapid heart rate at rest, rapid breathing (over 20 breaths per minute), brisk tendon reflexes, tremor, dilated pupils, blinking, sweating, protruding eyeballs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3"/>
        <w:spacing w:after="80" w:before="160" w:line="312"/>
      </w:pPr>
      <w:r>
        <w:rPr>
          <w:rFonts w:ascii="Times New Roman" w:cs="Times New Roman" w:eastAsia="Times New Roman" w:hAnsi="Times New Roman"/>
          <w:b/>
          <w:bCs/>
          <w:i/>
          <w:iCs/>
          <w:color w:val="000000"/>
          <w:sz w:val="21"/>
          <w:szCs w:val="21"/>
        </w:rPr>
        <w:t xml:space="preserve">7.4 Self-Rating Depression Scale, SDS, 10-item short form (I01-I10)</w:t>
      </w:r>
    </w:p>
    <w:p>
      <w:pPr>
        <w:spacing w:after="120" w:before="0" w:line="312"/>
        <w:jc w:val="both"/>
      </w:pPr>
      <w:r>
        <w:rPr>
          <w:rFonts w:ascii="Times New Roman" w:cs="Times New Roman" w:eastAsia="Times New Roman" w:hAnsi="Times New Roman"/>
          <w:b w:val="false"/>
          <w:bCs w:val="false"/>
          <w:i/>
          <w:iCs/>
          <w:color w:val="000000"/>
          <w:sz w:val="19"/>
          <w:szCs w:val="19"/>
        </w:rPr>
        <w:t xml:space="preserve">Scoring: 1 = none or a little of the time; 2 = a little of the time; 3 = a good part of the time; 4 = most or all of the time. The short form was adopted because of the large total number of questionnaire items in this cohort; items overlapping with the HAMA were omitted.</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feel downhearted, blue and low in spirits.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feel that mornings are the worst time of the day.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eat less than I usually do.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My mind is not as clear as it usually is.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find it difficult to do the things I usually do.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feel hopeless about the future.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find it difficult to make decisions.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feel that I am a useless person and that nobody needs me.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feel that life is very meaningless.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 think that if I died, other people would live better.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3"/>
        <w:spacing w:after="80" w:before="160" w:line="312"/>
      </w:pPr>
      <w:r>
        <w:rPr>
          <w:rFonts w:ascii="Times New Roman" w:cs="Times New Roman" w:eastAsia="Times New Roman" w:hAnsi="Times New Roman"/>
          <w:b/>
          <w:bCs/>
          <w:i/>
          <w:iCs/>
          <w:color w:val="000000"/>
          <w:sz w:val="21"/>
          <w:szCs w:val="21"/>
        </w:rPr>
        <w:t xml:space="preserve">7.5 Social Support Rating Scale, SSRS (J01-J09)</w:t>
      </w:r>
    </w:p>
    <w:p>
      <w:pPr>
        <w:spacing w:after="120" w:before="0" w:line="312"/>
        <w:jc w:val="both"/>
      </w:pPr>
      <w:r>
        <w:rPr>
          <w:rFonts w:ascii="Times New Roman" w:cs="Times New Roman" w:eastAsia="Times New Roman" w:hAnsi="Times New Roman"/>
          <w:b w:val="false"/>
          <w:bCs w:val="false"/>
          <w:i/>
          <w:iCs/>
          <w:color w:val="000000"/>
          <w:sz w:val="19"/>
          <w:szCs w:val="19"/>
        </w:rPr>
        <w:t xml:space="preserve">Ten items were planned; owing to a design oversight, the original item 7 was not printed in the questionnaire (it is similar to item 6), so item 7 was scored from item 6 during data management. The administered questionnaire therefore contains nine items (J01-J09).</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How many close friends do you have who can give you support and help? ① None ② 1-2 ③ 3-5 ④ 6 or more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Over the past year you have: ① lived far away from your family and lived alone ② changed residence frequently and mostly lived with strangers ③ lived with classmates, colleagues or friends ④ lived together with your family</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 and your neighbors: ① never show concern for each other beyond nodding greetings ② may show some concern in case of difficulty ③ some neighbors are quite concerned about you ④ most neighbors are quite concerned about you</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You and your colleagues: ① never show concern for each other beyond nodding greetings ② may show some concern in case of difficulty ③ some colleagues are quite concerned about you ④ most colleagues are quite concerned about you</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Support and care received from family members (for each of the following: spouse or partner; parents; brothers and sisters; other members such as sisters-in-law): ① none ② very little ③ average ④ full support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 the past, when you met with urgent difficulties, the sources of economic support and practical help you received were: (1) no source at all; (2) the following sources (multiple choice): ① spouse ② other family members ③ friends ④ relatives ⑤ colleagues ⑥ work unit ⑦ official or semi-official organizations such as Party or League organizations and trade unions ⑧ non-official organizations such as religious or social groups ⑨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you feel troubled, the way you talk about your troubles is: ① never tell anybody ② tell only the 1-2 people with whom you are very close ③ speak out if friends actively ask ④ actively tell others about your troubles to obtain support and understanding</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When you feel troubled, the way you seek help is: ① rely only on yourself and do not accept help from others ② seldom ask others for help ③ sometimes ask others for help ④ when in difficulty, often turn to family members, relatives and friends, or organizations</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J09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Regarding activities organized by groups (such as Party or League organizations, religious organizations, trade unions, student unions), you: ① never take part ② occasionally take part ③ often take part ④ take an active part</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spacing w:after="200" w:before="0" w:line="312"/>
        <w:jc w:val="left"/>
      </w:pPr>
      <w:r>
        <w:rPr>
          <w:rFonts w:ascii="Times New Roman" w:cs="Times New Roman" w:eastAsia="Times New Roman" w:hAnsi="Times New Roman"/>
          <w:b w:val="false"/>
          <w:bCs w:val="false"/>
          <w:i w:val="false"/>
          <w:iCs w:val="false"/>
          <w:color w:val="000000"/>
          <w:sz w:val="21"/>
          <w:szCs w:val="21"/>
        </w:rPr>
        <w:t xml:space="preserve">Investigator signature: ______________    Date: |__|__| year |__|__| month |__|__| day</w:t>
      </w:r>
    </w:p>
    <w:p>
      <w:pPr>
        <w:pStyle w:val="Heading1"/>
        <w:spacing w:after="120" w:before="240" w:line="312"/>
      </w:pPr>
      <w:r>
        <w:rPr>
          <w:rFonts w:ascii="Times New Roman" w:cs="Times New Roman" w:eastAsia="Times New Roman" w:hAnsi="Times New Roman"/>
          <w:b/>
          <w:bCs/>
          <w:color w:val="000000"/>
          <w:sz w:val="26"/>
          <w:szCs w:val="26"/>
        </w:rPr>
        <w:t xml:space="preserve">Part II. Second-Trimester Questionnaire</w:t>
      </w:r>
    </w:p>
    <w:p>
      <w:pPr>
        <w:spacing w:after="120" w:before="0" w:line="312"/>
        <w:jc w:val="left"/>
      </w:pPr>
      <w:r>
        <w:rPr>
          <w:rFonts w:ascii="Times New Roman" w:cs="Times New Roman" w:eastAsia="Times New Roman" w:hAnsi="Times New Roman"/>
          <w:b/>
          <w:bCs/>
          <w:i w:val="false"/>
          <w:iCs w:val="false"/>
          <w:color w:val="000000"/>
          <w:sz w:val="21"/>
          <w:szCs w:val="21"/>
        </w:rPr>
        <w:t xml:space="preserve">Second-trimester date of visit: |__|__| year |__|__| month |__|__| day</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The second-trimester questionnaire repeated Sections 2-7 of the baseline questionnaire verbatim (items B01-B10 including the core childbirth-intention item B06 with B06.1/B06.2; the 16PF-Q2 independence subscale C01-C10; the role-influence ratings D01-D09; the knowledge items E01-E17; and the psychological scales F-J). The general characteristics (Section 1, A01-A06) were collected at baseline only.</w:t>
      </w:r>
    </w:p>
    <w:p>
      <w:pPr>
        <w:spacing w:after="200" w:before="0" w:line="312"/>
        <w:jc w:val="left"/>
      </w:pPr>
      <w:r>
        <w:rPr>
          <w:rFonts w:ascii="Times New Roman" w:cs="Times New Roman" w:eastAsia="Times New Roman" w:hAnsi="Times New Roman"/>
          <w:b w:val="false"/>
          <w:bCs w:val="false"/>
          <w:i w:val="false"/>
          <w:iCs w:val="false"/>
          <w:color w:val="000000"/>
          <w:sz w:val="21"/>
          <w:szCs w:val="21"/>
        </w:rPr>
        <w:t xml:space="preserve">Investigator signature: ______________    Date: |__|__| year |__|__| month |__|__| day</w:t>
      </w:r>
    </w:p>
    <w:p>
      <w:pPr>
        <w:pStyle w:val="Heading1"/>
        <w:spacing w:after="120" w:before="240" w:line="312"/>
      </w:pPr>
      <w:r>
        <w:rPr>
          <w:rFonts w:ascii="Times New Roman" w:cs="Times New Roman" w:eastAsia="Times New Roman" w:hAnsi="Times New Roman"/>
          <w:b/>
          <w:bCs/>
          <w:color w:val="000000"/>
          <w:sz w:val="26"/>
          <w:szCs w:val="26"/>
        </w:rPr>
        <w:t xml:space="preserve">Part III. Third-Trimester Questionnaire</w:t>
      </w:r>
    </w:p>
    <w:p>
      <w:pPr>
        <w:spacing w:after="120" w:before="0" w:line="312"/>
        <w:jc w:val="left"/>
      </w:pPr>
      <w:r>
        <w:rPr>
          <w:rFonts w:ascii="Times New Roman" w:cs="Times New Roman" w:eastAsia="Times New Roman" w:hAnsi="Times New Roman"/>
          <w:b/>
          <w:bCs/>
          <w:i w:val="false"/>
          <w:iCs w:val="false"/>
          <w:color w:val="000000"/>
          <w:sz w:val="21"/>
          <w:szCs w:val="21"/>
        </w:rPr>
        <w:t xml:space="preserve">Third-trimester date of visit: |__|__| year |__|__| month |__|__| day</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Sections 3-7 (16PF-Q2 independence subscale, role-influence ratings, knowledge items and the psychological scales F-J) were identical to the baseline questionnaire. The antenatal information section was expanded as follows (items B01-B13; the core childbirth-intention item is B09):</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Do you take physical exercise during pregnancy?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Channels through which you have received antenatal health education (multiple choice): ① Television ② Internet ③ Books, newspapers, magazines ④ Hospital publicity materials ⑤ Hospital training courses ⑥ Medical staff ⑦ Pregnancy school ⑧ Experience shared by other parous women ⑨ Other puerperae who received antenatal care at the same hospital ⑩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antenatal health education sessions attended at the pregnancy school: ① 0 ② 1-5 ③ 6-10 ④ 11-15 ⑤ 16 or more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antenatal examinations: ① Fewer than 6 ② 6-10 ③ 11-15 ④ More than 15</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Were any abnormalities found during the antenatal examinations?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Care provided by doctors and nurses: ① Good ② Fairly good ③ Average ④ Fairly poor ⑤ Poor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Delivery modes of the puerperae around you: ① Vaginal deliveries are more common ② Cesarean sections are more common ③ About the same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recommended by your doctor: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B09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The mode of delivery you hope for (if you choose ⑤ or ⑥, skip B09.1; if you choose ③ or ④, skip B09.2):</w:t>
            </w:r>
          </w:p>
          <w:p>
            <w:pPr>
              <w:spacing w:line="312"/>
              <w:jc w:val="left"/>
            </w:pPr>
            <w:r>
              <w:rPr>
                <w:rFonts w:ascii="Times New Roman" w:cs="Times New Roman" w:eastAsia="Times New Roman" w:hAnsi="Times New Roman"/>
                <w:b w:val="false"/>
                <w:bCs w:val="false"/>
                <w:i w:val="false"/>
                <w:iCs w:val="false"/>
                <w:sz w:val="19"/>
                <w:szCs w:val="19"/>
              </w:rPr>
              <w:t xml:space="preserve">
① I have not considered how to deliver; during the antenatal period I will follow the advice of my doctors. ② I have not considered how to deliver; I will decide according to the actual circumstances. ③ I definitely want a vaginal birth. ④ I somewhat prefer a vaginal birth. ⑤ I somewhat prefer a cesarean section. ⑥ I definitely want a cesarean section.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B09.1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vaginal delivery, your reasons are (multiple choice): ① A natural process; cesarean section is unnecessary - if I can give birth by myself, I will ② Better for the baby's development ③ Faster postpartum recovery ④ Vaginal delivery is safer ⑩ Lower cost * ⑤ Advice of family members and friends ⑥ No abdominal scar, better appearance ⑦ Avoiding a scarred uterus, which is beneficial for the next childbirth ⑧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B09.2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cesarean section, your reasons are (multiple choice): ① Less pain; fear of labor pain in vaginal delivery ② Faster recovery of body shape ③ The child would be smarter and healthier ④ Safer for the child ⑤ Safer for the mother, saving time and effort ⑥ Protects the perineal tissues and does not affect postpartum sexual life ⑦ Lack of confidence in vaginal delivery; fear of a failed vaginal delivery followed by an emergency cesarean section ⑧ An auspicious date can be chosen ⑨ Advice of family members and friends ⑩ A precious baby (e.g., IVF pregnancy or pregnancy after years of infertility) ⑪ Fear of pregnancy complications such as uterine rupture ⑫ Recommended by the doctor; cesarean section is unavoidable ⑬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husband: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parents-in-law: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friends: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spacing w:after="200" w:before="0" w:line="312"/>
        <w:jc w:val="left"/>
      </w:pPr>
      <w:r>
        <w:rPr>
          <w:rFonts w:ascii="Times New Roman" w:cs="Times New Roman" w:eastAsia="Times New Roman" w:hAnsi="Times New Roman"/>
          <w:b w:val="false"/>
          <w:bCs w:val="false"/>
          <w:i w:val="false"/>
          <w:iCs w:val="false"/>
          <w:color w:val="000000"/>
          <w:sz w:val="21"/>
          <w:szCs w:val="21"/>
        </w:rPr>
        <w:t xml:space="preserve">Investigator signature: ______________    Date: |__|__| year |__|__| month |__|__| day</w:t>
      </w:r>
    </w:p>
    <w:p>
      <w:pPr>
        <w:pStyle w:val="Heading1"/>
        <w:spacing w:after="120" w:before="240" w:line="312"/>
      </w:pPr>
      <w:r>
        <w:rPr>
          <w:rFonts w:ascii="Times New Roman" w:cs="Times New Roman" w:eastAsia="Times New Roman" w:hAnsi="Times New Roman"/>
          <w:b/>
          <w:bCs/>
          <w:color w:val="000000"/>
          <w:sz w:val="26"/>
          <w:szCs w:val="26"/>
        </w:rPr>
        <w:t xml:space="preserve">Part IV. Delivery Record and Postpartum Questionnaire</w:t>
      </w:r>
    </w:p>
    <w:p>
      <w:pPr>
        <w:spacing w:after="120" w:before="0" w:line="312"/>
        <w:jc w:val="left"/>
      </w:pPr>
      <w:r>
        <w:rPr>
          <w:rFonts w:ascii="Times New Roman" w:cs="Times New Roman" w:eastAsia="Times New Roman" w:hAnsi="Times New Roman"/>
          <w:b/>
          <w:bCs/>
          <w:i w:val="false"/>
          <w:iCs w:val="false"/>
          <w:color w:val="000000"/>
          <w:sz w:val="21"/>
          <w:szCs w:val="21"/>
        </w:rPr>
        <w:t xml:space="preserve">Postpartum date of visit: |__|__| year |__|__| month |__|__| day</w:t>
      </w:r>
    </w:p>
    <w:p>
      <w:pPr>
        <w:pStyle w:val="Heading2"/>
        <w:spacing w:after="100" w:before="200" w:line="312"/>
      </w:pPr>
      <w:r>
        <w:rPr>
          <w:rFonts w:ascii="Times New Roman" w:cs="Times New Roman" w:eastAsia="Times New Roman" w:hAnsi="Times New Roman"/>
          <w:b/>
          <w:bCs/>
          <w:color w:val="000000"/>
          <w:sz w:val="23"/>
          <w:szCs w:val="23"/>
        </w:rPr>
        <w:t xml:space="preserve">Section A. Antenatal information (items B01-B16; the core childbirth-intention item is B12)</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gridCol w:w="100"/>
      </w:tblGrid>
      <w:tr>
        <w:trPr>
          <w:cantSplit/>
          <w:tblHeader/>
        </w:trPr>
        <w:tc>
          <w:tcPr>
            <w:tcW w:type="pct" w:w="8%"/>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Item</w:t>
            </w:r>
          </w:p>
        </w:tc>
        <w:tc>
          <w:tcPr>
            <w:tcW w:type="pct" w:w="7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Question and response options</w:t>
            </w:r>
          </w:p>
        </w:tc>
        <w:tc>
          <w:tcPr>
            <w:tcW w:type="pct" w:w="18%"/>
            <w:shd w:fill="F1F5F9" w:val="clear"/>
            <w:tcMar>
              <w:top w:type="dxa" w:w="60"/>
              <w:left w:type="dxa" w:w="120"/>
              <w:bottom w:type="dxa" w:w="60"/>
              <w:right w:type="dxa" w:w="120"/>
            </w:tcMar>
            <w:vAlign w:val="center"/>
          </w:tcPr>
          <w:p>
            <w:pPr>
              <w:spacing w:line="312"/>
              <w:jc w:val="center"/>
            </w:pPr>
            <w:r>
              <w:rPr>
                <w:rFonts w:ascii="Times New Roman" w:cs="Times New Roman" w:eastAsia="Times New Roman" w:hAnsi="Times New Roman"/>
                <w:b/>
                <w:bCs/>
                <w:i w:val="false"/>
                <w:iCs w:val="false"/>
                <w:sz w:val="19"/>
                <w:szCs w:val="19"/>
              </w:rPr>
              <w:t xml:space="preserve">Response</w:t>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Do you take physical exercise during pregnancy?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Channels through which you have received antenatal health education (multiple choice): ① Television ② Internet ③ Books, newspapers, magazines ④ Hospital publicity materials ⑤ Hospital training courses ⑥ Medical staff ⑦ Pregnancy school ⑧ Experience shared by other parous women ⑨ Other puerperae who received antenatal care at the same hospital ⑩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antenatal health education sessions attended at the pregnancy school: ① 0 ② 1-5 ③ 6-10 ④ 11-15 ⑤ 16 or more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antenatal examinations: ① Fewer than 6 ② 6-10 ③ 11-15 ④ More than 15</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Were any abnormalities found during the antenatal examinations?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Did you enter hospital before the expected date of delivery for pre-delivery hospitalization? ① Yes ② No</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B07</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Hospital environment: ① Very good ② Fairly good ③ Average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B08</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Type of ward: ① 3-6 persons per room ② 2 persons per room ③ Single room</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B09</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Care provided by doctors and nurses: ① Good ② Fairly good ③ Average ④ Fairly poor ⑤ Poor</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B10</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Delivery modes of the puerperae around you: ① Vaginal deliveries are more common ② Cesarean sections are more common ③ About the same</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recommended by your doctor: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B12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The mode of delivery you hoped for (if you chose ⑤ or ⑥, skip B12.1; if you chose ③ or ④, skip B12.2):</w:t>
            </w:r>
          </w:p>
          <w:p>
            <w:pPr>
              <w:spacing w:line="312"/>
              <w:jc w:val="left"/>
            </w:pPr>
            <w:r>
              <w:rPr>
                <w:rFonts w:ascii="Times New Roman" w:cs="Times New Roman" w:eastAsia="Times New Roman" w:hAnsi="Times New Roman"/>
                <w:b w:val="false"/>
                <w:bCs w:val="false"/>
                <w:i w:val="false"/>
                <w:iCs w:val="false"/>
                <w:sz w:val="19"/>
                <w:szCs w:val="19"/>
              </w:rPr>
              <w:t xml:space="preserve">
① I had not considered how to deliver; during the antenatal period I followed the advice of my doctors. ② I had not considered how to deliver; I decided according to the actual circumstances. ③ I definitely wanted a vaginal birth. ④ I somewhat preferred a vaginal birth. ⑤ I somewhat preferred a cesarean section. ⑥ I definitely wanted a cesarean section.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B12.1</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vaginal delivery, your reasons are (multiple choice): ① A natural process; cesarean section is unnecessary - if I can give birth by myself, I will ② Better for the baby's development ③ Faster postpartum recovery ④ Vaginal delivery is safer ⑩ Lower cost * ⑤ Advice of family members and friends ⑥ No abdominal scar, better appearance ⑦ Avoiding a scarred uterus, which is beneficial for the next childbirth ⑧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B12.2</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If you are considering cesarean section, your reasons are (multiple choice): ① Less pain; fear of labor pain in vaginal delivery ② Faster recovery of body shape ③ The child would be smarter and healthier ④ Safer for the child ⑤ Safer for the mother, saving time and effort ⑥ Protects the perineal tissues and does not affect postpartum sexual life ⑦ Lack of confidence in vaginal delivery; fear of a failed vaginal delivery followed by an emergency cesarean section ⑧ An auspicious date can be chosen ⑨ Advice of family members and friends ⑩ A precious baby (e.g., IVF pregnancy or pregnancy after years of infertility) ⑪ Fear of pregnancy complications such as uterine rupture ⑫ Recommended by the doctor; cesarean section is unavoidable ⑬ Other (please specify: ______)</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B13</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husband: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B14</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B15</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parents-in-law: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r>
        <w:trPr>
          <w:cantSplit/>
        </w:trPr>
        <w:tc>
          <w:tcPr>
            <w:tcW w:type="pct" w:w="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B16</w:t>
            </w:r>
          </w:p>
        </w:tc>
        <w:tc>
          <w:tcPr>
            <w:tcW w:type="pct" w:w="7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The mode of delivery suggested by your friends: ① No suggestion ② Recommends vaginal delivery ③ Recommends cesarean section ④ No clear recommendation</w:t>
            </w:r>
          </w:p>
        </w:tc>
        <w:tc>
          <w:tcPr>
            <w:tcW w:type="pct" w:w="18%"/>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
            </w:r>
          </w:p>
        </w:tc>
      </w:tr>
    </w:tbl>
    <w:p>
      <w:pPr>
        <w:pStyle w:val="Heading2"/>
        <w:spacing w:after="100" w:before="200" w:line="312"/>
      </w:pPr>
      <w:r>
        <w:rPr>
          <w:rFonts w:ascii="Times New Roman" w:cs="Times New Roman" w:eastAsia="Times New Roman" w:hAnsi="Times New Roman"/>
          <w:b/>
          <w:bCs/>
          <w:color w:val="000000"/>
          <w:sz w:val="23"/>
          <w:szCs w:val="23"/>
        </w:rPr>
        <w:t xml:space="preserve">Section B. Delivery record (abstracted from the medical record)</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tblGrid>
      <w:tr>
        <w:trPr>
          <w:cantSplit/>
          <w:tblHeader/>
        </w:trPr>
        <w:tc>
          <w:tcPr>
            <w:tcW w:type="pct" w:w="3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Field</w:t>
            </w:r>
          </w:p>
        </w:tc>
        <w:tc>
          <w:tcPr>
            <w:tcW w:type="pct" w:w="66%"/>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Response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Body weight before delivery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kg</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Gestational age at delivery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weeks</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Number of fetuses</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Singleton ② Twins ③ Multiple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Date and time of delivery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year ____ month ____ day ____ hour ____ minute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Total duration of labor</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hours ____ minutes</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Mode of delivery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Spontaneous vaginal delivery ② Vacuum extraction ③ Assisted breech delivery ④ Total breech extraction ⑤ Forceps delivery ⑥ Cesarean section; indication for operation: ______</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Delivery of the placenta</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Spontaneous ② Manual removal of the placenta</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Volume of amniotic fluid</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Large ② Medium ③ Small</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Color of amniotic fluid</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Normal ② Grade I ③ Grade II ④ Grade III</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Perineum</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Intact ② Episiotomy ③ Laceration (① Grade I ② Grade II ③ Grade III); external sutures ____ stitches</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Intrapartum and postpartum complications</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None ② Preterm delivery ③ Postpartum hemorrhage ④ Premature rupture of membranes</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Uterine rupture</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Threatened ② Rupture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Prolonged labor</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Yes ② No</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Hypertensive disorders complicating pregnancy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Gestational hypertension ② Preeclampsia ③ Eclampsia ④ Chronic hypertension with superimposed preeclampsia ⑤ Pregnancy complicated by chronic hypertension ⑥ Prolapse of the umbilical cord ⑦ Hematoma of the soft birth canal ⑧ Placenta accreta ⑨ Other</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Blood loss within 2 hours after delivery</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ml</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Blood pressure</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 ____ mmHg</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Sex of the newborn</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Male ② Female ③ Unclear</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Birth weight; body length</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g; ____ cm</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Apgar score at birth</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1 minute: ____; 5 minutes: ____; 10 minutes: ____</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Maturity and vitality at birth</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Term ② Preterm ③ Post-term; ① Live birth ② Stillbirth ③ Neonatal death</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Neonatal death: date and time</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year ____ month ____ day ____ hour ____ minute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Cause of death</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Placenta previa ② Placental abruption ③ Umbilical cord factors ④ Fetal distress ⑤ Neonatal asphyxia ⑥ Birth injury ⑦ Preterm birth ⑧ Birth defects ⑨ Other</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Birth defects</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Neural tube defects ② Cleft lip and palate ③ Down syndrome ④ Limb deformities ⑤ Other</w:t>
            </w:r>
          </w:p>
        </w:tc>
      </w:tr>
    </w:tbl>
    <w:p>
      <w:pPr>
        <w:pStyle w:val="Heading2"/>
        <w:spacing w:after="100" w:before="200" w:line="312"/>
      </w:pPr>
      <w:r>
        <w:rPr>
          <w:rFonts w:ascii="Times New Roman" w:cs="Times New Roman" w:eastAsia="Times New Roman" w:hAnsi="Times New Roman"/>
          <w:b/>
          <w:bCs/>
          <w:color w:val="000000"/>
          <w:sz w:val="23"/>
          <w:szCs w:val="23"/>
        </w:rPr>
        <w:t xml:space="preserve">Section C. Knowledge about the mode of delivery</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The knowledge items E01-E17 were administered again in the same format as in Part I, Section 6.</w:t>
      </w:r>
    </w:p>
    <w:p>
      <w:pPr>
        <w:pStyle w:val="Heading2"/>
        <w:spacing w:after="100" w:before="200" w:line="312"/>
      </w:pPr>
      <w:r>
        <w:rPr>
          <w:rFonts w:ascii="Times New Roman" w:cs="Times New Roman" w:eastAsia="Times New Roman" w:hAnsi="Times New Roman"/>
          <w:b/>
          <w:bCs/>
          <w:color w:val="000000"/>
          <w:sz w:val="23"/>
          <w:szCs w:val="23"/>
        </w:rPr>
        <w:t xml:space="preserve">Section D. Psychological scales</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The psychological scales (Family APGAR, Pregnancy Pressure Scale, HAMA, 10-item SDS short form and SSRS) were administered again in the same format as in Part I, Section 7.</w:t>
      </w:r>
    </w:p>
    <w:p>
      <w:pPr>
        <w:spacing w:after="200" w:before="0" w:line="312"/>
        <w:jc w:val="left"/>
      </w:pPr>
      <w:r>
        <w:rPr>
          <w:rFonts w:ascii="Times New Roman" w:cs="Times New Roman" w:eastAsia="Times New Roman" w:hAnsi="Times New Roman"/>
          <w:b w:val="false"/>
          <w:bCs w:val="false"/>
          <w:i w:val="false"/>
          <w:iCs w:val="false"/>
          <w:color w:val="000000"/>
          <w:sz w:val="21"/>
          <w:szCs w:val="21"/>
        </w:rPr>
        <w:t xml:space="preserve">Investigator signature: ______________    Date: |__|__| year |__|__| month |__|__| day</w:t>
      </w:r>
    </w:p>
    <w:p>
      <w:pPr>
        <w:pStyle w:val="Heading1"/>
        <w:spacing w:after="120" w:before="240" w:line="312"/>
      </w:pPr>
      <w:r>
        <w:rPr>
          <w:rFonts w:ascii="Times New Roman" w:cs="Times New Roman" w:eastAsia="Times New Roman" w:hAnsi="Times New Roman"/>
          <w:b/>
          <w:bCs/>
          <w:color w:val="000000"/>
          <w:sz w:val="26"/>
          <w:szCs w:val="26"/>
        </w:rPr>
        <w:t xml:space="preserve">Part V. Maternal Basic Information and First Antenatal Examination Record (Record-Abstraction Form)</w:t>
      </w:r>
    </w:p>
    <w:p>
      <w:pPr>
        <w:pStyle w:val="Heading2"/>
        <w:spacing w:after="100" w:before="200" w:line="312"/>
      </w:pPr>
      <w:r>
        <w:rPr>
          <w:rFonts w:ascii="Times New Roman" w:cs="Times New Roman" w:eastAsia="Times New Roman" w:hAnsi="Times New Roman"/>
          <w:b/>
          <w:bCs/>
          <w:color w:val="000000"/>
          <w:sz w:val="23"/>
          <w:szCs w:val="23"/>
        </w:rPr>
        <w:t xml:space="preserve">1. Basic information</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tblGrid>
      <w:tr>
        <w:trPr>
          <w:cantSplit/>
          <w:tblHeader/>
        </w:trPr>
        <w:tc>
          <w:tcPr>
            <w:tcW w:type="pct" w:w="3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Field</w:t>
            </w:r>
          </w:p>
        </w:tc>
        <w:tc>
          <w:tcPr>
            <w:tcW w:type="pct" w:w="66%"/>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Response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Age</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years</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Household registration (hukou)</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① This city ② Other city</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Date of the last menstrual period</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year ____ month ____ day</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Hospital where the maternal health record was established</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w:t>
            </w:r>
          </w:p>
        </w:tc>
      </w:tr>
    </w:tbl>
    <w:p>
      <w:pPr>
        <w:pStyle w:val="Heading2"/>
        <w:spacing w:after="100" w:before="200" w:line="312"/>
      </w:pPr>
      <w:r>
        <w:rPr>
          <w:rFonts w:ascii="Times New Roman" w:cs="Times New Roman" w:eastAsia="Times New Roman" w:hAnsi="Times New Roman"/>
          <w:b/>
          <w:bCs/>
          <w:color w:val="000000"/>
          <w:sz w:val="23"/>
          <w:szCs w:val="23"/>
        </w:rPr>
        <w:t xml:space="preserve">2. First antenatal examination record (completed at 6-12+6 weeks of amenorrhea)</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tblGrid>
      <w:tr>
        <w:trPr>
          <w:cantSplit/>
          <w:tblHeader/>
        </w:trPr>
        <w:tc>
          <w:tcPr>
            <w:tcW w:type="pct" w:w="3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Field</w:t>
            </w:r>
          </w:p>
        </w:tc>
        <w:tc>
          <w:tcPr>
            <w:tcW w:type="pct" w:w="66%"/>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Response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Date of examination</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____ year ____ month ____ day</w:t>
            </w:r>
          </w:p>
        </w:tc>
      </w:tr>
    </w:tbl>
    <w:p>
      <w:pPr>
        <w:pStyle w:val="Heading3"/>
        <w:spacing w:after="80" w:before="160" w:line="312"/>
      </w:pPr>
      <w:r>
        <w:rPr>
          <w:rFonts w:ascii="Times New Roman" w:cs="Times New Roman" w:eastAsia="Times New Roman" w:hAnsi="Times New Roman"/>
          <w:b/>
          <w:bCs/>
          <w:i/>
          <w:iCs/>
          <w:color w:val="000000"/>
          <w:sz w:val="21"/>
          <w:szCs w:val="21"/>
        </w:rPr>
        <w:t xml:space="preserve">2.1 History taking</w:t>
      </w:r>
    </w:p>
    <w:p>
      <w:pPr>
        <w:spacing w:after="80" w:before="0" w:line="312"/>
        <w:jc w:val="both"/>
      </w:pPr>
      <w:r>
        <w:rPr>
          <w:rFonts w:ascii="Times New Roman" w:cs="Times New Roman" w:eastAsia="Times New Roman" w:hAnsi="Times New Roman"/>
          <w:b/>
          <w:bCs/>
          <w:i w:val="false"/>
          <w:iCs w:val="false"/>
          <w:color w:val="000000"/>
          <w:sz w:val="21"/>
          <w:szCs w:val="21"/>
        </w:rPr>
        <w:t xml:space="preserve">(a) Menstrual history: </w:t>
      </w:r>
      <w:r>
        <w:rPr>
          <w:rFonts w:ascii="Times New Roman" w:cs="Times New Roman" w:eastAsia="Times New Roman" w:hAnsi="Times New Roman"/>
          <w:b w:val="false"/>
          <w:bCs w:val="false"/>
          <w:i w:val="false"/>
          <w:iCs w:val="false"/>
          <w:color w:val="000000"/>
          <w:sz w:val="21"/>
          <w:szCs w:val="21"/>
        </w:rPr>
        <w:t xml:space="preserve">last menstrual period; expected date of delivery (corrected expected date of delivery: ______); gestational age at the first visit ____ weeks.</w:t>
      </w:r>
    </w:p>
    <w:p>
      <w:pPr>
        <w:spacing w:after="80" w:before="0" w:line="312"/>
        <w:jc w:val="both"/>
      </w:pPr>
      <w:r>
        <w:rPr>
          <w:rFonts w:ascii="Times New Roman" w:cs="Times New Roman" w:eastAsia="Times New Roman" w:hAnsi="Times New Roman"/>
          <w:b/>
          <w:bCs/>
          <w:i w:val="false"/>
          <w:iCs w:val="false"/>
          <w:color w:val="000000"/>
          <w:sz w:val="21"/>
          <w:szCs w:val="21"/>
        </w:rPr>
        <w:t xml:space="preserve">(b) Condition before the current antenatal examination: </w:t>
      </w:r>
      <w:r>
        <w:rPr>
          <w:rFonts w:ascii="Times New Roman" w:cs="Times New Roman" w:eastAsia="Times New Roman" w:hAnsi="Times New Roman"/>
          <w:b w:val="false"/>
          <w:bCs w:val="false"/>
          <w:i w:val="false"/>
          <w:iCs w:val="false"/>
          <w:color w:val="000000"/>
          <w:sz w:val="21"/>
          <w:szCs w:val="21"/>
        </w:rPr>
        <w:t xml:space="preserve">no abnormality / the following: date (days of amenorrhea) of the first positive urine hCG test: ______; fever in the first trimester (no / yes; accompanying symptoms: ______); vaginal bleeding (no / yes; accompanying symptoms: ______); use of potentially teratogenic drugs (drug name and period, to be listed); exposure to harmful physical factors (noise, vibration, X-rays, electromagnetic radiation, high temperature, extremely low temperature, microwaves, other); exposure to high-concentration industrial toxicants (heavy metals, pesticides, organic solvents, pharmaceuticals, other); keeping pets at home (yes / no); recently renovated home environment (yes / no); alcohol use (yes, amount / no); smoking (active / passive / none; years; average number of cigarettes per day); drug use (yes / no); viral infections (influenza, rash, herpes - site: external genitalia, perioral, peripheral skin; date of illness); other harmful factors: ______.</w:t>
      </w:r>
    </w:p>
    <w:p>
      <w:pPr>
        <w:spacing w:after="80" w:before="0" w:line="312"/>
        <w:jc w:val="both"/>
      </w:pPr>
      <w:r>
        <w:rPr>
          <w:rFonts w:ascii="Times New Roman" w:cs="Times New Roman" w:eastAsia="Times New Roman" w:hAnsi="Times New Roman"/>
          <w:b/>
          <w:bCs/>
          <w:i w:val="false"/>
          <w:iCs w:val="false"/>
          <w:color w:val="000000"/>
          <w:sz w:val="21"/>
          <w:szCs w:val="21"/>
        </w:rPr>
        <w:t xml:space="preserve">(c) Past history: </w:t>
      </w:r>
      <w:r>
        <w:rPr>
          <w:rFonts w:ascii="Times New Roman" w:cs="Times New Roman" w:eastAsia="Times New Roman" w:hAnsi="Times New Roman"/>
          <w:b w:val="false"/>
          <w:bCs w:val="false"/>
          <w:i w:val="false"/>
          <w:iCs w:val="false"/>
          <w:color w:val="000000"/>
          <w:sz w:val="21"/>
          <w:szCs w:val="21"/>
        </w:rPr>
        <w:t xml:space="preserve">none / anemia / thyroid disease / heart disease / liver disease / hypertension / renal disease / diabetes / tuberculosis / hematological disease / mental illness / malformation of the reproductive organs / hepatitis B virus carriage / syphilis / HIV carriage / other; surgical history and dates: ______.</w:t>
      </w:r>
    </w:p>
    <w:p>
      <w:pPr>
        <w:spacing w:after="80" w:before="0" w:line="312"/>
        <w:jc w:val="both"/>
      </w:pPr>
      <w:r>
        <w:rPr>
          <w:rFonts w:ascii="Times New Roman" w:cs="Times New Roman" w:eastAsia="Times New Roman" w:hAnsi="Times New Roman"/>
          <w:b/>
          <w:bCs/>
          <w:i w:val="false"/>
          <w:iCs w:val="false"/>
          <w:color w:val="000000"/>
          <w:sz w:val="21"/>
          <w:szCs w:val="21"/>
        </w:rPr>
        <w:t xml:space="preserve">(d) Pregnancy and obstetric history: </w:t>
      </w:r>
      <w:r>
        <w:rPr>
          <w:rFonts w:ascii="Times New Roman" w:cs="Times New Roman" w:eastAsia="Times New Roman" w:hAnsi="Times New Roman"/>
          <w:b w:val="false"/>
          <w:bCs w:val="false"/>
          <w:i w:val="false"/>
          <w:iCs w:val="false"/>
          <w:color w:val="000000"/>
          <w:sz w:val="21"/>
          <w:szCs w:val="21"/>
        </w:rPr>
        <w:t xml:space="preserve">gravidity ____; parity ____ (vaginal deliveries ____; cesarean sections ____); surviving children (male ____; female ____); spontaneous abortions ____; induced abortions ____; preterm deliveries ____; stillbirths ____; neonatal deaths ____; date and mode of the last abortion (surgical, medical, spontaneous): ______; date and mode of the last delivery (vaginal, cesarean): ______; previous birth defects (no / yes); previous pregnancy complications (no / yes).</w:t>
      </w:r>
    </w:p>
    <w:p>
      <w:pPr>
        <w:spacing w:after="80" w:before="0" w:line="312"/>
        <w:jc w:val="both"/>
      </w:pPr>
      <w:r>
        <w:rPr>
          <w:rFonts w:ascii="Times New Roman" w:cs="Times New Roman" w:eastAsia="Times New Roman" w:hAnsi="Times New Roman"/>
          <w:b/>
          <w:bCs/>
          <w:i w:val="false"/>
          <w:iCs w:val="false"/>
          <w:color w:val="000000"/>
          <w:sz w:val="21"/>
          <w:szCs w:val="21"/>
        </w:rPr>
        <w:t xml:space="preserve">(e) Family history: </w:t>
      </w:r>
      <w:r>
        <w:rPr>
          <w:rFonts w:ascii="Times New Roman" w:cs="Times New Roman" w:eastAsia="Times New Roman" w:hAnsi="Times New Roman"/>
          <w:b w:val="false"/>
          <w:bCs w:val="false"/>
          <w:i w:val="false"/>
          <w:iCs w:val="false"/>
          <w:color w:val="000000"/>
          <w:sz w:val="21"/>
          <w:szCs w:val="21"/>
        </w:rPr>
        <w:t xml:space="preserve">no abnormality / hereditary disease / developmental malformation / thyroid disease / tumor / mental illness / hypertension in the parents / diabetes in the parents / other.</w:t>
      </w:r>
    </w:p>
    <w:p>
      <w:pPr>
        <w:pStyle w:val="Heading3"/>
        <w:spacing w:after="80" w:before="160" w:line="312"/>
      </w:pPr>
      <w:r>
        <w:rPr>
          <w:rFonts w:ascii="Times New Roman" w:cs="Times New Roman" w:eastAsia="Times New Roman" w:hAnsi="Times New Roman"/>
          <w:b/>
          <w:bCs/>
          <w:i/>
          <w:iCs/>
          <w:color w:val="000000"/>
          <w:sz w:val="21"/>
          <w:szCs w:val="21"/>
        </w:rPr>
        <w:t xml:space="preserve">2.2 Initial physical and gynecological examination</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Height ____ cm; weight ____ kg; BMI ____; blood pressure ____ mmHg. Physical examination: heart and lungs (no abnormality / abnormal); liver and spleen; limbs; skin. Breasts: no abnormality / nipple retraction / flat nipples / breast mass. Gynecological examination: vulva; vagina; cervix; uterine body; adnexa.</w:t>
      </w:r>
    </w:p>
    <w:p>
      <w:pPr>
        <w:pStyle w:val="Heading3"/>
        <w:spacing w:after="80" w:before="160" w:line="312"/>
      </w:pPr>
      <w:r>
        <w:rPr>
          <w:rFonts w:ascii="Times New Roman" w:cs="Times New Roman" w:eastAsia="Times New Roman" w:hAnsi="Times New Roman"/>
          <w:b/>
          <w:bCs/>
          <w:i/>
          <w:iCs/>
          <w:color w:val="000000"/>
          <w:sz w:val="21"/>
          <w:szCs w:val="21"/>
        </w:rPr>
        <w:t xml:space="preserve">2.3 Laboratory tests (tick the items performed)</w:t>
      </w:r>
    </w:p>
    <w:p>
      <w:pPr>
        <w:spacing w:after="80" w:before="0" w:line="312"/>
        <w:jc w:val="both"/>
      </w:pPr>
      <w:r>
        <w:rPr>
          <w:rFonts w:ascii="Times New Roman" w:cs="Times New Roman" w:eastAsia="Times New Roman" w:hAnsi="Times New Roman"/>
          <w:b/>
          <w:bCs/>
          <w:i w:val="false"/>
          <w:iCs w:val="false"/>
          <w:color w:val="000000"/>
          <w:sz w:val="21"/>
          <w:szCs w:val="21"/>
        </w:rPr>
        <w:t xml:space="preserve">Required items: </w:t>
      </w:r>
      <w:r>
        <w:rPr>
          <w:rFonts w:ascii="Times New Roman" w:cs="Times New Roman" w:eastAsia="Times New Roman" w:hAnsi="Times New Roman"/>
          <w:b w:val="false"/>
          <w:bCs w:val="false"/>
          <w:i w:val="false"/>
          <w:iCs w:val="false"/>
          <w:color w:val="000000"/>
          <w:sz w:val="21"/>
          <w:szCs w:val="21"/>
        </w:rPr>
        <w:t xml:space="preserve">complete blood count; urinalysis; blood type; liver function; renal function; hepatitis B; syphilis; HIV; vaginal discharge.</w:t>
      </w:r>
    </w:p>
    <w:p>
      <w:pPr>
        <w:spacing w:after="80" w:before="0" w:line="312"/>
        <w:jc w:val="both"/>
      </w:pPr>
      <w:r>
        <w:rPr>
          <w:rFonts w:ascii="Times New Roman" w:cs="Times New Roman" w:eastAsia="Times New Roman" w:hAnsi="Times New Roman"/>
          <w:b/>
          <w:bCs/>
          <w:i w:val="false"/>
          <w:iCs w:val="false"/>
          <w:color w:val="000000"/>
          <w:sz w:val="21"/>
          <w:szCs w:val="21"/>
        </w:rPr>
        <w:t xml:space="preserve">Optional items: </w:t>
      </w:r>
      <w:r>
        <w:rPr>
          <w:rFonts w:ascii="Times New Roman" w:cs="Times New Roman" w:eastAsia="Times New Roman" w:hAnsi="Times New Roman"/>
          <w:b w:val="false"/>
          <w:bCs w:val="false"/>
          <w:i w:val="false"/>
          <w:iCs w:val="false"/>
          <w:color w:val="000000"/>
          <w:sz w:val="21"/>
          <w:szCs w:val="21"/>
        </w:rPr>
        <w:t xml:space="preserve">exfoliated cervical cells; cervical secretions (Neisseria gonorrhoeae, Chlamydia trachomatis); bacterial vaginosis; hepatitis C; TORCH; fasting blood glucose; oral glucose tolerance test; blood lipids; thyroid function; hemoglobin electrophoresis; serum ferritin; Down syndrome screening (10-13+6 weeks); hCG; progesterone; tuberculin test; anti-D titer (for Rh-negative women).</w:t>
      </w:r>
    </w:p>
    <w:p>
      <w:pPr>
        <w:pStyle w:val="Heading3"/>
        <w:spacing w:after="80" w:before="160" w:line="312"/>
      </w:pPr>
      <w:r>
        <w:rPr>
          <w:rFonts w:ascii="Times New Roman" w:cs="Times New Roman" w:eastAsia="Times New Roman" w:hAnsi="Times New Roman"/>
          <w:b/>
          <w:bCs/>
          <w:i/>
          <w:iCs/>
          <w:color w:val="000000"/>
          <w:sz w:val="21"/>
          <w:szCs w:val="21"/>
        </w:rPr>
        <w:t xml:space="preserve">2.4 Special examinations</w:t>
      </w:r>
    </w:p>
    <w:p>
      <w:pPr>
        <w:spacing w:after="80" w:before="0" w:line="312"/>
        <w:jc w:val="both"/>
      </w:pPr>
      <w:r>
        <w:rPr>
          <w:rFonts w:ascii="Times New Roman" w:cs="Times New Roman" w:eastAsia="Times New Roman" w:hAnsi="Times New Roman"/>
          <w:b w:val="false"/>
          <w:bCs w:val="false"/>
          <w:i w:val="false"/>
          <w:iCs w:val="false"/>
          <w:color w:val="000000"/>
          <w:sz w:val="21"/>
          <w:szCs w:val="21"/>
        </w:rPr>
        <w:t xml:space="preserve">Ultrasound; ultrasound nuchal translucency measurement (11-13+6 weeks); electrocardiogram; nutritional assessment; body-composition assessment; psychological assessment.</w:t>
      </w:r>
    </w:p>
    <w:p>
      <w:pPr>
        <w:pStyle w:val="Heading1"/>
        <w:spacing w:after="120" w:before="240" w:line="312"/>
      </w:pPr>
      <w:r>
        <w:rPr>
          <w:rFonts w:ascii="Times New Roman" w:cs="Times New Roman" w:eastAsia="Times New Roman" w:hAnsi="Times New Roman"/>
          <w:b/>
          <w:bCs/>
          <w:color w:val="000000"/>
          <w:sz w:val="26"/>
          <w:szCs w:val="26"/>
        </w:rPr>
        <w:t xml:space="preserve">Part VI. Study Completion Page</w:t>
      </w:r>
    </w:p>
    <w:p>
      <w:pPr>
        <w:spacing w:after="80" w:before="0" w:line="312"/>
        <w:jc w:val="both"/>
      </w:pPr>
      <w:r>
        <w:rPr>
          <w:rFonts w:ascii="Times New Roman" w:cs="Times New Roman" w:eastAsia="Times New Roman" w:hAnsi="Times New Roman"/>
          <w:b/>
          <w:bCs/>
          <w:i w:val="false"/>
          <w:iCs w:val="false"/>
          <w:color w:val="000000"/>
          <w:sz w:val="21"/>
          <w:szCs w:val="21"/>
        </w:rPr>
        <w:t xml:space="preserve">Did the participant complete the study? </w:t>
      </w:r>
      <w:r>
        <w:rPr>
          <w:rFonts w:ascii="Times New Roman" w:cs="Times New Roman" w:eastAsia="Times New Roman" w:hAnsi="Times New Roman"/>
          <w:b w:val="false"/>
          <w:bCs w:val="false"/>
          <w:i w:val="false"/>
          <w:iCs w:val="false"/>
          <w:color w:val="000000"/>
          <w:sz w:val="21"/>
          <w:szCs w:val="21"/>
        </w:rPr>
        <w:t xml:space="preserve">① Yes ① No. If no: number of follow-up visits completed: ____; date of the last contact with the participant: ____ year ____ month ____ day.</w:t>
      </w:r>
    </w:p>
    <w:p>
      <w:pPr>
        <w:spacing w:after="80" w:before="0" w:line="312"/>
        <w:jc w:val="both"/>
      </w:pPr>
      <w:r>
        <w:rPr>
          <w:rFonts w:ascii="Times New Roman" w:cs="Times New Roman" w:eastAsia="Times New Roman" w:hAnsi="Times New Roman"/>
          <w:b/>
          <w:bCs/>
          <w:i w:val="false"/>
          <w:iCs w:val="false"/>
          <w:color w:val="000000"/>
          <w:sz w:val="21"/>
          <w:szCs w:val="21"/>
        </w:rPr>
        <w:t xml:space="preserve">Reason for termination of the pregnancy/participation: </w:t>
      </w:r>
      <w:r>
        <w:rPr>
          <w:rFonts w:ascii="Times New Roman" w:cs="Times New Roman" w:eastAsia="Times New Roman" w:hAnsi="Times New Roman"/>
          <w:b w:val="false"/>
          <w:bCs w:val="false"/>
          <w:i w:val="false"/>
          <w:iCs w:val="false"/>
          <w:color w:val="000000"/>
          <w:sz w:val="21"/>
          <w:szCs w:val="21"/>
        </w:rPr>
        <w:t xml:space="preserve">① 1. Spontaneous abortion ① 2. Pregnancy no longer suitable for continuation (please specify: ______) ① 3. The participant refused to continue ① 4. Lost to follow-up ① 5. Other (please specify: ______).</w:t>
      </w:r>
    </w:p>
    <w:p>
      <w:pPr>
        <w:spacing w:after="200" w:before="0" w:line="312"/>
        <w:jc w:val="left"/>
      </w:pPr>
      <w:r>
        <w:rPr>
          <w:rFonts w:ascii="Times New Roman" w:cs="Times New Roman" w:eastAsia="Times New Roman" w:hAnsi="Times New Roman"/>
          <w:b w:val="false"/>
          <w:bCs w:val="false"/>
          <w:i w:val="false"/>
          <w:iCs w:val="false"/>
          <w:color w:val="000000"/>
          <w:sz w:val="21"/>
          <w:szCs w:val="21"/>
        </w:rPr>
        <w:t xml:space="preserve">Investigator signature: ______________    Date: |__|__| year |__|__| month |__|__| day</w:t>
      </w:r>
    </w:p>
    <w:p>
      <w:pPr>
        <w:pStyle w:val="Heading2"/>
        <w:spacing w:after="100" w:before="200" w:line="312"/>
      </w:pPr>
      <w:r>
        <w:rPr>
          <w:rFonts w:ascii="Times New Roman" w:cs="Times New Roman" w:eastAsia="Times New Roman" w:hAnsi="Times New Roman"/>
          <w:b/>
          <w:bCs/>
          <w:color w:val="000000"/>
          <w:sz w:val="23"/>
          <w:szCs w:val="23"/>
        </w:rPr>
        <w:t xml:space="preserve">Registration of survey completion (simplified)</w:t>
      </w:r>
    </w:p>
    <w:tbl>
      <w:tblPr>
        <w:tblW w:type="pct" w:w="100%"/>
        <w:tblBorders>
          <w:top w:val="single" w:color="666666" w:sz="4"/>
          <w:left w:val="single" w:color="666666" w:sz="4"/>
          <w:bottom w:val="single" w:color="666666" w:sz="4"/>
          <w:right w:val="single" w:color="666666" w:sz="4"/>
          <w:insideH w:val="single" w:color="999999" w:sz="2"/>
          <w:insideV w:val="single" w:color="999999" w:sz="2"/>
        </w:tblBorders>
      </w:tblPr>
      <w:tblGrid>
        <w:gridCol w:w="100"/>
        <w:gridCol w:w="100"/>
      </w:tblGrid>
      <w:tr>
        <w:trPr>
          <w:cantSplit/>
          <w:tblHeader/>
        </w:trPr>
        <w:tc>
          <w:tcPr>
            <w:tcW w:type="pct" w:w="34%"/>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Field</w:t>
            </w:r>
          </w:p>
        </w:tc>
        <w:tc>
          <w:tcPr>
            <w:tcW w:type="pct" w:w="66%"/>
            <w:shd w:fill="F1F5F9" w:val="clear"/>
            <w:tcMar>
              <w:top w:type="dxa" w:w="60"/>
              <w:left w:type="dxa" w:w="120"/>
              <w:bottom w:type="dxa" w:w="60"/>
              <w:right w:type="dxa" w:w="120"/>
            </w:tcMar>
            <w:vAlign w:val="center"/>
          </w:tcPr>
          <w:p>
            <w:pPr>
              <w:spacing w:line="312"/>
              <w:jc w:val="left"/>
            </w:pPr>
            <w:r>
              <w:rPr>
                <w:rFonts w:ascii="Times New Roman" w:cs="Times New Roman" w:eastAsia="Times New Roman" w:hAnsi="Times New Roman"/>
                <w:b/>
                <w:bCs/>
                <w:i w:val="false"/>
                <w:iCs w:val="false"/>
                <w:sz w:val="19"/>
                <w:szCs w:val="19"/>
              </w:rPr>
              <w:t xml:space="preserve">Response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First trimester</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1. Date of visit; 2. Questionnaire; 3. Maternal basic information and first antenatal examination record</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Second trimester</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1. Date of visit; 2. Questionnaire</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Third trimester</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1. Date of visit; 2. Questionnaire; 3. Delivery record</w:t>
            </w:r>
          </w:p>
        </w:tc>
      </w:tr>
      <w:tr>
        <w:trPr>
          <w:cantSplit/>
        </w:trPr>
        <w:tc>
          <w:tcPr>
            <w:tcW w:type="pct" w:w="34%"/>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Postpartum</w:t>
            </w:r>
          </w:p>
        </w:tc>
        <w:tc>
          <w:tcPr>
            <w:tcW w:type="pct" w:w="66%"/>
            <w:tcMar>
              <w:top w:type="dxa" w:w="60"/>
              <w:left w:type="dxa" w:w="120"/>
              <w:bottom w:type="dxa" w:w="60"/>
              <w:right w:type="dxa" w:w="120"/>
            </w:tcMar>
            <w:vAlign w:val="center"/>
          </w:tcPr>
          <w:p>
            <w:pPr>
              <w:spacing w:line="312"/>
              <w:jc w:val="left"/>
            </w:pPr>
            <w:r>
              <w:rPr>
                <w:rFonts w:ascii="Times New Roman" w:cs="Times New Roman" w:eastAsia="Times New Roman" w:hAnsi="Times New Roman"/>
                <w:b w:val="false"/>
                <w:bCs w:val="false"/>
                <w:i w:val="false"/>
                <w:iCs w:val="false"/>
                <w:sz w:val="19"/>
                <w:szCs w:val="19"/>
              </w:rPr>
              <w:t xml:space="preserve">1. Date of visit; 2. Questionnaire; 3. Postpartum visit record; 4. Study completion page</w:t>
            </w:r>
          </w:p>
        </w:tc>
      </w:tr>
    </w:tbl>
    <w:p>
      <w:pPr>
        <w:spacing w:after="120" w:before="0" w:line="312"/>
        <w:jc w:val="both"/>
      </w:pPr>
      <w:r>
        <w:rPr>
          <w:rFonts w:ascii="Times New Roman" w:cs="Times New Roman" w:eastAsia="Times New Roman" w:hAnsi="Times New Roman"/>
          <w:b w:val="false"/>
          <w:bCs w:val="false"/>
          <w:i/>
          <w:iCs/>
          <w:color w:val="000000"/>
          <w:sz w:val="19"/>
          <w:szCs w:val="19"/>
        </w:rPr>
        <w:t xml:space="preserve">Note: all dates should be recorded uniformly in the year.month.day format. Each entry also records the investigator (name and time) and the reviewing staff member (name and time) in the original form.</w:t>
      </w:r>
    </w:p>
    <w:p>
      <w:pPr>
        <w:pStyle w:val="Heading1"/>
        <w:spacing w:after="120" w:before="240" w:line="312"/>
      </w:pPr>
      <w:r>
        <w:rPr>
          <w:rFonts w:ascii="Times New Roman" w:cs="Times New Roman" w:eastAsia="Times New Roman" w:hAnsi="Times New Roman"/>
          <w:b/>
          <w:bCs/>
          <w:color w:val="000000"/>
          <w:sz w:val="26"/>
          <w:szCs w:val="26"/>
        </w:rPr>
        <w:t xml:space="preserve">Scoring of the Administered Instruments and References</w:t>
      </w:r>
    </w:p>
    <w:p>
      <w:pPr>
        <w:spacing w:after="80" w:before="0" w:line="312"/>
        <w:jc w:val="both"/>
      </w:pPr>
      <w:r>
        <w:rPr>
          <w:rFonts w:ascii="Times New Roman" w:cs="Times New Roman" w:eastAsia="Times New Roman" w:hAnsi="Times New Roman"/>
          <w:b/>
          <w:bCs/>
          <w:i w:val="false"/>
          <w:iCs w:val="false"/>
          <w:color w:val="000000"/>
          <w:sz w:val="21"/>
          <w:szCs w:val="21"/>
        </w:rPr>
        <w:t xml:space="preserve">Pregnancy Pressure Scale: </w:t>
      </w:r>
      <w:r>
        <w:rPr>
          <w:rFonts w:ascii="Times New Roman" w:cs="Times New Roman" w:eastAsia="Times New Roman" w:hAnsi="Times New Roman"/>
          <w:b w:val="false"/>
          <w:bCs w:val="false"/>
          <w:i w:val="false"/>
          <w:iCs w:val="false"/>
          <w:color w:val="000000"/>
          <w:sz w:val="21"/>
          <w:szCs w:val="21"/>
        </w:rPr>
        <w:t xml:space="preserve">the total score is the mean of all item scores (range 0-3); pressure levels: 0 = none; 0.01-1.00 = mild; 1.01-2.00 = moderate; 2.01-3.00 = severe. Items scored ≥2 are treated as positive stressor items.</w:t>
      </w:r>
    </w:p>
    <w:p>
      <w:pPr>
        <w:spacing w:after="80" w:before="0" w:line="312"/>
        <w:jc w:val="both"/>
      </w:pPr>
      <w:r>
        <w:rPr>
          <w:rFonts w:ascii="Times New Roman" w:cs="Times New Roman" w:eastAsia="Times New Roman" w:hAnsi="Times New Roman"/>
          <w:b/>
          <w:bCs/>
          <w:i w:val="false"/>
          <w:iCs w:val="false"/>
          <w:color w:val="000000"/>
          <w:sz w:val="21"/>
          <w:szCs w:val="21"/>
        </w:rPr>
        <w:t xml:space="preserve">HAMA: </w:t>
      </w:r>
      <w:r>
        <w:rPr>
          <w:rFonts w:ascii="Times New Roman" w:cs="Times New Roman" w:eastAsia="Times New Roman" w:hAnsi="Times New Roman"/>
          <w:b w:val="false"/>
          <w:bCs w:val="false"/>
          <w:i w:val="false"/>
          <w:iCs w:val="false"/>
          <w:color w:val="000000"/>
          <w:sz w:val="21"/>
          <w:szCs w:val="21"/>
        </w:rPr>
        <w:t xml:space="preserve">five-point scoring (0-4) per item; total score range 0-56. Anxiety levels: ≤7 = no anxiety symptoms; 8-14 = suspected (possible) anxiety; 15-21 = definite anxiety; 22-29 = obvious (moderate) anxiety; ≥30 = severe anxiety. The scale also yields a somatic-anxiety factor (items H07-H13 plus H10, H11) and a psychic-anxiety factor (items H01-H06 plus H14), each scored as the sum of its items.</w:t>
      </w:r>
    </w:p>
    <w:p>
      <w:pPr>
        <w:spacing w:after="80" w:before="0" w:line="312"/>
        <w:jc w:val="both"/>
      </w:pPr>
      <w:r>
        <w:rPr>
          <w:rFonts w:ascii="Times New Roman" w:cs="Times New Roman" w:eastAsia="Times New Roman" w:hAnsi="Times New Roman"/>
          <w:b/>
          <w:bCs/>
          <w:i w:val="false"/>
          <w:iCs w:val="false"/>
          <w:color w:val="000000"/>
          <w:sz w:val="21"/>
          <w:szCs w:val="21"/>
        </w:rPr>
        <w:t xml:space="preserve">SDS (10-item short form): </w:t>
      </w:r>
      <w:r>
        <w:rPr>
          <w:rFonts w:ascii="Times New Roman" w:cs="Times New Roman" w:eastAsia="Times New Roman" w:hAnsi="Times New Roman"/>
          <w:b w:val="false"/>
          <w:bCs w:val="false"/>
          <w:i w:val="false"/>
          <w:iCs w:val="false"/>
          <w:color w:val="000000"/>
          <w:sz w:val="21"/>
          <w:szCs w:val="21"/>
        </w:rPr>
        <w:t xml:space="preserve">the depression severity index is the cumulative item score divided by the maximum possible score of 40; levels: &lt;0.5 = none; 0.50-0.59 = mild; 0.60-0.69 = moderate; ≥0.7 = severe.</w:t>
      </w:r>
    </w:p>
    <w:p>
      <w:pPr>
        <w:spacing w:after="80" w:before="0" w:line="312"/>
        <w:jc w:val="both"/>
      </w:pPr>
      <w:r>
        <w:rPr>
          <w:rFonts w:ascii="Times New Roman" w:cs="Times New Roman" w:eastAsia="Times New Roman" w:hAnsi="Times New Roman"/>
          <w:b/>
          <w:bCs/>
          <w:i w:val="false"/>
          <w:iCs w:val="false"/>
          <w:color w:val="000000"/>
          <w:sz w:val="21"/>
          <w:szCs w:val="21"/>
        </w:rPr>
        <w:t xml:space="preserve">SSRS: </w:t>
      </w:r>
      <w:r>
        <w:rPr>
          <w:rFonts w:ascii="Times New Roman" w:cs="Times New Roman" w:eastAsia="Times New Roman" w:hAnsi="Times New Roman"/>
          <w:b w:val="false"/>
          <w:bCs w:val="false"/>
          <w:i w:val="false"/>
          <w:iCs w:val="false"/>
          <w:color w:val="000000"/>
          <w:sz w:val="21"/>
          <w:szCs w:val="21"/>
        </w:rPr>
        <w:t xml:space="preserve">items J01-J04 and J07-J09 are scored 1-4; J05 is scored 1-4 for each family member; J06 scores 0 when no source is reported and 1 point per source otherwise. Total score = sum of all items; objective support = J02 + J06 + J07; subjective support = J01 + J03 + J04 + J05; utilization of support = J08 + J09. Levels: &lt;35 = low; 35-45 = intermediate; &gt;45 = high.</w:t>
      </w:r>
    </w:p>
    <w:p>
      <w:pPr>
        <w:spacing w:after="80" w:before="0" w:line="312"/>
        <w:jc w:val="both"/>
      </w:pPr>
      <w:r>
        <w:rPr>
          <w:rFonts w:ascii="Times New Roman" w:cs="Times New Roman" w:eastAsia="Times New Roman" w:hAnsi="Times New Roman"/>
          <w:b/>
          <w:bCs/>
          <w:i w:val="false"/>
          <w:iCs w:val="false"/>
          <w:color w:val="000000"/>
          <w:sz w:val="21"/>
          <w:szCs w:val="21"/>
        </w:rPr>
        <w:t xml:space="preserve">Family APGAR Index: </w:t>
      </w:r>
      <w:r>
        <w:rPr>
          <w:rFonts w:ascii="Times New Roman" w:cs="Times New Roman" w:eastAsia="Times New Roman" w:hAnsi="Times New Roman"/>
          <w:b w:val="false"/>
          <w:bCs w:val="false"/>
          <w:i w:val="false"/>
          <w:iCs w:val="false"/>
          <w:color w:val="000000"/>
          <w:sz w:val="21"/>
          <w:szCs w:val="21"/>
        </w:rPr>
        <w:t xml:space="preserve">each of the five items is scored 2/1/0 (often/sometimes/almost never); total score range 0-10; levels: 0-3 = severe family dysfunction; 4-6 = moderate dysfunction; 7-10 = good family functioning.</w:t>
      </w:r>
    </w:p>
    <w:p>
      <w:pPr>
        <w:spacing w:after="80" w:before="0" w:line="312"/>
        <w:jc w:val="both"/>
      </w:pPr>
      <w:r>
        <w:rPr>
          <w:rFonts w:ascii="Times New Roman" w:cs="Times New Roman" w:eastAsia="Times New Roman" w:hAnsi="Times New Roman"/>
          <w:b/>
          <w:bCs/>
          <w:i w:val="false"/>
          <w:iCs w:val="false"/>
          <w:color w:val="000000"/>
          <w:sz w:val="21"/>
          <w:szCs w:val="21"/>
        </w:rPr>
        <w:t xml:space="preserve">16PF-Q2 independence subscale: </w:t>
      </w:r>
      <w:r>
        <w:rPr>
          <w:rFonts w:ascii="Times New Roman" w:cs="Times New Roman" w:eastAsia="Times New Roman" w:hAnsi="Times New Roman"/>
          <w:b w:val="false"/>
          <w:bCs w:val="false"/>
          <w:i w:val="false"/>
          <w:iCs w:val="false"/>
          <w:color w:val="000000"/>
          <w:sz w:val="21"/>
          <w:szCs w:val="21"/>
        </w:rPr>
        <w:t xml:space="preserve">each item is scored 1-3; the subscale score is the sum of the ten item scores, with higher scores indicating greater independence.</w:t>
      </w:r>
    </w:p>
    <w:p>
      <w:pPr>
        <w:spacing w:after="60" w:before="0" w:line="312"/>
        <w:jc w:val="both"/>
      </w:pPr>
      <w:r>
        <w:rPr>
          <w:rFonts w:ascii="Times New Roman" w:cs="Times New Roman" w:eastAsia="Times New Roman" w:hAnsi="Times New Roman"/>
          <w:b/>
          <w:bCs/>
          <w:i w:val="false"/>
          <w:iCs w:val="false"/>
          <w:color w:val="000000"/>
          <w:sz w:val="21"/>
          <w:szCs w:val="21"/>
        </w:rPr>
        <w:t xml:space="preserve">References for the standardized instruments</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1. Hamilton M. The assessment of anxiety states by rating. Br J Med Psychol. 1959;32:50-55.</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2. Zung WWK. A self-rating depression scale. Arch Gen Psychiatry. 1965;12:63-70.</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3. Xiao SY. The theoretical basis and research application of the Social Support Rating Scale. J Clin Psychol Med (Clin Psychiatry). 1994;4:98-100 (in Chinese).</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4. Smilkstein G, Ashworth C, Montano D. Validity and reliability of the family APGAR as a test of family function. J Fam Pract. 1982;15:303-311.</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5. Zhang ZJ, editor. Handbook of Behavioral Medicine Scales. Beijing: Chinese Medical Multimedia Press; 2005 (in Chinese). (Chinese versions of the HAMA, the Family APGAR and the Pregnancy Pressure Scale.)</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6. Pan YL, Gao LL, Jin XH. A comparative study of psychological stress in pregnant women and their spouses. Guangdong Med J. 2004;25:1209-1210 (in Chinese). (Application of the Pregnancy Pressure Scale in Chinese pregnant women.)</w:t>
      </w:r>
    </w:p>
    <w:p>
      <w:pPr>
        <w:spacing w:after="40" w:before="0" w:line="312"/>
        <w:jc w:val="left"/>
      </w:pPr>
      <w:r>
        <w:rPr>
          <w:rFonts w:ascii="Times New Roman" w:cs="Times New Roman" w:eastAsia="Times New Roman" w:hAnsi="Times New Roman"/>
          <w:b w:val="false"/>
          <w:bCs w:val="false"/>
          <w:i w:val="false"/>
          <w:iCs w:val="false"/>
          <w:color w:val="000000"/>
          <w:sz w:val="21"/>
          <w:szCs w:val="21"/>
        </w:rPr>
        <w:t xml:space="preserve">7. Cattell RB, Eber HW, Tatsuoka MM. Handbook for the Sixteen Personality Factor Questionnaire (16PF). Champaign, IL: Institute for Personality and Ability Testing; 1970.</w:t>
      </w:r>
    </w:p>
    <w:p>
      <w:pPr>
        <w:spacing w:after="80" w:before="120" w:line="312"/>
        <w:jc w:val="both"/>
      </w:pPr>
      <w:r>
        <w:rPr>
          <w:rFonts w:ascii="Times New Roman" w:cs="Times New Roman" w:eastAsia="Times New Roman" w:hAnsi="Times New Roman"/>
          <w:b w:val="false"/>
          <w:bCs w:val="false"/>
          <w:i/>
          <w:iCs/>
          <w:color w:val="000000"/>
          <w:sz w:val="21"/>
          <w:szCs w:val="21"/>
        </w:rPr>
        <w:t xml:space="preserve">The study-specific questionnaire items (Parts I-IV) were developed by the investigators of the present cohort for this study and have not been published elsewhere.</w:t>
      </w:r>
    </w:p>
    <w:sectPr>
      <w:headerReference w:type="default" r:id="rId7"/>
      <w:pgSz w:w="11906" w:h="16838" w:orient="portrait"/>
      <w:pgMar w:top="1417" w:right="1417" w:bottom="141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Times New Roman" w:cs="Times New Roman" w:eastAsia="Times New Roman" w:hAnsi="Times New Roman"/>
        <w:b w:val="false"/>
        <w:bCs w:val="false"/>
        <w:i/>
        <w:iCs/>
        <w:sz w:val="17"/>
        <w:szCs w:val="17"/>
      </w:rPr>
      <w:t xml:space="preserve">Supplementary Material S1 - Study Questionnaire (English Version)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line="312"/>
    </w:pPr>
    <w:rPr>
      <w:rFonts w:ascii="Times New Roman" w:cs="Times New Roman" w:eastAsia="Times New Roman" w:hAnsi="Times New Roman"/>
      <w:b/>
      <w:bCs/>
      <w:color w:val="000000"/>
      <w:sz w:val="26"/>
      <w:szCs w:val="26"/>
    </w:rPr>
  </w:style>
  <w:style w:type="paragraph" w:styleId="Heading2">
    <w:name w:val="Heading 2"/>
    <w:basedOn w:val="Normal"/>
    <w:next w:val="Normal"/>
    <w:qFormat/>
    <w:pPr>
      <w:spacing w:after="100" w:before="200" w:line="312"/>
    </w:pPr>
    <w:rPr>
      <w:rFonts w:ascii="Times New Roman" w:cs="Times New Roman" w:eastAsia="Times New Roman" w:hAnsi="Times New Roman"/>
      <w:b/>
      <w:bCs/>
      <w:color w:val="000000"/>
      <w:sz w:val="23"/>
      <w:szCs w:val="23"/>
    </w:rPr>
  </w:style>
  <w:style w:type="paragraph" w:styleId="Heading3">
    <w:name w:val="Heading 3"/>
    <w:basedOn w:val="Normal"/>
    <w:next w:val="Normal"/>
    <w:qFormat/>
    <w:pPr>
      <w:spacing w:after="80" w:before="160" w:line="312"/>
    </w:pPr>
    <w:rPr>
      <w:rFonts w:ascii="Times New Roman" w:cs="Times New Roman" w:eastAsia="Times New Roman" w:hAnsi="Times New Roman"/>
      <w:b/>
      <w:bCs/>
      <w:i/>
      <w:iCs/>
      <w:color w:val="000000"/>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2026-09-23T08:32:16.747Z</dcterms:created>
  <dcterms:modified xsi:type="dcterms:W3CDTF">2026-09-23T08:32:16.747Z</dcterms:modified>
</cp:coreProperties>
</file>

<file path=docProps/custom.xml><?xml version="1.0" encoding="utf-8"?>
<Properties xmlns="http://schemas.openxmlformats.org/officeDocument/2006/custom-properties" xmlns:vt="http://schemas.openxmlformats.org/officeDocument/2006/docPropsVTypes"/>
</file>