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AC59E" w14:textId="1F27B19F" w:rsidR="00B60FBA" w:rsidRDefault="00000000" w:rsidP="00B60FBA">
      <w:pPr>
        <w:pStyle w:val="Title"/>
        <w:spacing w:after="100" w:line="360" w:lineRule="auto"/>
        <w:rPr>
          <w:b/>
          <w:bCs/>
          <w:color w:val="000000"/>
          <w:sz w:val="30"/>
          <w:szCs w:val="30"/>
          <w:lang w:val="en-GB"/>
        </w:rPr>
      </w:pPr>
      <w:r w:rsidRPr="0067792C">
        <w:rPr>
          <w:b/>
          <w:bCs/>
          <w:color w:val="000000"/>
          <w:sz w:val="30"/>
          <w:szCs w:val="30"/>
          <w:lang w:val="en-GB"/>
        </w:rPr>
        <w:t>Additional file</w:t>
      </w:r>
    </w:p>
    <w:p w14:paraId="2FB210CA" w14:textId="12BA18EC" w:rsidR="003D0277" w:rsidRPr="0067792C" w:rsidRDefault="00000000" w:rsidP="00B60FBA">
      <w:pPr>
        <w:pStyle w:val="Title"/>
        <w:spacing w:after="100" w:line="360" w:lineRule="auto"/>
        <w:rPr>
          <w:lang w:val="en-GB"/>
        </w:rPr>
      </w:pPr>
      <w:r w:rsidRPr="0067792C">
        <w:rPr>
          <w:b/>
          <w:bCs/>
          <w:color w:val="000000"/>
          <w:sz w:val="26"/>
          <w:szCs w:val="26"/>
          <w:lang w:val="en-GB"/>
        </w:rPr>
        <w:t>Supplementary Figure S1</w:t>
      </w:r>
    </w:p>
    <w:p w14:paraId="5D3ADCB7" w14:textId="77777777" w:rsidR="003D0277" w:rsidRPr="0067792C" w:rsidRDefault="00000000">
      <w:pPr>
        <w:spacing w:before="250" w:after="100" w:line="360" w:lineRule="auto"/>
        <w:rPr>
          <w:lang w:val="en-GB"/>
        </w:rPr>
      </w:pPr>
      <w:r w:rsidRPr="0067792C">
        <w:rPr>
          <w:b/>
          <w:bCs/>
          <w:color w:val="000000"/>
          <w:sz w:val="22"/>
          <w:szCs w:val="22"/>
          <w:lang w:val="en-GB"/>
        </w:rPr>
        <w:t>Municipality-mean utilization rate versus municipality-mean Swiss-SEP, by service category</w:t>
      </w:r>
    </w:p>
    <w:p w14:paraId="36324654" w14:textId="77777777" w:rsidR="003D0277" w:rsidRDefault="00000000">
      <w:pPr>
        <w:spacing w:after="150"/>
        <w:jc w:val="center"/>
      </w:pPr>
      <w:r>
        <w:rPr>
          <w:noProof/>
        </w:rPr>
        <w:drawing>
          <wp:inline distT="0" distB="0" distL="0" distR="0" wp14:anchorId="1571295E" wp14:editId="314CB239">
            <wp:extent cx="5715000" cy="2800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84FEC" w14:textId="77777777" w:rsidR="00B60FBA" w:rsidRDefault="00000000" w:rsidP="00B60FBA">
      <w:pPr>
        <w:spacing w:after="250" w:line="276" w:lineRule="auto"/>
        <w:jc w:val="both"/>
        <w:rPr>
          <w:i/>
          <w:iCs/>
          <w:color w:val="000000"/>
          <w:lang w:val="en-GB"/>
        </w:rPr>
      </w:pPr>
      <w:r w:rsidRPr="0067792C">
        <w:rPr>
          <w:i/>
          <w:iCs/>
          <w:color w:val="000000"/>
          <w:lang w:val="en-GB"/>
        </w:rPr>
        <w:t>Scatterplots of municipality-mean utilization rate (consultations per screened patient) against municipality-mean Swiss-SEP, separately for diagnostic/preventive, elective/orthodontic and curative/treatment service categories. Each point represents one municipality; point size is proportional to the number of screened patients (n_patients) contributing to that municipality's rate. The dashed line shows an unweighted linear fit and the orange line a locally weighted (loess) smooth, each with a 95% confidence band, provided to visually assess the appropriateness of modelling municipality-mean Swiss-SEP as a continuous linear term in the primary regression (see Methods).</w:t>
      </w:r>
    </w:p>
    <w:p w14:paraId="1B030A11" w14:textId="6BBF8B85" w:rsidR="003D0277" w:rsidRPr="0067792C" w:rsidRDefault="00000000" w:rsidP="00B60FBA">
      <w:pPr>
        <w:spacing w:after="250" w:line="276" w:lineRule="auto"/>
        <w:jc w:val="both"/>
        <w:rPr>
          <w:lang w:val="en-GB"/>
        </w:rPr>
      </w:pPr>
      <w:r w:rsidRPr="0067792C">
        <w:rPr>
          <w:b/>
          <w:bCs/>
          <w:color w:val="000000"/>
          <w:sz w:val="26"/>
          <w:szCs w:val="26"/>
          <w:lang w:val="en-GB"/>
        </w:rPr>
        <w:t>Supplementary Table S1</w:t>
      </w:r>
    </w:p>
    <w:p w14:paraId="5EA5ED57" w14:textId="77777777" w:rsidR="003D0277" w:rsidRPr="0067792C" w:rsidRDefault="00000000">
      <w:pPr>
        <w:spacing w:before="250" w:after="100" w:line="360" w:lineRule="auto"/>
        <w:rPr>
          <w:lang w:val="en-GB"/>
        </w:rPr>
      </w:pPr>
      <w:r w:rsidRPr="0067792C">
        <w:rPr>
          <w:b/>
          <w:bCs/>
          <w:color w:val="000000"/>
          <w:sz w:val="22"/>
          <w:szCs w:val="22"/>
          <w:lang w:val="en-GB"/>
        </w:rPr>
        <w:t>Descriptive utilization by screening system and Swiss-SEP quintile</w:t>
      </w: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1400"/>
        <w:gridCol w:w="2400"/>
        <w:gridCol w:w="2400"/>
        <w:gridCol w:w="1965"/>
      </w:tblGrid>
      <w:tr w:rsidR="003D0277" w14:paraId="01C5D9A7" w14:textId="77777777" w:rsidTr="0067792C">
        <w:trPr>
          <w:tblHeader/>
        </w:trPr>
        <w:tc>
          <w:tcPr>
            <w:tcW w:w="19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8F012B" w14:textId="77777777" w:rsidR="003D0277" w:rsidRDefault="00000000">
            <w:pPr>
              <w:spacing w:line="260" w:lineRule="auto"/>
            </w:pPr>
            <w:r>
              <w:rPr>
                <w:b/>
                <w:bCs/>
                <w:color w:val="000000"/>
              </w:rPr>
              <w:t>System</w:t>
            </w:r>
          </w:p>
        </w:tc>
        <w:tc>
          <w:tcPr>
            <w:tcW w:w="14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2C8AF0" w14:textId="77777777" w:rsidR="003D0277" w:rsidRDefault="00000000">
            <w:pPr>
              <w:spacing w:line="260" w:lineRule="auto"/>
            </w:pPr>
            <w:r>
              <w:rPr>
                <w:b/>
                <w:bCs/>
                <w:color w:val="000000"/>
              </w:rPr>
              <w:t>Swiss-SEP quintile</w:t>
            </w:r>
          </w:p>
        </w:tc>
        <w:tc>
          <w:tcPr>
            <w:tcW w:w="24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DAFB7F" w14:textId="77777777" w:rsidR="003D0277" w:rsidRDefault="00000000">
            <w:pPr>
              <w:spacing w:line="260" w:lineRule="auto"/>
            </w:pPr>
            <w:r>
              <w:rPr>
                <w:b/>
                <w:bCs/>
                <w:color w:val="000000"/>
              </w:rPr>
              <w:t>Diagnostic, mean (% any)</w:t>
            </w:r>
          </w:p>
        </w:tc>
        <w:tc>
          <w:tcPr>
            <w:tcW w:w="24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EEF699" w14:textId="77777777" w:rsidR="003D0277" w:rsidRDefault="00000000">
            <w:pPr>
              <w:spacing w:line="260" w:lineRule="auto"/>
            </w:pPr>
            <w:r>
              <w:rPr>
                <w:b/>
                <w:bCs/>
                <w:color w:val="000000"/>
              </w:rPr>
              <w:t>Treatment, mean (% any)</w:t>
            </w:r>
          </w:p>
        </w:tc>
        <w:tc>
          <w:tcPr>
            <w:tcW w:w="1965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774604" w14:textId="77777777" w:rsidR="003D0277" w:rsidRDefault="00000000">
            <w:pPr>
              <w:spacing w:line="260" w:lineRule="auto"/>
            </w:pPr>
            <w:r>
              <w:rPr>
                <w:b/>
                <w:bCs/>
                <w:color w:val="000000"/>
              </w:rPr>
              <w:t>Elective, mean (% any)</w:t>
            </w:r>
          </w:p>
        </w:tc>
      </w:tr>
      <w:tr w:rsidR="003D0277" w14:paraId="47B000F4" w14:textId="77777777" w:rsidTr="0067792C"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3B991D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Haut-Valais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6D9EEA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1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765C62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2.62 (68.6%)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C312A9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0.97 (29.8%)</w:t>
            </w:r>
          </w:p>
        </w:tc>
        <w:tc>
          <w:tcPr>
            <w:tcW w:w="19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AFCF49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1.28 (22.0%)</w:t>
            </w:r>
          </w:p>
        </w:tc>
      </w:tr>
      <w:tr w:rsidR="003D0277" w14:paraId="2E906D84" w14:textId="77777777" w:rsidTr="0067792C"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217DE3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Cabinet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E740DD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1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B01820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2.38 (63.0%)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9A8C85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1.08 (28.6%)</w:t>
            </w:r>
          </w:p>
        </w:tc>
        <w:tc>
          <w:tcPr>
            <w:tcW w:w="19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0D9EC3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0.70 (14.4%)</w:t>
            </w:r>
          </w:p>
        </w:tc>
      </w:tr>
      <w:tr w:rsidR="003D0277" w14:paraId="514E5A39" w14:textId="77777777" w:rsidTr="0067792C"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C63026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Cabinet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3221C8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5 (n=6)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46D8C9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3.58 (66.7%)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F77CC6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0.58 (25.0%)</w:t>
            </w:r>
          </w:p>
        </w:tc>
        <w:tc>
          <w:tcPr>
            <w:tcW w:w="19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7A8508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0.50 (16.7%)</w:t>
            </w:r>
          </w:p>
        </w:tc>
      </w:tr>
      <w:tr w:rsidR="003D0277" w14:paraId="06578288" w14:textId="77777777" w:rsidTr="0067792C"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E82023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Valais Romand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25B9F9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1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5C8ECD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2.91 (66.7%)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DF265D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1.23 (27.4%)</w:t>
            </w:r>
          </w:p>
        </w:tc>
        <w:tc>
          <w:tcPr>
            <w:tcW w:w="19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CF9A19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1.26 (18.1%)</w:t>
            </w:r>
          </w:p>
        </w:tc>
      </w:tr>
      <w:tr w:rsidR="003D0277" w14:paraId="4ECA27DD" w14:textId="77777777" w:rsidTr="0067792C"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375FE4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Valais Romand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66886A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5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8C3B7F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2.57 (68.4%)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D3740C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0.72 (20.9%)</w:t>
            </w:r>
          </w:p>
        </w:tc>
        <w:tc>
          <w:tcPr>
            <w:tcW w:w="1965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179C0B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0.88 (12.3%)</w:t>
            </w:r>
          </w:p>
        </w:tc>
      </w:tr>
    </w:tbl>
    <w:p w14:paraId="3543C917" w14:textId="77777777" w:rsidR="00B60FBA" w:rsidRDefault="00000000" w:rsidP="00B60FBA">
      <w:pPr>
        <w:spacing w:after="250" w:line="276" w:lineRule="auto"/>
        <w:jc w:val="both"/>
        <w:rPr>
          <w:i/>
          <w:iCs/>
          <w:color w:val="000000"/>
          <w:lang w:val="en-GB"/>
        </w:rPr>
      </w:pPr>
      <w:r w:rsidRPr="0067792C">
        <w:rPr>
          <w:i/>
          <w:iCs/>
          <w:color w:val="000000"/>
          <w:lang w:val="en-GB"/>
        </w:rPr>
        <w:t>Mean number of consultations per screened patient-year, with the percentage of patients receiving at least one visit shown in parentheses, by screening system and Swiss-SEP quintile (1 = most disadvantaged, 5 = most advantaged), for diagnostic/preventive, treatment/curative and elective/orthodontic service categories. Only the lowest (Quintile 1) and highest (Quintile 5) Swiss-SEP quintiles are shown for each screening system; the Cabinet Quintile 5 stratum comprised a small number of municipalities (n=6) and should be interpreted with caution.</w:t>
      </w:r>
    </w:p>
    <w:p w14:paraId="030409B2" w14:textId="3B89EC87" w:rsidR="003D0277" w:rsidRPr="0067792C" w:rsidRDefault="00B60FBA" w:rsidP="00B60FBA">
      <w:pPr>
        <w:spacing w:after="250" w:line="276" w:lineRule="auto"/>
        <w:jc w:val="both"/>
        <w:rPr>
          <w:lang w:val="en-GB"/>
        </w:rPr>
      </w:pPr>
      <w:r>
        <w:rPr>
          <w:b/>
          <w:bCs/>
          <w:color w:val="000000"/>
          <w:sz w:val="26"/>
          <w:szCs w:val="26"/>
          <w:lang w:val="en-GB"/>
        </w:rPr>
        <w:t>S</w:t>
      </w:r>
      <w:r w:rsidR="00000000" w:rsidRPr="0067792C">
        <w:rPr>
          <w:b/>
          <w:bCs/>
          <w:color w:val="000000"/>
          <w:sz w:val="26"/>
          <w:szCs w:val="26"/>
          <w:lang w:val="en-GB"/>
        </w:rPr>
        <w:t>upplementary Table S2</w:t>
      </w:r>
    </w:p>
    <w:p w14:paraId="4CF4AC08" w14:textId="77777777" w:rsidR="003D0277" w:rsidRPr="0067792C" w:rsidRDefault="00000000">
      <w:pPr>
        <w:spacing w:before="250" w:after="100" w:line="360" w:lineRule="auto"/>
        <w:rPr>
          <w:lang w:val="en-GB"/>
        </w:rPr>
      </w:pPr>
      <w:r w:rsidRPr="0067792C">
        <w:rPr>
          <w:b/>
          <w:bCs/>
          <w:color w:val="000000"/>
          <w:sz w:val="22"/>
          <w:szCs w:val="22"/>
          <w:lang w:val="en-GB"/>
        </w:rPr>
        <w:lastRenderedPageBreak/>
        <w:t>Municipality-level regression: full coefficients by service category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400"/>
        <w:gridCol w:w="1500"/>
        <w:gridCol w:w="1500"/>
        <w:gridCol w:w="1300"/>
      </w:tblGrid>
      <w:tr w:rsidR="003D0277" w14:paraId="0E390705" w14:textId="77777777">
        <w:trPr>
          <w:tblHeader/>
        </w:trPr>
        <w:tc>
          <w:tcPr>
            <w:tcW w:w="18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789BDA" w14:textId="77777777" w:rsidR="003D0277" w:rsidRDefault="00000000">
            <w:pPr>
              <w:spacing w:line="260" w:lineRule="auto"/>
            </w:pPr>
            <w:r>
              <w:rPr>
                <w:b/>
                <w:bCs/>
                <w:color w:val="000000"/>
              </w:rPr>
              <w:t>Category</w:t>
            </w:r>
          </w:p>
        </w:tc>
        <w:tc>
          <w:tcPr>
            <w:tcW w:w="34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FFEF15" w14:textId="77777777" w:rsidR="003D0277" w:rsidRDefault="00000000">
            <w:pPr>
              <w:spacing w:line="260" w:lineRule="auto"/>
            </w:pPr>
            <w:r>
              <w:rPr>
                <w:b/>
                <w:bCs/>
                <w:color w:val="000000"/>
              </w:rPr>
              <w:t>Predictor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83E040" w14:textId="77777777" w:rsidR="003D0277" w:rsidRDefault="00000000">
            <w:pPr>
              <w:spacing w:line="260" w:lineRule="auto"/>
            </w:pPr>
            <w:r>
              <w:rPr>
                <w:b/>
                <w:bCs/>
                <w:color w:val="000000"/>
              </w:rPr>
              <w:t>Coef.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3EFF8C" w14:textId="77777777" w:rsidR="003D0277" w:rsidRDefault="00000000">
            <w:pPr>
              <w:spacing w:line="260" w:lineRule="auto"/>
            </w:pPr>
            <w:r>
              <w:rPr>
                <w:b/>
                <w:bCs/>
                <w:color w:val="000000"/>
              </w:rPr>
              <w:t>SE</w:t>
            </w:r>
          </w:p>
        </w:tc>
        <w:tc>
          <w:tcPr>
            <w:tcW w:w="13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E60EC" w14:textId="77777777" w:rsidR="003D0277" w:rsidRDefault="00000000">
            <w:pPr>
              <w:spacing w:line="260" w:lineRule="auto"/>
            </w:pPr>
            <w:r>
              <w:rPr>
                <w:b/>
                <w:bCs/>
                <w:color w:val="000000"/>
              </w:rPr>
              <w:t>p</w:t>
            </w:r>
          </w:p>
        </w:tc>
      </w:tr>
      <w:tr w:rsidR="003D0277" w14:paraId="1502E378" w14:textId="77777777"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CEF0A8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Diagnostic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F32C74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Municipality-mean Swiss-SEP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FD4CA9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0.038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72C62A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0.142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28F9C5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0.787</w:t>
            </w:r>
          </w:p>
        </w:tc>
      </w:tr>
      <w:tr w:rsidR="003D0277" w14:paraId="281F2223" w14:textId="77777777"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DD3CED" w14:textId="77777777" w:rsidR="003D0277" w:rsidRDefault="003D0277">
            <w:pPr>
              <w:spacing w:line="260" w:lineRule="auto"/>
            </w:pP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770AC5" w14:textId="77777777" w:rsidR="003D0277" w:rsidRPr="0067792C" w:rsidRDefault="00000000">
            <w:pPr>
              <w:spacing w:line="260" w:lineRule="auto"/>
              <w:rPr>
                <w:lang w:val="fr-FR"/>
              </w:rPr>
            </w:pPr>
            <w:proofErr w:type="gramStart"/>
            <w:r w:rsidRPr="0067792C">
              <w:rPr>
                <w:color w:val="000000"/>
                <w:lang w:val="fr-FR"/>
              </w:rPr>
              <w:t>System:</w:t>
            </w:r>
            <w:proofErr w:type="gramEnd"/>
            <w:r w:rsidRPr="0067792C">
              <w:rPr>
                <w:color w:val="000000"/>
                <w:lang w:val="fr-FR"/>
              </w:rPr>
              <w:t xml:space="preserve"> Cabinet vs Haut-Valais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E4E3A8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−0.428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FE97CC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0.190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1238EF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0.025</w:t>
            </w:r>
          </w:p>
        </w:tc>
      </w:tr>
      <w:tr w:rsidR="003D0277" w14:paraId="480E5884" w14:textId="77777777"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6D4F30" w14:textId="77777777" w:rsidR="003D0277" w:rsidRDefault="003D0277">
            <w:pPr>
              <w:spacing w:line="260" w:lineRule="auto"/>
            </w:pP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83C04C" w14:textId="77777777" w:rsidR="003D0277" w:rsidRPr="0067792C" w:rsidRDefault="00000000">
            <w:pPr>
              <w:spacing w:line="260" w:lineRule="auto"/>
              <w:rPr>
                <w:lang w:val="fr-FR"/>
              </w:rPr>
            </w:pPr>
            <w:proofErr w:type="gramStart"/>
            <w:r w:rsidRPr="0067792C">
              <w:rPr>
                <w:color w:val="000000"/>
                <w:lang w:val="fr-FR"/>
              </w:rPr>
              <w:t>System:</w:t>
            </w:r>
            <w:proofErr w:type="gramEnd"/>
            <w:r w:rsidRPr="0067792C">
              <w:rPr>
                <w:color w:val="000000"/>
                <w:lang w:val="fr-FR"/>
              </w:rPr>
              <w:t xml:space="preserve"> Valais Romand vs Haut-Valais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7517F9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0.243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2588BE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0.134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FBC056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0.070</w:t>
            </w:r>
          </w:p>
        </w:tc>
      </w:tr>
      <w:tr w:rsidR="003D0277" w14:paraId="133903ED" w14:textId="77777777"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669F69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Treatment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FE68B9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Municipality-mean Swiss-SEP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04320F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0.024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0153C6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0.058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F7A31B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0.681</w:t>
            </w:r>
          </w:p>
        </w:tc>
      </w:tr>
      <w:tr w:rsidR="003D0277" w14:paraId="752EE15A" w14:textId="77777777"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5848A8" w14:textId="77777777" w:rsidR="003D0277" w:rsidRDefault="003D0277">
            <w:pPr>
              <w:spacing w:line="260" w:lineRule="auto"/>
            </w:pP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E8194B" w14:textId="77777777" w:rsidR="003D0277" w:rsidRPr="0067792C" w:rsidRDefault="00000000">
            <w:pPr>
              <w:spacing w:line="260" w:lineRule="auto"/>
              <w:rPr>
                <w:lang w:val="fr-FR"/>
              </w:rPr>
            </w:pPr>
            <w:proofErr w:type="gramStart"/>
            <w:r w:rsidRPr="0067792C">
              <w:rPr>
                <w:color w:val="000000"/>
                <w:lang w:val="fr-FR"/>
              </w:rPr>
              <w:t>System:</w:t>
            </w:r>
            <w:proofErr w:type="gramEnd"/>
            <w:r w:rsidRPr="0067792C">
              <w:rPr>
                <w:color w:val="000000"/>
                <w:lang w:val="fr-FR"/>
              </w:rPr>
              <w:t xml:space="preserve"> Valais Romand vs Haut-Valais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1F17ED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0.157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E5DC74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0.072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4723A2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0.029</w:t>
            </w:r>
          </w:p>
        </w:tc>
      </w:tr>
      <w:tr w:rsidR="003D0277" w14:paraId="53B373B2" w14:textId="77777777"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88424B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Elective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63EFD1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Municipality-mean Swiss-SEP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F40415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0.043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4D8DB1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0.169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41A713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0.801</w:t>
            </w:r>
          </w:p>
        </w:tc>
      </w:tr>
    </w:tbl>
    <w:p w14:paraId="71A546D4" w14:textId="77777777" w:rsidR="00B60FBA" w:rsidRDefault="00000000" w:rsidP="00B60FBA">
      <w:pPr>
        <w:spacing w:after="250" w:line="276" w:lineRule="auto"/>
        <w:jc w:val="both"/>
        <w:rPr>
          <w:i/>
          <w:iCs/>
          <w:color w:val="000000"/>
          <w:lang w:val="en-GB"/>
        </w:rPr>
      </w:pPr>
      <w:r w:rsidRPr="0067792C">
        <w:rPr>
          <w:i/>
          <w:iCs/>
          <w:color w:val="000000"/>
          <w:lang w:val="en-GB"/>
        </w:rPr>
        <w:t>Coefficients (Coef.), standard errors (SE) and unadjusted p-values from the municipality-level linear regression of utilization rate on municipality-mean Swiss-SEP, screening system and municipality-mean age, fitted separately for each service category (diagnostic/preventive, treatment/curative, elective/orthodontic). Haut-Valais is the reference category for screening system. Only terms estimated for a given category are shown; a blank Category cell indicates continuation of the model above. Municipality-mean age coefficients are omitted as they were not the focus of the primary hypothesis</w:t>
      </w:r>
    </w:p>
    <w:p w14:paraId="57379F04" w14:textId="46F64AED" w:rsidR="003D0277" w:rsidRPr="0067792C" w:rsidRDefault="00000000" w:rsidP="00B60FBA">
      <w:pPr>
        <w:spacing w:after="250" w:line="276" w:lineRule="auto"/>
        <w:jc w:val="both"/>
        <w:rPr>
          <w:lang w:val="en-GB"/>
        </w:rPr>
      </w:pPr>
      <w:r w:rsidRPr="0067792C">
        <w:rPr>
          <w:b/>
          <w:bCs/>
          <w:color w:val="000000"/>
          <w:sz w:val="26"/>
          <w:szCs w:val="26"/>
          <w:lang w:val="en-GB"/>
        </w:rPr>
        <w:t>Supplementary Table S3</w:t>
      </w:r>
    </w:p>
    <w:p w14:paraId="0BDC4BBA" w14:textId="77777777" w:rsidR="003D0277" w:rsidRPr="0067792C" w:rsidRDefault="00000000">
      <w:pPr>
        <w:spacing w:before="250" w:after="100" w:line="360" w:lineRule="auto"/>
        <w:rPr>
          <w:lang w:val="en-GB"/>
        </w:rPr>
      </w:pPr>
      <w:r w:rsidRPr="0067792C">
        <w:rPr>
          <w:b/>
          <w:bCs/>
          <w:color w:val="000000"/>
          <w:sz w:val="22"/>
          <w:szCs w:val="22"/>
          <w:lang w:val="en-GB"/>
        </w:rPr>
        <w:t>Mean (median) total dental expenditure (CHF) per patient-year, by screening system and calendar year</w:t>
      </w: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760"/>
        <w:gridCol w:w="1760"/>
        <w:gridCol w:w="1760"/>
        <w:gridCol w:w="1309"/>
        <w:gridCol w:w="1276"/>
      </w:tblGrid>
      <w:tr w:rsidR="003D0277" w14:paraId="4BC4F691" w14:textId="77777777" w:rsidTr="0067792C">
        <w:trPr>
          <w:tblHeader/>
        </w:trPr>
        <w:tc>
          <w:tcPr>
            <w:tcW w:w="22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51C7EF" w14:textId="77777777" w:rsidR="003D0277" w:rsidRDefault="00000000">
            <w:pPr>
              <w:spacing w:line="260" w:lineRule="auto"/>
            </w:pPr>
            <w:r>
              <w:rPr>
                <w:b/>
                <w:bCs/>
                <w:color w:val="000000"/>
              </w:rPr>
              <w:t>Screening system</w:t>
            </w:r>
          </w:p>
        </w:tc>
        <w:tc>
          <w:tcPr>
            <w:tcW w:w="176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6FD97D" w14:textId="77777777" w:rsidR="003D0277" w:rsidRDefault="00000000">
            <w:pPr>
              <w:spacing w:line="260" w:lineRule="auto"/>
            </w:pPr>
            <w:r>
              <w:rPr>
                <w:b/>
                <w:bCs/>
                <w:color w:val="000000"/>
              </w:rPr>
              <w:t>2021</w:t>
            </w:r>
          </w:p>
        </w:tc>
        <w:tc>
          <w:tcPr>
            <w:tcW w:w="176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F77D0F" w14:textId="77777777" w:rsidR="003D0277" w:rsidRDefault="00000000">
            <w:pPr>
              <w:spacing w:line="260" w:lineRule="auto"/>
            </w:pPr>
            <w:r>
              <w:rPr>
                <w:b/>
                <w:bCs/>
                <w:color w:val="000000"/>
              </w:rPr>
              <w:t>2022</w:t>
            </w:r>
          </w:p>
        </w:tc>
        <w:tc>
          <w:tcPr>
            <w:tcW w:w="176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856A76" w14:textId="77777777" w:rsidR="003D0277" w:rsidRDefault="00000000">
            <w:pPr>
              <w:spacing w:line="260" w:lineRule="auto"/>
            </w:pPr>
            <w:r>
              <w:rPr>
                <w:b/>
                <w:bCs/>
                <w:color w:val="000000"/>
              </w:rPr>
              <w:t>2023</w:t>
            </w:r>
          </w:p>
        </w:tc>
        <w:tc>
          <w:tcPr>
            <w:tcW w:w="130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520BAE" w14:textId="77777777" w:rsidR="003D0277" w:rsidRDefault="00000000">
            <w:pPr>
              <w:spacing w:line="260" w:lineRule="auto"/>
            </w:pPr>
            <w:r>
              <w:rPr>
                <w:b/>
                <w:bCs/>
                <w:color w:val="00000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96F1BF" w14:textId="77777777" w:rsidR="003D0277" w:rsidRDefault="00000000">
            <w:pPr>
              <w:spacing w:line="260" w:lineRule="auto"/>
            </w:pPr>
            <w:r>
              <w:rPr>
                <w:b/>
                <w:bCs/>
                <w:color w:val="000000"/>
              </w:rPr>
              <w:t>2025</w:t>
            </w:r>
          </w:p>
        </w:tc>
      </w:tr>
      <w:tr w:rsidR="003D0277" w14:paraId="7D39693B" w14:textId="77777777" w:rsidTr="0067792C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33EBC5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Haut-Valais</w:t>
            </w:r>
          </w:p>
        </w:tc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E8CF45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893 (286)</w:t>
            </w:r>
          </w:p>
        </w:tc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64305A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832 (285)</w:t>
            </w:r>
          </w:p>
        </w:tc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9FE5EE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813 (269)</w:t>
            </w:r>
          </w:p>
        </w:tc>
        <w:tc>
          <w:tcPr>
            <w:tcW w:w="13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44B142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655 (324)</w:t>
            </w:r>
          </w:p>
        </w:tc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50E3A1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723 (253)</w:t>
            </w:r>
          </w:p>
        </w:tc>
      </w:tr>
      <w:tr w:rsidR="003D0277" w14:paraId="5DCEF76A" w14:textId="77777777" w:rsidTr="0067792C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870328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Cabinet</w:t>
            </w:r>
          </w:p>
        </w:tc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90DFC9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712 (258)</w:t>
            </w:r>
          </w:p>
        </w:tc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E5FC16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714 (263)</w:t>
            </w:r>
          </w:p>
        </w:tc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049835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723 (268)</w:t>
            </w:r>
          </w:p>
        </w:tc>
        <w:tc>
          <w:tcPr>
            <w:tcW w:w="13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4FF648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736 (254)</w:t>
            </w:r>
          </w:p>
        </w:tc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A7F782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708 (235)</w:t>
            </w:r>
          </w:p>
        </w:tc>
      </w:tr>
      <w:tr w:rsidR="003D0277" w14:paraId="3F88D261" w14:textId="77777777" w:rsidTr="0067792C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F67865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Valais Romand</w:t>
            </w:r>
          </w:p>
        </w:tc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75A131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718 (288)</w:t>
            </w:r>
          </w:p>
        </w:tc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B5C139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718 (281)</w:t>
            </w:r>
          </w:p>
        </w:tc>
        <w:tc>
          <w:tcPr>
            <w:tcW w:w="17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C27B41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719 (286)</w:t>
            </w:r>
          </w:p>
        </w:tc>
        <w:tc>
          <w:tcPr>
            <w:tcW w:w="1309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FF3464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576 (285)</w:t>
            </w:r>
          </w:p>
        </w:tc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89E0FB" w14:textId="77777777" w:rsidR="003D0277" w:rsidRDefault="00000000">
            <w:pPr>
              <w:spacing w:line="260" w:lineRule="auto"/>
            </w:pPr>
            <w:r>
              <w:rPr>
                <w:color w:val="000000"/>
              </w:rPr>
              <w:t>706 (295)</w:t>
            </w:r>
          </w:p>
        </w:tc>
      </w:tr>
    </w:tbl>
    <w:p w14:paraId="7EFB9ADE" w14:textId="77777777" w:rsidR="003D0277" w:rsidRPr="0067792C" w:rsidRDefault="00000000">
      <w:pPr>
        <w:spacing w:after="250" w:line="276" w:lineRule="auto"/>
        <w:jc w:val="both"/>
        <w:rPr>
          <w:lang w:val="en-GB"/>
        </w:rPr>
      </w:pPr>
      <w:r w:rsidRPr="0067792C">
        <w:rPr>
          <w:i/>
          <w:iCs/>
          <w:color w:val="000000"/>
          <w:lang w:val="en-GB"/>
        </w:rPr>
        <w:t>Mean total dental expenditure per patient-year (CHF), with the median shown in parentheses, by screening system and calendar year, Canton of Valais, Switzerland, 2021-2025.</w:t>
      </w:r>
    </w:p>
    <w:sectPr w:rsidR="003D0277" w:rsidRPr="0067792C">
      <w:headerReference w:type="default" r:id="rId8"/>
      <w:footerReference w:type="default" r:id="rId9"/>
      <w:pgSz w:w="11905" w:h="16837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30064" w14:textId="77777777" w:rsidR="006440CC" w:rsidRDefault="006440CC">
      <w:r>
        <w:separator/>
      </w:r>
    </w:p>
  </w:endnote>
  <w:endnote w:type="continuationSeparator" w:id="0">
    <w:p w14:paraId="03DFEFA7" w14:textId="77777777" w:rsidR="006440CC" w:rsidRDefault="00644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DF452" w14:textId="77777777" w:rsidR="003D0277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67792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17E9E" w14:textId="77777777" w:rsidR="006440CC" w:rsidRDefault="006440CC">
      <w:r>
        <w:separator/>
      </w:r>
    </w:p>
  </w:footnote>
  <w:footnote w:type="continuationSeparator" w:id="0">
    <w:p w14:paraId="67C699B6" w14:textId="77777777" w:rsidR="006440CC" w:rsidRDefault="00644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97AC2" w14:textId="15C431D0" w:rsidR="003D0277" w:rsidRDefault="00000000">
    <w:pPr>
      <w:jc w:val="right"/>
    </w:pPr>
    <w:r>
      <w:rPr>
        <w:sz w:val="18"/>
        <w:szCs w:val="18"/>
      </w:rPr>
      <w:t>file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3648D"/>
    <w:multiLevelType w:val="hybridMultilevel"/>
    <w:tmpl w:val="950EAA6C"/>
    <w:lvl w:ilvl="0" w:tplc="9D10F330">
      <w:start w:val="1"/>
      <w:numFmt w:val="bullet"/>
      <w:lvlText w:val="●"/>
      <w:lvlJc w:val="left"/>
      <w:pPr>
        <w:ind w:left="720" w:hanging="360"/>
      </w:pPr>
    </w:lvl>
    <w:lvl w:ilvl="1" w:tplc="27A41C4E">
      <w:start w:val="1"/>
      <w:numFmt w:val="bullet"/>
      <w:lvlText w:val="○"/>
      <w:lvlJc w:val="left"/>
      <w:pPr>
        <w:ind w:left="1440" w:hanging="360"/>
      </w:pPr>
    </w:lvl>
    <w:lvl w:ilvl="2" w:tplc="3E0A592C">
      <w:start w:val="1"/>
      <w:numFmt w:val="bullet"/>
      <w:lvlText w:val="■"/>
      <w:lvlJc w:val="left"/>
      <w:pPr>
        <w:ind w:left="2160" w:hanging="360"/>
      </w:pPr>
    </w:lvl>
    <w:lvl w:ilvl="3" w:tplc="60225024">
      <w:start w:val="1"/>
      <w:numFmt w:val="bullet"/>
      <w:lvlText w:val="●"/>
      <w:lvlJc w:val="left"/>
      <w:pPr>
        <w:ind w:left="2880" w:hanging="360"/>
      </w:pPr>
    </w:lvl>
    <w:lvl w:ilvl="4" w:tplc="0F1CF7E2">
      <w:start w:val="1"/>
      <w:numFmt w:val="bullet"/>
      <w:lvlText w:val="○"/>
      <w:lvlJc w:val="left"/>
      <w:pPr>
        <w:ind w:left="3600" w:hanging="360"/>
      </w:pPr>
    </w:lvl>
    <w:lvl w:ilvl="5" w:tplc="600C2FEA">
      <w:start w:val="1"/>
      <w:numFmt w:val="bullet"/>
      <w:lvlText w:val="■"/>
      <w:lvlJc w:val="left"/>
      <w:pPr>
        <w:ind w:left="4320" w:hanging="360"/>
      </w:pPr>
    </w:lvl>
    <w:lvl w:ilvl="6" w:tplc="96E416C6">
      <w:start w:val="1"/>
      <w:numFmt w:val="bullet"/>
      <w:lvlText w:val="●"/>
      <w:lvlJc w:val="left"/>
      <w:pPr>
        <w:ind w:left="5040" w:hanging="360"/>
      </w:pPr>
    </w:lvl>
    <w:lvl w:ilvl="7" w:tplc="18A6022A">
      <w:start w:val="1"/>
      <w:numFmt w:val="bullet"/>
      <w:lvlText w:val="●"/>
      <w:lvlJc w:val="left"/>
      <w:pPr>
        <w:ind w:left="5760" w:hanging="360"/>
      </w:pPr>
    </w:lvl>
    <w:lvl w:ilvl="8" w:tplc="647076D4">
      <w:start w:val="1"/>
      <w:numFmt w:val="bullet"/>
      <w:lvlText w:val="●"/>
      <w:lvlJc w:val="left"/>
      <w:pPr>
        <w:ind w:left="6480" w:hanging="360"/>
      </w:pPr>
    </w:lvl>
  </w:abstractNum>
  <w:num w:numId="1" w16cid:durableId="12912851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277"/>
    <w:rsid w:val="003D0277"/>
    <w:rsid w:val="006440CC"/>
    <w:rsid w:val="0067792C"/>
    <w:rsid w:val="009E78B1"/>
    <w:rsid w:val="00B60A05"/>
    <w:rsid w:val="00B60FBA"/>
    <w:rsid w:val="00BB2EDB"/>
    <w:rsid w:val="00EE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D2B3C"/>
  <w15:docId w15:val="{322980A4-0BFE-4E1C-ABF5-9F133FEA0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7792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792C"/>
  </w:style>
  <w:style w:type="paragraph" w:styleId="Footer">
    <w:name w:val="footer"/>
    <w:basedOn w:val="Normal"/>
    <w:link w:val="FooterChar"/>
    <w:uiPriority w:val="99"/>
    <w:unhideWhenUsed/>
    <w:rsid w:val="0067792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7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1 - Supplementary figure and tables</dc:title>
  <dc:creator>Demetrio Lamloum</dc:creator>
  <cp:lastModifiedBy>Lamloum, Demetrio (STUDENTS)</cp:lastModifiedBy>
  <cp:revision>4</cp:revision>
  <dcterms:created xsi:type="dcterms:W3CDTF">2026-09-08T10:22:00Z</dcterms:created>
  <dcterms:modified xsi:type="dcterms:W3CDTF">2026-09-08T10:32:00Z</dcterms:modified>
</cp:coreProperties>
</file>