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863CBD" w14:textId="77777777" w:rsidR="00035F52" w:rsidRDefault="00035F52" w:rsidP="00AD4075">
      <w:pPr>
        <w:spacing w:line="360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035F52">
        <w:rPr>
          <w:rFonts w:ascii="Arial" w:hAnsi="Arial" w:cs="Arial"/>
          <w:b/>
          <w:bCs/>
          <w:sz w:val="20"/>
          <w:szCs w:val="20"/>
          <w:lang w:val="en-US"/>
        </w:rPr>
        <w:t>Supplementary Materials</w:t>
      </w:r>
    </w:p>
    <w:p w14:paraId="39389F30" w14:textId="77777777" w:rsidR="001739FE" w:rsidRDefault="001739FE" w:rsidP="00AD4075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3A25E104" w14:textId="4B397A92" w:rsidR="00AD4075" w:rsidRPr="00745720" w:rsidRDefault="00AD4075" w:rsidP="00745720">
      <w:pPr>
        <w:spacing w:line="360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AD4075">
        <w:rPr>
          <w:rFonts w:ascii="Arial" w:hAnsi="Arial" w:cs="Arial"/>
          <w:b/>
          <w:bCs/>
          <w:sz w:val="20"/>
          <w:szCs w:val="20"/>
          <w:lang w:val="en-US"/>
        </w:rPr>
        <w:t>Full-</w:t>
      </w:r>
      <w:r w:rsidRPr="00B54D7D">
        <w:rPr>
          <w:rFonts w:ascii="Arial" w:hAnsi="Arial" w:cs="Arial"/>
          <w:b/>
          <w:bCs/>
          <w:sz w:val="20"/>
          <w:szCs w:val="20"/>
          <w:lang w:val="en-US"/>
        </w:rPr>
        <w:t xml:space="preserve">length </w:t>
      </w:r>
      <w:r w:rsidR="00B54D7D" w:rsidRPr="00B54D7D">
        <w:rPr>
          <w:rFonts w:ascii="Arial" w:hAnsi="Arial" w:cs="Arial"/>
          <w:b/>
          <w:bCs/>
          <w:sz w:val="20"/>
          <w:szCs w:val="20"/>
          <w:lang w:val="en-US"/>
        </w:rPr>
        <w:t xml:space="preserve">uncropped </w:t>
      </w:r>
      <w:r w:rsidRPr="00B54D7D">
        <w:rPr>
          <w:rFonts w:ascii="Arial" w:hAnsi="Arial" w:cs="Arial"/>
          <w:b/>
          <w:bCs/>
          <w:sz w:val="20"/>
          <w:szCs w:val="20"/>
          <w:lang w:val="en-US"/>
        </w:rPr>
        <w:t>Western</w:t>
      </w:r>
      <w:r w:rsidRPr="00AD4075">
        <w:rPr>
          <w:rFonts w:ascii="Arial" w:hAnsi="Arial" w:cs="Arial"/>
          <w:b/>
          <w:bCs/>
          <w:sz w:val="20"/>
          <w:szCs w:val="20"/>
          <w:lang w:val="en-US"/>
        </w:rPr>
        <w:t xml:space="preserve"> blot </w:t>
      </w:r>
      <w:r w:rsidR="00B54D7D">
        <w:rPr>
          <w:rFonts w:ascii="Arial" w:hAnsi="Arial" w:cs="Arial"/>
          <w:b/>
          <w:bCs/>
          <w:sz w:val="20"/>
          <w:szCs w:val="20"/>
          <w:lang w:val="en-US"/>
        </w:rPr>
        <w:t xml:space="preserve">image </w:t>
      </w:r>
      <w:r w:rsidRPr="00AD4075">
        <w:rPr>
          <w:rFonts w:ascii="Arial" w:hAnsi="Arial" w:cs="Arial"/>
          <w:b/>
          <w:bCs/>
          <w:sz w:val="20"/>
          <w:szCs w:val="20"/>
          <w:lang w:val="en-US"/>
        </w:rPr>
        <w:t>for recombinant FLAG-tagged Hsp70</w:t>
      </w:r>
    </w:p>
    <w:p w14:paraId="62B8F160" w14:textId="4A47A184" w:rsidR="00006296" w:rsidRPr="00AD4075" w:rsidRDefault="00AD4075" w:rsidP="00AD4075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AD4075">
        <w:rPr>
          <w:rFonts w:ascii="Arial" w:hAnsi="Arial" w:cs="Arial"/>
          <w:sz w:val="20"/>
          <w:szCs w:val="20"/>
          <w:lang w:val="en-US"/>
        </w:rPr>
        <w:t>To confirm transgene expression in the central nervous system, Western blot analysis was performed on spinal cord lysates from S</w:t>
      </w:r>
      <w:r w:rsidRPr="00AD4075">
        <w:rPr>
          <w:rFonts w:ascii="Cambria Math" w:hAnsi="Cambria Math" w:cs="Cambria Math"/>
          <w:sz w:val="20"/>
          <w:szCs w:val="20"/>
          <w:lang w:val="en-US"/>
        </w:rPr>
        <w:t>‑</w:t>
      </w:r>
      <w:proofErr w:type="gramStart"/>
      <w:r w:rsidRPr="00AD4075">
        <w:rPr>
          <w:rFonts w:ascii="Arial" w:hAnsi="Arial" w:cs="Arial"/>
          <w:sz w:val="20"/>
          <w:szCs w:val="20"/>
          <w:lang w:val="en-US"/>
        </w:rPr>
        <w:t>FUS(</w:t>
      </w:r>
      <w:proofErr w:type="gramEnd"/>
      <w:r w:rsidRPr="00AD4075">
        <w:rPr>
          <w:rFonts w:ascii="Arial" w:hAnsi="Arial" w:cs="Arial"/>
          <w:sz w:val="20"/>
          <w:szCs w:val="20"/>
          <w:lang w:val="en-US"/>
        </w:rPr>
        <w:t>1</w:t>
      </w:r>
      <w:r w:rsidRPr="00AD4075">
        <w:rPr>
          <w:rFonts w:ascii="Cambria Math" w:hAnsi="Cambria Math" w:cs="Cambria Math"/>
          <w:sz w:val="20"/>
          <w:szCs w:val="20"/>
          <w:lang w:val="en-US"/>
        </w:rPr>
        <w:t>‑</w:t>
      </w:r>
      <w:r w:rsidRPr="00AD4075">
        <w:rPr>
          <w:rFonts w:ascii="Arial" w:hAnsi="Arial" w:cs="Arial"/>
          <w:sz w:val="20"/>
          <w:szCs w:val="20"/>
          <w:lang w:val="en-US"/>
        </w:rPr>
        <w:t>359) transgenic mice treated with rAAV</w:t>
      </w:r>
      <w:r w:rsidRPr="00AD4075">
        <w:rPr>
          <w:rFonts w:ascii="Cambria Math" w:hAnsi="Cambria Math" w:cs="Cambria Math"/>
          <w:sz w:val="20"/>
          <w:szCs w:val="20"/>
          <w:lang w:val="en-US"/>
        </w:rPr>
        <w:t>‑</w:t>
      </w:r>
      <w:r w:rsidRPr="00AD4075">
        <w:rPr>
          <w:rFonts w:ascii="Arial" w:hAnsi="Arial" w:cs="Arial"/>
          <w:sz w:val="20"/>
          <w:szCs w:val="20"/>
          <w:lang w:val="en-US"/>
        </w:rPr>
        <w:t>Hsp70. The full</w:t>
      </w:r>
      <w:r w:rsidRPr="00AD4075">
        <w:rPr>
          <w:rFonts w:ascii="Cambria Math" w:hAnsi="Cambria Math" w:cs="Cambria Math"/>
          <w:sz w:val="20"/>
          <w:szCs w:val="20"/>
          <w:lang w:val="en-US"/>
        </w:rPr>
        <w:t>‑</w:t>
      </w:r>
      <w:r w:rsidRPr="00AD4075">
        <w:rPr>
          <w:rFonts w:ascii="Arial" w:hAnsi="Arial" w:cs="Arial"/>
          <w:sz w:val="20"/>
          <w:szCs w:val="20"/>
          <w:lang w:val="en-US"/>
        </w:rPr>
        <w:t xml:space="preserve">length, uncropped </w:t>
      </w:r>
      <w:proofErr w:type="spellStart"/>
      <w:r w:rsidR="00745720">
        <w:rPr>
          <w:rFonts w:ascii="Arial" w:hAnsi="Arial" w:cs="Arial"/>
          <w:sz w:val="20"/>
          <w:szCs w:val="20"/>
          <w:lang w:val="en-US"/>
        </w:rPr>
        <w:t>imahe</w:t>
      </w:r>
      <w:proofErr w:type="spellEnd"/>
      <w:r w:rsidR="00745720">
        <w:rPr>
          <w:rFonts w:ascii="Arial" w:hAnsi="Arial" w:cs="Arial"/>
          <w:sz w:val="20"/>
          <w:szCs w:val="20"/>
          <w:lang w:val="en-US"/>
        </w:rPr>
        <w:t xml:space="preserve"> is</w:t>
      </w:r>
      <w:r w:rsidRPr="00AD4075">
        <w:rPr>
          <w:rFonts w:ascii="Arial" w:hAnsi="Arial" w:cs="Arial"/>
          <w:sz w:val="20"/>
          <w:szCs w:val="20"/>
          <w:lang w:val="en-US"/>
        </w:rPr>
        <w:t xml:space="preserve"> shown in Supplementary Figure S</w:t>
      </w:r>
      <w:r>
        <w:rPr>
          <w:rFonts w:ascii="Arial" w:hAnsi="Arial" w:cs="Arial"/>
          <w:sz w:val="20"/>
          <w:szCs w:val="20"/>
          <w:lang w:val="en-US"/>
        </w:rPr>
        <w:t>1</w:t>
      </w:r>
      <w:r w:rsidRPr="00AD4075">
        <w:rPr>
          <w:rFonts w:ascii="Arial" w:hAnsi="Arial" w:cs="Arial"/>
          <w:sz w:val="20"/>
          <w:szCs w:val="20"/>
          <w:lang w:val="en-US"/>
        </w:rPr>
        <w:t>. The membrane was probed with anti</w:t>
      </w:r>
      <w:r w:rsidRPr="00AD4075">
        <w:rPr>
          <w:rFonts w:ascii="Cambria Math" w:hAnsi="Cambria Math" w:cs="Cambria Math"/>
          <w:sz w:val="20"/>
          <w:szCs w:val="20"/>
          <w:lang w:val="en-US"/>
        </w:rPr>
        <w:t>‑</w:t>
      </w:r>
      <w:r w:rsidRPr="00AD4075">
        <w:rPr>
          <w:rFonts w:ascii="Arial" w:hAnsi="Arial" w:cs="Arial"/>
          <w:sz w:val="20"/>
          <w:szCs w:val="20"/>
          <w:lang w:val="en-US"/>
        </w:rPr>
        <w:t xml:space="preserve">FLAG antibody (GB15938, </w:t>
      </w:r>
      <w:proofErr w:type="spellStart"/>
      <w:r w:rsidRPr="00AD4075">
        <w:rPr>
          <w:rFonts w:ascii="Arial" w:hAnsi="Arial" w:cs="Arial"/>
          <w:sz w:val="20"/>
          <w:szCs w:val="20"/>
          <w:lang w:val="en-US"/>
        </w:rPr>
        <w:t>Servicebio</w:t>
      </w:r>
      <w:proofErr w:type="spellEnd"/>
      <w:r w:rsidRPr="00AD4075">
        <w:rPr>
          <w:rFonts w:ascii="Arial" w:hAnsi="Arial" w:cs="Arial"/>
          <w:sz w:val="20"/>
          <w:szCs w:val="20"/>
          <w:lang w:val="en-US"/>
        </w:rPr>
        <w:t>) to detect recombinant Hsp70</w:t>
      </w:r>
      <w:r w:rsidRPr="00AD4075">
        <w:rPr>
          <w:rFonts w:ascii="Cambria Math" w:hAnsi="Cambria Math" w:cs="Cambria Math"/>
          <w:sz w:val="20"/>
          <w:szCs w:val="20"/>
          <w:lang w:val="en-US"/>
        </w:rPr>
        <w:t>‑</w:t>
      </w:r>
      <w:r w:rsidRPr="00AD4075">
        <w:rPr>
          <w:rFonts w:ascii="Arial" w:hAnsi="Arial" w:cs="Arial"/>
          <w:sz w:val="20"/>
          <w:szCs w:val="20"/>
          <w:lang w:val="en-US"/>
        </w:rPr>
        <w:t xml:space="preserve">3xFLAG (expected molecular weight ~75 </w:t>
      </w:r>
      <w:proofErr w:type="spellStart"/>
      <w:r w:rsidRPr="00AD4075">
        <w:rPr>
          <w:rFonts w:ascii="Arial" w:hAnsi="Arial" w:cs="Arial"/>
          <w:sz w:val="20"/>
          <w:szCs w:val="20"/>
          <w:lang w:val="en-US"/>
        </w:rPr>
        <w:t>kDa</w:t>
      </w:r>
      <w:proofErr w:type="spellEnd"/>
      <w:r w:rsidRPr="00AD4075">
        <w:rPr>
          <w:rFonts w:ascii="Arial" w:hAnsi="Arial" w:cs="Arial"/>
          <w:sz w:val="20"/>
          <w:szCs w:val="20"/>
          <w:lang w:val="en-US"/>
        </w:rPr>
        <w:t>) and with anti</w:t>
      </w:r>
      <w:r w:rsidRPr="00AD4075">
        <w:rPr>
          <w:rFonts w:ascii="Cambria Math" w:hAnsi="Cambria Math" w:cs="Cambria Math"/>
          <w:sz w:val="20"/>
          <w:szCs w:val="20"/>
          <w:lang w:val="en-US"/>
        </w:rPr>
        <w:t>‑</w:t>
      </w:r>
      <w:r w:rsidRPr="00AD4075">
        <w:rPr>
          <w:rFonts w:ascii="Arial" w:hAnsi="Arial" w:cs="Arial"/>
          <w:sz w:val="20"/>
          <w:szCs w:val="20"/>
          <w:lang w:val="en-US"/>
        </w:rPr>
        <w:t xml:space="preserve">GAPDH antibody (MAB374, Sigma Aldrich) as a loading control (~36 </w:t>
      </w:r>
      <w:proofErr w:type="spellStart"/>
      <w:r w:rsidRPr="00AD4075">
        <w:rPr>
          <w:rFonts w:ascii="Arial" w:hAnsi="Arial" w:cs="Arial"/>
          <w:sz w:val="20"/>
          <w:szCs w:val="20"/>
          <w:lang w:val="en-US"/>
        </w:rPr>
        <w:t>kDa</w:t>
      </w:r>
      <w:proofErr w:type="spellEnd"/>
      <w:r w:rsidRPr="00AD4075">
        <w:rPr>
          <w:rFonts w:ascii="Arial" w:hAnsi="Arial" w:cs="Arial"/>
          <w:sz w:val="20"/>
          <w:szCs w:val="20"/>
          <w:lang w:val="en-US"/>
        </w:rPr>
        <w:t>). FLAG</w:t>
      </w:r>
      <w:r w:rsidRPr="00AD4075">
        <w:rPr>
          <w:rFonts w:ascii="Cambria Math" w:hAnsi="Cambria Math" w:cs="Cambria Math"/>
          <w:sz w:val="20"/>
          <w:szCs w:val="20"/>
          <w:lang w:val="en-US"/>
        </w:rPr>
        <w:t>‑</w:t>
      </w:r>
      <w:r w:rsidRPr="00AD4075">
        <w:rPr>
          <w:rFonts w:ascii="Arial" w:hAnsi="Arial" w:cs="Arial"/>
          <w:sz w:val="20"/>
          <w:szCs w:val="20"/>
          <w:lang w:val="en-US"/>
        </w:rPr>
        <w:t>specific signal was detected exclusively in rAAV</w:t>
      </w:r>
      <w:r w:rsidRPr="00AD4075">
        <w:rPr>
          <w:rFonts w:ascii="Cambria Math" w:hAnsi="Cambria Math" w:cs="Cambria Math"/>
          <w:sz w:val="20"/>
          <w:szCs w:val="20"/>
          <w:lang w:val="en-US"/>
        </w:rPr>
        <w:t>‑</w:t>
      </w:r>
      <w:r w:rsidRPr="00AD4075">
        <w:rPr>
          <w:rFonts w:ascii="Arial" w:hAnsi="Arial" w:cs="Arial"/>
          <w:sz w:val="20"/>
          <w:szCs w:val="20"/>
          <w:lang w:val="en-US"/>
        </w:rPr>
        <w:t>Hsp70</w:t>
      </w:r>
      <w:r w:rsidRPr="00AD4075">
        <w:rPr>
          <w:rFonts w:ascii="Cambria Math" w:hAnsi="Cambria Math" w:cs="Cambria Math"/>
          <w:sz w:val="20"/>
          <w:szCs w:val="20"/>
          <w:lang w:val="en-US"/>
        </w:rPr>
        <w:t>‑</w:t>
      </w:r>
      <w:r w:rsidRPr="00AD4075">
        <w:rPr>
          <w:rFonts w:ascii="Arial" w:hAnsi="Arial" w:cs="Arial"/>
          <w:sz w:val="20"/>
          <w:szCs w:val="20"/>
          <w:lang w:val="en-US"/>
        </w:rPr>
        <w:t>treated animals, whereas no signal was observed in vehicle</w:t>
      </w:r>
      <w:r w:rsidRPr="00AD4075">
        <w:rPr>
          <w:rFonts w:ascii="Cambria Math" w:hAnsi="Cambria Math" w:cs="Cambria Math"/>
          <w:sz w:val="20"/>
          <w:szCs w:val="20"/>
          <w:lang w:val="en-US"/>
        </w:rPr>
        <w:t>‑</w:t>
      </w:r>
      <w:r w:rsidRPr="00AD4075">
        <w:rPr>
          <w:rFonts w:ascii="Arial" w:hAnsi="Arial" w:cs="Arial"/>
          <w:sz w:val="20"/>
          <w:szCs w:val="20"/>
          <w:lang w:val="en-US"/>
        </w:rPr>
        <w:t xml:space="preserve">treated controls. The original, </w:t>
      </w:r>
      <w:r w:rsidR="0083054A" w:rsidRPr="0083054A">
        <w:rPr>
          <w:rFonts w:ascii="Arial" w:hAnsi="Arial" w:cs="Arial"/>
          <w:sz w:val="20"/>
          <w:szCs w:val="20"/>
          <w:lang w:val="en-US"/>
        </w:rPr>
        <w:t xml:space="preserve">uncropped Western blot </w:t>
      </w:r>
      <w:r w:rsidRPr="00AD4075">
        <w:rPr>
          <w:rFonts w:ascii="Arial" w:hAnsi="Arial" w:cs="Arial"/>
          <w:sz w:val="20"/>
          <w:szCs w:val="20"/>
          <w:lang w:val="en-US"/>
        </w:rPr>
        <w:t xml:space="preserve">image </w:t>
      </w:r>
      <w:r w:rsidR="0083054A">
        <w:rPr>
          <w:rFonts w:ascii="Arial" w:hAnsi="Arial" w:cs="Arial"/>
          <w:sz w:val="20"/>
          <w:szCs w:val="20"/>
          <w:lang w:val="en-US"/>
        </w:rPr>
        <w:t>is</w:t>
      </w:r>
      <w:r w:rsidRPr="00AD4075">
        <w:rPr>
          <w:rFonts w:ascii="Arial" w:hAnsi="Arial" w:cs="Arial"/>
          <w:sz w:val="20"/>
          <w:szCs w:val="20"/>
          <w:lang w:val="en-US"/>
        </w:rPr>
        <w:t xml:space="preserve"> provided for transparency.</w:t>
      </w:r>
    </w:p>
    <w:p w14:paraId="671AF197" w14:textId="59FFDF51" w:rsidR="00006296" w:rsidRDefault="001748A9" w:rsidP="00AD4075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748A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5FA8E9A" wp14:editId="7CA9BE9B">
            <wp:extent cx="5935980" cy="3322955"/>
            <wp:effectExtent l="0" t="0" r="0" b="4445"/>
            <wp:docPr id="7203070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0707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07A3B" w14:textId="47F5A528" w:rsidR="0083054A" w:rsidRPr="0083054A" w:rsidRDefault="0083054A" w:rsidP="0083054A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83054A">
        <w:rPr>
          <w:rFonts w:ascii="Arial" w:hAnsi="Arial" w:cs="Arial"/>
          <w:b/>
          <w:bCs/>
          <w:sz w:val="20"/>
          <w:szCs w:val="20"/>
          <w:lang w:val="en-US"/>
        </w:rPr>
        <w:t>Supplementary Figure S1.</w:t>
      </w:r>
      <w:r w:rsidRPr="0083054A">
        <w:rPr>
          <w:rFonts w:ascii="Arial" w:hAnsi="Arial" w:cs="Arial"/>
          <w:sz w:val="20"/>
          <w:szCs w:val="20"/>
          <w:lang w:val="en-US"/>
        </w:rPr>
        <w:t xml:space="preserve"> Full</w:t>
      </w:r>
      <w:r w:rsidRPr="0083054A">
        <w:rPr>
          <w:rFonts w:ascii="Cambria Math" w:hAnsi="Cambria Math" w:cs="Cambria Math"/>
          <w:sz w:val="20"/>
          <w:szCs w:val="20"/>
          <w:lang w:val="en-US"/>
        </w:rPr>
        <w:t>‑</w:t>
      </w:r>
      <w:r w:rsidRPr="0083054A">
        <w:rPr>
          <w:rFonts w:ascii="Arial" w:hAnsi="Arial" w:cs="Arial"/>
          <w:sz w:val="20"/>
          <w:szCs w:val="20"/>
          <w:lang w:val="en-US"/>
        </w:rPr>
        <w:t>length, uncropped Western blot for recombinant FLAG</w:t>
      </w:r>
      <w:r w:rsidRPr="0083054A">
        <w:rPr>
          <w:rFonts w:ascii="Cambria Math" w:hAnsi="Cambria Math" w:cs="Cambria Math"/>
          <w:sz w:val="20"/>
          <w:szCs w:val="20"/>
          <w:lang w:val="en-US"/>
        </w:rPr>
        <w:t>‑</w:t>
      </w:r>
      <w:r w:rsidRPr="0083054A">
        <w:rPr>
          <w:rFonts w:ascii="Arial" w:hAnsi="Arial" w:cs="Arial"/>
          <w:sz w:val="20"/>
          <w:szCs w:val="20"/>
          <w:lang w:val="en-US"/>
        </w:rPr>
        <w:t>tagged Hsp70.</w:t>
      </w:r>
    </w:p>
    <w:p w14:paraId="4E6E267D" w14:textId="77777777" w:rsidR="0083054A" w:rsidRPr="0083054A" w:rsidRDefault="0083054A" w:rsidP="0083054A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06464B21" w14:textId="414F39B9" w:rsidR="0083054A" w:rsidRDefault="0083054A" w:rsidP="0083054A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83054A">
        <w:rPr>
          <w:rFonts w:ascii="Arial" w:hAnsi="Arial" w:cs="Arial"/>
          <w:sz w:val="20"/>
          <w:szCs w:val="20"/>
          <w:lang w:val="en-US"/>
        </w:rPr>
        <w:t>Western blot analysis of spinal cord lysates from transgenic S</w:t>
      </w:r>
      <w:r w:rsidRPr="0083054A">
        <w:rPr>
          <w:rFonts w:ascii="Cambria Math" w:hAnsi="Cambria Math" w:cs="Cambria Math"/>
          <w:sz w:val="20"/>
          <w:szCs w:val="20"/>
          <w:lang w:val="en-US"/>
        </w:rPr>
        <w:t>‑</w:t>
      </w:r>
      <w:proofErr w:type="gramStart"/>
      <w:r w:rsidRPr="0083054A">
        <w:rPr>
          <w:rFonts w:ascii="Arial" w:hAnsi="Arial" w:cs="Arial"/>
          <w:sz w:val="20"/>
          <w:szCs w:val="20"/>
          <w:lang w:val="en-US"/>
        </w:rPr>
        <w:t>FUS(</w:t>
      </w:r>
      <w:proofErr w:type="gramEnd"/>
      <w:r w:rsidRPr="0083054A">
        <w:rPr>
          <w:rFonts w:ascii="Arial" w:hAnsi="Arial" w:cs="Arial"/>
          <w:sz w:val="20"/>
          <w:szCs w:val="20"/>
          <w:lang w:val="en-US"/>
        </w:rPr>
        <w:t>1</w:t>
      </w:r>
      <w:r w:rsidRPr="0083054A">
        <w:rPr>
          <w:rFonts w:ascii="Cambria Math" w:hAnsi="Cambria Math" w:cs="Cambria Math"/>
          <w:sz w:val="20"/>
          <w:szCs w:val="20"/>
          <w:lang w:val="en-US"/>
        </w:rPr>
        <w:t>‑</w:t>
      </w:r>
      <w:r w:rsidRPr="0083054A">
        <w:rPr>
          <w:rFonts w:ascii="Arial" w:hAnsi="Arial" w:cs="Arial"/>
          <w:sz w:val="20"/>
          <w:szCs w:val="20"/>
          <w:lang w:val="en-US"/>
        </w:rPr>
        <w:t xml:space="preserve">359) mice. </w:t>
      </w:r>
      <w:r>
        <w:rPr>
          <w:rFonts w:ascii="Arial" w:hAnsi="Arial" w:cs="Arial"/>
          <w:sz w:val="20"/>
          <w:szCs w:val="20"/>
          <w:lang w:val="en-US"/>
        </w:rPr>
        <w:t>M</w:t>
      </w:r>
      <w:r w:rsidRPr="0083054A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-</w:t>
      </w:r>
      <w:r w:rsidRPr="0083054A">
        <w:rPr>
          <w:rFonts w:ascii="Arial" w:hAnsi="Arial" w:cs="Arial"/>
          <w:sz w:val="20"/>
          <w:szCs w:val="20"/>
          <w:lang w:val="en-US"/>
        </w:rPr>
        <w:t xml:space="preserve"> protein ladder (molecular weight markers)</w:t>
      </w:r>
      <w:r>
        <w:rPr>
          <w:rFonts w:ascii="Arial" w:hAnsi="Arial" w:cs="Arial"/>
          <w:sz w:val="20"/>
          <w:szCs w:val="20"/>
          <w:lang w:val="en-US"/>
        </w:rPr>
        <w:t>,</w:t>
      </w:r>
      <w:r w:rsidRPr="0083054A">
        <w:rPr>
          <w:rFonts w:ascii="Arial" w:hAnsi="Arial" w:cs="Arial"/>
          <w:sz w:val="20"/>
          <w:szCs w:val="20"/>
          <w:lang w:val="en-US"/>
        </w:rPr>
        <w:t xml:space="preserve"> the 80 </w:t>
      </w:r>
      <w:proofErr w:type="spellStart"/>
      <w:r w:rsidRPr="0083054A">
        <w:rPr>
          <w:rFonts w:ascii="Arial" w:hAnsi="Arial" w:cs="Arial"/>
          <w:sz w:val="20"/>
          <w:szCs w:val="20"/>
          <w:lang w:val="en-US"/>
        </w:rPr>
        <w:t>kDa</w:t>
      </w:r>
      <w:proofErr w:type="spellEnd"/>
      <w:r w:rsidRPr="0083054A">
        <w:rPr>
          <w:rFonts w:ascii="Arial" w:hAnsi="Arial" w:cs="Arial"/>
          <w:sz w:val="20"/>
          <w:szCs w:val="20"/>
          <w:lang w:val="en-US"/>
        </w:rPr>
        <w:t xml:space="preserve"> and 30 </w:t>
      </w:r>
      <w:proofErr w:type="spellStart"/>
      <w:r w:rsidRPr="0083054A">
        <w:rPr>
          <w:rFonts w:ascii="Arial" w:hAnsi="Arial" w:cs="Arial"/>
          <w:sz w:val="20"/>
          <w:szCs w:val="20"/>
          <w:lang w:val="en-US"/>
        </w:rPr>
        <w:t>kDa</w:t>
      </w:r>
      <w:proofErr w:type="spellEnd"/>
      <w:r w:rsidRPr="0083054A">
        <w:rPr>
          <w:rFonts w:ascii="Arial" w:hAnsi="Arial" w:cs="Arial"/>
          <w:sz w:val="20"/>
          <w:szCs w:val="20"/>
          <w:lang w:val="en-US"/>
        </w:rPr>
        <w:t xml:space="preserve"> bands are indicated. Samples: CN </w:t>
      </w:r>
      <w:r>
        <w:rPr>
          <w:rFonts w:ascii="Arial" w:hAnsi="Arial" w:cs="Arial"/>
          <w:sz w:val="20"/>
          <w:szCs w:val="20"/>
          <w:lang w:val="en-US"/>
        </w:rPr>
        <w:t>-</w:t>
      </w:r>
      <w:r w:rsidRPr="0083054A">
        <w:rPr>
          <w:rFonts w:ascii="Arial" w:hAnsi="Arial" w:cs="Arial"/>
          <w:sz w:val="20"/>
          <w:szCs w:val="20"/>
          <w:lang w:val="en-US"/>
        </w:rPr>
        <w:t xml:space="preserve"> vehicle</w:t>
      </w:r>
      <w:r w:rsidRPr="0083054A">
        <w:rPr>
          <w:rFonts w:ascii="Cambria Math" w:hAnsi="Cambria Math" w:cs="Cambria Math"/>
          <w:sz w:val="20"/>
          <w:szCs w:val="20"/>
          <w:lang w:val="en-US"/>
        </w:rPr>
        <w:t>‑</w:t>
      </w:r>
      <w:r w:rsidRPr="0083054A">
        <w:rPr>
          <w:rFonts w:ascii="Arial" w:hAnsi="Arial" w:cs="Arial"/>
          <w:sz w:val="20"/>
          <w:szCs w:val="20"/>
          <w:lang w:val="en-US"/>
        </w:rPr>
        <w:t xml:space="preserve">treated transgenic control; LD </w:t>
      </w:r>
      <w:r>
        <w:rPr>
          <w:rFonts w:ascii="Arial" w:hAnsi="Arial" w:cs="Arial"/>
          <w:sz w:val="20"/>
          <w:szCs w:val="20"/>
          <w:lang w:val="en-US"/>
        </w:rPr>
        <w:t>-</w:t>
      </w:r>
      <w:r w:rsidRPr="0083054A">
        <w:rPr>
          <w:rFonts w:ascii="Arial" w:hAnsi="Arial" w:cs="Arial"/>
          <w:sz w:val="20"/>
          <w:szCs w:val="20"/>
          <w:lang w:val="en-US"/>
        </w:rPr>
        <w:t xml:space="preserve"> low</w:t>
      </w:r>
      <w:r w:rsidRPr="0083054A">
        <w:rPr>
          <w:rFonts w:ascii="Cambria Math" w:hAnsi="Cambria Math" w:cs="Cambria Math"/>
          <w:sz w:val="20"/>
          <w:szCs w:val="20"/>
          <w:lang w:val="en-US"/>
        </w:rPr>
        <w:t>‑</w:t>
      </w:r>
      <w:r w:rsidRPr="0083054A">
        <w:rPr>
          <w:rFonts w:ascii="Arial" w:hAnsi="Arial" w:cs="Arial"/>
          <w:sz w:val="20"/>
          <w:szCs w:val="20"/>
          <w:lang w:val="en-US"/>
        </w:rPr>
        <w:t>dose rAAV</w:t>
      </w:r>
      <w:r w:rsidRPr="0083054A">
        <w:rPr>
          <w:rFonts w:ascii="Cambria Math" w:hAnsi="Cambria Math" w:cs="Cambria Math"/>
          <w:sz w:val="20"/>
          <w:szCs w:val="20"/>
          <w:lang w:val="en-US"/>
        </w:rPr>
        <w:t>‑</w:t>
      </w:r>
      <w:r w:rsidRPr="0083054A">
        <w:rPr>
          <w:rFonts w:ascii="Arial" w:hAnsi="Arial" w:cs="Arial"/>
          <w:sz w:val="20"/>
          <w:szCs w:val="20"/>
          <w:lang w:val="en-US"/>
        </w:rPr>
        <w:t>Hsp70 (5×10</w:t>
      </w:r>
      <w:r w:rsidRPr="0083054A">
        <w:rPr>
          <w:rFonts w:ascii="Arial" w:hAnsi="Arial" w:cs="Arial"/>
          <w:sz w:val="20"/>
          <w:szCs w:val="20"/>
          <w:vertAlign w:val="superscript"/>
          <w:lang w:val="en-US"/>
        </w:rPr>
        <w:t>10</w:t>
      </w:r>
      <w:r w:rsidRPr="0083054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83054A">
        <w:rPr>
          <w:rFonts w:ascii="Arial" w:hAnsi="Arial" w:cs="Arial"/>
          <w:sz w:val="20"/>
          <w:szCs w:val="20"/>
          <w:lang w:val="en-US"/>
        </w:rPr>
        <w:t>gc</w:t>
      </w:r>
      <w:proofErr w:type="spellEnd"/>
      <w:r w:rsidRPr="0083054A">
        <w:rPr>
          <w:rFonts w:ascii="Arial" w:hAnsi="Arial" w:cs="Arial"/>
          <w:sz w:val="20"/>
          <w:szCs w:val="20"/>
          <w:lang w:val="en-US"/>
        </w:rPr>
        <w:t xml:space="preserve">/mouse); HD </w:t>
      </w:r>
      <w:r>
        <w:rPr>
          <w:rFonts w:ascii="Arial" w:hAnsi="Arial" w:cs="Arial"/>
          <w:sz w:val="20"/>
          <w:szCs w:val="20"/>
          <w:lang w:val="en-US"/>
        </w:rPr>
        <w:t>-</w:t>
      </w:r>
      <w:r w:rsidRPr="0083054A">
        <w:rPr>
          <w:rFonts w:ascii="Arial" w:hAnsi="Arial" w:cs="Arial"/>
          <w:sz w:val="20"/>
          <w:szCs w:val="20"/>
          <w:lang w:val="en-US"/>
        </w:rPr>
        <w:t xml:space="preserve"> high</w:t>
      </w:r>
      <w:r w:rsidRPr="0083054A">
        <w:rPr>
          <w:rFonts w:ascii="Cambria Math" w:hAnsi="Cambria Math" w:cs="Cambria Math"/>
          <w:sz w:val="20"/>
          <w:szCs w:val="20"/>
          <w:lang w:val="en-US"/>
        </w:rPr>
        <w:t>‑</w:t>
      </w:r>
      <w:r w:rsidRPr="0083054A">
        <w:rPr>
          <w:rFonts w:ascii="Arial" w:hAnsi="Arial" w:cs="Arial"/>
          <w:sz w:val="20"/>
          <w:szCs w:val="20"/>
          <w:lang w:val="en-US"/>
        </w:rPr>
        <w:t>dose rAAV</w:t>
      </w:r>
      <w:r w:rsidRPr="0083054A">
        <w:rPr>
          <w:rFonts w:ascii="Cambria Math" w:hAnsi="Cambria Math" w:cs="Cambria Math"/>
          <w:sz w:val="20"/>
          <w:szCs w:val="20"/>
          <w:lang w:val="en-US"/>
        </w:rPr>
        <w:t>‑</w:t>
      </w:r>
      <w:r w:rsidRPr="0083054A">
        <w:rPr>
          <w:rFonts w:ascii="Arial" w:hAnsi="Arial" w:cs="Arial"/>
          <w:sz w:val="20"/>
          <w:szCs w:val="20"/>
          <w:lang w:val="en-US"/>
        </w:rPr>
        <w:t>Hsp70 (5×10</w:t>
      </w:r>
      <w:r w:rsidRPr="0083054A">
        <w:rPr>
          <w:rFonts w:ascii="Arial" w:hAnsi="Arial" w:cs="Arial"/>
          <w:sz w:val="20"/>
          <w:szCs w:val="20"/>
          <w:vertAlign w:val="superscript"/>
          <w:lang w:val="en-US"/>
        </w:rPr>
        <w:t>11</w:t>
      </w:r>
      <w:r w:rsidRPr="0083054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83054A">
        <w:rPr>
          <w:rFonts w:ascii="Arial" w:hAnsi="Arial" w:cs="Arial"/>
          <w:sz w:val="20"/>
          <w:szCs w:val="20"/>
          <w:lang w:val="en-US"/>
        </w:rPr>
        <w:t>gc</w:t>
      </w:r>
      <w:proofErr w:type="spellEnd"/>
      <w:r w:rsidRPr="0083054A">
        <w:rPr>
          <w:rFonts w:ascii="Arial" w:hAnsi="Arial" w:cs="Arial"/>
          <w:sz w:val="20"/>
          <w:szCs w:val="20"/>
          <w:lang w:val="en-US"/>
        </w:rPr>
        <w:t>/mouse). Red boxes indicate the cropped areas shown in the main text</w:t>
      </w:r>
      <w:r w:rsidR="00745720">
        <w:rPr>
          <w:rFonts w:ascii="Arial" w:hAnsi="Arial" w:cs="Arial"/>
          <w:sz w:val="20"/>
          <w:szCs w:val="20"/>
          <w:lang w:val="en-US"/>
        </w:rPr>
        <w:t xml:space="preserve"> of the manuscript (Fig. 2E)</w:t>
      </w:r>
      <w:r w:rsidRPr="0083054A">
        <w:rPr>
          <w:rFonts w:ascii="Arial" w:hAnsi="Arial" w:cs="Arial"/>
          <w:sz w:val="20"/>
          <w:szCs w:val="20"/>
          <w:lang w:val="en-US"/>
        </w:rPr>
        <w:t>.</w:t>
      </w:r>
    </w:p>
    <w:p w14:paraId="57A3AEBF" w14:textId="77777777" w:rsidR="0083054A" w:rsidRDefault="0083054A" w:rsidP="00AD4075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65735CBB" w14:textId="77777777" w:rsidR="00AD4075" w:rsidRPr="00006296" w:rsidRDefault="00AD4075" w:rsidP="00AD4075">
      <w:pPr>
        <w:spacing w:line="360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035F52">
        <w:rPr>
          <w:rFonts w:ascii="Arial" w:hAnsi="Arial" w:cs="Arial"/>
          <w:b/>
          <w:bCs/>
          <w:sz w:val="20"/>
          <w:szCs w:val="20"/>
          <w:lang w:val="en-US"/>
        </w:rPr>
        <w:t>Functional tests</w:t>
      </w:r>
    </w:p>
    <w:p w14:paraId="15B95D89" w14:textId="31FBED03" w:rsidR="00AD4075" w:rsidRPr="001739FE" w:rsidRDefault="00AD4075" w:rsidP="00AD4075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A</w:t>
      </w:r>
      <w:r w:rsidRPr="001739FE">
        <w:rPr>
          <w:rFonts w:ascii="Arial" w:hAnsi="Arial" w:cs="Arial"/>
          <w:sz w:val="20"/>
          <w:szCs w:val="20"/>
          <w:lang w:val="en-US"/>
        </w:rPr>
        <w:t>dministration of rAAV</w:t>
      </w:r>
      <w:r w:rsidR="00745720">
        <w:rPr>
          <w:rFonts w:ascii="Arial" w:hAnsi="Arial" w:cs="Arial"/>
          <w:sz w:val="20"/>
          <w:szCs w:val="20"/>
          <w:lang w:val="en-US"/>
        </w:rPr>
        <w:t>-</w:t>
      </w:r>
      <w:r w:rsidRPr="001739FE">
        <w:rPr>
          <w:rFonts w:ascii="Arial" w:hAnsi="Arial" w:cs="Arial"/>
          <w:sz w:val="20"/>
          <w:szCs w:val="20"/>
          <w:lang w:val="en-US"/>
        </w:rPr>
        <w:t>Hsp70 at either dose did not affect motor performance or general well</w:t>
      </w:r>
      <w:r w:rsidR="00745720">
        <w:rPr>
          <w:rFonts w:ascii="Arial" w:hAnsi="Arial" w:cs="Arial"/>
          <w:sz w:val="20"/>
          <w:szCs w:val="20"/>
          <w:lang w:val="en-US"/>
        </w:rPr>
        <w:t>-</w:t>
      </w:r>
      <w:r w:rsidRPr="001739FE">
        <w:rPr>
          <w:rFonts w:ascii="Arial" w:hAnsi="Arial" w:cs="Arial"/>
          <w:sz w:val="20"/>
          <w:szCs w:val="20"/>
          <w:lang w:val="en-US"/>
        </w:rPr>
        <w:t>being in wild</w:t>
      </w:r>
      <w:r w:rsidR="00745720">
        <w:rPr>
          <w:rFonts w:ascii="Arial" w:hAnsi="Arial" w:cs="Arial"/>
          <w:sz w:val="20"/>
          <w:szCs w:val="20"/>
          <w:lang w:val="en-US"/>
        </w:rPr>
        <w:t>-</w:t>
      </w:r>
      <w:r w:rsidRPr="001739FE">
        <w:rPr>
          <w:rFonts w:ascii="Arial" w:hAnsi="Arial" w:cs="Arial"/>
          <w:sz w:val="20"/>
          <w:szCs w:val="20"/>
          <w:lang w:val="en-US"/>
        </w:rPr>
        <w:t>type mice, confirming the absence of overt toxicity or functional impairment</w:t>
      </w:r>
      <w:r w:rsidR="00745720">
        <w:rPr>
          <w:rFonts w:ascii="Arial" w:hAnsi="Arial" w:cs="Arial"/>
          <w:sz w:val="20"/>
          <w:szCs w:val="20"/>
          <w:lang w:val="en-US"/>
        </w:rPr>
        <w:t>.</w:t>
      </w:r>
    </w:p>
    <w:p w14:paraId="0345FDF5" w14:textId="77777777" w:rsidR="00AD4075" w:rsidRPr="001739FE" w:rsidRDefault="00AD4075" w:rsidP="00AD4075">
      <w:pPr>
        <w:spacing w:line="36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F2C416C" w14:textId="77777777" w:rsidR="00AD4075" w:rsidRPr="00035F52" w:rsidRDefault="00AD4075" w:rsidP="00AD4075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lastRenderedPageBreak/>
        <w:drawing>
          <wp:inline distT="0" distB="0" distL="0" distR="0" wp14:anchorId="7FB66D4D" wp14:editId="148C26ED">
            <wp:extent cx="5935980" cy="6032500"/>
            <wp:effectExtent l="0" t="0" r="0" b="0"/>
            <wp:docPr id="203441875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18751" name="Рисунок 203441875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603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6A686" w14:textId="77777777" w:rsidR="00AD4075" w:rsidRPr="00035F52" w:rsidRDefault="00AD4075" w:rsidP="00AD4075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5B8CC3AC" w14:textId="171C8B1A" w:rsidR="00AD4075" w:rsidRPr="00035F52" w:rsidRDefault="00AD4075" w:rsidP="00AD4075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739FE">
        <w:rPr>
          <w:rFonts w:ascii="Arial" w:hAnsi="Arial" w:cs="Arial"/>
          <w:b/>
          <w:bCs/>
          <w:sz w:val="20"/>
          <w:szCs w:val="20"/>
          <w:lang w:val="en-US"/>
        </w:rPr>
        <w:t>Supplementary Figure S</w:t>
      </w:r>
      <w:r>
        <w:rPr>
          <w:rFonts w:ascii="Arial" w:hAnsi="Arial" w:cs="Arial"/>
          <w:b/>
          <w:bCs/>
          <w:sz w:val="20"/>
          <w:szCs w:val="20"/>
          <w:lang w:val="en-US"/>
        </w:rPr>
        <w:t>2</w:t>
      </w:r>
      <w:r w:rsidRPr="001739FE">
        <w:rPr>
          <w:rFonts w:ascii="Arial" w:hAnsi="Arial" w:cs="Arial"/>
          <w:b/>
          <w:bCs/>
          <w:sz w:val="20"/>
          <w:szCs w:val="20"/>
          <w:lang w:val="en-US"/>
        </w:rPr>
        <w:t>.</w:t>
      </w:r>
      <w:r w:rsidRPr="00035F52">
        <w:rPr>
          <w:rFonts w:ascii="Arial" w:hAnsi="Arial" w:cs="Arial"/>
          <w:sz w:val="20"/>
          <w:szCs w:val="20"/>
          <w:lang w:val="en-US"/>
        </w:rPr>
        <w:t xml:space="preserve"> Functional tests in wild</w:t>
      </w:r>
      <w:r w:rsidRPr="00035F52">
        <w:rPr>
          <w:rFonts w:ascii="Cambria Math" w:hAnsi="Cambria Math" w:cs="Cambria Math"/>
          <w:sz w:val="20"/>
          <w:szCs w:val="20"/>
          <w:lang w:val="en-US"/>
        </w:rPr>
        <w:t>‑</w:t>
      </w:r>
      <w:r w:rsidRPr="00035F52">
        <w:rPr>
          <w:rFonts w:ascii="Arial" w:hAnsi="Arial" w:cs="Arial"/>
          <w:sz w:val="20"/>
          <w:szCs w:val="20"/>
          <w:lang w:val="en-US"/>
        </w:rPr>
        <w:t>type mice after retro</w:t>
      </w:r>
      <w:r w:rsidRPr="00035F52">
        <w:rPr>
          <w:rFonts w:ascii="Cambria Math" w:hAnsi="Cambria Math" w:cs="Cambria Math"/>
          <w:sz w:val="20"/>
          <w:szCs w:val="20"/>
          <w:lang w:val="en-US"/>
        </w:rPr>
        <w:t>‑</w:t>
      </w:r>
      <w:r w:rsidRPr="00035F52">
        <w:rPr>
          <w:rFonts w:ascii="Arial" w:hAnsi="Arial" w:cs="Arial"/>
          <w:sz w:val="20"/>
          <w:szCs w:val="20"/>
          <w:lang w:val="en-US"/>
        </w:rPr>
        <w:t>orbital administration of rAAV</w:t>
      </w:r>
      <w:r w:rsidRPr="00035F52">
        <w:rPr>
          <w:rFonts w:ascii="Cambria Math" w:hAnsi="Cambria Math" w:cs="Cambria Math"/>
          <w:sz w:val="20"/>
          <w:szCs w:val="20"/>
          <w:lang w:val="en-US"/>
        </w:rPr>
        <w:t>‑</w:t>
      </w:r>
      <w:r w:rsidRPr="00035F52">
        <w:rPr>
          <w:rFonts w:ascii="Arial" w:hAnsi="Arial" w:cs="Arial"/>
          <w:sz w:val="20"/>
          <w:szCs w:val="20"/>
          <w:lang w:val="en-US"/>
        </w:rPr>
        <w:t>Hsp70.</w:t>
      </w:r>
      <w:r w:rsidR="00745720">
        <w:rPr>
          <w:rFonts w:ascii="Arial" w:hAnsi="Arial" w:cs="Arial"/>
          <w:sz w:val="20"/>
          <w:szCs w:val="20"/>
          <w:lang w:val="en-US"/>
        </w:rPr>
        <w:t xml:space="preserve"> </w:t>
      </w:r>
      <w:r w:rsidRPr="00035F52">
        <w:rPr>
          <w:rFonts w:ascii="Arial" w:hAnsi="Arial" w:cs="Arial"/>
          <w:sz w:val="20"/>
          <w:szCs w:val="20"/>
          <w:lang w:val="en-US"/>
        </w:rPr>
        <w:t>Wild</w:t>
      </w:r>
      <w:r w:rsidRPr="00035F52">
        <w:rPr>
          <w:rFonts w:ascii="Cambria Math" w:hAnsi="Cambria Math" w:cs="Cambria Math"/>
          <w:sz w:val="20"/>
          <w:szCs w:val="20"/>
          <w:lang w:val="en-US"/>
        </w:rPr>
        <w:t>‑</w:t>
      </w:r>
      <w:r w:rsidRPr="00035F52">
        <w:rPr>
          <w:rFonts w:ascii="Arial" w:hAnsi="Arial" w:cs="Arial"/>
          <w:sz w:val="20"/>
          <w:szCs w:val="20"/>
          <w:lang w:val="en-US"/>
        </w:rPr>
        <w:t>type CD</w:t>
      </w:r>
      <w:r w:rsidRPr="00035F52">
        <w:rPr>
          <w:rFonts w:ascii="Cambria Math" w:hAnsi="Cambria Math" w:cs="Cambria Math"/>
          <w:sz w:val="20"/>
          <w:szCs w:val="20"/>
          <w:lang w:val="en-US"/>
        </w:rPr>
        <w:t>‑</w:t>
      </w:r>
      <w:r w:rsidRPr="00035F52">
        <w:rPr>
          <w:rFonts w:ascii="Arial" w:hAnsi="Arial" w:cs="Arial"/>
          <w:sz w:val="20"/>
          <w:szCs w:val="20"/>
          <w:lang w:val="en-US"/>
        </w:rPr>
        <w:t>1 mice received a single retro</w:t>
      </w:r>
      <w:r w:rsidRPr="00035F52">
        <w:rPr>
          <w:rFonts w:ascii="Cambria Math" w:hAnsi="Cambria Math" w:cs="Cambria Math"/>
          <w:sz w:val="20"/>
          <w:szCs w:val="20"/>
          <w:lang w:val="en-US"/>
        </w:rPr>
        <w:t>‑</w:t>
      </w:r>
      <w:r w:rsidRPr="00035F52">
        <w:rPr>
          <w:rFonts w:ascii="Arial" w:hAnsi="Arial" w:cs="Arial"/>
          <w:sz w:val="20"/>
          <w:szCs w:val="20"/>
          <w:lang w:val="en-US"/>
        </w:rPr>
        <w:t>orbital injection of vehicle (PBS, n=6), low</w:t>
      </w:r>
      <w:r w:rsidRPr="00035F52">
        <w:rPr>
          <w:rFonts w:ascii="Cambria Math" w:hAnsi="Cambria Math" w:cs="Cambria Math"/>
          <w:sz w:val="20"/>
          <w:szCs w:val="20"/>
          <w:lang w:val="en-US"/>
        </w:rPr>
        <w:t>‑</w:t>
      </w:r>
      <w:r w:rsidRPr="00035F52">
        <w:rPr>
          <w:rFonts w:ascii="Arial" w:hAnsi="Arial" w:cs="Arial"/>
          <w:sz w:val="20"/>
          <w:szCs w:val="20"/>
          <w:lang w:val="en-US"/>
        </w:rPr>
        <w:t>dose rAAV</w:t>
      </w:r>
      <w:r w:rsidRPr="00035F52">
        <w:rPr>
          <w:rFonts w:ascii="Cambria Math" w:hAnsi="Cambria Math" w:cs="Cambria Math"/>
          <w:sz w:val="20"/>
          <w:szCs w:val="20"/>
          <w:lang w:val="en-US"/>
        </w:rPr>
        <w:t>‑</w:t>
      </w:r>
      <w:r w:rsidRPr="00035F52">
        <w:rPr>
          <w:rFonts w:ascii="Arial" w:hAnsi="Arial" w:cs="Arial"/>
          <w:sz w:val="20"/>
          <w:szCs w:val="20"/>
          <w:lang w:val="en-US"/>
        </w:rPr>
        <w:t>Hsp70 (5×10</w:t>
      </w:r>
      <w:r w:rsidRPr="00035F52">
        <w:rPr>
          <w:rFonts w:ascii="Arial" w:hAnsi="Arial" w:cs="Arial"/>
          <w:sz w:val="20"/>
          <w:szCs w:val="20"/>
          <w:vertAlign w:val="superscript"/>
          <w:lang w:val="en-US"/>
        </w:rPr>
        <w:t>10</w:t>
      </w:r>
      <w:r w:rsidRPr="00035F5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035F52">
        <w:rPr>
          <w:rFonts w:ascii="Arial" w:hAnsi="Arial" w:cs="Arial"/>
          <w:sz w:val="20"/>
          <w:szCs w:val="20"/>
          <w:lang w:val="en-US"/>
        </w:rPr>
        <w:t>gc</w:t>
      </w:r>
      <w:proofErr w:type="spellEnd"/>
      <w:r w:rsidRPr="00035F52">
        <w:rPr>
          <w:rFonts w:ascii="Arial" w:hAnsi="Arial" w:cs="Arial"/>
          <w:sz w:val="20"/>
          <w:szCs w:val="20"/>
          <w:lang w:val="en-US"/>
        </w:rPr>
        <w:t>/mouse, n=5), or high</w:t>
      </w:r>
      <w:r w:rsidRPr="00035F52">
        <w:rPr>
          <w:rFonts w:ascii="Cambria Math" w:hAnsi="Cambria Math" w:cs="Cambria Math"/>
          <w:sz w:val="20"/>
          <w:szCs w:val="20"/>
          <w:lang w:val="en-US"/>
        </w:rPr>
        <w:t>‑</w:t>
      </w:r>
      <w:r w:rsidRPr="00035F52">
        <w:rPr>
          <w:rFonts w:ascii="Arial" w:hAnsi="Arial" w:cs="Arial"/>
          <w:sz w:val="20"/>
          <w:szCs w:val="20"/>
          <w:lang w:val="en-US"/>
        </w:rPr>
        <w:t>dose rAAV</w:t>
      </w:r>
      <w:r w:rsidRPr="00035F52">
        <w:rPr>
          <w:rFonts w:ascii="Cambria Math" w:hAnsi="Cambria Math" w:cs="Cambria Math"/>
          <w:sz w:val="20"/>
          <w:szCs w:val="20"/>
          <w:lang w:val="en-US"/>
        </w:rPr>
        <w:t>‑</w:t>
      </w:r>
      <w:r w:rsidRPr="00035F52">
        <w:rPr>
          <w:rFonts w:ascii="Arial" w:hAnsi="Arial" w:cs="Arial"/>
          <w:sz w:val="20"/>
          <w:szCs w:val="20"/>
          <w:lang w:val="en-US"/>
        </w:rPr>
        <w:t>Hsp70 (5×10</w:t>
      </w:r>
      <w:r w:rsidRPr="00035F52">
        <w:rPr>
          <w:rFonts w:ascii="Arial" w:hAnsi="Arial" w:cs="Arial"/>
          <w:sz w:val="20"/>
          <w:szCs w:val="20"/>
          <w:vertAlign w:val="superscript"/>
          <w:lang w:val="en-US"/>
        </w:rPr>
        <w:t>11</w:t>
      </w:r>
      <w:r w:rsidRPr="00035F5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035F52">
        <w:rPr>
          <w:rFonts w:ascii="Arial" w:hAnsi="Arial" w:cs="Arial"/>
          <w:sz w:val="20"/>
          <w:szCs w:val="20"/>
          <w:lang w:val="en-US"/>
        </w:rPr>
        <w:t>gc</w:t>
      </w:r>
      <w:proofErr w:type="spellEnd"/>
      <w:r w:rsidRPr="00035F52">
        <w:rPr>
          <w:rFonts w:ascii="Arial" w:hAnsi="Arial" w:cs="Arial"/>
          <w:sz w:val="20"/>
          <w:szCs w:val="20"/>
          <w:lang w:val="en-US"/>
        </w:rPr>
        <w:t>/mouse, n=5). Functional assessments were performed weekly for 15 weeks.</w:t>
      </w:r>
    </w:p>
    <w:p w14:paraId="302DBB33" w14:textId="31E8F6B2" w:rsidR="00AD4075" w:rsidRPr="00AD4075" w:rsidRDefault="00AD4075" w:rsidP="00AD4075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A. </w:t>
      </w:r>
      <w:r w:rsidRPr="00522038">
        <w:rPr>
          <w:rFonts w:ascii="Arial" w:hAnsi="Arial" w:cs="Arial"/>
          <w:b/>
          <w:bCs/>
          <w:sz w:val="20"/>
          <w:szCs w:val="20"/>
          <w:lang w:val="en-US"/>
        </w:rPr>
        <w:t>Inverted grid test.</w:t>
      </w:r>
      <w:r w:rsidRPr="00522038">
        <w:rPr>
          <w:rFonts w:ascii="Arial" w:hAnsi="Arial" w:cs="Arial"/>
          <w:sz w:val="20"/>
          <w:szCs w:val="20"/>
          <w:lang w:val="en-US"/>
        </w:rPr>
        <w:t xml:space="preserve"> All animals in all groups consistently achieved the maximum hanging time of 60 seconds at every time point. Mixed</w:t>
      </w:r>
      <w:r w:rsidRPr="00522038">
        <w:rPr>
          <w:rFonts w:ascii="Cambria Math" w:hAnsi="Cambria Math" w:cs="Cambria Math"/>
          <w:sz w:val="20"/>
          <w:szCs w:val="20"/>
          <w:lang w:val="en-US"/>
        </w:rPr>
        <w:t>‑</w:t>
      </w:r>
      <w:r w:rsidRPr="00522038">
        <w:rPr>
          <w:rFonts w:ascii="Arial" w:hAnsi="Arial" w:cs="Arial"/>
          <w:sz w:val="20"/>
          <w:szCs w:val="20"/>
          <w:lang w:val="en-US"/>
        </w:rPr>
        <w:t>effects model (REML) revealed no significant effect of group (</w:t>
      </w:r>
      <w:r w:rsidRPr="00522038">
        <w:rPr>
          <w:rFonts w:ascii="Arial" w:hAnsi="Arial" w:cs="Arial"/>
          <w:i/>
          <w:iCs/>
          <w:sz w:val="20"/>
          <w:szCs w:val="20"/>
          <w:lang w:val="en-US"/>
        </w:rPr>
        <w:t>p</w:t>
      </w:r>
      <w:r w:rsidRPr="00522038">
        <w:rPr>
          <w:rFonts w:ascii="Arial" w:hAnsi="Arial" w:cs="Arial"/>
          <w:sz w:val="20"/>
          <w:szCs w:val="20"/>
          <w:lang w:val="en-US"/>
        </w:rPr>
        <w:t xml:space="preserve"> &gt; 0.9999), time (</w:t>
      </w:r>
      <w:r w:rsidRPr="00522038">
        <w:rPr>
          <w:rFonts w:ascii="Arial" w:hAnsi="Arial" w:cs="Arial"/>
          <w:i/>
          <w:iCs/>
          <w:sz w:val="20"/>
          <w:szCs w:val="20"/>
          <w:lang w:val="en-US"/>
        </w:rPr>
        <w:t xml:space="preserve">p </w:t>
      </w:r>
      <w:r w:rsidRPr="00522038">
        <w:rPr>
          <w:rFonts w:ascii="Arial" w:hAnsi="Arial" w:cs="Arial"/>
          <w:sz w:val="20"/>
          <w:szCs w:val="20"/>
          <w:lang w:val="en-US"/>
        </w:rPr>
        <w:t>&gt; 0.9999), or group × time interaction (</w:t>
      </w:r>
      <w:r w:rsidRPr="00522038">
        <w:rPr>
          <w:rFonts w:ascii="Arial" w:hAnsi="Arial" w:cs="Arial"/>
          <w:i/>
          <w:iCs/>
          <w:sz w:val="20"/>
          <w:szCs w:val="20"/>
          <w:lang w:val="en-US"/>
        </w:rPr>
        <w:t>p</w:t>
      </w:r>
      <w:r w:rsidRPr="00522038">
        <w:rPr>
          <w:rFonts w:ascii="Arial" w:hAnsi="Arial" w:cs="Arial"/>
          <w:sz w:val="20"/>
          <w:szCs w:val="20"/>
          <w:lang w:val="en-US"/>
        </w:rPr>
        <w:t xml:space="preserve"> &gt; 0.9999). </w:t>
      </w:r>
      <w:r w:rsidRPr="00522038">
        <w:rPr>
          <w:rFonts w:ascii="Arial" w:hAnsi="Arial" w:cs="Arial"/>
          <w:b/>
          <w:bCs/>
          <w:sz w:val="20"/>
          <w:szCs w:val="20"/>
          <w:lang w:val="en-US"/>
        </w:rPr>
        <w:t xml:space="preserve">B. </w:t>
      </w:r>
      <w:r w:rsidRPr="00B15DE8">
        <w:rPr>
          <w:rFonts w:ascii="Arial" w:hAnsi="Arial" w:cs="Arial"/>
          <w:b/>
          <w:bCs/>
          <w:sz w:val="20"/>
          <w:szCs w:val="20"/>
          <w:lang w:val="en-US"/>
        </w:rPr>
        <w:t>Forelimb grip strength test.</w:t>
      </w:r>
      <w:r w:rsidRPr="00522038">
        <w:rPr>
          <w:rFonts w:ascii="Arial" w:hAnsi="Arial" w:cs="Arial"/>
          <w:sz w:val="20"/>
          <w:szCs w:val="20"/>
          <w:lang w:val="en-US"/>
        </w:rPr>
        <w:t xml:space="preserve"> A progressive decline in grip strength over time was observed in all groups (effect of time: </w:t>
      </w:r>
      <w:r w:rsidRPr="00522038">
        <w:rPr>
          <w:rFonts w:ascii="Arial" w:hAnsi="Arial" w:cs="Arial"/>
          <w:i/>
          <w:iCs/>
          <w:sz w:val="20"/>
          <w:szCs w:val="20"/>
          <w:lang w:val="en-US"/>
        </w:rPr>
        <w:t>p</w:t>
      </w:r>
      <w:r w:rsidRPr="00522038">
        <w:rPr>
          <w:rFonts w:ascii="Arial" w:hAnsi="Arial" w:cs="Arial"/>
          <w:sz w:val="20"/>
          <w:szCs w:val="20"/>
          <w:lang w:val="en-US"/>
        </w:rPr>
        <w:t xml:space="preserve"> = 0.0001). However, there was no significant effect of group (</w:t>
      </w:r>
      <w:r w:rsidRPr="00522038">
        <w:rPr>
          <w:rFonts w:ascii="Arial" w:hAnsi="Arial" w:cs="Arial"/>
          <w:i/>
          <w:iCs/>
          <w:sz w:val="20"/>
          <w:szCs w:val="20"/>
          <w:lang w:val="en-US"/>
        </w:rPr>
        <w:t>p</w:t>
      </w:r>
      <w:r w:rsidRPr="00522038">
        <w:rPr>
          <w:rFonts w:ascii="Arial" w:hAnsi="Arial" w:cs="Arial"/>
          <w:sz w:val="20"/>
          <w:szCs w:val="20"/>
          <w:lang w:val="en-US"/>
        </w:rPr>
        <w:t xml:space="preserve"> = 0.3696) nor group × time interaction (</w:t>
      </w:r>
      <w:r w:rsidRPr="00522038">
        <w:rPr>
          <w:rFonts w:ascii="Arial" w:hAnsi="Arial" w:cs="Arial"/>
          <w:i/>
          <w:iCs/>
          <w:sz w:val="20"/>
          <w:szCs w:val="20"/>
          <w:lang w:val="en-US"/>
        </w:rPr>
        <w:t>p</w:t>
      </w:r>
      <w:r w:rsidRPr="00522038">
        <w:rPr>
          <w:rFonts w:ascii="Arial" w:hAnsi="Arial" w:cs="Arial"/>
          <w:sz w:val="20"/>
          <w:szCs w:val="20"/>
          <w:lang w:val="en-US"/>
        </w:rPr>
        <w:t xml:space="preserve"> = 0.736). Post</w:t>
      </w:r>
      <w:r w:rsidRPr="00522038">
        <w:rPr>
          <w:rFonts w:ascii="Cambria Math" w:hAnsi="Cambria Math" w:cs="Cambria Math"/>
          <w:sz w:val="20"/>
          <w:szCs w:val="20"/>
          <w:lang w:val="en-US"/>
        </w:rPr>
        <w:t>‑</w:t>
      </w:r>
      <w:r w:rsidRPr="00522038">
        <w:rPr>
          <w:rFonts w:ascii="Arial" w:hAnsi="Arial" w:cs="Arial"/>
          <w:sz w:val="20"/>
          <w:szCs w:val="20"/>
          <w:lang w:val="en-US"/>
        </w:rPr>
        <w:t>hoc comparisons (Fisher’s LSD) showed no significant differences between treatment groups and vehicle control at any time point, with a single exception at week 14 (vehicle vs. high</w:t>
      </w:r>
      <w:r w:rsidRPr="00522038">
        <w:rPr>
          <w:rFonts w:ascii="Cambria Math" w:hAnsi="Cambria Math" w:cs="Cambria Math"/>
          <w:sz w:val="20"/>
          <w:szCs w:val="20"/>
          <w:lang w:val="en-US"/>
        </w:rPr>
        <w:t>‑</w:t>
      </w:r>
      <w:r w:rsidRPr="00522038">
        <w:rPr>
          <w:rFonts w:ascii="Arial" w:hAnsi="Arial" w:cs="Arial"/>
          <w:sz w:val="20"/>
          <w:szCs w:val="20"/>
          <w:lang w:val="en-US"/>
        </w:rPr>
        <w:t xml:space="preserve">dose, </w:t>
      </w:r>
      <w:r w:rsidRPr="00522038">
        <w:rPr>
          <w:rFonts w:ascii="Arial" w:hAnsi="Arial" w:cs="Arial"/>
          <w:i/>
          <w:iCs/>
          <w:sz w:val="20"/>
          <w:szCs w:val="20"/>
          <w:lang w:val="en-US"/>
        </w:rPr>
        <w:t>p</w:t>
      </w:r>
      <w:r w:rsidRPr="00522038">
        <w:rPr>
          <w:rFonts w:ascii="Arial" w:hAnsi="Arial" w:cs="Arial"/>
          <w:sz w:val="20"/>
          <w:szCs w:val="20"/>
          <w:lang w:val="en-US"/>
        </w:rPr>
        <w:t xml:space="preserve"> = 0.0258) which was not dose</w:t>
      </w:r>
      <w:r w:rsidRPr="00522038">
        <w:rPr>
          <w:rFonts w:ascii="Cambria Math" w:hAnsi="Cambria Math" w:cs="Cambria Math"/>
          <w:sz w:val="20"/>
          <w:szCs w:val="20"/>
          <w:lang w:val="en-US"/>
        </w:rPr>
        <w:t>‑</w:t>
      </w:r>
      <w:r w:rsidRPr="00522038">
        <w:rPr>
          <w:rFonts w:ascii="Arial" w:hAnsi="Arial" w:cs="Arial"/>
          <w:sz w:val="20"/>
          <w:szCs w:val="20"/>
          <w:lang w:val="en-US"/>
        </w:rPr>
        <w:t>dependent and not replicated at adjacent weeks. Thus, rAAV</w:t>
      </w:r>
      <w:r w:rsidRPr="00522038">
        <w:rPr>
          <w:rFonts w:ascii="Cambria Math" w:hAnsi="Cambria Math" w:cs="Cambria Math"/>
          <w:sz w:val="20"/>
          <w:szCs w:val="20"/>
          <w:lang w:val="en-US"/>
        </w:rPr>
        <w:t>‑</w:t>
      </w:r>
      <w:r w:rsidRPr="00522038">
        <w:rPr>
          <w:rFonts w:ascii="Arial" w:hAnsi="Arial" w:cs="Arial"/>
          <w:sz w:val="20"/>
          <w:szCs w:val="20"/>
          <w:lang w:val="en-US"/>
        </w:rPr>
        <w:t>Hsp70 administration did not affect motor performance in wild</w:t>
      </w:r>
      <w:r w:rsidRPr="00522038">
        <w:rPr>
          <w:rFonts w:ascii="Cambria Math" w:hAnsi="Cambria Math" w:cs="Cambria Math"/>
          <w:sz w:val="20"/>
          <w:szCs w:val="20"/>
          <w:lang w:val="en-US"/>
        </w:rPr>
        <w:t>‑</w:t>
      </w:r>
      <w:r w:rsidRPr="00522038">
        <w:rPr>
          <w:rFonts w:ascii="Arial" w:hAnsi="Arial" w:cs="Arial"/>
          <w:sz w:val="20"/>
          <w:szCs w:val="20"/>
          <w:lang w:val="en-US"/>
        </w:rPr>
        <w:t>type mice.</w:t>
      </w:r>
    </w:p>
    <w:sectPr w:rsidR="00AD4075" w:rsidRPr="00AD4075" w:rsidSect="00035F52">
      <w:pgSz w:w="11900" w:h="16840"/>
      <w:pgMar w:top="1134" w:right="851" w:bottom="1134" w:left="1701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EA585B"/>
    <w:multiLevelType w:val="hybridMultilevel"/>
    <w:tmpl w:val="202C7F82"/>
    <w:lvl w:ilvl="0" w:tplc="F080201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2716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08"/>
  <w:drawingGridHorizontalSpacing w:val="235"/>
  <w:drawingGridVerticalSpacing w:val="163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52"/>
    <w:rsid w:val="00006296"/>
    <w:rsid w:val="00035F52"/>
    <w:rsid w:val="000C6643"/>
    <w:rsid w:val="001739FE"/>
    <w:rsid w:val="001748A9"/>
    <w:rsid w:val="00225664"/>
    <w:rsid w:val="003B2691"/>
    <w:rsid w:val="00474B3A"/>
    <w:rsid w:val="004857EF"/>
    <w:rsid w:val="00522038"/>
    <w:rsid w:val="0062786F"/>
    <w:rsid w:val="00745720"/>
    <w:rsid w:val="007C4118"/>
    <w:rsid w:val="0083054A"/>
    <w:rsid w:val="008C2325"/>
    <w:rsid w:val="00932BC0"/>
    <w:rsid w:val="009A313D"/>
    <w:rsid w:val="00A3502D"/>
    <w:rsid w:val="00AA6B10"/>
    <w:rsid w:val="00AD4075"/>
    <w:rsid w:val="00B15DE8"/>
    <w:rsid w:val="00B54D7D"/>
    <w:rsid w:val="00B93286"/>
    <w:rsid w:val="00E53214"/>
    <w:rsid w:val="00E9262F"/>
    <w:rsid w:val="00FC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C033C"/>
  <w15:chartTrackingRefBased/>
  <w15:docId w15:val="{69394239-180F-FE45-8E94-B35411AB0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5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5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5F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5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5F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5F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5F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5F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5F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5F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5F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5F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5F5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5F5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5F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5F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5F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5F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5F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5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5F5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5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5F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5F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5F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5F5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5F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5F5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35F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Броновицкий</dc:creator>
  <cp:keywords/>
  <dc:description/>
  <cp:lastModifiedBy>Евгений Броновицкий</cp:lastModifiedBy>
  <cp:revision>10</cp:revision>
  <dcterms:created xsi:type="dcterms:W3CDTF">2026-05-14T05:12:00Z</dcterms:created>
  <dcterms:modified xsi:type="dcterms:W3CDTF">2026-09-03T19:25:00Z</dcterms:modified>
</cp:coreProperties>
</file>