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7290" w:type="dxa"/>
        <w:tblLook w:val="04A0" w:firstRow="1" w:lastRow="0" w:firstColumn="1" w:lastColumn="0" w:noHBand="0" w:noVBand="1"/>
      </w:tblPr>
      <w:tblGrid>
        <w:gridCol w:w="3823"/>
        <w:gridCol w:w="666"/>
        <w:gridCol w:w="1300"/>
        <w:gridCol w:w="1501"/>
      </w:tblGrid>
      <w:tr w:rsidR="00343A09" w:rsidRPr="00CA029F" w14:paraId="2369D758" w14:textId="77777777" w:rsidTr="00BC0111">
        <w:trPr>
          <w:trHeight w:val="420"/>
        </w:trPr>
        <w:tc>
          <w:tcPr>
            <w:tcW w:w="7290" w:type="dxa"/>
            <w:gridSpan w:val="4"/>
            <w:noWrap/>
          </w:tcPr>
          <w:p w14:paraId="56F5812F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  <w:lang w:val="en-US"/>
              </w:rPr>
            </w:pPr>
            <w:r w:rsidRPr="00955B31">
              <w:rPr>
                <w:b/>
                <w:bCs/>
                <w:color w:val="000000" w:themeColor="text1"/>
                <w:lang w:val="en-US" w:eastAsia="en-US"/>
              </w:rPr>
              <w:t>Supplementary Table 1.</w:t>
            </w:r>
            <w:r w:rsidRPr="00CA029F">
              <w:rPr>
                <w:color w:val="000000" w:themeColor="text1"/>
                <w:lang w:val="en-US" w:eastAsia="en-US"/>
              </w:rPr>
              <w:t xml:space="preserve"> Metabolites associated with regression to normoglycemia compared with progression to type 2 diabetes</w:t>
            </w:r>
          </w:p>
        </w:tc>
      </w:tr>
      <w:tr w:rsidR="00343A09" w:rsidRPr="00CA029F" w14:paraId="69F711E1" w14:textId="77777777" w:rsidTr="00BC0111">
        <w:trPr>
          <w:trHeight w:val="278"/>
        </w:trPr>
        <w:tc>
          <w:tcPr>
            <w:tcW w:w="3823" w:type="dxa"/>
            <w:noWrap/>
            <w:hideMark/>
          </w:tcPr>
          <w:p w14:paraId="2E771AB2" w14:textId="77777777" w:rsidR="00343A09" w:rsidRPr="00CA029F" w:rsidRDefault="00343A09" w:rsidP="00BC0111">
            <w:pPr>
              <w:spacing w:line="360" w:lineRule="auto"/>
              <w:rPr>
                <w:lang w:val="en-US"/>
              </w:rPr>
            </w:pPr>
          </w:p>
        </w:tc>
        <w:tc>
          <w:tcPr>
            <w:tcW w:w="666" w:type="dxa"/>
            <w:noWrap/>
            <w:hideMark/>
          </w:tcPr>
          <w:p w14:paraId="2A47DC55" w14:textId="77777777" w:rsidR="00343A09" w:rsidRPr="00CA029F" w:rsidRDefault="00343A09" w:rsidP="00BC011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CA029F">
              <w:rPr>
                <w:b/>
                <w:bCs/>
                <w:color w:val="000000"/>
              </w:rPr>
              <w:t>HR</w:t>
            </w:r>
          </w:p>
        </w:tc>
        <w:tc>
          <w:tcPr>
            <w:tcW w:w="1300" w:type="dxa"/>
            <w:noWrap/>
            <w:hideMark/>
          </w:tcPr>
          <w:p w14:paraId="21DC6F2A" w14:textId="77777777" w:rsidR="00343A09" w:rsidRPr="00CA029F" w:rsidRDefault="00343A09" w:rsidP="00BC0111">
            <w:pPr>
              <w:spacing w:line="360" w:lineRule="auto"/>
              <w:jc w:val="center"/>
              <w:rPr>
                <w:b/>
                <w:bCs/>
                <w:color w:val="000000"/>
              </w:rPr>
            </w:pPr>
            <w:r w:rsidRPr="00CA029F">
              <w:rPr>
                <w:b/>
                <w:bCs/>
                <w:color w:val="000000"/>
              </w:rPr>
              <w:t>CI 95%</w:t>
            </w:r>
          </w:p>
        </w:tc>
        <w:tc>
          <w:tcPr>
            <w:tcW w:w="1501" w:type="dxa"/>
            <w:noWrap/>
            <w:hideMark/>
          </w:tcPr>
          <w:p w14:paraId="20A16046" w14:textId="77777777" w:rsidR="00343A09" w:rsidRPr="00CA029F" w:rsidRDefault="00343A09" w:rsidP="00BC0111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r w:rsidRPr="00CA029F">
              <w:rPr>
                <w:b/>
                <w:bCs/>
                <w:i/>
                <w:iCs/>
                <w:color w:val="000000"/>
              </w:rPr>
              <w:t>p value</w:t>
            </w:r>
          </w:p>
        </w:tc>
      </w:tr>
      <w:tr w:rsidR="00343A09" w:rsidRPr="00CA029F" w14:paraId="7A626191" w14:textId="77777777" w:rsidTr="00BC0111">
        <w:trPr>
          <w:trHeight w:val="269"/>
        </w:trPr>
        <w:tc>
          <w:tcPr>
            <w:tcW w:w="3823" w:type="dxa"/>
            <w:noWrap/>
            <w:hideMark/>
          </w:tcPr>
          <w:p w14:paraId="4675C446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Albumin</w:t>
            </w:r>
          </w:p>
        </w:tc>
        <w:tc>
          <w:tcPr>
            <w:tcW w:w="666" w:type="dxa"/>
            <w:noWrap/>
            <w:hideMark/>
          </w:tcPr>
          <w:p w14:paraId="2EF77B9C" w14:textId="77777777" w:rsidR="00343A09" w:rsidRPr="00CA029F" w:rsidRDefault="00343A09" w:rsidP="00BC011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A029F">
              <w:rPr>
                <w:rFonts w:ascii="Times New Roman" w:hAnsi="Times New Roman" w:cs="Times New Roman"/>
                <w:color w:val="000000" w:themeColor="text1"/>
              </w:rPr>
              <w:t>0.732</w:t>
            </w:r>
          </w:p>
        </w:tc>
        <w:tc>
          <w:tcPr>
            <w:tcW w:w="1300" w:type="dxa"/>
            <w:noWrap/>
            <w:hideMark/>
          </w:tcPr>
          <w:p w14:paraId="674DE2C4" w14:textId="77777777" w:rsidR="00343A09" w:rsidRPr="00CA029F" w:rsidRDefault="00343A09" w:rsidP="00BC0111">
            <w:pPr>
              <w:pStyle w:val="HTMLPreformatte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A029F">
              <w:rPr>
                <w:rFonts w:ascii="Times New Roman" w:hAnsi="Times New Roman" w:cs="Times New Roman"/>
                <w:color w:val="000000" w:themeColor="text1"/>
              </w:rPr>
              <w:t>0.59- 0.90</w:t>
            </w:r>
          </w:p>
        </w:tc>
        <w:tc>
          <w:tcPr>
            <w:tcW w:w="1501" w:type="dxa"/>
            <w:noWrap/>
            <w:hideMark/>
          </w:tcPr>
          <w:p w14:paraId="320163E7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0.003</w:t>
            </w:r>
          </w:p>
        </w:tc>
      </w:tr>
      <w:tr w:rsidR="00343A09" w:rsidRPr="00CA029F" w14:paraId="3DF9977B" w14:textId="77777777" w:rsidTr="00BC0111">
        <w:trPr>
          <w:trHeight w:val="113"/>
        </w:trPr>
        <w:tc>
          <w:tcPr>
            <w:tcW w:w="3823" w:type="dxa"/>
            <w:noWrap/>
            <w:hideMark/>
          </w:tcPr>
          <w:p w14:paraId="2B45F0E9" w14:textId="77777777" w:rsidR="00343A09" w:rsidRPr="00CA029F" w:rsidRDefault="00343A09" w:rsidP="00BC0111">
            <w:pPr>
              <w:spacing w:line="360" w:lineRule="auto"/>
              <w:rPr>
                <w:lang w:val="en-US"/>
              </w:rPr>
            </w:pPr>
            <w:bookmarkStart w:id="0" w:name="OLE_LINK1"/>
            <w:bookmarkStart w:id="1" w:name="OLE_LINK2"/>
            <w:r w:rsidRPr="00CA029F">
              <w:rPr>
                <w:lang w:val="en-US"/>
              </w:rPr>
              <w:t>Cholesterol esters in very large HDL</w:t>
            </w:r>
            <w:bookmarkEnd w:id="0"/>
            <w:bookmarkEnd w:id="1"/>
          </w:p>
        </w:tc>
        <w:tc>
          <w:tcPr>
            <w:tcW w:w="666" w:type="dxa"/>
            <w:noWrap/>
            <w:hideMark/>
          </w:tcPr>
          <w:p w14:paraId="3537F097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1.32</w:t>
            </w:r>
          </w:p>
        </w:tc>
        <w:tc>
          <w:tcPr>
            <w:tcW w:w="1300" w:type="dxa"/>
            <w:noWrap/>
            <w:hideMark/>
          </w:tcPr>
          <w:p w14:paraId="3E159172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1.09 – 1.61</w:t>
            </w:r>
          </w:p>
        </w:tc>
        <w:tc>
          <w:tcPr>
            <w:tcW w:w="1501" w:type="dxa"/>
            <w:noWrap/>
            <w:hideMark/>
          </w:tcPr>
          <w:p w14:paraId="5C798BEB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0.004</w:t>
            </w:r>
          </w:p>
        </w:tc>
      </w:tr>
      <w:tr w:rsidR="00343A09" w:rsidRPr="00CA029F" w14:paraId="2CC178EC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2B350CBF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Total lipids in very large HDL</w:t>
            </w:r>
          </w:p>
        </w:tc>
        <w:tc>
          <w:tcPr>
            <w:tcW w:w="666" w:type="dxa"/>
            <w:noWrap/>
            <w:hideMark/>
          </w:tcPr>
          <w:p w14:paraId="2D36C4AB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1.31</w:t>
            </w:r>
          </w:p>
        </w:tc>
        <w:tc>
          <w:tcPr>
            <w:tcW w:w="1300" w:type="dxa"/>
            <w:noWrap/>
            <w:hideMark/>
          </w:tcPr>
          <w:p w14:paraId="2923A053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1.07 – 1.59</w:t>
            </w:r>
          </w:p>
        </w:tc>
        <w:tc>
          <w:tcPr>
            <w:tcW w:w="1501" w:type="dxa"/>
            <w:noWrap/>
            <w:hideMark/>
          </w:tcPr>
          <w:p w14:paraId="56CA5F93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0.007</w:t>
            </w:r>
          </w:p>
        </w:tc>
      </w:tr>
      <w:tr w:rsidR="00343A09" w:rsidRPr="00CA029F" w14:paraId="40676C95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1548CC81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Concentration of large HDL particles</w:t>
            </w:r>
          </w:p>
        </w:tc>
        <w:tc>
          <w:tcPr>
            <w:tcW w:w="666" w:type="dxa"/>
            <w:noWrap/>
            <w:hideMark/>
          </w:tcPr>
          <w:p w14:paraId="24DA316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1.30</w:t>
            </w:r>
          </w:p>
        </w:tc>
        <w:tc>
          <w:tcPr>
            <w:tcW w:w="1300" w:type="dxa"/>
            <w:noWrap/>
            <w:hideMark/>
          </w:tcPr>
          <w:p w14:paraId="61A518C6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1.07 – 1.59</w:t>
            </w:r>
          </w:p>
        </w:tc>
        <w:tc>
          <w:tcPr>
            <w:tcW w:w="1501" w:type="dxa"/>
            <w:noWrap/>
            <w:hideMark/>
          </w:tcPr>
          <w:p w14:paraId="15B44929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0.007</w:t>
            </w:r>
          </w:p>
        </w:tc>
      </w:tr>
      <w:tr w:rsidR="00343A09" w:rsidRPr="00CA029F" w14:paraId="644837F6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5ABD5CEE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Total cholesterol in very large HDL</w:t>
            </w:r>
          </w:p>
        </w:tc>
        <w:tc>
          <w:tcPr>
            <w:tcW w:w="666" w:type="dxa"/>
            <w:noWrap/>
            <w:hideMark/>
          </w:tcPr>
          <w:p w14:paraId="2DA2F745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1.29</w:t>
            </w:r>
          </w:p>
        </w:tc>
        <w:tc>
          <w:tcPr>
            <w:tcW w:w="1300" w:type="dxa"/>
            <w:noWrap/>
            <w:hideMark/>
          </w:tcPr>
          <w:p w14:paraId="5FF4DF9E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1.06 – 1.57</w:t>
            </w:r>
          </w:p>
        </w:tc>
        <w:tc>
          <w:tcPr>
            <w:tcW w:w="1501" w:type="dxa"/>
            <w:noWrap/>
            <w:hideMark/>
          </w:tcPr>
          <w:p w14:paraId="50338A29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0.009</w:t>
            </w:r>
          </w:p>
        </w:tc>
      </w:tr>
      <w:tr w:rsidR="00343A09" w:rsidRPr="00CA029F" w14:paraId="53CF17DD" w14:textId="77777777" w:rsidTr="00BC0111">
        <w:trPr>
          <w:trHeight w:val="516"/>
        </w:trPr>
        <w:tc>
          <w:tcPr>
            <w:tcW w:w="3823" w:type="dxa"/>
            <w:noWrap/>
            <w:hideMark/>
          </w:tcPr>
          <w:p w14:paraId="4197B5E1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Cholesterol esters in chylomicrons and extremely large VLDL</w:t>
            </w:r>
          </w:p>
        </w:tc>
        <w:tc>
          <w:tcPr>
            <w:tcW w:w="666" w:type="dxa"/>
            <w:noWrap/>
            <w:hideMark/>
          </w:tcPr>
          <w:p w14:paraId="74294696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1.25</w:t>
            </w:r>
          </w:p>
        </w:tc>
        <w:tc>
          <w:tcPr>
            <w:tcW w:w="1300" w:type="dxa"/>
            <w:noWrap/>
            <w:hideMark/>
          </w:tcPr>
          <w:p w14:paraId="6E85DE2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1.04 – 1.51</w:t>
            </w:r>
          </w:p>
        </w:tc>
        <w:tc>
          <w:tcPr>
            <w:tcW w:w="1501" w:type="dxa"/>
            <w:noWrap/>
            <w:hideMark/>
          </w:tcPr>
          <w:p w14:paraId="20A778B9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0.017</w:t>
            </w:r>
          </w:p>
        </w:tc>
      </w:tr>
      <w:tr w:rsidR="00343A09" w:rsidRPr="00CA029F" w14:paraId="7FA8B710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4AD35E23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Triglycerides in large VLDL</w:t>
            </w:r>
          </w:p>
        </w:tc>
        <w:tc>
          <w:tcPr>
            <w:tcW w:w="666" w:type="dxa"/>
            <w:noWrap/>
            <w:hideMark/>
          </w:tcPr>
          <w:p w14:paraId="29CF514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0.78</w:t>
            </w:r>
          </w:p>
        </w:tc>
        <w:tc>
          <w:tcPr>
            <w:tcW w:w="1300" w:type="dxa"/>
            <w:noWrap/>
            <w:hideMark/>
          </w:tcPr>
          <w:p w14:paraId="116E3EEE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0.63 – 0.96</w:t>
            </w:r>
          </w:p>
        </w:tc>
        <w:tc>
          <w:tcPr>
            <w:tcW w:w="1501" w:type="dxa"/>
            <w:noWrap/>
            <w:hideMark/>
          </w:tcPr>
          <w:p w14:paraId="4D70E908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0.023</w:t>
            </w:r>
          </w:p>
        </w:tc>
      </w:tr>
      <w:tr w:rsidR="00343A09" w:rsidRPr="00CA029F" w14:paraId="558BA576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0683D4E1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Phospholipids in medium LDL</w:t>
            </w:r>
          </w:p>
        </w:tc>
        <w:tc>
          <w:tcPr>
            <w:tcW w:w="666" w:type="dxa"/>
            <w:noWrap/>
          </w:tcPr>
          <w:p w14:paraId="0A8A7D27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0.78</w:t>
            </w:r>
          </w:p>
        </w:tc>
        <w:tc>
          <w:tcPr>
            <w:tcW w:w="1300" w:type="dxa"/>
            <w:noWrap/>
          </w:tcPr>
          <w:p w14:paraId="7DF00A98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0.63 – 0.96</w:t>
            </w:r>
          </w:p>
        </w:tc>
        <w:tc>
          <w:tcPr>
            <w:tcW w:w="1501" w:type="dxa"/>
            <w:noWrap/>
          </w:tcPr>
          <w:p w14:paraId="7CD369B8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0.023</w:t>
            </w:r>
          </w:p>
        </w:tc>
      </w:tr>
      <w:tr w:rsidR="00343A09" w:rsidRPr="00CA029F" w14:paraId="32962EB0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6957962D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Free cholesterol in small HDL</w:t>
            </w:r>
          </w:p>
        </w:tc>
        <w:tc>
          <w:tcPr>
            <w:tcW w:w="666" w:type="dxa"/>
            <w:noWrap/>
            <w:hideMark/>
          </w:tcPr>
          <w:p w14:paraId="60293548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0.82</w:t>
            </w:r>
          </w:p>
        </w:tc>
        <w:tc>
          <w:tcPr>
            <w:tcW w:w="1300" w:type="dxa"/>
            <w:noWrap/>
            <w:hideMark/>
          </w:tcPr>
          <w:p w14:paraId="27EDEB7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0.67 – 1.00</w:t>
            </w:r>
          </w:p>
        </w:tc>
        <w:tc>
          <w:tcPr>
            <w:tcW w:w="1501" w:type="dxa"/>
            <w:noWrap/>
            <w:hideMark/>
          </w:tcPr>
          <w:p w14:paraId="6D6E112F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0.024</w:t>
            </w:r>
          </w:p>
        </w:tc>
      </w:tr>
      <w:tr w:rsidR="00343A09" w:rsidRPr="00CA029F" w14:paraId="1E839615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4689DE18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Free cholesterol in small LDL</w:t>
            </w:r>
          </w:p>
        </w:tc>
        <w:tc>
          <w:tcPr>
            <w:tcW w:w="666" w:type="dxa"/>
            <w:noWrap/>
            <w:hideMark/>
          </w:tcPr>
          <w:p w14:paraId="321A157D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0.79</w:t>
            </w:r>
          </w:p>
        </w:tc>
        <w:tc>
          <w:tcPr>
            <w:tcW w:w="1300" w:type="dxa"/>
            <w:noWrap/>
            <w:hideMark/>
          </w:tcPr>
          <w:p w14:paraId="2DB71CED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0.64-0.97</w:t>
            </w:r>
          </w:p>
        </w:tc>
        <w:tc>
          <w:tcPr>
            <w:tcW w:w="1501" w:type="dxa"/>
            <w:noWrap/>
            <w:hideMark/>
          </w:tcPr>
          <w:p w14:paraId="64DD72A2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0.024</w:t>
            </w:r>
          </w:p>
        </w:tc>
      </w:tr>
      <w:tr w:rsidR="00343A09" w:rsidRPr="00CA029F" w14:paraId="690310A5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39216651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</w:rPr>
              <w:t>Triglycerides in large HDL</w:t>
            </w:r>
          </w:p>
        </w:tc>
        <w:tc>
          <w:tcPr>
            <w:tcW w:w="666" w:type="dxa"/>
            <w:noWrap/>
            <w:hideMark/>
          </w:tcPr>
          <w:p w14:paraId="515EFE3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1.24</w:t>
            </w:r>
          </w:p>
        </w:tc>
        <w:tc>
          <w:tcPr>
            <w:tcW w:w="1300" w:type="dxa"/>
            <w:noWrap/>
            <w:hideMark/>
          </w:tcPr>
          <w:p w14:paraId="444BD7E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1.02 - 1.51</w:t>
            </w:r>
          </w:p>
        </w:tc>
        <w:tc>
          <w:tcPr>
            <w:tcW w:w="1501" w:type="dxa"/>
            <w:noWrap/>
            <w:hideMark/>
          </w:tcPr>
          <w:p w14:paraId="2CA5A04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0.029</w:t>
            </w:r>
          </w:p>
        </w:tc>
      </w:tr>
      <w:tr w:rsidR="00343A09" w:rsidRPr="00CA029F" w14:paraId="63D2095E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35A27B02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Total cholesterol in chylomicrons and extremely large VLDL</w:t>
            </w:r>
          </w:p>
        </w:tc>
        <w:tc>
          <w:tcPr>
            <w:tcW w:w="666" w:type="dxa"/>
            <w:noWrap/>
            <w:hideMark/>
          </w:tcPr>
          <w:p w14:paraId="3555D93D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1.22</w:t>
            </w:r>
          </w:p>
        </w:tc>
        <w:tc>
          <w:tcPr>
            <w:tcW w:w="1300" w:type="dxa"/>
            <w:noWrap/>
            <w:hideMark/>
          </w:tcPr>
          <w:p w14:paraId="397BC703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1.01 -1.47</w:t>
            </w:r>
          </w:p>
        </w:tc>
        <w:tc>
          <w:tcPr>
            <w:tcW w:w="1501" w:type="dxa"/>
            <w:noWrap/>
            <w:hideMark/>
          </w:tcPr>
          <w:p w14:paraId="5C8E8D5D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0.030</w:t>
            </w:r>
          </w:p>
        </w:tc>
      </w:tr>
      <w:tr w:rsidR="00343A09" w:rsidRPr="00CA029F" w14:paraId="5D6968B5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0BBE3A29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Phospholipids in large LDL</w:t>
            </w:r>
          </w:p>
        </w:tc>
        <w:tc>
          <w:tcPr>
            <w:tcW w:w="666" w:type="dxa"/>
            <w:noWrap/>
            <w:hideMark/>
          </w:tcPr>
          <w:p w14:paraId="1BC9F6A9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0.79</w:t>
            </w:r>
          </w:p>
        </w:tc>
        <w:tc>
          <w:tcPr>
            <w:tcW w:w="1300" w:type="dxa"/>
            <w:noWrap/>
            <w:hideMark/>
          </w:tcPr>
          <w:p w14:paraId="2E087AF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0.64 – 0.98</w:t>
            </w:r>
          </w:p>
        </w:tc>
        <w:tc>
          <w:tcPr>
            <w:tcW w:w="1501" w:type="dxa"/>
            <w:noWrap/>
            <w:hideMark/>
          </w:tcPr>
          <w:p w14:paraId="16628A89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0.033</w:t>
            </w:r>
          </w:p>
        </w:tc>
      </w:tr>
      <w:tr w:rsidR="00343A09" w:rsidRPr="00CA029F" w14:paraId="5D518903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2FE2D7C6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Phospholipids in very large HDL</w:t>
            </w:r>
          </w:p>
        </w:tc>
        <w:tc>
          <w:tcPr>
            <w:tcW w:w="666" w:type="dxa"/>
            <w:noWrap/>
            <w:hideMark/>
          </w:tcPr>
          <w:p w14:paraId="2C7C8F9D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1.23</w:t>
            </w:r>
          </w:p>
        </w:tc>
        <w:tc>
          <w:tcPr>
            <w:tcW w:w="1300" w:type="dxa"/>
            <w:noWrap/>
            <w:hideMark/>
          </w:tcPr>
          <w:p w14:paraId="419E34DB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1.01 – 1.51</w:t>
            </w:r>
          </w:p>
        </w:tc>
        <w:tc>
          <w:tcPr>
            <w:tcW w:w="1501" w:type="dxa"/>
            <w:noWrap/>
            <w:hideMark/>
          </w:tcPr>
          <w:p w14:paraId="6D5E7F96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0.036</w:t>
            </w:r>
          </w:p>
        </w:tc>
      </w:tr>
      <w:tr w:rsidR="00343A09" w:rsidRPr="00CA029F" w14:paraId="0B165FFD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1C022B1B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Phospholipids in very large VLDL</w:t>
            </w:r>
          </w:p>
        </w:tc>
        <w:tc>
          <w:tcPr>
            <w:tcW w:w="666" w:type="dxa"/>
            <w:noWrap/>
            <w:hideMark/>
          </w:tcPr>
          <w:p w14:paraId="1A3C7DAF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0.80</w:t>
            </w:r>
          </w:p>
        </w:tc>
        <w:tc>
          <w:tcPr>
            <w:tcW w:w="1300" w:type="dxa"/>
            <w:noWrap/>
            <w:hideMark/>
          </w:tcPr>
          <w:p w14:paraId="1DAE5202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0.65 - 0.98</w:t>
            </w:r>
          </w:p>
        </w:tc>
        <w:tc>
          <w:tcPr>
            <w:tcW w:w="1501" w:type="dxa"/>
            <w:noWrap/>
            <w:hideMark/>
          </w:tcPr>
          <w:p w14:paraId="438CC96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0.038</w:t>
            </w:r>
          </w:p>
        </w:tc>
      </w:tr>
      <w:tr w:rsidR="00343A09" w:rsidRPr="00CA029F" w14:paraId="4A432F84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746D26E7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Phospholipids in IDL</w:t>
            </w:r>
          </w:p>
        </w:tc>
        <w:tc>
          <w:tcPr>
            <w:tcW w:w="666" w:type="dxa"/>
            <w:noWrap/>
            <w:hideMark/>
          </w:tcPr>
          <w:p w14:paraId="1A7A5C63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0.80</w:t>
            </w:r>
          </w:p>
        </w:tc>
        <w:tc>
          <w:tcPr>
            <w:tcW w:w="1300" w:type="dxa"/>
            <w:noWrap/>
            <w:hideMark/>
          </w:tcPr>
          <w:p w14:paraId="63370E2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0.64 - 0.99</w:t>
            </w:r>
          </w:p>
        </w:tc>
        <w:tc>
          <w:tcPr>
            <w:tcW w:w="1501" w:type="dxa"/>
            <w:noWrap/>
            <w:hideMark/>
          </w:tcPr>
          <w:p w14:paraId="5227570B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0.040</w:t>
            </w:r>
          </w:p>
        </w:tc>
      </w:tr>
      <w:tr w:rsidR="00343A09" w:rsidRPr="00CA029F" w14:paraId="06E51761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0E82B1B9" w14:textId="77777777" w:rsidR="00343A09" w:rsidRPr="00CA029F" w:rsidRDefault="00343A09" w:rsidP="00BC0111">
            <w:pPr>
              <w:spacing w:line="360" w:lineRule="auto"/>
              <w:rPr>
                <w:color w:val="000000"/>
                <w:lang w:val="en-US"/>
              </w:rPr>
            </w:pPr>
            <w:r w:rsidRPr="00CA029F">
              <w:rPr>
                <w:color w:val="000000"/>
                <w:lang w:val="en-US"/>
              </w:rPr>
              <w:t>Total cholesterol in large VLDL</w:t>
            </w:r>
          </w:p>
        </w:tc>
        <w:tc>
          <w:tcPr>
            <w:tcW w:w="666" w:type="dxa"/>
            <w:noWrap/>
            <w:hideMark/>
          </w:tcPr>
          <w:p w14:paraId="46E8C6B8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1.24</w:t>
            </w:r>
          </w:p>
        </w:tc>
        <w:tc>
          <w:tcPr>
            <w:tcW w:w="1300" w:type="dxa"/>
            <w:noWrap/>
            <w:hideMark/>
          </w:tcPr>
          <w:p w14:paraId="6B1C69BE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1.00 – 1.54</w:t>
            </w:r>
          </w:p>
        </w:tc>
        <w:tc>
          <w:tcPr>
            <w:tcW w:w="1501" w:type="dxa"/>
            <w:noWrap/>
            <w:hideMark/>
          </w:tcPr>
          <w:p w14:paraId="3C11834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0.045</w:t>
            </w:r>
          </w:p>
        </w:tc>
      </w:tr>
      <w:tr w:rsidR="00343A09" w:rsidRPr="00CA029F" w14:paraId="7974A735" w14:textId="77777777" w:rsidTr="00BC0111">
        <w:trPr>
          <w:trHeight w:val="320"/>
        </w:trPr>
        <w:tc>
          <w:tcPr>
            <w:tcW w:w="3823" w:type="dxa"/>
            <w:noWrap/>
            <w:hideMark/>
          </w:tcPr>
          <w:p w14:paraId="1DBE91A6" w14:textId="77777777" w:rsidR="00343A09" w:rsidRPr="00CA029F" w:rsidRDefault="00343A09" w:rsidP="00BC0111">
            <w:pPr>
              <w:spacing w:line="360" w:lineRule="auto"/>
              <w:rPr>
                <w:color w:val="000000"/>
              </w:rPr>
            </w:pPr>
            <w:r w:rsidRPr="00CA029F">
              <w:rPr>
                <w:color w:val="000000"/>
              </w:rPr>
              <w:t>Citrate</w:t>
            </w:r>
          </w:p>
        </w:tc>
        <w:tc>
          <w:tcPr>
            <w:tcW w:w="666" w:type="dxa"/>
            <w:noWrap/>
            <w:hideMark/>
          </w:tcPr>
          <w:p w14:paraId="32E643A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1.23</w:t>
            </w:r>
          </w:p>
        </w:tc>
        <w:tc>
          <w:tcPr>
            <w:tcW w:w="1300" w:type="dxa"/>
            <w:noWrap/>
            <w:hideMark/>
          </w:tcPr>
          <w:p w14:paraId="46BD456A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1.00-1.52</w:t>
            </w:r>
          </w:p>
        </w:tc>
        <w:tc>
          <w:tcPr>
            <w:tcW w:w="1501" w:type="dxa"/>
            <w:noWrap/>
            <w:hideMark/>
          </w:tcPr>
          <w:p w14:paraId="661CC9C0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color w:val="000000"/>
              </w:rPr>
              <w:t>0.049</w:t>
            </w:r>
          </w:p>
        </w:tc>
      </w:tr>
      <w:tr w:rsidR="00343A09" w:rsidRPr="00CA029F" w14:paraId="2336BCAF" w14:textId="77777777" w:rsidTr="00BC0111">
        <w:trPr>
          <w:trHeight w:val="320"/>
        </w:trPr>
        <w:tc>
          <w:tcPr>
            <w:tcW w:w="7290" w:type="dxa"/>
            <w:gridSpan w:val="4"/>
            <w:noWrap/>
          </w:tcPr>
          <w:p w14:paraId="0B3FA201" w14:textId="77777777" w:rsidR="00343A09" w:rsidRPr="00CA029F" w:rsidRDefault="00343A09" w:rsidP="00BC0111">
            <w:pPr>
              <w:spacing w:line="360" w:lineRule="auto"/>
              <w:jc w:val="center"/>
              <w:rPr>
                <w:color w:val="000000"/>
              </w:rPr>
            </w:pPr>
            <w:r w:rsidRPr="00CA029F">
              <w:rPr>
                <w:lang w:val="en-US"/>
              </w:rPr>
              <w:lastRenderedPageBreak/>
              <w:t>HR: Hazard Ratio and their CI 95%, models were adjusted by baseline variables: age, sex, body mass index, and fasting glucose</w:t>
            </w:r>
          </w:p>
        </w:tc>
      </w:tr>
    </w:tbl>
    <w:p w14:paraId="5140457B" w14:textId="77777777" w:rsidR="00343A09" w:rsidRDefault="00343A09"/>
    <w:sectPr w:rsidR="00343A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09"/>
    <w:rsid w:val="0034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63AF82"/>
  <w15:chartTrackingRefBased/>
  <w15:docId w15:val="{5FFA866F-0013-E845-900A-6F17FBCE8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A09"/>
    <w:rPr>
      <w:rFonts w:ascii="Times New Roman" w:eastAsia="Times New Roman" w:hAnsi="Times New Roman" w:cs="Times New Roman"/>
      <w:lang w:val="es-MX"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A09"/>
    <w:pPr>
      <w:spacing w:after="200" w:line="276" w:lineRule="auto"/>
      <w:jc w:val="both"/>
    </w:pPr>
    <w:rPr>
      <w:rFonts w:eastAsiaTheme="minorEastAsia"/>
      <w:sz w:val="20"/>
      <w:szCs w:val="20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34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43A09"/>
    <w:rPr>
      <w:rFonts w:ascii="Courier New" w:eastAsia="Times New Roman" w:hAnsi="Courier New" w:cs="Courier New"/>
      <w:sz w:val="20"/>
      <w:szCs w:val="20"/>
      <w:lang w:val="es-MX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Sevilla Gonzalez, Magdalena Del</dc:creator>
  <cp:keywords/>
  <dc:description/>
  <cp:lastModifiedBy>Sevilla Gonzalez, Magdalena Del</cp:lastModifiedBy>
  <cp:revision>1</cp:revision>
  <dcterms:created xsi:type="dcterms:W3CDTF">2020-11-06T02:48:00Z</dcterms:created>
  <dcterms:modified xsi:type="dcterms:W3CDTF">2020-11-06T02:48:00Z</dcterms:modified>
</cp:coreProperties>
</file>