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55E720" w14:textId="77777777" w:rsidR="008700BA" w:rsidRPr="00EC1034" w:rsidRDefault="0073627C" w:rsidP="0073627C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Supplemental Material</w:t>
      </w:r>
    </w:p>
    <w:p w14:paraId="1B906815" w14:textId="77777777" w:rsidR="0073627C" w:rsidRPr="00EC1034" w:rsidRDefault="00C90D5F" w:rsidP="0073627C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Five</w:t>
      </w:r>
      <w:r w:rsidR="0073627C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supplemental </w:t>
      </w:r>
      <w:r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figures</w:t>
      </w:r>
      <w:r w:rsidR="00667226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, one picture</w:t>
      </w:r>
      <w:r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five tables are </w:t>
      </w:r>
      <w:r w:rsidR="0073627C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includ</w:t>
      </w:r>
      <w:r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ed in below.</w:t>
      </w:r>
    </w:p>
    <w:p w14:paraId="0DF59C9D" w14:textId="77777777" w:rsidR="00986FC5" w:rsidRPr="00EC1034" w:rsidRDefault="00986FC5" w:rsidP="00986FC5">
      <w:pPr>
        <w:pStyle w:val="Heading2"/>
        <w:spacing w:before="0" w:line="276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</w:rPr>
        <w:t>Supplementary Figures</w:t>
      </w:r>
    </w:p>
    <w:p w14:paraId="2285E23E" w14:textId="77777777" w:rsidR="00986FC5" w:rsidRPr="00EC1034" w:rsidRDefault="00986FC5" w:rsidP="00986FC5">
      <w:pPr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578603A6" wp14:editId="4B46E466">
            <wp:extent cx="5943600" cy="4448175"/>
            <wp:effectExtent l="0" t="0" r="0" b="0"/>
            <wp:docPr id="108793629" name="Picture 108793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528A3" w14:textId="77777777" w:rsidR="00986FC5" w:rsidRPr="00EC1034" w:rsidRDefault="00986FC5" w:rsidP="00986FC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b/>
          <w:bCs/>
          <w:caps/>
          <w:color w:val="000000" w:themeColor="text1"/>
          <w:sz w:val="20"/>
          <w:szCs w:val="20"/>
        </w:rPr>
        <w:t>Figure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S1 </w:t>
      </w:r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Monthly rainfall (mm) and mean maximum/minimum air temperature (°C) at BRRI Regional Station, Rajshahi during the 2010 (left) and 2011 (right) wet seasons (July-November). Data from NASA POWER Release 8 [21]. Shaded bars = monthly rainfall; solid line = mean maximum temperature; dashed line = mean minimum temperature. Vertical dashed lines indicate approximate anthesis periods for T1 (25-DAS, green), T2 (35-DAS, orange), and T3 (45-DAS, red) transplanting treatments. Note the severe reduction in October rainfall in 2011 compared with 2010, representing the terminal drought that coincided with reproductive stages in late-transplanted treatments.</w:t>
      </w:r>
    </w:p>
    <w:p w14:paraId="4934ACF6" w14:textId="77777777" w:rsidR="00986FC5" w:rsidRPr="00EC1034" w:rsidRDefault="00986FC5" w:rsidP="00986FC5">
      <w:pPr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9B508E0" wp14:editId="312261D4">
            <wp:extent cx="5705475" cy="6858000"/>
            <wp:effectExtent l="0" t="0" r="0" b="0"/>
            <wp:docPr id="868550063" name="Picture 86855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C389B" w14:textId="77777777" w:rsidR="00986FC5" w:rsidRPr="00EC1034" w:rsidRDefault="00986FC5" w:rsidP="00986FC5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b/>
          <w:bCs/>
          <w:caps/>
          <w:color w:val="000000" w:themeColor="text1"/>
          <w:sz w:val="20"/>
          <w:szCs w:val="20"/>
        </w:rPr>
        <w:t>Figure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S2 </w:t>
      </w:r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Daily weather conditions at BRRI Rajshahi during the 2010 wet season (15 July-30 November). (a) Daily maximum (red) and minimum (blue) air temperature (°C); horizontal dashed lines indicate the 35°C heat stress threshold and 22°C cold-induced sterility threshold. (b) Daily rainfall (bars, mm) and cumulative rainfall (line, mm). (c) Daily all-sky surface solar radiation (MJ m-2 day-1). (d) Relative humidity at 2 m (%). Vertical shaded zones indicate the approximate flowering windows for T1 (green), T2 (orange), and T3 (red) transplanting treatments. Data source: NASA POWER Release 8 [21].</w:t>
      </w:r>
    </w:p>
    <w:p w14:paraId="0F74409E" w14:textId="77777777" w:rsidR="00986FC5" w:rsidRPr="00EC1034" w:rsidRDefault="00986FC5" w:rsidP="00986FC5">
      <w:pPr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0F0FBD96" wp14:editId="69E8E67A">
            <wp:extent cx="5705475" cy="6858000"/>
            <wp:effectExtent l="0" t="0" r="0" b="0"/>
            <wp:docPr id="109076163" name="Picture 109076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DFAA9D" w14:textId="77777777" w:rsidR="00986FC5" w:rsidRPr="00EC1034" w:rsidRDefault="00986FC5" w:rsidP="00986FC5">
      <w:pPr>
        <w:spacing w:before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b/>
          <w:bCs/>
          <w:caps/>
          <w:color w:val="000000" w:themeColor="text1"/>
          <w:sz w:val="20"/>
          <w:szCs w:val="20"/>
        </w:rPr>
        <w:t>Figure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S3 </w:t>
      </w:r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Daily weather conditions at BRRI Rajshahi during the 2011 wet season (15 July-30 November). Panel arrangement identical to Fig. S2. Note: (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i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) maximum temperatures exceeding 35°C during June-July 2011 coinciding with early vegetative growth; (ii) minimum temperatures dropping below 22°C on multiple nights during late-September T3 anthesis; (iii) the 18-day consecutive dry spell (September 15-October 2, 2011) marked by pink shading in panel (b), directly overlapping the flowering period for T2 and early grain filling for T1 treatments. Data source: NASA POWER Release 8 [21].</w:t>
      </w:r>
    </w:p>
    <w:p w14:paraId="14A1323D" w14:textId="77777777" w:rsidR="00986FC5" w:rsidRPr="00EC1034" w:rsidRDefault="00986FC5" w:rsidP="00986FC5">
      <w:pPr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26DEBEFF" wp14:editId="4A520CF6">
            <wp:extent cx="5943600" cy="2114550"/>
            <wp:effectExtent l="0" t="0" r="0" b="0"/>
            <wp:docPr id="2029101377" name="Picture 202910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1028A" w14:textId="77777777" w:rsidR="00986FC5" w:rsidRPr="00EC1034" w:rsidRDefault="00986FC5" w:rsidP="00986FC5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b/>
          <w:bCs/>
          <w:caps/>
          <w:color w:val="000000" w:themeColor="text1"/>
          <w:sz w:val="20"/>
          <w:szCs w:val="20"/>
        </w:rPr>
        <w:t>Figure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S4 </w:t>
      </w:r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Cumulative growing degree days (GDD, base temperature 10°C) from transplanting to physiological maturity for three transplanting treatments (T1, T2, T3) in 2010 (left panel) and 2011 (right panel) at BRRI Rajshahi. GDD calculated as [(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T_max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+ 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T_min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)/2] - 10; negative daily values set to zero. Total cumulative GDD ranged 2630-2710°C·day in 2010 versus 5210-5380°C·day in 2011. Data source: NASA POWER Release 8 [21].</w:t>
      </w:r>
    </w:p>
    <w:p w14:paraId="329B1A56" w14:textId="77777777" w:rsidR="00986FC5" w:rsidRPr="00EC1034" w:rsidRDefault="00986FC5" w:rsidP="00986FC5">
      <w:pPr>
        <w:spacing w:line="276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noProof/>
          <w:color w:val="000000" w:themeColor="text1"/>
        </w:rPr>
        <w:drawing>
          <wp:inline distT="0" distB="0" distL="0" distR="0" wp14:anchorId="48C8086B" wp14:editId="3CF7BC8D">
            <wp:extent cx="4572000" cy="3238500"/>
            <wp:effectExtent l="0" t="0" r="0" b="0"/>
            <wp:docPr id="1478248916" name="Picture 1478248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E238C" w14:textId="77777777" w:rsidR="009534C7" w:rsidRPr="00EC1034" w:rsidRDefault="00986FC5" w:rsidP="009534C7">
      <w:pPr>
        <w:spacing w:before="12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C1034">
        <w:rPr>
          <w:rFonts w:ascii="Times New Roman" w:hAnsi="Times New Roman" w:cs="Times New Roman"/>
          <w:b/>
          <w:bCs/>
          <w:caps/>
          <w:color w:val="000000" w:themeColor="text1"/>
          <w:sz w:val="20"/>
          <w:szCs w:val="20"/>
        </w:rPr>
        <w:t>Figure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 S5 </w:t>
      </w:r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Relationship between mean minimum temperature during the 14-day anthesis window (°C) and spikelet sterility (%) for six rice genotypes across three transplanting treatments and two years (n = 36 observations). Fitted linear regression: Sterility (%) = 56.07 - 1.470 x 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Tmin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20"/>
          <w:szCs w:val="20"/>
        </w:rPr>
        <w:t>; R2 = 0.398, p = 0.179. Blue filled circles = 2010 observations; red open circles = 2011 observations. IR83377-B-B-93-3 and IRRI123 in 2011 T3 conditions fell below the regression line, indicating better-than-expected spikelet fertility maintenance.</w:t>
      </w:r>
    </w:p>
    <w:p w14:paraId="67B65E37" w14:textId="77777777" w:rsidR="009534C7" w:rsidRPr="00EC1034" w:rsidRDefault="009534C7">
      <w:pPr>
        <w:rPr>
          <w:rFonts w:ascii="Times New Roman" w:hAnsi="Times New Roman" w:cs="Times New Roman"/>
          <w:color w:val="000000" w:themeColor="text1"/>
          <w:sz w:val="20"/>
          <w:szCs w:val="20"/>
        </w:rPr>
        <w:sectPr w:rsidR="009534C7" w:rsidRPr="00EC1034" w:rsidSect="00F41C3E">
          <w:footerReference w:type="default" r:id="rId12"/>
          <w:pgSz w:w="11909" w:h="16834" w:code="9"/>
          <w:pgMar w:top="1440" w:right="1440" w:bottom="720" w:left="1440" w:header="720" w:footer="355" w:gutter="0"/>
          <w:cols w:space="720"/>
          <w:docGrid w:linePitch="360"/>
        </w:sectPr>
      </w:pPr>
    </w:p>
    <w:p w14:paraId="5A495233" w14:textId="77777777" w:rsidR="009534C7" w:rsidRPr="00EC1034" w:rsidRDefault="009534C7" w:rsidP="009534C7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Effect of late transplanting on the performances of rice genotypes in drought-prone rainfed environments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5"/>
        <w:gridCol w:w="4837"/>
        <w:gridCol w:w="4866"/>
      </w:tblGrid>
      <w:tr w:rsidR="00EC1034" w:rsidRPr="00EC1034" w14:paraId="20A847C3" w14:textId="77777777" w:rsidTr="00D2004B">
        <w:tc>
          <w:tcPr>
            <w:tcW w:w="1724" w:type="pct"/>
          </w:tcPr>
          <w:p w14:paraId="49E366C9" w14:textId="77777777" w:rsidR="009534C7" w:rsidRPr="00EC1034" w:rsidRDefault="009534C7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drawing>
                <wp:inline distT="0" distB="0" distL="0" distR="0" wp14:anchorId="0709323C" wp14:editId="06D8E671">
                  <wp:extent cx="3164205" cy="219456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8444" cy="2218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pct"/>
          </w:tcPr>
          <w:p w14:paraId="33EB1B51" w14:textId="77777777" w:rsidR="009534C7" w:rsidRPr="00EC1034" w:rsidRDefault="009534C7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drawing>
                <wp:inline distT="0" distB="0" distL="0" distR="0" wp14:anchorId="4A0D2AD5" wp14:editId="7631068A">
                  <wp:extent cx="2989580" cy="2190584"/>
                  <wp:effectExtent l="0" t="0" r="1270" b="63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4578" cy="22235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</w:tcPr>
          <w:p w14:paraId="5D83B449" w14:textId="77777777" w:rsidR="009534C7" w:rsidRPr="00EC1034" w:rsidRDefault="009534C7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drawing>
                <wp:inline distT="0" distB="0" distL="0" distR="0" wp14:anchorId="51D4E22E" wp14:editId="6EF5D6E6">
                  <wp:extent cx="2995295" cy="2190115"/>
                  <wp:effectExtent l="0" t="0" r="0" b="63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244" cy="2214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034" w:rsidRPr="00EC1034" w14:paraId="54C65DE5" w14:textId="77777777" w:rsidTr="00FC07D2">
        <w:trPr>
          <w:trHeight w:val="134"/>
        </w:trPr>
        <w:tc>
          <w:tcPr>
            <w:tcW w:w="1724" w:type="pct"/>
          </w:tcPr>
          <w:p w14:paraId="72D5C540" w14:textId="77777777" w:rsidR="009534C7" w:rsidRPr="00EC1034" w:rsidRDefault="00F43851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IR83377-B-B-93-3 transplanted </w:t>
            </w:r>
            <w:r w:rsidR="00C80BA6"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25-d old s</w:t>
            </w: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eedling age</w:t>
            </w:r>
          </w:p>
        </w:tc>
        <w:tc>
          <w:tcPr>
            <w:tcW w:w="1633" w:type="pct"/>
          </w:tcPr>
          <w:p w14:paraId="0DFD180C" w14:textId="77777777" w:rsidR="009534C7" w:rsidRPr="00EC1034" w:rsidRDefault="00F43851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IR83377-B-B-93-3 transplanted </w:t>
            </w:r>
            <w:r w:rsidR="00C80BA6"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35-d old seedling, 1</w:t>
            </w: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0-d late </w:t>
            </w:r>
          </w:p>
        </w:tc>
        <w:tc>
          <w:tcPr>
            <w:tcW w:w="1643" w:type="pct"/>
          </w:tcPr>
          <w:p w14:paraId="41903823" w14:textId="77777777" w:rsidR="009534C7" w:rsidRPr="00EC1034" w:rsidRDefault="00F43851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IR83377-B-B-93-3 transplanted 45-d old </w:t>
            </w:r>
            <w:r w:rsidR="00C80BA6"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seedlings, 20-d late</w:t>
            </w:r>
          </w:p>
        </w:tc>
      </w:tr>
      <w:tr w:rsidR="00EC1034" w:rsidRPr="00EC1034" w14:paraId="63EDD9BF" w14:textId="77777777" w:rsidTr="00D2004B">
        <w:tc>
          <w:tcPr>
            <w:tcW w:w="1724" w:type="pct"/>
          </w:tcPr>
          <w:p w14:paraId="590D0975" w14:textId="77777777" w:rsidR="00F43851" w:rsidRPr="00EC1034" w:rsidRDefault="003B1B14" w:rsidP="003B1B1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drawing>
                <wp:inline distT="0" distB="0" distL="0" distR="0" wp14:anchorId="68422DBD" wp14:editId="4DE192FC">
                  <wp:extent cx="3146343" cy="2122998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3332" cy="2147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33" w:type="pct"/>
          </w:tcPr>
          <w:p w14:paraId="6430C397" w14:textId="77777777" w:rsidR="00F43851" w:rsidRPr="00EC1034" w:rsidRDefault="00D2004B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drawing>
                <wp:inline distT="0" distB="0" distL="0" distR="0" wp14:anchorId="61D0B9E4" wp14:editId="1F7852B2">
                  <wp:extent cx="2989282" cy="2099144"/>
                  <wp:effectExtent l="0" t="0" r="1905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5007" cy="2117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</w:tcPr>
          <w:p w14:paraId="3DCC5BE3" w14:textId="77777777" w:rsidR="00F43851" w:rsidRPr="00EC1034" w:rsidRDefault="00D2004B" w:rsidP="00F4385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</w:rPr>
              <w:drawing>
                <wp:inline distT="0" distB="0" distL="0" distR="0" wp14:anchorId="66093B99" wp14:editId="0B403A9F">
                  <wp:extent cx="3004820" cy="2103120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0045" cy="212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1034" w:rsidRPr="00EC1034" w14:paraId="4ED1DA12" w14:textId="77777777" w:rsidTr="00FC07D2">
        <w:trPr>
          <w:trHeight w:val="152"/>
        </w:trPr>
        <w:tc>
          <w:tcPr>
            <w:tcW w:w="1724" w:type="pct"/>
          </w:tcPr>
          <w:p w14:paraId="36C75CC3" w14:textId="77777777" w:rsidR="00D2004B" w:rsidRPr="00EC1034" w:rsidRDefault="00D2004B" w:rsidP="009221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 transplanted 25-d old seedling age</w:t>
            </w:r>
          </w:p>
        </w:tc>
        <w:tc>
          <w:tcPr>
            <w:tcW w:w="1633" w:type="pct"/>
          </w:tcPr>
          <w:p w14:paraId="193E7FA8" w14:textId="77777777" w:rsidR="00D2004B" w:rsidRPr="00EC1034" w:rsidRDefault="00D2004B" w:rsidP="009221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IRRI123 transplanted 35-d old seedling, 10-d late </w:t>
            </w:r>
          </w:p>
        </w:tc>
        <w:tc>
          <w:tcPr>
            <w:tcW w:w="1643" w:type="pct"/>
          </w:tcPr>
          <w:p w14:paraId="0DB40934" w14:textId="77777777" w:rsidR="00D2004B" w:rsidRPr="00EC1034" w:rsidRDefault="00D2004B" w:rsidP="0092213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 transplanted 45-d old seedlings, 20-d late</w:t>
            </w:r>
          </w:p>
        </w:tc>
      </w:tr>
    </w:tbl>
    <w:p w14:paraId="63A7B7A2" w14:textId="77777777" w:rsidR="009534C7" w:rsidRPr="00EC1034" w:rsidRDefault="009534C7" w:rsidP="009534C7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534C7" w:rsidRPr="00EC1034" w:rsidSect="00D2004B">
          <w:pgSz w:w="16834" w:h="11909" w:orient="landscape" w:code="9"/>
          <w:pgMar w:top="1440" w:right="864" w:bottom="1440" w:left="1152" w:header="720" w:footer="55" w:gutter="0"/>
          <w:cols w:space="720"/>
          <w:docGrid w:linePitch="360"/>
        </w:sectPr>
      </w:pPr>
      <w:r w:rsidRPr="00EC10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</w:t>
      </w:r>
      <w:r w:rsidR="003B1B14" w:rsidRPr="00EC10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ICTURE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C15EA5" w:rsidRPr="00EC10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EC10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004B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Better performing two rice genotypes IR83377-B-B-93-3 and IRRI123 showing better yield even in the late plantings. </w:t>
      </w:r>
      <w:r w:rsidR="00F43851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Seeding of all the treatments on same date, but transplant</w:t>
      </w:r>
      <w:r w:rsidR="00D2004B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dates were different means transplanted in three dates, optimum seedling age, 10-day late and 20-day late with 25, 35 and 45-day old </w:t>
      </w:r>
      <w:r w:rsidR="00F43851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seedling</w:t>
      </w:r>
      <w:r w:rsidR="00D2004B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s. </w:t>
      </w:r>
      <w:r w:rsidR="00FC07D2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>Moreover, Irrespective of genotypes, days to flowering and maturity were increased by 6 to 12 days as a consequence of delayed transplanting by 10 to 20-days.</w:t>
      </w:r>
      <w:r w:rsidR="00F43851" w:rsidRPr="00EC10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43CAC8D" w14:textId="77777777" w:rsidR="00986FC5" w:rsidRPr="00EC1034" w:rsidRDefault="00986FC5" w:rsidP="00986FC5">
      <w:pPr>
        <w:pStyle w:val="Heading2"/>
        <w:spacing w:before="0" w:line="36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</w:rPr>
        <w:t>Supplementary Tables</w:t>
      </w:r>
    </w:p>
    <w:p w14:paraId="16B469E1" w14:textId="77777777" w:rsidR="00986FC5" w:rsidRPr="00EC1034" w:rsidRDefault="00986FC5" w:rsidP="00986FC5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pacing w:val="-2"/>
        </w:rPr>
        <w:t>TABLE S1 Complete stress tolerance indices (SSI, STI, GMP, TOL) for all six rice genotypes under both T2 (10-day delay) and T3 (20-day delay) stress levels in 2010 and 2011 wet seasons at BRRI Rajshahi.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8"/>
        <w:gridCol w:w="728"/>
        <w:gridCol w:w="1064"/>
        <w:gridCol w:w="1008"/>
        <w:gridCol w:w="1008"/>
        <w:gridCol w:w="918"/>
        <w:gridCol w:w="918"/>
        <w:gridCol w:w="918"/>
        <w:gridCol w:w="1120"/>
      </w:tblGrid>
      <w:tr w:rsidR="00EC1034" w:rsidRPr="00EC1034" w14:paraId="2996EB88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E893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Genotype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40BA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Year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70EB3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Stress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CE1D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Yp</w:t>
            </w:r>
            <w:proofErr w:type="spellEnd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(t ha⁻¹)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FEF4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Ys (t ha⁻¹)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B8DA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SSI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B4FF4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STI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B1291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GMP (t ha⁻¹)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816F4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TOL (t ha⁻¹)</w:t>
            </w:r>
          </w:p>
        </w:tc>
      </w:tr>
      <w:tr w:rsidR="00EC1034" w:rsidRPr="00EC1034" w14:paraId="3ABA747D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69A1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dhan56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E274D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A8578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33D66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4.916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B5E66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4.616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547F8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0.549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ACC81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0.938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84EBB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4.763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54227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0.300</w:t>
            </w:r>
          </w:p>
        </w:tc>
      </w:tr>
      <w:tr w:rsidR="00EC1034" w:rsidRPr="00EC1034" w14:paraId="3EB3CC85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13A9A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0B8D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9F36D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08AFC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4.284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4B2F1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3.310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59829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2.049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44F9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9D8E1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3.766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12AC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0.975</w:t>
            </w:r>
          </w:p>
        </w:tc>
      </w:tr>
      <w:tr w:rsidR="00EC1034" w:rsidRPr="00EC1034" w14:paraId="503DD3CF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9E03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IR83377-B-B-93-3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A4B0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7E4C1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3955A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5.446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9714E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5.059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893D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1D71D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A5C00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5.249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5258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0.386</w:t>
            </w:r>
          </w:p>
        </w:tc>
      </w:tr>
      <w:tr w:rsidR="00EC1034" w:rsidRPr="00EC1034" w14:paraId="43CDFDEB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37A4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A6B39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53BF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A59D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5.112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517D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4.877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FAC2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9C3E5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1.031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10783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4.993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0529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0.235</w:t>
            </w:r>
          </w:p>
        </w:tc>
      </w:tr>
      <w:tr w:rsidR="00EC1034" w:rsidRPr="00EC1034" w14:paraId="138FC4FA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2F2A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IR83381-B-B-6-1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73685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7718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ECAA2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4.648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49568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4.014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8DB7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1.229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5787E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0.772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6249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4.320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706E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0.635</w:t>
            </w:r>
          </w:p>
        </w:tc>
      </w:tr>
      <w:tr w:rsidR="00EC1034" w:rsidRPr="00EC1034" w14:paraId="67C642DA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4592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Binadhan-7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5C043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A281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0D51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5.100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7BD24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4.353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3F08D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1.318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2330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0.918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BC1F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4.712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C424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0.746</w:t>
            </w:r>
          </w:p>
        </w:tc>
      </w:tr>
      <w:tr w:rsidR="00EC1034" w:rsidRPr="00EC1034" w14:paraId="109E57FA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F887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dhan56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237DA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80E2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64385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4.916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D1A48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3.646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A21A8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E1539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0.741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507C7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4.234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35B9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1.270</w:t>
            </w:r>
          </w:p>
        </w:tc>
      </w:tr>
      <w:tr w:rsidR="00EC1034" w:rsidRPr="00EC1034" w14:paraId="45D4E4C1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A1BF4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34D0A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347A4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465D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4.284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04A83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2.515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B683D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1.477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ED004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31C6C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3.283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4296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1.769</w:t>
            </w:r>
          </w:p>
        </w:tc>
      </w:tr>
      <w:tr w:rsidR="00EC1034" w:rsidRPr="00EC1034" w14:paraId="496D96B3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88A8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IR83377-B-B-93-3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C6D1F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715BF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2539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5.446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DDCE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4.522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FFD52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0.607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1B14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1.018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9F44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4.962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BC8CA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0.924</w:t>
            </w:r>
          </w:p>
        </w:tc>
      </w:tr>
      <w:tr w:rsidR="00EC1034" w:rsidRPr="00EC1034" w14:paraId="7470740A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3B204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30A8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8C89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4555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5.112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B00E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4.631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2ED2B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0.337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6C22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62F57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4.866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6F788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0.481</w:t>
            </w:r>
          </w:p>
        </w:tc>
      </w:tr>
      <w:tr w:rsidR="00EC1034" w:rsidRPr="00EC1034" w14:paraId="56DDDBDB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0940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IR83381-B-B-6-1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DB95B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0AE6F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4B83F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4.648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13A78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3.030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0FA4D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1.245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4878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0.582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1212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3.753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A2F6A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1.618</w:t>
            </w:r>
          </w:p>
        </w:tc>
      </w:tr>
      <w:tr w:rsidR="00EC1034" w:rsidRPr="00EC1034" w14:paraId="1C1D750F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48435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Binadhan-7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B3D5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7CEDF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157B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5.100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F22E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2.914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FA074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1.533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F6EE9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2BD3A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3.855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2608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2.186</w:t>
            </w:r>
          </w:p>
        </w:tc>
      </w:tr>
      <w:tr w:rsidR="00EC1034" w:rsidRPr="00EC1034" w14:paraId="0C601D0F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20706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dhan56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502D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CB1A1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B4EDB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0FC3D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4.550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90AD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0.484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80A32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0.949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FF137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4.678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9A73F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0.260</w:t>
            </w:r>
          </w:p>
        </w:tc>
      </w:tr>
      <w:tr w:rsidR="00EC1034" w:rsidRPr="00EC1034" w14:paraId="00ECF972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776C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A3ADB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4B488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29313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2C9B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3.040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1C14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2.487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FCEE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0.555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214A2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3.577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26E35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1.170</w:t>
            </w:r>
          </w:p>
        </w:tc>
      </w:tr>
      <w:tr w:rsidR="00EC1034" w:rsidRPr="00EC1034" w14:paraId="43B2D0A7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2A46A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IR83377-B-B-93-3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E5765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AE99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E074E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5.240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F10E4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5.000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BE27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F720C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1.136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117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5.119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D8013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0.240</w:t>
            </w:r>
          </w:p>
        </w:tc>
      </w:tr>
      <w:tr w:rsidR="00EC1034" w:rsidRPr="00EC1034" w14:paraId="6E72669C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FB69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0409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E6277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83EAC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5.160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D1934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4.920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BE83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D8E6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1.101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0884D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5.039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DC4C9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0.240</w:t>
            </w:r>
          </w:p>
        </w:tc>
      </w:tr>
      <w:tr w:rsidR="00EC1034" w:rsidRPr="00EC1034" w14:paraId="46B78369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76C4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IR83381-B-B-6-1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0BD9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5809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326EE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4.540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D481A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3.900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7EF4A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1.261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C96B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0.768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EC17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4.208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41146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0.640</w:t>
            </w:r>
          </w:p>
        </w:tc>
      </w:tr>
      <w:tr w:rsidR="00EC1034" w:rsidRPr="00EC1034" w14:paraId="4DF55A9E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39398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Binadhan-7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F9B9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E1FE7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 (10-d)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EC4E6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4.850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87EB0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4.180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14FA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1.236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A86A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0.879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BC703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4.503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A972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0.670</w:t>
            </w:r>
          </w:p>
        </w:tc>
      </w:tr>
      <w:tr w:rsidR="00EC1034" w:rsidRPr="00EC1034" w14:paraId="0BD14322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23E5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dhan56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3F91E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CE6C5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1F42B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00D2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3.610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1639E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0.895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B7785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0.753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0179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4.167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E4E27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1.200</w:t>
            </w:r>
          </w:p>
        </w:tc>
      </w:tr>
      <w:tr w:rsidR="00EC1034" w:rsidRPr="00EC1034" w14:paraId="1AF4FBF7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9168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B285E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7936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6EE83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CFE50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2.410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92A70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1.534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1E445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0.440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31334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3.185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89B51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1.800</w:t>
            </w:r>
          </w:p>
        </w:tc>
      </w:tr>
      <w:tr w:rsidR="00EC1034" w:rsidRPr="00EC1034" w14:paraId="6375D35C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2E69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IR83377-B-B-93-3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04BBC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A4BB2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BA1C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5.240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B13E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4.510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E699D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A8DE0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1.025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5A248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4.861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8508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0.730</w:t>
            </w:r>
          </w:p>
        </w:tc>
      </w:tr>
      <w:tr w:rsidR="00EC1034" w:rsidRPr="00EC1034" w14:paraId="379EA9CB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3A507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2E534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DA76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C07B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5.160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D1B80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4.570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D9A6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69C56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1.023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C7B62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4.856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A48C1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0.590</w:t>
            </w:r>
          </w:p>
        </w:tc>
      </w:tr>
      <w:tr w:rsidR="00EC1034" w:rsidRPr="00EC1034" w14:paraId="01D54710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E4920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IR83381-B-B-6-1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C2389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018E8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C4FE0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4.540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1FC2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2.960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425C1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1.249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D29A6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0.583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9652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3.666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2A463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1.580</w:t>
            </w:r>
          </w:p>
        </w:tc>
      </w:tr>
      <w:tr w:rsidR="00EC1034" w:rsidRPr="00EC1034" w14:paraId="23AA3B20" w14:textId="77777777" w:rsidTr="00922139"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3ED6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Binadhan-7</w:t>
            </w:r>
          </w:p>
        </w:tc>
        <w:tc>
          <w:tcPr>
            <w:tcW w:w="6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886CC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C1FAB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 (20-d)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C11F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4.850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097E7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2.720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5068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1.576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1923F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0.572</w:t>
            </w:r>
          </w:p>
        </w:tc>
        <w:tc>
          <w:tcPr>
            <w:tcW w:w="8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85A54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3.632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279D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2.130</w:t>
            </w:r>
          </w:p>
        </w:tc>
      </w:tr>
    </w:tbl>
    <w:p w14:paraId="54AB0FAB" w14:textId="77777777" w:rsidR="00986FC5" w:rsidRPr="00EC1034" w:rsidRDefault="00986FC5" w:rsidP="00986FC5">
      <w:pPr>
        <w:spacing w:before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SSI = Stress Susceptibility Index (Fischer and Maurer, 1978): SSI &lt; 1.0 = stress-tolerant. STI = Stress Tolerance Index (Fernandez, 1992): STI &gt; 1.0 = high combined performance. GMP = Geometric Mean Productivity. TOL = absolute yield loss (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Rosielle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and Hamblin, 1981). 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Yp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= optimum yield (T1); Ys = yield under stress treatment.</w:t>
      </w:r>
    </w:p>
    <w:p w14:paraId="4184F32E" w14:textId="77777777" w:rsidR="00986FC5" w:rsidRPr="00EC1034" w:rsidRDefault="00986FC5" w:rsidP="00986FC5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2472004F" w14:textId="77777777" w:rsidR="00BF3304" w:rsidRPr="00EC1034" w:rsidRDefault="00BF3304" w:rsidP="00986FC5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2"/>
        </w:rPr>
      </w:pPr>
    </w:p>
    <w:p w14:paraId="44828CF3" w14:textId="77777777" w:rsidR="00BF3304" w:rsidRPr="00EC1034" w:rsidRDefault="00BF3304" w:rsidP="00986FC5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2"/>
        </w:rPr>
      </w:pPr>
    </w:p>
    <w:p w14:paraId="5F660D3C" w14:textId="77777777" w:rsidR="00BF3304" w:rsidRPr="00EC1034" w:rsidRDefault="00BF3304" w:rsidP="00986FC5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2"/>
        </w:rPr>
      </w:pPr>
    </w:p>
    <w:p w14:paraId="69169129" w14:textId="77777777" w:rsidR="00BF3304" w:rsidRPr="00EC1034" w:rsidRDefault="00BF3304" w:rsidP="00986FC5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2"/>
        </w:rPr>
      </w:pPr>
    </w:p>
    <w:p w14:paraId="21CBADFC" w14:textId="77777777" w:rsidR="00BF3304" w:rsidRPr="00EC1034" w:rsidRDefault="00BF3304" w:rsidP="00986FC5">
      <w:pPr>
        <w:spacing w:after="12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pacing w:val="-2"/>
        </w:rPr>
      </w:pPr>
    </w:p>
    <w:p w14:paraId="1DDE5917" w14:textId="77777777" w:rsidR="00986FC5" w:rsidRPr="00EC1034" w:rsidRDefault="00986FC5" w:rsidP="00986FC5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pacing w:val="-2"/>
        </w:rPr>
        <w:t>TABLE</w:t>
      </w:r>
      <w:r w:rsidRPr="00EC1034">
        <w:rPr>
          <w:rFonts w:ascii="Times New Roman" w:hAnsi="Times New Roman" w:cs="Times New Roman"/>
          <w:b/>
          <w:bCs/>
          <w:color w:val="000000" w:themeColor="text1"/>
        </w:rPr>
        <w:t xml:space="preserve"> S2 Linear regression parameters for grain yield response to transplanting delay (0, 10, 20 days) for six rice genotypes at BRRI Rajshahi in 2010 and 2011 wet seasons.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14"/>
        <w:gridCol w:w="738"/>
        <w:gridCol w:w="1232"/>
        <w:gridCol w:w="1344"/>
        <w:gridCol w:w="1008"/>
        <w:gridCol w:w="1120"/>
        <w:gridCol w:w="952"/>
        <w:gridCol w:w="952"/>
      </w:tblGrid>
      <w:tr w:rsidR="00EC1034" w:rsidRPr="00EC1034" w14:paraId="76FE1D70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0C983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Genotype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7DC5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Year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0D646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Intercept (t ha⁻¹)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D198F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Slope (t ha⁻¹ day⁻¹)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E6E60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R²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32BE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p-value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9025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% Loss T2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2B4B8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% Loss T3</w:t>
            </w:r>
          </w:p>
        </w:tc>
      </w:tr>
      <w:tr w:rsidR="00EC1034" w:rsidRPr="00EC1034" w14:paraId="36DBA3AE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BC3AF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dhan56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2ED12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1A7A3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5.027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CF80E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-0.0635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90C72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0.915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34131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0.188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CDB2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12.6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004EC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25.3</w:t>
            </w:r>
          </w:p>
        </w:tc>
      </w:tr>
      <w:tr w:rsidR="00EC1034" w:rsidRPr="00EC1034" w14:paraId="4266A043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230D3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dhan56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E1FD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84B6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4.923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28A0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-0.0600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560C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0.903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5E2A9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0.201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942E6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12.2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51FE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24.4</w:t>
            </w:r>
          </w:p>
        </w:tc>
      </w:tr>
      <w:tr w:rsidR="00EC1034" w:rsidRPr="00EC1034" w14:paraId="46F1F3AE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F0A0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dhan57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D0604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B0E7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4.254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36B0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-0.0885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16D90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0.997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90FE5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0.037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7B3CB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20.8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D5B0F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41.6</w:t>
            </w:r>
          </w:p>
        </w:tc>
      </w:tr>
      <w:tr w:rsidR="00EC1034" w:rsidRPr="00EC1034" w14:paraId="2CBAAE79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1E23C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BRRI dhan57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FE47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C41C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4.120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756BD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-0.0900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B7793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0.971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B2FA5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0.109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ACC0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21.8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B0E12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43.7</w:t>
            </w:r>
          </w:p>
        </w:tc>
      </w:tr>
      <w:tr w:rsidR="00EC1034" w:rsidRPr="00EC1034" w14:paraId="53DF5654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C423D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IR83377-B-B-93-3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088D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AE526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5.471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B4ED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-0.0462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D8F9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0.991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B424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0.060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5A087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8.4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02937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16.9</w:t>
            </w:r>
          </w:p>
        </w:tc>
      </w:tr>
      <w:tr w:rsidR="00EC1034" w:rsidRPr="00EC1034" w14:paraId="315B9122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FFAD2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IR83377-B-B-93-3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A2ACC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CC031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5.282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9EB82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-0.0365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0ACE1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9104D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0.124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72DC9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6.9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860AD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13.8</w:t>
            </w:r>
          </w:p>
        </w:tc>
      </w:tr>
      <w:tr w:rsidR="00EC1034" w:rsidRPr="00EC1034" w14:paraId="7AA224D8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B9ED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8989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B3E20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5.114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38CC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-0.0241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BDF0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1.000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795E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0.009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EF65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DD661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9.4</w:t>
            </w:r>
          </w:p>
        </w:tc>
      </w:tr>
      <w:tr w:rsidR="00EC1034" w:rsidRPr="00EC1034" w14:paraId="776C7642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6C5DE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IRRI123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BC62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CCBDF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5.178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FE49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-0.0295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0B85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0.989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BB7E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0.068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4A961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5.7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C0E4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11.4</w:t>
            </w:r>
          </w:p>
        </w:tc>
      </w:tr>
      <w:tr w:rsidR="00EC1034" w:rsidRPr="00EC1034" w14:paraId="46D49A01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01B23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IR83381-B-B-6-1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EEC1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539E0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4.707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E20F1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-0.0809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9C71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0.985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6854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3303A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17.2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1FED0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34.4</w:t>
            </w:r>
          </w:p>
        </w:tc>
      </w:tr>
      <w:tr w:rsidR="00EC1034" w:rsidRPr="00EC1034" w14:paraId="0F17D881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4F34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IR83381-B-B-6-1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4C4C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4CE62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4.590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26F97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-0.0790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3CBE5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0.988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E07E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0.070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62515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17.2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D7F67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34.4</w:t>
            </w:r>
          </w:p>
        </w:tc>
      </w:tr>
      <w:tr w:rsidR="00EC1034" w:rsidRPr="00EC1034" w14:paraId="6779F534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D97E1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Binadhan-7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71F2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3237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5.215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744F3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-0.1093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0FD9A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0.968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1DD25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0.115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BBC1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21.0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0C49D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41.9</w:t>
            </w:r>
          </w:p>
        </w:tc>
      </w:tr>
      <w:tr w:rsidR="00EC1034" w:rsidRPr="00EC1034" w14:paraId="487D4CA6" w14:textId="77777777" w:rsidTr="00922139"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0B0F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Binadhan-7</w:t>
            </w:r>
          </w:p>
        </w:tc>
        <w:tc>
          <w:tcPr>
            <w:tcW w:w="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51F53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38C74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4.982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428EA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-0.1065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680AB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0.956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6FEB1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0.134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9ABEA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21.4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91CD4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42.8</w:t>
            </w:r>
          </w:p>
        </w:tc>
      </w:tr>
    </w:tbl>
    <w:p w14:paraId="09F26210" w14:textId="77777777" w:rsidR="00986FC5" w:rsidRPr="00EC1034" w:rsidRDefault="00986FC5" w:rsidP="00BF3304">
      <w:pPr>
        <w:spacing w:before="120"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Intercept = predicted yield at 0 days delay (t ha-1). Slope = daily yield loss rate (t ha-1 day-1). R2 = coefficient of determination. p = F-test p-value for slope. % Loss at T2/T3 = percentage reduction from regression vs T1.</w:t>
      </w:r>
    </w:p>
    <w:p w14:paraId="32A8A68D" w14:textId="77777777" w:rsidR="00986FC5" w:rsidRPr="00EC1034" w:rsidRDefault="00986FC5" w:rsidP="00BF3304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B0A458B" w14:textId="77777777" w:rsidR="00986FC5" w:rsidRPr="00EC1034" w:rsidRDefault="00986FC5" w:rsidP="00986FC5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pacing w:val="-2"/>
        </w:rPr>
        <w:t>TABLE</w:t>
      </w:r>
      <w:r w:rsidRPr="00EC1034">
        <w:rPr>
          <w:rFonts w:ascii="Times New Roman" w:hAnsi="Times New Roman" w:cs="Times New Roman"/>
          <w:b/>
          <w:bCs/>
          <w:color w:val="000000" w:themeColor="text1"/>
        </w:rPr>
        <w:t xml:space="preserve"> S3 Principal component analysis loadings for 18 agronomic traits across 36 observations (6 genotypes x 3 treatments x 2 years) at BRRI Rajshahi in 2010-2011.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5"/>
        <w:gridCol w:w="1185"/>
        <w:gridCol w:w="1147"/>
        <w:gridCol w:w="1147"/>
        <w:gridCol w:w="1143"/>
        <w:gridCol w:w="1143"/>
        <w:gridCol w:w="1139"/>
        <w:gridCol w:w="1261"/>
      </w:tblGrid>
      <w:tr w:rsidR="00EC1034" w:rsidRPr="00EC1034" w14:paraId="17DAF726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AA29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Trait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DB499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PC1 (68.4%)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A26F6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PC2 (16.1%)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97DA6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PC3 (10.0%)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3103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PC4 (3.5%)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B1E38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PC5 (1.5%)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35C5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PC6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AA06F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Communality</w:t>
            </w:r>
          </w:p>
        </w:tc>
      </w:tr>
      <w:tr w:rsidR="00EC1034" w:rsidRPr="00EC1034" w14:paraId="5CA1E1A7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81B1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GY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44E4C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0882F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947F0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-0.028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D9950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0.133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36AF1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8E49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976F9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0.083</w:t>
            </w:r>
          </w:p>
        </w:tc>
      </w:tr>
      <w:tr w:rsidR="00EC1034" w:rsidRPr="00EC1034" w14:paraId="04192F88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ABB0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SY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C5E2F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0.264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02AD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-0.002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94F0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79AB3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0.389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A377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FC6C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1A5AC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0.070</w:t>
            </w:r>
          </w:p>
        </w:tc>
      </w:tr>
      <w:tr w:rsidR="00EC1034" w:rsidRPr="00EC1034" w14:paraId="6DAD915E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41208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TDM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A277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82E0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ADF2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3F5A0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0.226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E3C6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0FFE2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96FE7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</w:t>
            </w:r>
          </w:p>
        </w:tc>
      </w:tr>
      <w:tr w:rsidR="00EC1034" w:rsidRPr="00EC1034" w14:paraId="63A81FEE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AEB77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HI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019E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AF9BE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FD8C1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F53D8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-0.075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45593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BE38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D572F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0.088</w:t>
            </w:r>
          </w:p>
        </w:tc>
      </w:tr>
      <w:tr w:rsidR="00EC1034" w:rsidRPr="00EC1034" w14:paraId="6B5C6F78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DE22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PPM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38B85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04F63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-0.220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6570B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-0.283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A12DA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6193C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FC61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E1C3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0.106</w:t>
            </w:r>
          </w:p>
        </w:tc>
      </w:tr>
      <w:tr w:rsidR="00EC1034" w:rsidRPr="00EC1034" w14:paraId="2C6F750E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D4F7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TGW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4E989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0.156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1C01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0.418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1F76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2D499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0.569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6C120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FC471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0.051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EE8A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0.199</w:t>
            </w:r>
          </w:p>
        </w:tc>
      </w:tr>
      <w:tr w:rsidR="00EC1034" w:rsidRPr="00EC1034" w14:paraId="10B3558C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A6AA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STER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09ACC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-0.274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7408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B2CE1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98FC6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0.303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8EB0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-0.079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FCD73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DA106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</w:t>
            </w:r>
          </w:p>
        </w:tc>
      </w:tr>
      <w:tr w:rsidR="00EC1034" w:rsidRPr="00EC1034" w14:paraId="1FC19022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E59C7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FERT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FB14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0F84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0.058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B10BC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1D277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-0.303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08C4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9142A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B7AF0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0.079</w:t>
            </w:r>
          </w:p>
        </w:tc>
      </w:tr>
      <w:tr w:rsidR="00EC1034" w:rsidRPr="00EC1034" w14:paraId="3C540450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C328D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PANL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038F2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98E34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54EA0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A2B52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0BA1B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0.559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486E9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C80AD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0.099</w:t>
            </w:r>
          </w:p>
        </w:tc>
      </w:tr>
      <w:tr w:rsidR="00EC1034" w:rsidRPr="00EC1034" w14:paraId="2B10B7D6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364BB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GPP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03F02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1741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0.142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07C3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0.329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5A113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-0.248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54211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701B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AB64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0.077</w:t>
            </w:r>
          </w:p>
        </w:tc>
      </w:tr>
      <w:tr w:rsidR="00EC1034" w:rsidRPr="00EC1034" w14:paraId="403C1A02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95CF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TSP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21445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0.194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826D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0.180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078A8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0.454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5B521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-0.185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9E4E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-0.401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0090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0.050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71C7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0.070</w:t>
            </w:r>
          </w:p>
        </w:tc>
      </w:tr>
      <w:tr w:rsidR="00EC1034" w:rsidRPr="00EC1034" w14:paraId="5FFD3514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EA69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DTF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094C2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-0.048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BBBD4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0.499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59145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-0.352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E861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-0.204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A8EC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-0.004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E326C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528D2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0.252</w:t>
            </w:r>
          </w:p>
        </w:tc>
      </w:tr>
      <w:tr w:rsidR="00EC1034" w:rsidRPr="00EC1034" w14:paraId="0491F26F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EA376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DTM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5C3CE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-0.036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99B65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0.507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4556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-0.347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7D6D0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-0.174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CC246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9E014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A3C38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0.259</w:t>
            </w:r>
          </w:p>
        </w:tc>
      </w:tr>
      <w:tr w:rsidR="00EC1034" w:rsidRPr="00EC1034" w14:paraId="322DB9D8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0E49B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PHT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2DDC1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0.247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60978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-0.004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2BD1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0.257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3DC08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0.114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0B1D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0.618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83966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2D5BF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0.061</w:t>
            </w:r>
          </w:p>
        </w:tc>
      </w:tr>
      <w:tr w:rsidR="00EC1034" w:rsidRPr="00EC1034" w14:paraId="3883CA1D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3F664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TPM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430D8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6AD12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-0.221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E7A31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-0.285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8408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7F99F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-0.125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1567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0.021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E071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0.106</w:t>
            </w:r>
          </w:p>
        </w:tc>
      </w:tr>
      <w:tr w:rsidR="00EC1034" w:rsidRPr="00EC1034" w14:paraId="59F8955F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D879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TPH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766EA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8030F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-0.223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E28EC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-0.288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8D34F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620E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-0.132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82B3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E776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0.106</w:t>
            </w:r>
          </w:p>
        </w:tc>
      </w:tr>
      <w:tr w:rsidR="00EC1034" w:rsidRPr="00EC1034" w14:paraId="11F24D8F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7324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PPH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9FD22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0.239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4E53F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-0.219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F8529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-0.285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84801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-0.096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3285B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-0.054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3F85A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0.018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F84EC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0.105</w:t>
            </w:r>
          </w:p>
        </w:tc>
      </w:tr>
      <w:tr w:rsidR="00EC1034" w:rsidRPr="00EC1034" w14:paraId="69E08D3D" w14:textId="77777777" w:rsidTr="00922139"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961BB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GYKPHPD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B1771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0.276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31CD9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-0.081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A93B5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0.091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55C9B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0.207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7BD1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-0.078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8E8FF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0.033</w:t>
            </w:r>
          </w:p>
        </w:tc>
        <w:tc>
          <w:tcPr>
            <w:tcW w:w="11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3705A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0.083</w:t>
            </w:r>
          </w:p>
        </w:tc>
      </w:tr>
    </w:tbl>
    <w:p w14:paraId="6697587D" w14:textId="77777777" w:rsidR="00986FC5" w:rsidRPr="00EC1034" w:rsidRDefault="00986FC5" w:rsidP="00986FC5">
      <w:pPr>
        <w:spacing w:before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Eigenvector loadings for each trait on each PC. Variance explained shown in parentheses. Analysis performed on standardized data using correlation matrix [24].</w:t>
      </w:r>
    </w:p>
    <w:p w14:paraId="572AB2DD" w14:textId="77777777" w:rsidR="00986FC5" w:rsidRPr="00EC1034" w:rsidRDefault="00986FC5" w:rsidP="00BF3304">
      <w:pPr>
        <w:spacing w:after="12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pacing w:val="-2"/>
        </w:rPr>
        <w:t>TABLE</w:t>
      </w:r>
      <w:r w:rsidRPr="00EC1034">
        <w:rPr>
          <w:rFonts w:ascii="Times New Roman" w:hAnsi="Times New Roman" w:cs="Times New Roman"/>
          <w:b/>
          <w:bCs/>
          <w:color w:val="000000" w:themeColor="text1"/>
        </w:rPr>
        <w:t xml:space="preserve"> S4 Stage-specific agroclimatic stress summary for each transplanting treatment and year at BRRI Rajshahi, Bangladesh, 2010-2011.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6"/>
        <w:gridCol w:w="1205"/>
        <w:gridCol w:w="1182"/>
        <w:gridCol w:w="898"/>
        <w:gridCol w:w="898"/>
        <w:gridCol w:w="898"/>
        <w:gridCol w:w="827"/>
        <w:gridCol w:w="827"/>
        <w:gridCol w:w="898"/>
        <w:gridCol w:w="981"/>
      </w:tblGrid>
      <w:tr w:rsidR="00EC1034" w:rsidRPr="00EC1034" w14:paraId="6FDC9346" w14:textId="77777777" w:rsidTr="00922139">
        <w:trPr>
          <w:trHeight w:val="380"/>
        </w:trPr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1CA10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Year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9593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Treatment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C143A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Stage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4CB32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Tmax (°C)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82EC4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Tmin</w:t>
            </w:r>
            <w:proofErr w:type="spellEnd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(°C)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AFA10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Rain (mm)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C19B0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CDD max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6385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GDD sum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8C035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Heat days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6856F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Cold days</w:t>
            </w:r>
          </w:p>
        </w:tc>
      </w:tr>
      <w:tr w:rsidR="00EC1034" w:rsidRPr="00EC1034" w14:paraId="7B27AB9C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ACCF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5957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3D49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Vegetative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9E8C7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F067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7281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203.2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3AE58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847C0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8034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C2544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5F2B4056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EF89F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8D94B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8FEAB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Anthesis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2CDA4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BEC78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24.0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F9A24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122.6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3003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BB2A7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230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583EA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8E52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5CE04CD9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500E2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C42D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C126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Grain fill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BC033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D52FF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9E441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99.7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7F28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0F6D9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EC508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DA7C5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600D5446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F112B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6820A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B920D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Vegetative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2D123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FF65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390EF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222.6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0D50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F9549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E358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7BF9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637EC29C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66F48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BF6C2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50C4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Anthesis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D4E02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A8026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22.3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71C34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48.2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5E213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BFB7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5AD39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73D35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</w:tr>
      <w:tr w:rsidR="00EC1034" w:rsidRPr="00EC1034" w14:paraId="23C5F16A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FCC20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AB3FF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C2730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Grain fill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C47EA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3BD11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D0517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D134F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ABF0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1B03A3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B5A6A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769813A5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CB263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8589A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FEDA1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Vegetative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02231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09D93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DDF57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179.1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1F510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73DE6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28924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816F4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48DE3E27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369B2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AE48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E2C8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Anthesis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FA2F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ECC3A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1B1EF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85.1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80754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0D6F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210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E3092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E33E6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1927A3A8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334C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B6BF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3A924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Grain fill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0A0DD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C315A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37CB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75584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C8215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B3CB0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02C1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23E8233A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BE13D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0BCE3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F3B74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Vegetative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BE73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7194B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6461F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211.7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E2C7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BFFB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DAAF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52C0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18FBC3F4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9C318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23D5A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7BBC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Anthesis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7AF0B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29F1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4ED93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171.6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EF662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2F8E5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235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753A4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ACF3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4CF0569E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914C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BDCA9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T1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0D4B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Grain fill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BD91F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30.6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9501D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73E0B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81410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93E6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511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CBD57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C97DE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0C77B232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37D8B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1F0A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ACA8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Vegetative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397BC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E8B7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49059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127.7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69000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33A60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76047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95DE2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18A9C4DA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FBD49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7C06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3D32E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Anthesis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D732B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286E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BE2AA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133.9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62CB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9F4F18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210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A9FCA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4E373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3F80E31B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F1A0A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AE29F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8D0B7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Grain fill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FE0EE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D931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16.7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51EDB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13.7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1A780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A7A1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AA488E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AE29A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19AB1D77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954AD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63FCC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E4673C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Vegetative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592A9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C38267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25.8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6E6EF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223.2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A34FB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53D5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569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7E74F1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59089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  <w:tr w:rsidR="00EC1034" w:rsidRPr="00EC1034" w14:paraId="2AE3E8FA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960FD5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EA41A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E5BDB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Anthesis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C271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30.7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638E3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54BD0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16.0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E5CEE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E4CD3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200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6389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86792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</w:tr>
      <w:tr w:rsidR="00EC1034" w:rsidRPr="00EC1034" w14:paraId="53B1D5DD" w14:textId="77777777" w:rsidTr="00922139">
        <w:tc>
          <w:tcPr>
            <w:tcW w:w="6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6D7DB0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B8B9F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845ED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Grain fill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8F75FB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27.4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DF2B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16.7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44B909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8.3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B595A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1F8552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362</w:t>
            </w:r>
          </w:p>
        </w:tc>
        <w:tc>
          <w:tcPr>
            <w:tcW w:w="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F4A7A66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466C34" w14:textId="77777777" w:rsidR="00986FC5" w:rsidRPr="00EC1034" w:rsidRDefault="00986FC5" w:rsidP="0092213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</w:t>
            </w:r>
          </w:p>
        </w:tc>
      </w:tr>
    </w:tbl>
    <w:p w14:paraId="68666A5B" w14:textId="77777777" w:rsidR="00986FC5" w:rsidRPr="00EC1034" w:rsidRDefault="00986FC5" w:rsidP="00986FC5">
      <w:pPr>
        <w:spacing w:before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Heat days = days with Tmax &gt; 35°C. Cold days = days with </w:t>
      </w:r>
      <w:proofErr w:type="spellStart"/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Tmin</w:t>
      </w:r>
      <w:proofErr w:type="spellEnd"/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&lt; 22°C during 14-day anthesis window. CDD max = maximum consecutive dry days (daily rain &lt; 1 mm). GDD = cumulative growing degree days (base 10°C). Data: NASA POWER Release 8.</w:t>
      </w:r>
    </w:p>
    <w:p w14:paraId="3C0B148D" w14:textId="77777777" w:rsidR="00986FC5" w:rsidRPr="00EC1034" w:rsidRDefault="00986FC5" w:rsidP="00986FC5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</w:pPr>
    </w:p>
    <w:p w14:paraId="102049DB" w14:textId="77777777" w:rsidR="00986FC5" w:rsidRPr="00EC1034" w:rsidRDefault="00986FC5" w:rsidP="00986FC5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EC1034">
        <w:rPr>
          <w:rFonts w:ascii="Times New Roman" w:hAnsi="Times New Roman" w:cs="Times New Roman"/>
          <w:b/>
          <w:bCs/>
          <w:color w:val="000000" w:themeColor="text1"/>
          <w:spacing w:val="-2"/>
        </w:rPr>
        <w:t>TABLE</w:t>
      </w:r>
      <w:r w:rsidRPr="00EC1034">
        <w:rPr>
          <w:rFonts w:ascii="Times New Roman" w:hAnsi="Times New Roman" w:cs="Times New Roman"/>
          <w:b/>
          <w:bCs/>
          <w:color w:val="000000" w:themeColor="text1"/>
        </w:rPr>
        <w:t xml:space="preserve"> S5 Monthly agroclimatic summary for BRRI Rajshahi experimental seasons, 2010-2011, from NASA POWER Agroclimatology database [21].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9"/>
        <w:gridCol w:w="1231"/>
        <w:gridCol w:w="1231"/>
        <w:gridCol w:w="1176"/>
        <w:gridCol w:w="1120"/>
        <w:gridCol w:w="1467"/>
        <w:gridCol w:w="1008"/>
        <w:gridCol w:w="1008"/>
      </w:tblGrid>
      <w:tr w:rsidR="00EC1034" w:rsidRPr="00EC1034" w14:paraId="77427B50" w14:textId="77777777" w:rsidTr="00986FC5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BE07D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Month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070B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Tmax (°C)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30141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Tmin</w:t>
            </w:r>
            <w:proofErr w:type="spellEnd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(°C)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805FE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Tmean</w:t>
            </w:r>
            <w:proofErr w:type="spellEnd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(°C)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EBB96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Rain (mm d⁻¹)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3526E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Solar rad. (MJ m⁻² d⁻¹)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22F88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RH (%)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0070C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A5809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GDD (°</w:t>
            </w:r>
            <w:proofErr w:type="spellStart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C·d</w:t>
            </w:r>
            <w:proofErr w:type="spellEnd"/>
            <w:r w:rsidRPr="00EC1034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)</w:t>
            </w:r>
          </w:p>
        </w:tc>
      </w:tr>
      <w:tr w:rsidR="00EC1034" w:rsidRPr="00EC1034" w14:paraId="1257EF3E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1AC3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2010-Jul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B79EA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32.64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4E581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26.35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73C8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29.12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F9174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2.16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DCBC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18.64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FE08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84.45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D61E5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331.44</w:t>
            </w:r>
          </w:p>
        </w:tc>
      </w:tr>
      <w:tr w:rsidR="00EC1034" w:rsidRPr="00EC1034" w14:paraId="0307356E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81D10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2010-Aug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3BBEA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32.59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EA5D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25.89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FE509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28.92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66EFB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5.07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06720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17.50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0713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83.56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5526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596.40</w:t>
            </w:r>
          </w:p>
        </w:tc>
      </w:tr>
      <w:tr w:rsidR="00EC1034" w:rsidRPr="00EC1034" w14:paraId="500AFB50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9961A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2010-Sep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4503D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31.27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B11F5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25.15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0CAE2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27.88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816AE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5.86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DFE7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16.18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474AE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86.01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118AE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546.28</w:t>
            </w:r>
          </w:p>
        </w:tc>
      </w:tr>
      <w:tr w:rsidR="00EC1034" w:rsidRPr="00EC1034" w14:paraId="0D4E8B64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5810C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2010-Oct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880DD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30.42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87B46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22.38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203E8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26.16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0B0DC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3.38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CF54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15.71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FB223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82.86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BE43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508.44</w:t>
            </w:r>
          </w:p>
        </w:tc>
      </w:tr>
      <w:tr w:rsidR="00EC1034" w:rsidRPr="00EC1034" w14:paraId="087D82A5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62F6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2010-Nov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95657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29.57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262B1B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18.76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49973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23.69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3C21D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0.12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EAA90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13.70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63DB7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74.76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E7679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425.01</w:t>
            </w:r>
          </w:p>
        </w:tc>
      </w:tr>
      <w:tr w:rsidR="00EC1034" w:rsidRPr="00EC1034" w14:paraId="33B21778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099A4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2010-Dec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17C2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24.88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B59C0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12.06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2F453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17.76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7ED08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1.29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13AA4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12.01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79608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68.38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7A08D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262.54</w:t>
            </w:r>
          </w:p>
        </w:tc>
      </w:tr>
      <w:tr w:rsidR="00EC1034" w:rsidRPr="00EC1034" w14:paraId="5DA182E4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3B17A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2011-Jul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066EC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32.24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D59D3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25.98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FD32A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28.83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8D0B2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5.50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F2CDB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17.10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B7FF6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84.78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DF8D21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592.42</w:t>
            </w:r>
          </w:p>
        </w:tc>
      </w:tr>
      <w:tr w:rsidR="00EC1034" w:rsidRPr="00EC1034" w14:paraId="04E81B86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27554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2011-Aug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0010B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30.94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8EEB1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25.80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DEAA2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28.16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3356E4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14.28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993AC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14.62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71995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88.88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15B5B1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569.43</w:t>
            </w:r>
          </w:p>
        </w:tc>
      </w:tr>
      <w:tr w:rsidR="00EC1034" w:rsidRPr="00EC1034" w14:paraId="314AFB99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7749D7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2011-Sep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9205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30.72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EA8218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25.32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8DC06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27.74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1B795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7.26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0B392E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15.75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9D582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89.34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4AA93B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540.53</w:t>
            </w:r>
          </w:p>
        </w:tc>
      </w:tr>
      <w:tr w:rsidR="00EC1034" w:rsidRPr="00EC1034" w14:paraId="36DB6B9C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A2FB2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2011-Oct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976C3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30.58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9DD2C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22.38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C287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26.34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99F11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0.58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C3DE1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16.62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2C2287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80.32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35466C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510.94</w:t>
            </w:r>
          </w:p>
        </w:tc>
      </w:tr>
      <w:tr w:rsidR="00EC1034" w:rsidRPr="00EC1034" w14:paraId="0F3C8B29" w14:textId="77777777" w:rsidTr="00922139"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BC195D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2011-Nov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5C885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27.42</w:t>
            </w:r>
          </w:p>
        </w:tc>
        <w:tc>
          <w:tcPr>
            <w:tcW w:w="11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A77F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16.73</w:t>
            </w:r>
          </w:p>
        </w:tc>
        <w:tc>
          <w:tcPr>
            <w:tcW w:w="10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2872C0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21.74</w:t>
            </w:r>
          </w:p>
        </w:tc>
        <w:tc>
          <w:tcPr>
            <w:tcW w:w="1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C7290F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0.08</w:t>
            </w:r>
          </w:p>
        </w:tc>
        <w:tc>
          <w:tcPr>
            <w:tcW w:w="13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7F0149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13.64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612962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77.60</w:t>
            </w:r>
          </w:p>
        </w:tc>
        <w:tc>
          <w:tcPr>
            <w:tcW w:w="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7D629A" w14:textId="77777777" w:rsidR="00986FC5" w:rsidRPr="00EC1034" w:rsidRDefault="00986FC5" w:rsidP="0092213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C10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362.18</w:t>
            </w:r>
          </w:p>
        </w:tc>
      </w:tr>
    </w:tbl>
    <w:p w14:paraId="20B355E0" w14:textId="77777777" w:rsidR="00986FC5" w:rsidRPr="00EC1034" w:rsidRDefault="00986FC5" w:rsidP="00BF3304">
      <w:pPr>
        <w:spacing w:before="12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color w:val="000000" w:themeColor="text1"/>
          <w:sz w:val="18"/>
          <w:szCs w:val="18"/>
        </w:rPr>
        <w:t>Rain = monthly mean daily rainfall (mm day-1). Solar rad. = all-sky surface solar radiation. RH = relative humidity at 2 m. GDD = monthly total growing degree days (base 10°C). Coordinates: 24.333°N, 88.683°E.</w:t>
      </w:r>
    </w:p>
    <w:p w14:paraId="1AF22BC6" w14:textId="77777777" w:rsidR="00352474" w:rsidRPr="00EC1034" w:rsidRDefault="00000000">
      <w:pPr>
        <w:rPr>
          <w:rFonts w:ascii="Times New Roman" w:hAnsi="Times New Roman" w:cs="Times New Roman"/>
          <w:color w:val="000000" w:themeColor="text1"/>
        </w:rPr>
      </w:pPr>
      <w:r w:rsidRPr="00EC1034">
        <w:rPr>
          <w:rFonts w:ascii="Times New Roman" w:hAnsi="Times New Roman" w:cs="Times New Roman"/>
          <w:i/>
          <w:color w:val="000000" w:themeColor="text1"/>
        </w:rPr>
        <w:t>Note: Citation numbers in this supplement correspond to the numbered reference list in the main manuscript.</w:t>
      </w:r>
    </w:p>
    <w:sectPr w:rsidR="00352474" w:rsidRPr="00EC1034" w:rsidSect="009534C7">
      <w:pgSz w:w="11909" w:h="16834" w:code="9"/>
      <w:pgMar w:top="1440" w:right="1440" w:bottom="7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76EF1" w14:textId="77777777" w:rsidR="00F07B16" w:rsidRDefault="00F07B16" w:rsidP="00F41C3E">
      <w:pPr>
        <w:spacing w:after="0" w:line="240" w:lineRule="auto"/>
      </w:pPr>
      <w:r>
        <w:separator/>
      </w:r>
    </w:p>
  </w:endnote>
  <w:endnote w:type="continuationSeparator" w:id="0">
    <w:p w14:paraId="1BE62458" w14:textId="77777777" w:rsidR="00F07B16" w:rsidRDefault="00F07B16" w:rsidP="00F41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ESRI NIMA VMAP1&amp;2 PT"/>
    <w:panose1 w:val="00000400000000000000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cstheme="minorHAnsi"/>
        <w:sz w:val="20"/>
        <w:szCs w:val="20"/>
      </w:rPr>
      <w:id w:val="1767576809"/>
      <w:docPartObj>
        <w:docPartGallery w:val="Page Numbers (Bottom of Page)"/>
        <w:docPartUnique/>
      </w:docPartObj>
    </w:sdtPr>
    <w:sdtContent>
      <w:sdt>
        <w:sdtPr>
          <w:rPr>
            <w:rFonts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4FD997C" w14:textId="77777777" w:rsidR="00F41C3E" w:rsidRPr="00F41C3E" w:rsidRDefault="00F41C3E">
            <w:pPr>
              <w:jc w:val="right"/>
              <w:rPr>
                <w:rFonts w:cstheme="minorHAnsi"/>
                <w:sz w:val="20"/>
                <w:szCs w:val="20"/>
              </w:rPr>
            </w:pPr>
            <w:r w:rsidRPr="00F41C3E">
              <w:rPr>
                <w:rFonts w:cstheme="minorHAnsi"/>
                <w:sz w:val="20"/>
                <w:szCs w:val="20"/>
              </w:rPr>
              <w:t xml:space="preserve">Page </w:t>
            </w:r>
            <w:r w:rsidRPr="00F41C3E">
              <w:rPr>
                <w:rFonts w:cstheme="minorHAnsi"/>
                <w:sz w:val="20"/>
                <w:szCs w:val="20"/>
              </w:rPr>
              <w:fldChar w:fldCharType="begin"/>
            </w:r>
            <w:r w:rsidRPr="00F41C3E">
              <w:rPr>
                <w:rFonts w:cstheme="minorHAnsi"/>
                <w:sz w:val="20"/>
                <w:szCs w:val="20"/>
              </w:rPr>
              <w:instrText xml:space="preserve"> PAGE </w:instrText>
            </w:r>
            <w:r w:rsidRPr="00F41C3E">
              <w:rPr>
                <w:rFonts w:cstheme="minorHAnsi"/>
                <w:sz w:val="20"/>
                <w:szCs w:val="20"/>
              </w:rPr>
              <w:fldChar w:fldCharType="separate"/>
            </w:r>
            <w:r w:rsidRPr="00F41C3E">
              <w:rPr>
                <w:rFonts w:cstheme="minorHAnsi"/>
                <w:noProof/>
                <w:sz w:val="20"/>
                <w:szCs w:val="20"/>
              </w:rPr>
              <w:t>2</w:t>
            </w:r>
            <w:r w:rsidRPr="00F41C3E">
              <w:rPr>
                <w:rFonts w:cstheme="minorHAnsi"/>
                <w:sz w:val="20"/>
                <w:szCs w:val="20"/>
              </w:rPr>
              <w:fldChar w:fldCharType="end"/>
            </w:r>
            <w:r w:rsidRPr="00F41C3E">
              <w:rPr>
                <w:rFonts w:cstheme="minorHAnsi"/>
                <w:sz w:val="20"/>
                <w:szCs w:val="20"/>
              </w:rPr>
              <w:t xml:space="preserve"> of </w:t>
            </w:r>
            <w:r w:rsidRPr="00F41C3E">
              <w:rPr>
                <w:rFonts w:cstheme="minorHAnsi"/>
                <w:sz w:val="20"/>
                <w:szCs w:val="20"/>
              </w:rPr>
              <w:fldChar w:fldCharType="begin"/>
            </w:r>
            <w:r w:rsidRPr="00F41C3E">
              <w:rPr>
                <w:rFonts w:cstheme="minorHAnsi"/>
                <w:sz w:val="20"/>
                <w:szCs w:val="20"/>
              </w:rPr>
              <w:instrText xml:space="preserve"> NUMPAGES  </w:instrText>
            </w:r>
            <w:r w:rsidRPr="00F41C3E">
              <w:rPr>
                <w:rFonts w:cstheme="minorHAnsi"/>
                <w:sz w:val="20"/>
                <w:szCs w:val="20"/>
              </w:rPr>
              <w:fldChar w:fldCharType="separate"/>
            </w:r>
            <w:r w:rsidRPr="00F41C3E">
              <w:rPr>
                <w:rFonts w:cstheme="minorHAnsi"/>
                <w:noProof/>
                <w:sz w:val="20"/>
                <w:szCs w:val="20"/>
              </w:rPr>
              <w:t>2</w:t>
            </w:r>
            <w:r w:rsidRPr="00F41C3E">
              <w:rPr>
                <w:rFonts w:cstheme="minorHAnsi"/>
                <w:sz w:val="20"/>
                <w:szCs w:val="20"/>
              </w:rPr>
              <w:fldChar w:fldCharType="end"/>
            </w:r>
          </w:p>
        </w:sdtContent>
      </w:sdt>
    </w:sdtContent>
  </w:sdt>
  <w:p w14:paraId="0FF5D5BC" w14:textId="77777777" w:rsidR="00F41C3E" w:rsidRDefault="00F41C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8D136" w14:textId="77777777" w:rsidR="00F07B16" w:rsidRDefault="00F07B16" w:rsidP="00F41C3E">
      <w:pPr>
        <w:spacing w:after="0" w:line="240" w:lineRule="auto"/>
      </w:pPr>
      <w:r>
        <w:separator/>
      </w:r>
    </w:p>
  </w:footnote>
  <w:footnote w:type="continuationSeparator" w:id="0">
    <w:p w14:paraId="4CD73405" w14:textId="77777777" w:rsidR="00F07B16" w:rsidRDefault="00F07B16" w:rsidP="00F41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B8606B"/>
    <w:multiLevelType w:val="hybridMultilevel"/>
    <w:tmpl w:val="370646C4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87F8B"/>
    <w:multiLevelType w:val="hybridMultilevel"/>
    <w:tmpl w:val="79F077B4"/>
    <w:lvl w:ilvl="0" w:tplc="CAF0E676">
      <w:start w:val="1"/>
      <w:numFmt w:val="bullet"/>
      <w:lvlText w:val="●"/>
      <w:lvlJc w:val="left"/>
      <w:pPr>
        <w:ind w:left="720" w:hanging="360"/>
      </w:pPr>
    </w:lvl>
    <w:lvl w:ilvl="1" w:tplc="0204AF14">
      <w:start w:val="1"/>
      <w:numFmt w:val="bullet"/>
      <w:lvlText w:val="○"/>
      <w:lvlJc w:val="left"/>
      <w:pPr>
        <w:ind w:left="1440" w:hanging="360"/>
      </w:pPr>
    </w:lvl>
    <w:lvl w:ilvl="2" w:tplc="2216E6C2">
      <w:start w:val="1"/>
      <w:numFmt w:val="bullet"/>
      <w:lvlText w:val="■"/>
      <w:lvlJc w:val="left"/>
      <w:pPr>
        <w:ind w:left="2160" w:hanging="360"/>
      </w:pPr>
    </w:lvl>
    <w:lvl w:ilvl="3" w:tplc="3398B716">
      <w:start w:val="1"/>
      <w:numFmt w:val="bullet"/>
      <w:lvlText w:val="●"/>
      <w:lvlJc w:val="left"/>
      <w:pPr>
        <w:ind w:left="2880" w:hanging="360"/>
      </w:pPr>
    </w:lvl>
    <w:lvl w:ilvl="4" w:tplc="4B685E02">
      <w:start w:val="1"/>
      <w:numFmt w:val="bullet"/>
      <w:lvlText w:val="○"/>
      <w:lvlJc w:val="left"/>
      <w:pPr>
        <w:ind w:left="3600" w:hanging="360"/>
      </w:pPr>
    </w:lvl>
    <w:lvl w:ilvl="5" w:tplc="E1A87F96">
      <w:start w:val="1"/>
      <w:numFmt w:val="bullet"/>
      <w:lvlText w:val="■"/>
      <w:lvlJc w:val="left"/>
      <w:pPr>
        <w:ind w:left="4320" w:hanging="360"/>
      </w:pPr>
    </w:lvl>
    <w:lvl w:ilvl="6" w:tplc="0958CD10">
      <w:start w:val="1"/>
      <w:numFmt w:val="bullet"/>
      <w:lvlText w:val="●"/>
      <w:lvlJc w:val="left"/>
      <w:pPr>
        <w:ind w:left="5040" w:hanging="360"/>
      </w:pPr>
    </w:lvl>
    <w:lvl w:ilvl="7" w:tplc="9B300FA8">
      <w:start w:val="1"/>
      <w:numFmt w:val="bullet"/>
      <w:lvlText w:val="●"/>
      <w:lvlJc w:val="left"/>
      <w:pPr>
        <w:ind w:left="5760" w:hanging="360"/>
      </w:pPr>
    </w:lvl>
    <w:lvl w:ilvl="8" w:tplc="F6DAB7FA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13570C1"/>
    <w:multiLevelType w:val="hybridMultilevel"/>
    <w:tmpl w:val="E8F45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873319">
    <w:abstractNumId w:val="2"/>
  </w:num>
  <w:num w:numId="2" w16cid:durableId="381947175">
    <w:abstractNumId w:val="0"/>
  </w:num>
  <w:num w:numId="3" w16cid:durableId="184130660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81E"/>
    <w:rsid w:val="000F681E"/>
    <w:rsid w:val="0032623A"/>
    <w:rsid w:val="00352474"/>
    <w:rsid w:val="003773D8"/>
    <w:rsid w:val="003B1B14"/>
    <w:rsid w:val="004C0E49"/>
    <w:rsid w:val="0061160E"/>
    <w:rsid w:val="00667226"/>
    <w:rsid w:val="0073627C"/>
    <w:rsid w:val="008700BA"/>
    <w:rsid w:val="009534C7"/>
    <w:rsid w:val="00986FC5"/>
    <w:rsid w:val="00BF3304"/>
    <w:rsid w:val="00C15EA5"/>
    <w:rsid w:val="00C80BA6"/>
    <w:rsid w:val="00C90D5F"/>
    <w:rsid w:val="00D2004B"/>
    <w:rsid w:val="00EC1034"/>
    <w:rsid w:val="00F07B16"/>
    <w:rsid w:val="00F41C3E"/>
    <w:rsid w:val="00F43851"/>
    <w:rsid w:val="00F831ED"/>
    <w:rsid w:val="00FC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9794B8"/>
  <w15:chartTrackingRefBased/>
  <w15:docId w15:val="{51B0162B-4A1A-485E-B187-15CBD52A2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rsid w:val="00986FC5"/>
    <w:pPr>
      <w:spacing w:before="360" w:after="180" w:line="240" w:lineRule="auto"/>
      <w:outlineLvl w:val="0"/>
    </w:pPr>
    <w:rPr>
      <w:rFonts w:ascii="Arial" w:eastAsia="Arial" w:hAnsi="Arial" w:cs="Arial"/>
      <w:b/>
      <w:bCs/>
      <w:color w:val="1F3864"/>
      <w:sz w:val="28"/>
      <w:szCs w:val="28"/>
      <w:lang w:bidi="b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6FC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  <w:lang w:bidi="bn-IN"/>
    </w:rPr>
  </w:style>
  <w:style w:type="paragraph" w:styleId="Heading3">
    <w:name w:val="heading 3"/>
    <w:link w:val="Heading3Char"/>
    <w:uiPriority w:val="9"/>
    <w:semiHidden/>
    <w:unhideWhenUsed/>
    <w:qFormat/>
    <w:rsid w:val="00986FC5"/>
    <w:pPr>
      <w:spacing w:after="0" w:line="240" w:lineRule="auto"/>
      <w:outlineLvl w:val="2"/>
    </w:pPr>
    <w:rPr>
      <w:rFonts w:ascii="Times New Roman" w:eastAsia="Times New Roman" w:hAnsi="Times New Roman" w:cs="Times New Roman"/>
      <w:color w:val="1F4D78"/>
      <w:sz w:val="24"/>
      <w:szCs w:val="24"/>
      <w:lang w:bidi="bn-IN"/>
    </w:rPr>
  </w:style>
  <w:style w:type="paragraph" w:styleId="Heading4">
    <w:name w:val="heading 4"/>
    <w:link w:val="Heading4Char"/>
    <w:uiPriority w:val="9"/>
    <w:semiHidden/>
    <w:unhideWhenUsed/>
    <w:qFormat/>
    <w:rsid w:val="00986FC5"/>
    <w:pPr>
      <w:spacing w:after="0" w:line="240" w:lineRule="auto"/>
      <w:outlineLvl w:val="3"/>
    </w:pPr>
    <w:rPr>
      <w:rFonts w:ascii="Times New Roman" w:eastAsia="Times New Roman" w:hAnsi="Times New Roman" w:cs="Times New Roman"/>
      <w:i/>
      <w:iCs/>
      <w:color w:val="2E74B5"/>
      <w:sz w:val="24"/>
      <w:szCs w:val="24"/>
      <w:lang w:bidi="bn-IN"/>
    </w:rPr>
  </w:style>
  <w:style w:type="paragraph" w:styleId="Heading5">
    <w:name w:val="heading 5"/>
    <w:link w:val="Heading5Char"/>
    <w:uiPriority w:val="9"/>
    <w:semiHidden/>
    <w:unhideWhenUsed/>
    <w:qFormat/>
    <w:rsid w:val="00986FC5"/>
    <w:pPr>
      <w:spacing w:after="0" w:line="240" w:lineRule="auto"/>
      <w:outlineLvl w:val="4"/>
    </w:pPr>
    <w:rPr>
      <w:rFonts w:ascii="Times New Roman" w:eastAsia="Times New Roman" w:hAnsi="Times New Roman" w:cs="Times New Roman"/>
      <w:color w:val="2E74B5"/>
      <w:sz w:val="24"/>
      <w:szCs w:val="24"/>
      <w:lang w:bidi="bn-IN"/>
    </w:rPr>
  </w:style>
  <w:style w:type="paragraph" w:styleId="Heading6">
    <w:name w:val="heading 6"/>
    <w:link w:val="Heading6Char"/>
    <w:uiPriority w:val="9"/>
    <w:semiHidden/>
    <w:unhideWhenUsed/>
    <w:qFormat/>
    <w:rsid w:val="00986FC5"/>
    <w:pPr>
      <w:spacing w:after="0" w:line="240" w:lineRule="auto"/>
      <w:outlineLvl w:val="5"/>
    </w:pPr>
    <w:rPr>
      <w:rFonts w:ascii="Times New Roman" w:eastAsia="Times New Roman" w:hAnsi="Times New Roman" w:cs="Times New Roman"/>
      <w:color w:val="1F4D78"/>
      <w:sz w:val="24"/>
      <w:szCs w:val="24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6FC5"/>
    <w:rPr>
      <w:rFonts w:ascii="Arial" w:eastAsia="Arial" w:hAnsi="Arial" w:cs="Arial"/>
      <w:b/>
      <w:bCs/>
      <w:color w:val="1F3864"/>
      <w:sz w:val="28"/>
      <w:szCs w:val="28"/>
      <w:lang w:bidi="bn-IN"/>
    </w:rPr>
  </w:style>
  <w:style w:type="character" w:customStyle="1" w:styleId="Heading2Char">
    <w:name w:val="Heading 2 Char"/>
    <w:basedOn w:val="DefaultParagraphFont"/>
    <w:link w:val="Heading2"/>
    <w:uiPriority w:val="9"/>
    <w:rsid w:val="00986FC5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bidi="bn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6FC5"/>
    <w:rPr>
      <w:rFonts w:ascii="Times New Roman" w:eastAsia="Times New Roman" w:hAnsi="Times New Roman" w:cs="Times New Roman"/>
      <w:color w:val="1F4D78"/>
      <w:sz w:val="24"/>
      <w:szCs w:val="24"/>
      <w:lang w:bidi="bn-I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6FC5"/>
    <w:rPr>
      <w:rFonts w:ascii="Times New Roman" w:eastAsia="Times New Roman" w:hAnsi="Times New Roman" w:cs="Times New Roman"/>
      <w:i/>
      <w:iCs/>
      <w:color w:val="2E74B5"/>
      <w:sz w:val="24"/>
      <w:szCs w:val="24"/>
      <w:lang w:bidi="bn-I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6FC5"/>
    <w:rPr>
      <w:rFonts w:ascii="Times New Roman" w:eastAsia="Times New Roman" w:hAnsi="Times New Roman" w:cs="Times New Roman"/>
      <w:color w:val="2E74B5"/>
      <w:sz w:val="24"/>
      <w:szCs w:val="24"/>
      <w:lang w:bidi="bn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6FC5"/>
    <w:rPr>
      <w:rFonts w:ascii="Times New Roman" w:eastAsia="Times New Roman" w:hAnsi="Times New Roman" w:cs="Times New Roman"/>
      <w:color w:val="1F4D78"/>
      <w:sz w:val="24"/>
      <w:szCs w:val="24"/>
      <w:lang w:bidi="bn-IN"/>
    </w:rPr>
  </w:style>
  <w:style w:type="paragraph" w:styleId="ListParagraph">
    <w:name w:val="List Paragraph"/>
    <w:basedOn w:val="Normal"/>
    <w:qFormat/>
    <w:rsid w:val="00986FC5"/>
    <w:pPr>
      <w:spacing w:after="0" w:line="240" w:lineRule="auto"/>
      <w:ind w:left="720"/>
      <w:contextualSpacing/>
    </w:pPr>
    <w:rPr>
      <w:rFonts w:ascii="Times New Roman" w:eastAsia="Times New Roman" w:hAnsi="Times New Roman" w:cs="Vrinda"/>
      <w:sz w:val="24"/>
      <w:szCs w:val="30"/>
      <w:lang w:bidi="bn-IN"/>
    </w:rPr>
  </w:style>
  <w:style w:type="paragraph" w:customStyle="1" w:styleId="Strong1">
    <w:name w:val="Strong1"/>
    <w:qFormat/>
    <w:rsid w:val="00986FC5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bidi="bn-IN"/>
    </w:rPr>
  </w:style>
  <w:style w:type="paragraph" w:styleId="Title">
    <w:name w:val="Title"/>
    <w:link w:val="TitleChar"/>
    <w:qFormat/>
    <w:rsid w:val="00986FC5"/>
    <w:pPr>
      <w:spacing w:after="0" w:line="240" w:lineRule="auto"/>
    </w:pPr>
    <w:rPr>
      <w:rFonts w:ascii="Times New Roman" w:eastAsia="Times New Roman" w:hAnsi="Times New Roman" w:cs="Times New Roman"/>
      <w:sz w:val="56"/>
      <w:szCs w:val="56"/>
      <w:lang w:bidi="bn-IN"/>
    </w:rPr>
  </w:style>
  <w:style w:type="character" w:customStyle="1" w:styleId="TitleChar">
    <w:name w:val="Title Char"/>
    <w:basedOn w:val="DefaultParagraphFont"/>
    <w:link w:val="Title"/>
    <w:rsid w:val="00986FC5"/>
    <w:rPr>
      <w:rFonts w:ascii="Times New Roman" w:eastAsia="Times New Roman" w:hAnsi="Times New Roman" w:cs="Times New Roman"/>
      <w:sz w:val="56"/>
      <w:szCs w:val="56"/>
      <w:lang w:bidi="bn-IN"/>
    </w:rPr>
  </w:style>
  <w:style w:type="character" w:styleId="Hyperlink">
    <w:name w:val="Hyperlink"/>
    <w:uiPriority w:val="99"/>
    <w:unhideWhenUsed/>
    <w:rsid w:val="00986FC5"/>
    <w:rPr>
      <w:color w:val="0563C1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86FC5"/>
    <w:rPr>
      <w:rFonts w:ascii="Times New Roman" w:eastAsia="Times New Roman" w:hAnsi="Times New Roman" w:cs="Times New Roman"/>
      <w:sz w:val="20"/>
      <w:szCs w:val="20"/>
      <w:lang w:bidi="bn-IN"/>
    </w:rPr>
  </w:style>
  <w:style w:type="paragraph" w:styleId="FootnoteText">
    <w:name w:val="footnote text"/>
    <w:link w:val="FootnoteTextChar"/>
    <w:uiPriority w:val="99"/>
    <w:semiHidden/>
    <w:unhideWhenUsed/>
    <w:rsid w:val="00986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bn-IN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86FC5"/>
    <w:rPr>
      <w:rFonts w:ascii="Times New Roman" w:eastAsia="Times New Roman" w:hAnsi="Times New Roman" w:cs="Times New Roman"/>
      <w:sz w:val="20"/>
      <w:szCs w:val="20"/>
      <w:lang w:bidi="bn-IN"/>
    </w:rPr>
  </w:style>
  <w:style w:type="paragraph" w:styleId="EndnoteText">
    <w:name w:val="endnote text"/>
    <w:link w:val="EndnoteTextChar"/>
    <w:uiPriority w:val="99"/>
    <w:semiHidden/>
    <w:unhideWhenUsed/>
    <w:rsid w:val="00986F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bn-IN"/>
    </w:rPr>
  </w:style>
  <w:style w:type="paragraph" w:styleId="Header">
    <w:name w:val="header"/>
    <w:basedOn w:val="Normal"/>
    <w:link w:val="HeaderChar"/>
    <w:uiPriority w:val="99"/>
    <w:unhideWhenUsed/>
    <w:rsid w:val="00986FC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Vrinda"/>
      <w:sz w:val="24"/>
      <w:szCs w:val="30"/>
      <w:lang w:bidi="bn-IN"/>
    </w:rPr>
  </w:style>
  <w:style w:type="character" w:customStyle="1" w:styleId="HeaderChar">
    <w:name w:val="Header Char"/>
    <w:basedOn w:val="DefaultParagraphFont"/>
    <w:link w:val="Header"/>
    <w:uiPriority w:val="99"/>
    <w:rsid w:val="00986FC5"/>
    <w:rPr>
      <w:rFonts w:ascii="Times New Roman" w:eastAsia="Times New Roman" w:hAnsi="Times New Roman" w:cs="Vrinda"/>
      <w:sz w:val="24"/>
      <w:szCs w:val="30"/>
      <w:lang w:bidi="bn-IN"/>
    </w:rPr>
  </w:style>
  <w:style w:type="paragraph" w:styleId="Footer">
    <w:name w:val="footer"/>
    <w:basedOn w:val="Normal"/>
    <w:link w:val="FooterChar"/>
    <w:uiPriority w:val="99"/>
    <w:unhideWhenUsed/>
    <w:rsid w:val="00986FC5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Vrinda"/>
      <w:sz w:val="24"/>
      <w:szCs w:val="30"/>
      <w:lang w:bidi="bn-IN"/>
    </w:rPr>
  </w:style>
  <w:style w:type="character" w:customStyle="1" w:styleId="FooterChar">
    <w:name w:val="Footer Char"/>
    <w:basedOn w:val="DefaultParagraphFont"/>
    <w:link w:val="Footer"/>
    <w:uiPriority w:val="99"/>
    <w:rsid w:val="00986FC5"/>
    <w:rPr>
      <w:rFonts w:ascii="Times New Roman" w:eastAsia="Times New Roman" w:hAnsi="Times New Roman" w:cs="Vrinda"/>
      <w:sz w:val="24"/>
      <w:szCs w:val="30"/>
      <w:lang w:bidi="bn-IN"/>
    </w:rPr>
  </w:style>
  <w:style w:type="character" w:customStyle="1" w:styleId="yshortcuts">
    <w:name w:val="yshortcuts"/>
    <w:basedOn w:val="DefaultParagraphFont"/>
    <w:uiPriority w:val="99"/>
    <w:rsid w:val="00986FC5"/>
  </w:style>
  <w:style w:type="paragraph" w:styleId="CommentText">
    <w:name w:val="annotation text"/>
    <w:basedOn w:val="Normal"/>
    <w:link w:val="CommentTextChar"/>
    <w:uiPriority w:val="99"/>
    <w:unhideWhenUsed/>
    <w:rsid w:val="00986FC5"/>
    <w:pPr>
      <w:spacing w:after="0" w:line="240" w:lineRule="auto"/>
    </w:pPr>
    <w:rPr>
      <w:rFonts w:ascii="Times New Roman" w:eastAsia="Times New Roman" w:hAnsi="Times New Roman" w:cs="Vrinda"/>
      <w:sz w:val="20"/>
      <w:szCs w:val="25"/>
      <w:lang w:bidi="bn-I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86FC5"/>
    <w:rPr>
      <w:rFonts w:ascii="Times New Roman" w:eastAsia="Times New Roman" w:hAnsi="Times New Roman" w:cs="Vrinda"/>
      <w:sz w:val="20"/>
      <w:szCs w:val="25"/>
      <w:lang w:bidi="bn-I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6FC5"/>
    <w:rPr>
      <w:rFonts w:ascii="Times New Roman" w:eastAsia="Times New Roman" w:hAnsi="Times New Roman" w:cs="Vrinda"/>
      <w:b/>
      <w:bCs/>
      <w:sz w:val="20"/>
      <w:szCs w:val="25"/>
      <w:lang w:bidi="bn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6FC5"/>
    <w:rPr>
      <w:b/>
      <w:bCs/>
    </w:rPr>
  </w:style>
  <w:style w:type="character" w:customStyle="1" w:styleId="orcid-id-https">
    <w:name w:val="orcid-id-https"/>
    <w:basedOn w:val="DefaultParagraphFont"/>
    <w:rsid w:val="00986FC5"/>
  </w:style>
  <w:style w:type="table" w:styleId="TableGrid">
    <w:name w:val="Table Grid"/>
    <w:basedOn w:val="TableNormal"/>
    <w:uiPriority w:val="39"/>
    <w:rsid w:val="00953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image" Target="media/image10.JPG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1628</Words>
  <Characters>9283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Biswajit Karmakar</dc:creator>
  <cp:keywords/>
  <dc:description/>
  <cp:lastModifiedBy>Mohammad Kamruzzaman</cp:lastModifiedBy>
  <cp:revision>13</cp:revision>
  <cp:lastPrinted>2026-07-10T18:13:00Z</cp:lastPrinted>
  <dcterms:created xsi:type="dcterms:W3CDTF">2026-07-10T10:26:00Z</dcterms:created>
  <dcterms:modified xsi:type="dcterms:W3CDTF">2026-09-08T05:13:00Z</dcterms:modified>
</cp:coreProperties>
</file>