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6558" w14:textId="46409403" w:rsidR="00675520" w:rsidRPr="00407552" w:rsidRDefault="001373DB" w:rsidP="00407552">
      <w:pPr>
        <w:spacing w:line="276" w:lineRule="auto"/>
        <w:rPr>
          <w:rFonts w:ascii="Times New Roman" w:hAnsi="Times New Roman" w:cs="Times New Roman"/>
          <w:b/>
          <w:sz w:val="20"/>
          <w:szCs w:val="20"/>
        </w:rPr>
      </w:pPr>
      <w:r w:rsidRPr="00407552">
        <w:rPr>
          <w:rFonts w:ascii="Times New Roman" w:hAnsi="Times New Roman" w:cs="Times New Roman"/>
          <w:b/>
          <w:sz w:val="20"/>
          <w:szCs w:val="20"/>
        </w:rPr>
        <w:t xml:space="preserve">Additional file </w:t>
      </w:r>
      <w:r w:rsidR="0059357E" w:rsidRPr="00407552">
        <w:rPr>
          <w:rFonts w:ascii="Times New Roman" w:hAnsi="Times New Roman" w:cs="Times New Roman"/>
          <w:b/>
          <w:sz w:val="20"/>
          <w:szCs w:val="20"/>
        </w:rPr>
        <w:t>2</w:t>
      </w:r>
    </w:p>
    <w:p w14:paraId="46AAAC6C" w14:textId="21770A49" w:rsidR="00675520" w:rsidRPr="00407552" w:rsidRDefault="00C13BE7" w:rsidP="00407552">
      <w:pPr>
        <w:spacing w:line="276" w:lineRule="auto"/>
        <w:rPr>
          <w:rFonts w:ascii="Times New Roman" w:hAnsi="Times New Roman" w:cs="Times New Roman"/>
          <w:bCs/>
          <w:i/>
          <w:iCs/>
          <w:sz w:val="20"/>
          <w:szCs w:val="20"/>
        </w:rPr>
      </w:pPr>
      <w:r w:rsidRPr="00407552">
        <w:rPr>
          <w:rFonts w:ascii="Times New Roman" w:hAnsi="Times New Roman" w:cs="Times New Roman"/>
          <w:bCs/>
          <w:i/>
          <w:iCs/>
          <w:sz w:val="20"/>
          <w:szCs w:val="20"/>
        </w:rPr>
        <w:t>Full model e</w:t>
      </w:r>
      <w:r w:rsidR="001373DB" w:rsidRPr="00407552">
        <w:rPr>
          <w:rFonts w:ascii="Times New Roman" w:hAnsi="Times New Roman" w:cs="Times New Roman"/>
          <w:bCs/>
          <w:i/>
          <w:iCs/>
          <w:sz w:val="20"/>
          <w:szCs w:val="20"/>
        </w:rPr>
        <w:t>quations and documentation</w:t>
      </w:r>
    </w:p>
    <w:tbl>
      <w:tblPr>
        <w:tblStyle w:val="TableGrid"/>
        <w:tblW w:w="1296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16"/>
        <w:gridCol w:w="3024"/>
        <w:gridCol w:w="2304"/>
        <w:gridCol w:w="1296"/>
        <w:gridCol w:w="4320"/>
      </w:tblGrid>
      <w:tr w:rsidR="00CD5D70" w:rsidRPr="00407552" w14:paraId="7C4258CD" w14:textId="77777777" w:rsidTr="00CD5D70">
        <w:tc>
          <w:tcPr>
            <w:tcW w:w="2016" w:type="dxa"/>
            <w:tcMar>
              <w:top w:w="0" w:type="dxa"/>
              <w:left w:w="108" w:type="dxa"/>
              <w:bottom w:w="0" w:type="dxa"/>
              <w:right w:w="108" w:type="dxa"/>
            </w:tcMar>
            <w:vAlign w:val="center"/>
            <w:hideMark/>
          </w:tcPr>
          <w:p w14:paraId="1CA581B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sz w:val="20"/>
                <w:szCs w:val="20"/>
              </w:rPr>
              <w:t>Element</w:t>
            </w:r>
          </w:p>
        </w:tc>
        <w:tc>
          <w:tcPr>
            <w:tcW w:w="3024" w:type="dxa"/>
            <w:tcMar>
              <w:top w:w="0" w:type="dxa"/>
              <w:left w:w="108" w:type="dxa"/>
              <w:bottom w:w="0" w:type="dxa"/>
              <w:right w:w="108" w:type="dxa"/>
            </w:tcMar>
            <w:vAlign w:val="center"/>
            <w:hideMark/>
          </w:tcPr>
          <w:p w14:paraId="146DA16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sz w:val="20"/>
                <w:szCs w:val="20"/>
              </w:rPr>
              <w:t>Equation</w:t>
            </w:r>
          </w:p>
        </w:tc>
        <w:tc>
          <w:tcPr>
            <w:tcW w:w="2304" w:type="dxa"/>
            <w:tcMar>
              <w:top w:w="0" w:type="dxa"/>
              <w:left w:w="108" w:type="dxa"/>
              <w:bottom w:w="0" w:type="dxa"/>
              <w:right w:w="108" w:type="dxa"/>
            </w:tcMar>
            <w:vAlign w:val="center"/>
            <w:hideMark/>
          </w:tcPr>
          <w:p w14:paraId="4CD572B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sz w:val="20"/>
                <w:szCs w:val="20"/>
              </w:rPr>
              <w:t>Properties</w:t>
            </w:r>
          </w:p>
        </w:tc>
        <w:tc>
          <w:tcPr>
            <w:tcW w:w="1296" w:type="dxa"/>
            <w:tcMar>
              <w:top w:w="0" w:type="dxa"/>
              <w:left w:w="108" w:type="dxa"/>
              <w:bottom w:w="0" w:type="dxa"/>
              <w:right w:w="108" w:type="dxa"/>
            </w:tcMar>
            <w:vAlign w:val="center"/>
            <w:hideMark/>
          </w:tcPr>
          <w:p w14:paraId="339E93D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sz w:val="20"/>
                <w:szCs w:val="20"/>
              </w:rPr>
              <w:t>Units</w:t>
            </w:r>
          </w:p>
        </w:tc>
        <w:tc>
          <w:tcPr>
            <w:tcW w:w="4320" w:type="dxa"/>
            <w:tcMar>
              <w:top w:w="0" w:type="dxa"/>
              <w:left w:w="108" w:type="dxa"/>
              <w:bottom w:w="0" w:type="dxa"/>
              <w:right w:w="108" w:type="dxa"/>
            </w:tcMar>
            <w:vAlign w:val="center"/>
            <w:hideMark/>
          </w:tcPr>
          <w:p w14:paraId="659ABC9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sz w:val="20"/>
                <w:szCs w:val="20"/>
              </w:rPr>
              <w:t>Documentation</w:t>
            </w:r>
          </w:p>
        </w:tc>
      </w:tr>
      <w:tr w:rsidR="00CD5D70" w:rsidRPr="00407552" w14:paraId="2A538F6D" w14:textId="77777777" w:rsidTr="00CD5D70">
        <w:tc>
          <w:tcPr>
            <w:tcW w:w="12960" w:type="dxa"/>
            <w:gridSpan w:val="5"/>
            <w:tcMar>
              <w:top w:w="0" w:type="dxa"/>
              <w:left w:w="108" w:type="dxa"/>
              <w:bottom w:w="0" w:type="dxa"/>
              <w:right w:w="108" w:type="dxa"/>
            </w:tcMar>
            <w:vAlign w:val="center"/>
            <w:hideMark/>
          </w:tcPr>
          <w:p w14:paraId="1855B0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b/>
                <w:bCs/>
                <w:color w:val="000000"/>
                <w:kern w:val="0"/>
                <w:sz w:val="20"/>
                <w:szCs w:val="20"/>
                <w14:ligatures w14:val="none"/>
              </w:rPr>
              <w:t>Top-Level Model:</w:t>
            </w:r>
          </w:p>
        </w:tc>
      </w:tr>
      <w:tr w:rsidR="00CD5D70" w:rsidRPr="00407552" w14:paraId="48923402" w14:textId="77777777" w:rsidTr="00CD5D70">
        <w:tc>
          <w:tcPr>
            <w:tcW w:w="2016" w:type="dxa"/>
            <w:tcMar>
              <w:top w:w="0" w:type="dxa"/>
              <w:left w:w="108" w:type="dxa"/>
              <w:bottom w:w="0" w:type="dxa"/>
              <w:right w:w="108" w:type="dxa"/>
            </w:tcMar>
            <w:hideMark/>
          </w:tcPr>
          <w:p w14:paraId="62B218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Available_psychologists_clinical_FTE(t)</w:t>
            </w:r>
          </w:p>
        </w:tc>
        <w:tc>
          <w:tcPr>
            <w:tcW w:w="3024" w:type="dxa"/>
            <w:tcMar>
              <w:top w:w="0" w:type="dxa"/>
              <w:left w:w="108" w:type="dxa"/>
              <w:bottom w:w="0" w:type="dxa"/>
              <w:right w:w="108" w:type="dxa"/>
            </w:tcMar>
            <w:hideMark/>
          </w:tcPr>
          <w:p w14:paraId="6561A5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Available_psychologists_clinical_FTE(t - dt) + (psychologist_workforce_recruitment - psychology_workforce_turnover) * dt</w:t>
            </w:r>
          </w:p>
        </w:tc>
        <w:tc>
          <w:tcPr>
            <w:tcW w:w="2304" w:type="dxa"/>
            <w:tcMar>
              <w:top w:w="0" w:type="dxa"/>
              <w:left w:w="108" w:type="dxa"/>
              <w:bottom w:w="0" w:type="dxa"/>
              <w:right w:w="108" w:type="dxa"/>
            </w:tcMar>
            <w:hideMark/>
          </w:tcPr>
          <w:p w14:paraId="6E1943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Available_psychologists_clinical_FTE = INIT_Workers</w:t>
            </w:r>
          </w:p>
        </w:tc>
        <w:tc>
          <w:tcPr>
            <w:tcW w:w="1296" w:type="dxa"/>
            <w:tcMar>
              <w:top w:w="0" w:type="dxa"/>
              <w:left w:w="108" w:type="dxa"/>
              <w:bottom w:w="0" w:type="dxa"/>
              <w:right w:w="108" w:type="dxa"/>
            </w:tcMar>
            <w:vAlign w:val="center"/>
            <w:hideMark/>
          </w:tcPr>
          <w:p w14:paraId="5A39BCD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740D98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stock of active, full-time equivalent clinical psychologists available to deliver services and manage patient caseloads. It increases through workforce recruitment and decreases through turnover. This stock forms the core foundation of specialist service capacity.</w:t>
            </w:r>
          </w:p>
        </w:tc>
      </w:tr>
      <w:tr w:rsidR="00CD5D70" w:rsidRPr="00407552" w14:paraId="0840D115" w14:textId="77777777" w:rsidTr="00CD5D70">
        <w:tc>
          <w:tcPr>
            <w:tcW w:w="2016" w:type="dxa"/>
            <w:tcMar>
              <w:top w:w="0" w:type="dxa"/>
              <w:left w:w="108" w:type="dxa"/>
              <w:bottom w:w="0" w:type="dxa"/>
              <w:right w:w="108" w:type="dxa"/>
            </w:tcMar>
            <w:hideMark/>
          </w:tcPr>
          <w:p w14:paraId="2BE1FAA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Energy_of_the_psychology_workforce(t)</w:t>
            </w:r>
          </w:p>
        </w:tc>
        <w:tc>
          <w:tcPr>
            <w:tcW w:w="3024" w:type="dxa"/>
            <w:tcMar>
              <w:top w:w="0" w:type="dxa"/>
              <w:left w:w="108" w:type="dxa"/>
              <w:bottom w:w="0" w:type="dxa"/>
              <w:right w:w="108" w:type="dxa"/>
            </w:tcMar>
            <w:hideMark/>
          </w:tcPr>
          <w:p w14:paraId="175AC9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Energy_of_the_psychology_workforce(t - dt) + (change_in_energy) * dt</w:t>
            </w:r>
          </w:p>
        </w:tc>
        <w:tc>
          <w:tcPr>
            <w:tcW w:w="2304" w:type="dxa"/>
            <w:tcMar>
              <w:top w:w="0" w:type="dxa"/>
              <w:left w:w="108" w:type="dxa"/>
              <w:bottom w:w="0" w:type="dxa"/>
              <w:right w:w="108" w:type="dxa"/>
            </w:tcMar>
            <w:hideMark/>
          </w:tcPr>
          <w:p w14:paraId="10FB34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Energy_of_the_psychology_workforce = INIT_Energy</w:t>
            </w:r>
          </w:p>
        </w:tc>
        <w:tc>
          <w:tcPr>
            <w:tcW w:w="1296" w:type="dxa"/>
            <w:tcMar>
              <w:top w:w="0" w:type="dxa"/>
              <w:left w:w="108" w:type="dxa"/>
              <w:bottom w:w="0" w:type="dxa"/>
              <w:right w:w="108" w:type="dxa"/>
            </w:tcMar>
            <w:vAlign w:val="center"/>
            <w:hideMark/>
          </w:tcPr>
          <w:p w14:paraId="10294D7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B8CEBD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the vitality and stamina of active clinicians, which decreases under high workloads and recovers when demands ease. It influences clinician passion and engagement. This behavioral stock integrates vital energy reserves.</w:t>
            </w:r>
          </w:p>
        </w:tc>
      </w:tr>
      <w:tr w:rsidR="00CD5D70" w:rsidRPr="00407552" w14:paraId="349BB60C" w14:textId="77777777" w:rsidTr="00CD5D70">
        <w:tc>
          <w:tcPr>
            <w:tcW w:w="2016" w:type="dxa"/>
            <w:tcMar>
              <w:top w:w="0" w:type="dxa"/>
              <w:left w:w="108" w:type="dxa"/>
              <w:bottom w:w="0" w:type="dxa"/>
              <w:right w:w="108" w:type="dxa"/>
            </w:tcMar>
            <w:hideMark/>
          </w:tcPr>
          <w:p w14:paraId="39A1BF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Patients_awaiting_mental_health_treatment(t)</w:t>
            </w:r>
          </w:p>
        </w:tc>
        <w:tc>
          <w:tcPr>
            <w:tcW w:w="3024" w:type="dxa"/>
            <w:tcMar>
              <w:top w:w="0" w:type="dxa"/>
              <w:left w:w="108" w:type="dxa"/>
              <w:bottom w:w="0" w:type="dxa"/>
              <w:right w:w="108" w:type="dxa"/>
            </w:tcMar>
            <w:hideMark/>
          </w:tcPr>
          <w:p w14:paraId="0D4296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Patients_awaiting_mental_health_treatment(t - dt) + (GP_referred_patients - treatment_admittance - awaiting_treatment_resolutions - awaiting_treatment_deaths - "patients_leaving_due_to_wait-time") * dt</w:t>
            </w:r>
          </w:p>
        </w:tc>
        <w:tc>
          <w:tcPr>
            <w:tcW w:w="2304" w:type="dxa"/>
            <w:tcMar>
              <w:top w:w="0" w:type="dxa"/>
              <w:left w:w="108" w:type="dxa"/>
              <w:bottom w:w="0" w:type="dxa"/>
              <w:right w:w="108" w:type="dxa"/>
            </w:tcMar>
            <w:hideMark/>
          </w:tcPr>
          <w:p w14:paraId="4E9874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Patients_awaiting_mental_health_treatment = INIT_Awaiting_treatment</w:t>
            </w:r>
          </w:p>
        </w:tc>
        <w:tc>
          <w:tcPr>
            <w:tcW w:w="1296" w:type="dxa"/>
            <w:tcMar>
              <w:top w:w="0" w:type="dxa"/>
              <w:left w:w="108" w:type="dxa"/>
              <w:bottom w:w="0" w:type="dxa"/>
              <w:right w:w="108" w:type="dxa"/>
            </w:tcMar>
            <w:vAlign w:val="center"/>
            <w:hideMark/>
          </w:tcPr>
          <w:p w14:paraId="49B940B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62F38E0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wait-list stock representing referred patients who are queued and waiting for specialist psychological treatment slots to open. It grows via GP referrals and depletes through admittance, wait-list dropout, or mortality. This stock strongly influences perceived system access delays.</w:t>
            </w:r>
          </w:p>
        </w:tc>
      </w:tr>
      <w:tr w:rsidR="00CD5D70" w:rsidRPr="00407552" w14:paraId="0785F50C" w14:textId="77777777" w:rsidTr="00CD5D70">
        <w:tc>
          <w:tcPr>
            <w:tcW w:w="2016" w:type="dxa"/>
            <w:tcMar>
              <w:top w:w="0" w:type="dxa"/>
              <w:left w:w="108" w:type="dxa"/>
              <w:bottom w:w="0" w:type="dxa"/>
              <w:right w:w="108" w:type="dxa"/>
            </w:tcMar>
            <w:hideMark/>
          </w:tcPr>
          <w:p w14:paraId="54A3C3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Patients_receiving_mental_health_treatment(t)</w:t>
            </w:r>
          </w:p>
        </w:tc>
        <w:tc>
          <w:tcPr>
            <w:tcW w:w="3024" w:type="dxa"/>
            <w:tcMar>
              <w:top w:w="0" w:type="dxa"/>
              <w:left w:w="108" w:type="dxa"/>
              <w:bottom w:w="0" w:type="dxa"/>
              <w:right w:w="108" w:type="dxa"/>
            </w:tcMar>
            <w:hideMark/>
          </w:tcPr>
          <w:p w14:paraId="2993AB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Patients_receiving_mental_health_treatment(t - dt) + (treatment_admittance - end_of_service_block - patients_leaving_during_treatment - "in-treatment_deaths") * dt</w:t>
            </w:r>
          </w:p>
        </w:tc>
        <w:tc>
          <w:tcPr>
            <w:tcW w:w="2304" w:type="dxa"/>
            <w:tcMar>
              <w:top w:w="0" w:type="dxa"/>
              <w:left w:w="108" w:type="dxa"/>
              <w:bottom w:w="0" w:type="dxa"/>
              <w:right w:w="108" w:type="dxa"/>
            </w:tcMar>
            <w:hideMark/>
          </w:tcPr>
          <w:p w14:paraId="211CF0C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Patients_receiving_mental_health_treatment = "INIT_in-treatment"</w:t>
            </w:r>
          </w:p>
        </w:tc>
        <w:tc>
          <w:tcPr>
            <w:tcW w:w="1296" w:type="dxa"/>
            <w:tcMar>
              <w:top w:w="0" w:type="dxa"/>
              <w:left w:w="108" w:type="dxa"/>
              <w:bottom w:w="0" w:type="dxa"/>
              <w:right w:w="108" w:type="dxa"/>
            </w:tcMar>
            <w:vAlign w:val="center"/>
            <w:hideMark/>
          </w:tcPr>
          <w:p w14:paraId="6E4E66F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50D146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the cohort of individuals currently undergoing specialist psychological treatment. This stock is a primary driver of workforce workload and is limited by available treatment capacity. Outflows include successful completion, treatment dropout, and mortality.</w:t>
            </w:r>
          </w:p>
        </w:tc>
      </w:tr>
      <w:tr w:rsidR="00CD5D70" w:rsidRPr="00407552" w14:paraId="7813DD35" w14:textId="77777777" w:rsidTr="00CD5D70">
        <w:tc>
          <w:tcPr>
            <w:tcW w:w="2016" w:type="dxa"/>
            <w:tcMar>
              <w:top w:w="0" w:type="dxa"/>
              <w:left w:w="108" w:type="dxa"/>
              <w:bottom w:w="0" w:type="dxa"/>
              <w:right w:w="108" w:type="dxa"/>
            </w:tcMar>
            <w:hideMark/>
          </w:tcPr>
          <w:p w14:paraId="39167F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Patients_receiving_other_mental_healthcare(t)</w:t>
            </w:r>
          </w:p>
        </w:tc>
        <w:tc>
          <w:tcPr>
            <w:tcW w:w="3024" w:type="dxa"/>
            <w:tcMar>
              <w:top w:w="0" w:type="dxa"/>
              <w:left w:w="108" w:type="dxa"/>
              <w:bottom w:w="0" w:type="dxa"/>
              <w:right w:w="108" w:type="dxa"/>
            </w:tcMar>
            <w:hideMark/>
          </w:tcPr>
          <w:p w14:paraId="2F34051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Patients_receiving_other_mental_healthcare(t - dt) + (other_mental_health_referrals - </w:t>
            </w:r>
            <w:r w:rsidRPr="00407552">
              <w:rPr>
                <w:rFonts w:ascii="Times New Roman" w:eastAsia="Times New Roman" w:hAnsi="Times New Roman" w:cs="Times New Roman"/>
                <w:color w:val="000000"/>
                <w:kern w:val="0"/>
                <w:sz w:val="20"/>
                <w:szCs w:val="20"/>
                <w14:ligatures w14:val="none"/>
              </w:rPr>
              <w:lastRenderedPageBreak/>
              <w:t>completion_of_other_mental_healthcare) * dt</w:t>
            </w:r>
          </w:p>
        </w:tc>
        <w:tc>
          <w:tcPr>
            <w:tcW w:w="2304" w:type="dxa"/>
            <w:tcMar>
              <w:top w:w="0" w:type="dxa"/>
              <w:left w:w="108" w:type="dxa"/>
              <w:bottom w:w="0" w:type="dxa"/>
              <w:right w:w="108" w:type="dxa"/>
            </w:tcMar>
            <w:hideMark/>
          </w:tcPr>
          <w:p w14:paraId="79B452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INIT Patients_receiving_other_mental_healthcare = INIT_other_care</w:t>
            </w:r>
          </w:p>
        </w:tc>
        <w:tc>
          <w:tcPr>
            <w:tcW w:w="1296" w:type="dxa"/>
            <w:tcMar>
              <w:top w:w="0" w:type="dxa"/>
              <w:left w:w="108" w:type="dxa"/>
              <w:bottom w:w="0" w:type="dxa"/>
              <w:right w:w="108" w:type="dxa"/>
            </w:tcMar>
            <w:vAlign w:val="center"/>
            <w:hideMark/>
          </w:tcPr>
          <w:p w14:paraId="15C6DD2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091EA7B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stock tracking patients enrolled in other specialist care pathways outside of the primary psychology pathway. It accumulates alternative referrals and depletes via care completion. This </w:t>
            </w:r>
            <w:r w:rsidRPr="00407552">
              <w:rPr>
                <w:rFonts w:ascii="Times New Roman" w:eastAsia="Times New Roman" w:hAnsi="Times New Roman" w:cs="Times New Roman"/>
                <w:color w:val="000000"/>
                <w:kern w:val="0"/>
                <w:sz w:val="20"/>
                <w:szCs w:val="20"/>
                <w14:ligatures w14:val="none"/>
              </w:rPr>
              <w:lastRenderedPageBreak/>
              <w:t>stock represents non-psychology specialist caseloads.</w:t>
            </w:r>
          </w:p>
        </w:tc>
      </w:tr>
      <w:tr w:rsidR="00CD5D70" w:rsidRPr="00407552" w14:paraId="767A1772" w14:textId="77777777" w:rsidTr="00CD5D70">
        <w:tc>
          <w:tcPr>
            <w:tcW w:w="2016" w:type="dxa"/>
            <w:tcMar>
              <w:top w:w="0" w:type="dxa"/>
              <w:left w:w="108" w:type="dxa"/>
              <w:bottom w:w="0" w:type="dxa"/>
              <w:right w:w="108" w:type="dxa"/>
            </w:tcMar>
            <w:hideMark/>
          </w:tcPr>
          <w:p w14:paraId="2D1A250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Patients_receiving_primary_mental_healthcare(t)</w:t>
            </w:r>
          </w:p>
        </w:tc>
        <w:tc>
          <w:tcPr>
            <w:tcW w:w="3024" w:type="dxa"/>
            <w:tcMar>
              <w:top w:w="0" w:type="dxa"/>
              <w:left w:w="108" w:type="dxa"/>
              <w:bottom w:w="0" w:type="dxa"/>
              <w:right w:w="108" w:type="dxa"/>
            </w:tcMar>
            <w:hideMark/>
          </w:tcPr>
          <w:p w14:paraId="5F0B51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Patients_receiving_primary_mental_healthcare(t - dt) + ("GP_care-seeking_presentations" + patients_returning_to_primary_care - primary_care_deaths - primary_care_resolutions - "unresolved_primary_care_patients_returning_to_ill-health" - psychological_service_referrals - other_mental_health_referrals) * dt</w:t>
            </w:r>
          </w:p>
        </w:tc>
        <w:tc>
          <w:tcPr>
            <w:tcW w:w="2304" w:type="dxa"/>
            <w:tcMar>
              <w:top w:w="0" w:type="dxa"/>
              <w:left w:w="108" w:type="dxa"/>
              <w:bottom w:w="0" w:type="dxa"/>
              <w:right w:w="108" w:type="dxa"/>
            </w:tcMar>
            <w:hideMark/>
          </w:tcPr>
          <w:p w14:paraId="503866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Patients_receiving_primary_mental_healthcare = INIT_primary_care</w:t>
            </w:r>
          </w:p>
        </w:tc>
        <w:tc>
          <w:tcPr>
            <w:tcW w:w="1296" w:type="dxa"/>
            <w:tcMar>
              <w:top w:w="0" w:type="dxa"/>
              <w:left w:w="108" w:type="dxa"/>
              <w:bottom w:w="0" w:type="dxa"/>
              <w:right w:w="108" w:type="dxa"/>
            </w:tcMar>
            <w:vAlign w:val="center"/>
            <w:hideMark/>
          </w:tcPr>
          <w:p w14:paraId="1ECF97C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1CFECF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patients currently undergoing management by General Practitioners for mental health conditions. It serves as the gateway to referrals for specialist psychological care. Outflows branch into primary care recovery, mortality, or specialist referrals.</w:t>
            </w:r>
          </w:p>
        </w:tc>
      </w:tr>
      <w:tr w:rsidR="00CD5D70" w:rsidRPr="00407552" w14:paraId="7DFC8565" w14:textId="77777777" w:rsidTr="00CD5D70">
        <w:tc>
          <w:tcPr>
            <w:tcW w:w="2016" w:type="dxa"/>
            <w:tcMar>
              <w:top w:w="0" w:type="dxa"/>
              <w:left w:w="108" w:type="dxa"/>
              <w:bottom w:w="0" w:type="dxa"/>
              <w:right w:w="108" w:type="dxa"/>
            </w:tcMar>
            <w:hideMark/>
          </w:tcPr>
          <w:p w14:paraId="44E264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"People_living_with_mental_ill-health"(t)</w:t>
            </w:r>
          </w:p>
        </w:tc>
        <w:tc>
          <w:tcPr>
            <w:tcW w:w="3024" w:type="dxa"/>
            <w:tcMar>
              <w:top w:w="0" w:type="dxa"/>
              <w:left w:w="108" w:type="dxa"/>
              <w:bottom w:w="0" w:type="dxa"/>
              <w:right w:w="108" w:type="dxa"/>
            </w:tcMar>
            <w:hideMark/>
          </w:tcPr>
          <w:p w14:paraId="3C32A4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"People_living_with_mental_ill-health"(t - dt) + ("patients_returning_to_mental_ill-health" + "unresolved_primary_care_patients_returning_to_ill-health" + "mental_ill-health_onset" - "GP_care-seeking_presentations" - "mental_ill-health_resolutions" - "mental_ill-health_deaths") * dt</w:t>
            </w:r>
          </w:p>
        </w:tc>
        <w:tc>
          <w:tcPr>
            <w:tcW w:w="2304" w:type="dxa"/>
            <w:tcMar>
              <w:top w:w="0" w:type="dxa"/>
              <w:left w:w="108" w:type="dxa"/>
              <w:bottom w:w="0" w:type="dxa"/>
              <w:right w:w="108" w:type="dxa"/>
            </w:tcMar>
            <w:hideMark/>
          </w:tcPr>
          <w:p w14:paraId="7DD032B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"People_living_with_mental_ill-health" = "INIT_mental_ill-health"</w:t>
            </w:r>
          </w:p>
        </w:tc>
        <w:tc>
          <w:tcPr>
            <w:tcW w:w="1296" w:type="dxa"/>
            <w:tcMar>
              <w:top w:w="0" w:type="dxa"/>
              <w:left w:w="108" w:type="dxa"/>
              <w:bottom w:w="0" w:type="dxa"/>
              <w:right w:w="108" w:type="dxa"/>
            </w:tcMar>
            <w:vAlign w:val="center"/>
            <w:hideMark/>
          </w:tcPr>
          <w:p w14:paraId="3737CDA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72D8B09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community stock of individuals experiencing mental ill-health who are not yet in primary or specialist care. It is the primary reservoir of latent system demand. Inflows stem from new onset and unresolved care returns, while outflows lead to care-seeking or spontaneous recovery.</w:t>
            </w:r>
          </w:p>
        </w:tc>
      </w:tr>
      <w:tr w:rsidR="00CD5D70" w:rsidRPr="00407552" w14:paraId="0DFFF1C4" w14:textId="77777777" w:rsidTr="00CD5D70">
        <w:tc>
          <w:tcPr>
            <w:tcW w:w="2016" w:type="dxa"/>
            <w:tcMar>
              <w:top w:w="0" w:type="dxa"/>
              <w:left w:w="108" w:type="dxa"/>
              <w:bottom w:w="0" w:type="dxa"/>
              <w:right w:w="108" w:type="dxa"/>
            </w:tcMar>
            <w:hideMark/>
          </w:tcPr>
          <w:p w14:paraId="5B96786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Perceived_psychology_worker_surplus_or_shortfall(t)</w:t>
            </w:r>
          </w:p>
        </w:tc>
        <w:tc>
          <w:tcPr>
            <w:tcW w:w="3024" w:type="dxa"/>
            <w:tcMar>
              <w:top w:w="0" w:type="dxa"/>
              <w:left w:w="108" w:type="dxa"/>
              <w:bottom w:w="0" w:type="dxa"/>
              <w:right w:w="108" w:type="dxa"/>
            </w:tcMar>
            <w:hideMark/>
          </w:tcPr>
          <w:p w14:paraId="3695622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Perceived_psychology_worker_surplus_or_shortfall(t - dt) + (change_in_perceived_workforce_gap) * dt</w:t>
            </w:r>
          </w:p>
        </w:tc>
        <w:tc>
          <w:tcPr>
            <w:tcW w:w="2304" w:type="dxa"/>
            <w:tcMar>
              <w:top w:w="0" w:type="dxa"/>
              <w:left w:w="108" w:type="dxa"/>
              <w:bottom w:w="0" w:type="dxa"/>
              <w:right w:w="108" w:type="dxa"/>
            </w:tcMar>
            <w:hideMark/>
          </w:tcPr>
          <w:p w14:paraId="1BE44D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Perceived_psychology_worker_surplus_or_shortfall = workforce_gap</w:t>
            </w:r>
          </w:p>
        </w:tc>
        <w:tc>
          <w:tcPr>
            <w:tcW w:w="1296" w:type="dxa"/>
            <w:tcMar>
              <w:top w:w="0" w:type="dxa"/>
              <w:left w:w="108" w:type="dxa"/>
              <w:bottom w:w="0" w:type="dxa"/>
              <w:right w:w="108" w:type="dxa"/>
            </w:tcMar>
            <w:vAlign w:val="center"/>
            <w:hideMark/>
          </w:tcPr>
          <w:p w14:paraId="20909D2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66E8D9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the system's current administrative estimate of the psychologist gap. It is used to coordinate hiring decisions, reflecting the reality that organizations do not react to staffing needs instantly. It integrates perception changes over time to govern workforce adjustments.</w:t>
            </w:r>
          </w:p>
        </w:tc>
      </w:tr>
      <w:tr w:rsidR="00CD5D70" w:rsidRPr="00407552" w14:paraId="3DF38A5D" w14:textId="77777777" w:rsidTr="00CD5D70">
        <w:tc>
          <w:tcPr>
            <w:tcW w:w="2016" w:type="dxa"/>
            <w:tcMar>
              <w:top w:w="0" w:type="dxa"/>
              <w:left w:w="108" w:type="dxa"/>
              <w:bottom w:w="0" w:type="dxa"/>
              <w:right w:w="108" w:type="dxa"/>
            </w:tcMar>
            <w:hideMark/>
          </w:tcPr>
          <w:p w14:paraId="2EEAB5C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Perceived_relative_system_performance_index(t)</w:t>
            </w:r>
          </w:p>
        </w:tc>
        <w:tc>
          <w:tcPr>
            <w:tcW w:w="3024" w:type="dxa"/>
            <w:tcMar>
              <w:top w:w="0" w:type="dxa"/>
              <w:left w:w="108" w:type="dxa"/>
              <w:bottom w:w="0" w:type="dxa"/>
              <w:right w:w="108" w:type="dxa"/>
            </w:tcMar>
            <w:hideMark/>
          </w:tcPr>
          <w:p w14:paraId="7D4CA1B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Perceived_relative_system_performance_index(t - dt) + (change_in_perceived_system_performance) * dt</w:t>
            </w:r>
          </w:p>
        </w:tc>
        <w:tc>
          <w:tcPr>
            <w:tcW w:w="2304" w:type="dxa"/>
            <w:tcMar>
              <w:top w:w="0" w:type="dxa"/>
              <w:left w:w="108" w:type="dxa"/>
              <w:bottom w:w="0" w:type="dxa"/>
              <w:right w:w="108" w:type="dxa"/>
            </w:tcMar>
            <w:hideMark/>
          </w:tcPr>
          <w:p w14:paraId="7FE568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Perceived_relative_system_performance_index = INIT_Perceived_system_performance</w:t>
            </w:r>
          </w:p>
        </w:tc>
        <w:tc>
          <w:tcPr>
            <w:tcW w:w="1296" w:type="dxa"/>
            <w:tcMar>
              <w:top w:w="0" w:type="dxa"/>
              <w:left w:w="108" w:type="dxa"/>
              <w:bottom w:w="0" w:type="dxa"/>
              <w:right w:w="108" w:type="dxa"/>
            </w:tcMar>
            <w:vAlign w:val="center"/>
            <w:hideMark/>
          </w:tcPr>
          <w:p w14:paraId="1EDCB5D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437DBA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workforce confidence in the system's ability to meet demand, slowly adjusting to the actual SDI. It integrates system performance perception adjustments over time. This stock serves as the core foundation for worker morale.</w:t>
            </w:r>
          </w:p>
        </w:tc>
      </w:tr>
      <w:tr w:rsidR="00CD5D70" w:rsidRPr="00407552" w14:paraId="30A11305" w14:textId="77777777" w:rsidTr="00CD5D70">
        <w:tc>
          <w:tcPr>
            <w:tcW w:w="2016" w:type="dxa"/>
            <w:tcMar>
              <w:top w:w="0" w:type="dxa"/>
              <w:left w:w="108" w:type="dxa"/>
              <w:bottom w:w="0" w:type="dxa"/>
              <w:right w:w="108" w:type="dxa"/>
            </w:tcMar>
            <w:hideMark/>
          </w:tcPr>
          <w:p w14:paraId="430FD7B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Perceived_relative_wait_time(t)</w:t>
            </w:r>
          </w:p>
        </w:tc>
        <w:tc>
          <w:tcPr>
            <w:tcW w:w="3024" w:type="dxa"/>
            <w:tcMar>
              <w:top w:w="0" w:type="dxa"/>
              <w:left w:w="108" w:type="dxa"/>
              <w:bottom w:w="0" w:type="dxa"/>
              <w:right w:w="108" w:type="dxa"/>
            </w:tcMar>
            <w:hideMark/>
          </w:tcPr>
          <w:p w14:paraId="51D28D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Perceived_relative_wait_time(t - dt) + (change_in_perceived_relative_wait_time) * dt</w:t>
            </w:r>
          </w:p>
        </w:tc>
        <w:tc>
          <w:tcPr>
            <w:tcW w:w="2304" w:type="dxa"/>
            <w:tcMar>
              <w:top w:w="0" w:type="dxa"/>
              <w:left w:w="108" w:type="dxa"/>
              <w:bottom w:w="0" w:type="dxa"/>
              <w:right w:w="108" w:type="dxa"/>
            </w:tcMar>
            <w:hideMark/>
          </w:tcPr>
          <w:p w14:paraId="157FA69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Perceived_relative_wait_time = INIT_relative_wait_time</w:t>
            </w:r>
          </w:p>
        </w:tc>
        <w:tc>
          <w:tcPr>
            <w:tcW w:w="1296" w:type="dxa"/>
            <w:tcMar>
              <w:top w:w="0" w:type="dxa"/>
              <w:left w:w="108" w:type="dxa"/>
              <w:bottom w:w="0" w:type="dxa"/>
              <w:right w:w="108" w:type="dxa"/>
            </w:tcMar>
            <w:vAlign w:val="center"/>
            <w:hideMark/>
          </w:tcPr>
          <w:p w14:paraId="5D267FC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901442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public and clinician perceptions of wait-list delays, slowly adjusting to the actual relative wait time. It integrates wait-time perception changes over time. This stock drives societal wait-time perceptions and wait-list dropouts.</w:t>
            </w:r>
          </w:p>
        </w:tc>
      </w:tr>
      <w:tr w:rsidR="00CD5D70" w:rsidRPr="00407552" w14:paraId="7791C314" w14:textId="77777777" w:rsidTr="00CD5D70">
        <w:tc>
          <w:tcPr>
            <w:tcW w:w="2016" w:type="dxa"/>
            <w:tcMar>
              <w:top w:w="0" w:type="dxa"/>
              <w:left w:w="108" w:type="dxa"/>
              <w:bottom w:w="0" w:type="dxa"/>
              <w:right w:w="108" w:type="dxa"/>
            </w:tcMar>
            <w:hideMark/>
          </w:tcPr>
          <w:p w14:paraId="2E6361C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Perceived_services_needed_per_month(t)</w:t>
            </w:r>
          </w:p>
        </w:tc>
        <w:tc>
          <w:tcPr>
            <w:tcW w:w="3024" w:type="dxa"/>
            <w:tcMar>
              <w:top w:w="0" w:type="dxa"/>
              <w:left w:w="108" w:type="dxa"/>
              <w:bottom w:w="0" w:type="dxa"/>
              <w:right w:w="108" w:type="dxa"/>
            </w:tcMar>
            <w:hideMark/>
          </w:tcPr>
          <w:p w14:paraId="35AB33F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Perceived_services_needed_per_month(t - dt) + (change_in_perceived_services_required) * dt</w:t>
            </w:r>
          </w:p>
        </w:tc>
        <w:tc>
          <w:tcPr>
            <w:tcW w:w="2304" w:type="dxa"/>
            <w:tcMar>
              <w:top w:w="0" w:type="dxa"/>
              <w:left w:w="108" w:type="dxa"/>
              <w:bottom w:w="0" w:type="dxa"/>
              <w:right w:w="108" w:type="dxa"/>
            </w:tcMar>
            <w:hideMark/>
          </w:tcPr>
          <w:p w14:paraId="03F62D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Perceived_services_needed_per_month = services_required_per_month_to_meet_demand</w:t>
            </w:r>
          </w:p>
        </w:tc>
        <w:tc>
          <w:tcPr>
            <w:tcW w:w="1296" w:type="dxa"/>
            <w:tcMar>
              <w:top w:w="0" w:type="dxa"/>
              <w:left w:w="108" w:type="dxa"/>
              <w:bottom w:w="0" w:type="dxa"/>
              <w:right w:w="108" w:type="dxa"/>
            </w:tcMar>
            <w:vAlign w:val="center"/>
            <w:hideMark/>
          </w:tcPr>
          <w:p w14:paraId="1648EB5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w:t>
            </w:r>
          </w:p>
        </w:tc>
        <w:tc>
          <w:tcPr>
            <w:tcW w:w="4320" w:type="dxa"/>
            <w:tcMar>
              <w:top w:w="0" w:type="dxa"/>
              <w:left w:w="108" w:type="dxa"/>
              <w:bottom w:w="0" w:type="dxa"/>
              <w:right w:w="108" w:type="dxa"/>
            </w:tcMar>
            <w:hideMark/>
          </w:tcPr>
          <w:p w14:paraId="067953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the system's current estimate of total service demand, used to plan staffing and recruitment. It integrates service demand perception adjustments over time. This stock drives required worker calculations.</w:t>
            </w:r>
          </w:p>
        </w:tc>
      </w:tr>
      <w:tr w:rsidR="00CD5D70" w:rsidRPr="00407552" w14:paraId="553C3C28" w14:textId="77777777" w:rsidTr="00CD5D70">
        <w:tc>
          <w:tcPr>
            <w:tcW w:w="2016" w:type="dxa"/>
            <w:tcMar>
              <w:top w:w="0" w:type="dxa"/>
              <w:left w:w="108" w:type="dxa"/>
              <w:bottom w:w="0" w:type="dxa"/>
              <w:right w:w="108" w:type="dxa"/>
            </w:tcMar>
            <w:hideMark/>
          </w:tcPr>
          <w:p w14:paraId="2DF5D9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Perceived_turnover(t)</w:t>
            </w:r>
          </w:p>
        </w:tc>
        <w:tc>
          <w:tcPr>
            <w:tcW w:w="3024" w:type="dxa"/>
            <w:tcMar>
              <w:top w:w="0" w:type="dxa"/>
              <w:left w:w="108" w:type="dxa"/>
              <w:bottom w:w="0" w:type="dxa"/>
              <w:right w:w="108" w:type="dxa"/>
            </w:tcMar>
            <w:hideMark/>
          </w:tcPr>
          <w:p w14:paraId="4B9346F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Perceived_turnover(t - dt) + (change_in_workforce_turnover) * dt</w:t>
            </w:r>
          </w:p>
        </w:tc>
        <w:tc>
          <w:tcPr>
            <w:tcW w:w="2304" w:type="dxa"/>
            <w:tcMar>
              <w:top w:w="0" w:type="dxa"/>
              <w:left w:w="108" w:type="dxa"/>
              <w:bottom w:w="0" w:type="dxa"/>
              <w:right w:w="108" w:type="dxa"/>
            </w:tcMar>
            <w:hideMark/>
          </w:tcPr>
          <w:p w14:paraId="6C15793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Perceived_turnover = psychology_workforce_turnover</w:t>
            </w:r>
          </w:p>
        </w:tc>
        <w:tc>
          <w:tcPr>
            <w:tcW w:w="1296" w:type="dxa"/>
            <w:tcMar>
              <w:top w:w="0" w:type="dxa"/>
              <w:left w:w="108" w:type="dxa"/>
              <w:bottom w:w="0" w:type="dxa"/>
              <w:right w:w="108" w:type="dxa"/>
            </w:tcMar>
            <w:vAlign w:val="center"/>
            <w:hideMark/>
          </w:tcPr>
          <w:p w14:paraId="0ED93CB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3EFB997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administrative perceptions of clinician turnover, slowly adjusting to match actual exit rates. It integrates turnover perception adjustments over time. This stock informs administrative workforce gap calculations.</w:t>
            </w:r>
          </w:p>
        </w:tc>
      </w:tr>
      <w:tr w:rsidR="00CD5D70" w:rsidRPr="00407552" w14:paraId="7B1789D7" w14:textId="77777777" w:rsidTr="00CD5D70">
        <w:tc>
          <w:tcPr>
            <w:tcW w:w="2016" w:type="dxa"/>
            <w:tcMar>
              <w:top w:w="0" w:type="dxa"/>
              <w:left w:w="108" w:type="dxa"/>
              <w:bottom w:w="0" w:type="dxa"/>
              <w:right w:w="108" w:type="dxa"/>
            </w:tcMar>
            <w:hideMark/>
          </w:tcPr>
          <w:p w14:paraId="02DCAC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"Population_without_mental_ill-health"(t)</w:t>
            </w:r>
          </w:p>
        </w:tc>
        <w:tc>
          <w:tcPr>
            <w:tcW w:w="3024" w:type="dxa"/>
            <w:tcMar>
              <w:top w:w="0" w:type="dxa"/>
              <w:left w:w="108" w:type="dxa"/>
              <w:bottom w:w="0" w:type="dxa"/>
              <w:right w:w="108" w:type="dxa"/>
            </w:tcMar>
            <w:hideMark/>
          </w:tcPr>
          <w:p w14:paraId="66BFD4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"Population_without_mental_ill-health"(t - dt) + (births + resolved_mental_health_patients + net_migration - "deaths_from_pop_without_mental_ill-health" - new_mental_health_episodes) * dt</w:t>
            </w:r>
          </w:p>
        </w:tc>
        <w:tc>
          <w:tcPr>
            <w:tcW w:w="2304" w:type="dxa"/>
            <w:tcMar>
              <w:top w:w="0" w:type="dxa"/>
              <w:left w:w="108" w:type="dxa"/>
              <w:bottom w:w="0" w:type="dxa"/>
              <w:right w:w="108" w:type="dxa"/>
            </w:tcMar>
            <w:hideMark/>
          </w:tcPr>
          <w:p w14:paraId="685AEF5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"Population_without_mental_ill-health" = INIT_pop_without_MH_issues</w:t>
            </w:r>
          </w:p>
        </w:tc>
        <w:tc>
          <w:tcPr>
            <w:tcW w:w="1296" w:type="dxa"/>
            <w:tcMar>
              <w:top w:w="0" w:type="dxa"/>
              <w:left w:w="108" w:type="dxa"/>
              <w:bottom w:w="0" w:type="dxa"/>
              <w:right w:w="108" w:type="dxa"/>
            </w:tcMar>
            <w:vAlign w:val="center"/>
            <w:hideMark/>
          </w:tcPr>
          <w:p w14:paraId="039BB52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078101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primary demographic stock of individuals who are not currently experiencing mental ill-health or receiving care. It increases via births, net migration, and resolved mental health patients, while decreasing due to natural mortality and the onset of new mental health episodes. It serves as the baseline healthy community reservoir.</w:t>
            </w:r>
          </w:p>
        </w:tc>
      </w:tr>
      <w:tr w:rsidR="00CD5D70" w:rsidRPr="00407552" w14:paraId="44D7AEE5" w14:textId="77777777" w:rsidTr="00CD5D70">
        <w:tc>
          <w:tcPr>
            <w:tcW w:w="2016" w:type="dxa"/>
            <w:tcMar>
              <w:top w:w="0" w:type="dxa"/>
              <w:left w:w="108" w:type="dxa"/>
              <w:bottom w:w="0" w:type="dxa"/>
              <w:right w:w="108" w:type="dxa"/>
            </w:tcMar>
            <w:hideMark/>
          </w:tcPr>
          <w:p w14:paraId="5110038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Professional_passion_of_the_psychology_workforce(t)</w:t>
            </w:r>
          </w:p>
        </w:tc>
        <w:tc>
          <w:tcPr>
            <w:tcW w:w="3024" w:type="dxa"/>
            <w:tcMar>
              <w:top w:w="0" w:type="dxa"/>
              <w:left w:w="108" w:type="dxa"/>
              <w:bottom w:w="0" w:type="dxa"/>
              <w:right w:w="108" w:type="dxa"/>
            </w:tcMar>
            <w:hideMark/>
          </w:tcPr>
          <w:p w14:paraId="6E6426C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Professional_passion_of_the_psychology_workforce(t - dt) + (change_in_passion) * dt</w:t>
            </w:r>
          </w:p>
        </w:tc>
        <w:tc>
          <w:tcPr>
            <w:tcW w:w="2304" w:type="dxa"/>
            <w:tcMar>
              <w:top w:w="0" w:type="dxa"/>
              <w:left w:w="108" w:type="dxa"/>
              <w:bottom w:w="0" w:type="dxa"/>
              <w:right w:w="108" w:type="dxa"/>
            </w:tcMar>
            <w:hideMark/>
          </w:tcPr>
          <w:p w14:paraId="1330D79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Professional_passion_of_the_psychology_workforce = INIT_Passion</w:t>
            </w:r>
          </w:p>
        </w:tc>
        <w:tc>
          <w:tcPr>
            <w:tcW w:w="1296" w:type="dxa"/>
            <w:tcMar>
              <w:top w:w="0" w:type="dxa"/>
              <w:left w:w="108" w:type="dxa"/>
              <w:bottom w:w="0" w:type="dxa"/>
              <w:right w:w="108" w:type="dxa"/>
            </w:tcMar>
            <w:vAlign w:val="center"/>
            <w:hideMark/>
          </w:tcPr>
          <w:p w14:paraId="53CABAE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37118F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the cumulative dedication and engagement of the psychologist workforce, which slowly adjusts in response to system morale and energy. High passion enhances service quality. This behavioral stock integrates long-term morale trends.</w:t>
            </w:r>
          </w:p>
        </w:tc>
      </w:tr>
      <w:tr w:rsidR="00CD5D70" w:rsidRPr="00407552" w14:paraId="1CA6F7B6" w14:textId="77777777" w:rsidTr="00CD5D70">
        <w:tc>
          <w:tcPr>
            <w:tcW w:w="2016" w:type="dxa"/>
            <w:tcMar>
              <w:top w:w="0" w:type="dxa"/>
              <w:left w:w="108" w:type="dxa"/>
              <w:bottom w:w="0" w:type="dxa"/>
              <w:right w:w="108" w:type="dxa"/>
            </w:tcMar>
            <w:hideMark/>
          </w:tcPr>
          <w:p w14:paraId="215D68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Quality_of_psychological_services(t)</w:t>
            </w:r>
          </w:p>
        </w:tc>
        <w:tc>
          <w:tcPr>
            <w:tcW w:w="3024" w:type="dxa"/>
            <w:tcMar>
              <w:top w:w="0" w:type="dxa"/>
              <w:left w:w="108" w:type="dxa"/>
              <w:bottom w:w="0" w:type="dxa"/>
              <w:right w:w="108" w:type="dxa"/>
            </w:tcMar>
            <w:hideMark/>
          </w:tcPr>
          <w:p w14:paraId="176B95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Quality_of_psychological_services(t - dt) + (change_in_service_quality) * dt</w:t>
            </w:r>
          </w:p>
        </w:tc>
        <w:tc>
          <w:tcPr>
            <w:tcW w:w="2304" w:type="dxa"/>
            <w:tcMar>
              <w:top w:w="0" w:type="dxa"/>
              <w:left w:w="108" w:type="dxa"/>
              <w:bottom w:w="0" w:type="dxa"/>
              <w:right w:w="108" w:type="dxa"/>
            </w:tcMar>
            <w:hideMark/>
          </w:tcPr>
          <w:p w14:paraId="15551B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Quality_of_psychological_services = INIT_Service_quality</w:t>
            </w:r>
          </w:p>
        </w:tc>
        <w:tc>
          <w:tcPr>
            <w:tcW w:w="1296" w:type="dxa"/>
            <w:tcMar>
              <w:top w:w="0" w:type="dxa"/>
              <w:left w:w="108" w:type="dxa"/>
              <w:bottom w:w="0" w:type="dxa"/>
              <w:right w:w="108" w:type="dxa"/>
            </w:tcMar>
            <w:vAlign w:val="center"/>
            <w:hideMark/>
          </w:tcPr>
          <w:p w14:paraId="7D1F839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D08FB8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representing the effectiveness and standard of care being delivered, which adjusts based on clinician passion and experience. High quality enhances patient retention and treatment success. This stock integrates dynamic clinical effectiveness.</w:t>
            </w:r>
          </w:p>
        </w:tc>
      </w:tr>
      <w:tr w:rsidR="00CD5D70" w:rsidRPr="00407552" w14:paraId="4E2ABC03" w14:textId="77777777" w:rsidTr="00CD5D70">
        <w:tc>
          <w:tcPr>
            <w:tcW w:w="2016" w:type="dxa"/>
            <w:tcMar>
              <w:top w:w="0" w:type="dxa"/>
              <w:left w:w="108" w:type="dxa"/>
              <w:bottom w:w="0" w:type="dxa"/>
              <w:right w:w="108" w:type="dxa"/>
            </w:tcMar>
            <w:hideMark/>
          </w:tcPr>
          <w:p w14:paraId="4C79D06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Reference_longer_term_SDI(t)</w:t>
            </w:r>
          </w:p>
        </w:tc>
        <w:tc>
          <w:tcPr>
            <w:tcW w:w="3024" w:type="dxa"/>
            <w:tcMar>
              <w:top w:w="0" w:type="dxa"/>
              <w:left w:w="108" w:type="dxa"/>
              <w:bottom w:w="0" w:type="dxa"/>
              <w:right w:w="108" w:type="dxa"/>
            </w:tcMar>
            <w:hideMark/>
          </w:tcPr>
          <w:p w14:paraId="783C6C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Reference_longer_term_SDI(t - dt) + (change_in_average_SDI) * dt</w:t>
            </w:r>
          </w:p>
        </w:tc>
        <w:tc>
          <w:tcPr>
            <w:tcW w:w="2304" w:type="dxa"/>
            <w:tcMar>
              <w:top w:w="0" w:type="dxa"/>
              <w:left w:w="108" w:type="dxa"/>
              <w:bottom w:w="0" w:type="dxa"/>
              <w:right w:w="108" w:type="dxa"/>
            </w:tcMar>
            <w:hideMark/>
          </w:tcPr>
          <w:p w14:paraId="412B05A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Reference_longer_term_SDI = "supply-demand_indicator_(SDI)"</w:t>
            </w:r>
          </w:p>
        </w:tc>
        <w:tc>
          <w:tcPr>
            <w:tcW w:w="1296" w:type="dxa"/>
            <w:tcMar>
              <w:top w:w="0" w:type="dxa"/>
              <w:left w:w="108" w:type="dxa"/>
              <w:bottom w:w="0" w:type="dxa"/>
              <w:right w:w="108" w:type="dxa"/>
            </w:tcMar>
            <w:vAlign w:val="center"/>
            <w:hideMark/>
          </w:tcPr>
          <w:p w14:paraId="2A84BDC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17204B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the long-term historical baseline of the supply-demand indicator, used to compute system trends. It smoothes short-term capacity imbalances over an extended horizon. This reference stock anchors historical supply-demand baselines.</w:t>
            </w:r>
          </w:p>
        </w:tc>
      </w:tr>
      <w:tr w:rsidR="00CD5D70" w:rsidRPr="00407552" w14:paraId="30F94E07" w14:textId="77777777" w:rsidTr="00CD5D70">
        <w:tc>
          <w:tcPr>
            <w:tcW w:w="2016" w:type="dxa"/>
            <w:tcMar>
              <w:top w:w="0" w:type="dxa"/>
              <w:left w:w="108" w:type="dxa"/>
              <w:bottom w:w="0" w:type="dxa"/>
              <w:right w:w="108" w:type="dxa"/>
            </w:tcMar>
            <w:hideMark/>
          </w:tcPr>
          <w:p w14:paraId="587BA46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"Reference_longer-term_passion"(t)</w:t>
            </w:r>
          </w:p>
        </w:tc>
        <w:tc>
          <w:tcPr>
            <w:tcW w:w="3024" w:type="dxa"/>
            <w:tcMar>
              <w:top w:w="0" w:type="dxa"/>
              <w:left w:w="108" w:type="dxa"/>
              <w:bottom w:w="0" w:type="dxa"/>
              <w:right w:w="108" w:type="dxa"/>
            </w:tcMar>
            <w:hideMark/>
          </w:tcPr>
          <w:p w14:paraId="1A5E80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"Reference_longer-term_passion"(t - dt) + ("change_in_normal_long-term_passion") * dt</w:t>
            </w:r>
          </w:p>
        </w:tc>
        <w:tc>
          <w:tcPr>
            <w:tcW w:w="2304" w:type="dxa"/>
            <w:tcMar>
              <w:top w:w="0" w:type="dxa"/>
              <w:left w:w="108" w:type="dxa"/>
              <w:bottom w:w="0" w:type="dxa"/>
              <w:right w:w="108" w:type="dxa"/>
            </w:tcMar>
            <w:hideMark/>
          </w:tcPr>
          <w:p w14:paraId="366E9F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"Reference_longer-term_passion" = Professional_passion_of_the_psychology_workforce</w:t>
            </w:r>
          </w:p>
        </w:tc>
        <w:tc>
          <w:tcPr>
            <w:tcW w:w="1296" w:type="dxa"/>
            <w:tcMar>
              <w:top w:w="0" w:type="dxa"/>
              <w:left w:w="108" w:type="dxa"/>
              <w:bottom w:w="0" w:type="dxa"/>
              <w:right w:w="108" w:type="dxa"/>
            </w:tcMar>
            <w:vAlign w:val="center"/>
            <w:hideMark/>
          </w:tcPr>
          <w:p w14:paraId="4CD7174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2A4A27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the long-term historical baseline of workforce passion, used to detect trends in engagement. It smoothes short-term passion changes over an extended time horizon. This reference stock provides historical context for engagement trends.</w:t>
            </w:r>
          </w:p>
        </w:tc>
      </w:tr>
      <w:tr w:rsidR="00CD5D70" w:rsidRPr="00407552" w14:paraId="2E70D446" w14:textId="77777777" w:rsidTr="00CD5D70">
        <w:tc>
          <w:tcPr>
            <w:tcW w:w="2016" w:type="dxa"/>
            <w:tcMar>
              <w:top w:w="0" w:type="dxa"/>
              <w:left w:w="108" w:type="dxa"/>
              <w:bottom w:w="0" w:type="dxa"/>
              <w:right w:w="108" w:type="dxa"/>
            </w:tcMar>
            <w:hideMark/>
          </w:tcPr>
          <w:p w14:paraId="67332F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Relative_turnover_intention_index(t)</w:t>
            </w:r>
          </w:p>
        </w:tc>
        <w:tc>
          <w:tcPr>
            <w:tcW w:w="3024" w:type="dxa"/>
            <w:tcMar>
              <w:top w:w="0" w:type="dxa"/>
              <w:left w:w="108" w:type="dxa"/>
              <w:bottom w:w="0" w:type="dxa"/>
              <w:right w:w="108" w:type="dxa"/>
            </w:tcMar>
            <w:hideMark/>
          </w:tcPr>
          <w:p w14:paraId="31A6640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Relative_turnover_intention_index(t - dt) + (change_in_turnover_intention) * dt</w:t>
            </w:r>
          </w:p>
        </w:tc>
        <w:tc>
          <w:tcPr>
            <w:tcW w:w="2304" w:type="dxa"/>
            <w:tcMar>
              <w:top w:w="0" w:type="dxa"/>
              <w:left w:w="108" w:type="dxa"/>
              <w:bottom w:w="0" w:type="dxa"/>
              <w:right w:w="108" w:type="dxa"/>
            </w:tcMar>
            <w:hideMark/>
          </w:tcPr>
          <w:p w14:paraId="575883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 Relative_turnover_intention_index = INIT_Turnover_intention</w:t>
            </w:r>
          </w:p>
        </w:tc>
        <w:tc>
          <w:tcPr>
            <w:tcW w:w="1296" w:type="dxa"/>
            <w:tcMar>
              <w:top w:w="0" w:type="dxa"/>
              <w:left w:w="108" w:type="dxa"/>
              <w:bottom w:w="0" w:type="dxa"/>
              <w:right w:w="108" w:type="dxa"/>
            </w:tcMar>
            <w:vAlign w:val="center"/>
            <w:hideMark/>
          </w:tcPr>
          <w:p w14:paraId="79A8D5D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D1FF7C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stock tracking the workforce's current inclination to leave their positions, serving as a behavioral bridge between morale and actual turnover. It accumulates adjustments driven by passion trends. This index directly modifies clinician tenure.</w:t>
            </w:r>
          </w:p>
        </w:tc>
      </w:tr>
      <w:tr w:rsidR="00CD5D70" w:rsidRPr="00407552" w14:paraId="2E7C8BD5" w14:textId="77777777" w:rsidTr="00CD5D70">
        <w:tc>
          <w:tcPr>
            <w:tcW w:w="2016" w:type="dxa"/>
            <w:tcMar>
              <w:top w:w="0" w:type="dxa"/>
              <w:left w:w="108" w:type="dxa"/>
              <w:bottom w:w="0" w:type="dxa"/>
              <w:right w:w="108" w:type="dxa"/>
            </w:tcMar>
            <w:hideMark/>
          </w:tcPr>
          <w:p w14:paraId="398C528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awaiting_treatment_deaths</w:t>
            </w:r>
          </w:p>
        </w:tc>
        <w:tc>
          <w:tcPr>
            <w:tcW w:w="3024" w:type="dxa"/>
            <w:tcMar>
              <w:top w:w="0" w:type="dxa"/>
              <w:left w:w="108" w:type="dxa"/>
              <w:bottom w:w="0" w:type="dxa"/>
              <w:right w:w="108" w:type="dxa"/>
            </w:tcMar>
            <w:hideMark/>
          </w:tcPr>
          <w:p w14:paraId="5745E6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Patients_awaiting_mental_health_treatment*awaiting_treatment_mortality_rate</w:t>
            </w:r>
          </w:p>
        </w:tc>
        <w:tc>
          <w:tcPr>
            <w:tcW w:w="2304" w:type="dxa"/>
            <w:tcMar>
              <w:top w:w="0" w:type="dxa"/>
              <w:left w:w="108" w:type="dxa"/>
              <w:bottom w:w="0" w:type="dxa"/>
              <w:right w:w="108" w:type="dxa"/>
            </w:tcMar>
            <w:hideMark/>
          </w:tcPr>
          <w:p w14:paraId="2FB6C1D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137443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04126D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mortality flow of individuals on the wait-list, reflecting the tragic exit of patients due to health risks during delays in receiving specialist care. It is calculated from the wait-list stock and wait-state mortality rates. This flow tracks wait-list mortality.</w:t>
            </w:r>
          </w:p>
        </w:tc>
      </w:tr>
      <w:tr w:rsidR="00CD5D70" w:rsidRPr="00407552" w14:paraId="7BDE7938" w14:textId="77777777" w:rsidTr="00CD5D70">
        <w:tc>
          <w:tcPr>
            <w:tcW w:w="2016" w:type="dxa"/>
            <w:tcMar>
              <w:top w:w="0" w:type="dxa"/>
              <w:left w:w="108" w:type="dxa"/>
              <w:bottom w:w="0" w:type="dxa"/>
              <w:right w:w="108" w:type="dxa"/>
            </w:tcMar>
            <w:hideMark/>
          </w:tcPr>
          <w:p w14:paraId="7B0D2FE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awaiting_treatment_resolutions</w:t>
            </w:r>
          </w:p>
        </w:tc>
        <w:tc>
          <w:tcPr>
            <w:tcW w:w="3024" w:type="dxa"/>
            <w:tcMar>
              <w:top w:w="0" w:type="dxa"/>
              <w:left w:w="108" w:type="dxa"/>
              <w:bottom w:w="0" w:type="dxa"/>
              <w:right w:w="108" w:type="dxa"/>
            </w:tcMar>
            <w:hideMark/>
          </w:tcPr>
          <w:p w14:paraId="43F3ED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Patients_awaiting_mental_health_treatment*"wait-list_resolution_rate"</w:t>
            </w:r>
          </w:p>
        </w:tc>
        <w:tc>
          <w:tcPr>
            <w:tcW w:w="2304" w:type="dxa"/>
            <w:tcMar>
              <w:top w:w="0" w:type="dxa"/>
              <w:left w:w="108" w:type="dxa"/>
              <w:bottom w:w="0" w:type="dxa"/>
              <w:right w:w="108" w:type="dxa"/>
            </w:tcMar>
            <w:hideMark/>
          </w:tcPr>
          <w:p w14:paraId="7FDA5C8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71D499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399DF5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patients who exit the wait-list due to spontaneous recovery or resolution of their condition while waiting for a treatment slot. It represents recovery occurring prior to specialist care entry. This flow reduces wait-list pressure and increases community recovery totals.</w:t>
            </w:r>
          </w:p>
        </w:tc>
      </w:tr>
      <w:tr w:rsidR="00CD5D70" w:rsidRPr="00407552" w14:paraId="22E717AE" w14:textId="77777777" w:rsidTr="00CD5D70">
        <w:tc>
          <w:tcPr>
            <w:tcW w:w="2016" w:type="dxa"/>
            <w:tcMar>
              <w:top w:w="0" w:type="dxa"/>
              <w:left w:w="108" w:type="dxa"/>
              <w:bottom w:w="0" w:type="dxa"/>
              <w:right w:w="108" w:type="dxa"/>
            </w:tcMar>
            <w:hideMark/>
          </w:tcPr>
          <w:p w14:paraId="20DD52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births</w:t>
            </w:r>
          </w:p>
        </w:tc>
        <w:tc>
          <w:tcPr>
            <w:tcW w:w="3024" w:type="dxa"/>
            <w:tcMar>
              <w:top w:w="0" w:type="dxa"/>
              <w:left w:w="108" w:type="dxa"/>
              <w:bottom w:w="0" w:type="dxa"/>
              <w:right w:w="108" w:type="dxa"/>
            </w:tcMar>
            <w:hideMark/>
          </w:tcPr>
          <w:p w14:paraId="65C14D3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TOTAL_population*birth_rate</w:t>
            </w:r>
          </w:p>
        </w:tc>
        <w:tc>
          <w:tcPr>
            <w:tcW w:w="2304" w:type="dxa"/>
            <w:tcMar>
              <w:top w:w="0" w:type="dxa"/>
              <w:left w:w="108" w:type="dxa"/>
              <w:bottom w:w="0" w:type="dxa"/>
              <w:right w:w="108" w:type="dxa"/>
            </w:tcMar>
            <w:hideMark/>
          </w:tcPr>
          <w:p w14:paraId="43BB274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DDE4D1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543F7E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rate of births entering the system, calculated by multiplying the total population by the regional birth rate. This inflow serves as the primary driver of growth for the healthy population stock. It maintains baseline population replenishment over the simulation horizon.</w:t>
            </w:r>
          </w:p>
        </w:tc>
      </w:tr>
      <w:tr w:rsidR="00CD5D70" w:rsidRPr="00407552" w14:paraId="683C955C" w14:textId="77777777" w:rsidTr="00CD5D70">
        <w:tc>
          <w:tcPr>
            <w:tcW w:w="2016" w:type="dxa"/>
            <w:tcMar>
              <w:top w:w="0" w:type="dxa"/>
              <w:left w:w="108" w:type="dxa"/>
              <w:bottom w:w="0" w:type="dxa"/>
              <w:right w:w="108" w:type="dxa"/>
            </w:tcMar>
            <w:hideMark/>
          </w:tcPr>
          <w:p w14:paraId="16843E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change_in_average_SDI</w:t>
            </w:r>
          </w:p>
        </w:tc>
        <w:tc>
          <w:tcPr>
            <w:tcW w:w="3024" w:type="dxa"/>
            <w:tcMar>
              <w:top w:w="0" w:type="dxa"/>
              <w:left w:w="108" w:type="dxa"/>
              <w:bottom w:w="0" w:type="dxa"/>
              <w:right w:w="108" w:type="dxa"/>
            </w:tcMar>
            <w:hideMark/>
          </w:tcPr>
          <w:p w14:paraId="6A711C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gap_between_actual_and_average_SDI/SDI_time_horizon</w:t>
            </w:r>
          </w:p>
        </w:tc>
        <w:tc>
          <w:tcPr>
            <w:tcW w:w="2304" w:type="dxa"/>
            <w:tcMar>
              <w:top w:w="0" w:type="dxa"/>
              <w:left w:w="108" w:type="dxa"/>
              <w:bottom w:w="0" w:type="dxa"/>
              <w:right w:w="108" w:type="dxa"/>
            </w:tcMar>
            <w:hideMark/>
          </w:tcPr>
          <w:p w14:paraId="104DAB5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B1E35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96A90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the long-term SDI baseline adjusts to match the system's actual SDI. It updates reference SDI stocks over time. This flow governs historical supply-demand baseline tracking.</w:t>
            </w:r>
          </w:p>
        </w:tc>
      </w:tr>
      <w:tr w:rsidR="00CD5D70" w:rsidRPr="00407552" w14:paraId="330E050B" w14:textId="77777777" w:rsidTr="00CD5D70">
        <w:tc>
          <w:tcPr>
            <w:tcW w:w="2016" w:type="dxa"/>
            <w:tcMar>
              <w:top w:w="0" w:type="dxa"/>
              <w:left w:w="108" w:type="dxa"/>
              <w:bottom w:w="0" w:type="dxa"/>
              <w:right w:w="108" w:type="dxa"/>
            </w:tcMar>
            <w:hideMark/>
          </w:tcPr>
          <w:p w14:paraId="773ACED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change_in_energy</w:t>
            </w:r>
          </w:p>
        </w:tc>
        <w:tc>
          <w:tcPr>
            <w:tcW w:w="3024" w:type="dxa"/>
            <w:tcMar>
              <w:top w:w="0" w:type="dxa"/>
              <w:left w:w="108" w:type="dxa"/>
              <w:bottom w:w="0" w:type="dxa"/>
              <w:right w:w="108" w:type="dxa"/>
            </w:tcMar>
            <w:hideMark/>
          </w:tcPr>
          <w:p w14:paraId="261D5DC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gap_between_indicated_and_actual_energy/time_to_adjust_energy</w:t>
            </w:r>
          </w:p>
        </w:tc>
        <w:tc>
          <w:tcPr>
            <w:tcW w:w="2304" w:type="dxa"/>
            <w:tcMar>
              <w:top w:w="0" w:type="dxa"/>
              <w:left w:w="108" w:type="dxa"/>
              <w:bottom w:w="0" w:type="dxa"/>
              <w:right w:w="108" w:type="dxa"/>
            </w:tcMar>
            <w:hideMark/>
          </w:tcPr>
          <w:p w14:paraId="4FA36F2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BEB755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230287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rate of change in workforce energy, representing the balance between fatigue accumulation and vital recovery. It updates the energy stock toward its indicated level over time. This flow governs clinician energy dynamics.</w:t>
            </w:r>
          </w:p>
        </w:tc>
      </w:tr>
      <w:tr w:rsidR="00CD5D70" w:rsidRPr="00407552" w14:paraId="5DC0D03E" w14:textId="77777777" w:rsidTr="00CD5D70">
        <w:tc>
          <w:tcPr>
            <w:tcW w:w="2016" w:type="dxa"/>
            <w:tcMar>
              <w:top w:w="0" w:type="dxa"/>
              <w:left w:w="108" w:type="dxa"/>
              <w:bottom w:w="0" w:type="dxa"/>
              <w:right w:w="108" w:type="dxa"/>
            </w:tcMar>
            <w:hideMark/>
          </w:tcPr>
          <w:p w14:paraId="3BE44F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"change_in_normal_long-term_passion"</w:t>
            </w:r>
          </w:p>
        </w:tc>
        <w:tc>
          <w:tcPr>
            <w:tcW w:w="3024" w:type="dxa"/>
            <w:tcMar>
              <w:top w:w="0" w:type="dxa"/>
              <w:left w:w="108" w:type="dxa"/>
              <w:bottom w:w="0" w:type="dxa"/>
              <w:right w:w="108" w:type="dxa"/>
            </w:tcMar>
            <w:hideMark/>
          </w:tcPr>
          <w:p w14:paraId="40DB74F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gap_between_actual_and_average_passion/passion_averaging_time</w:t>
            </w:r>
          </w:p>
        </w:tc>
        <w:tc>
          <w:tcPr>
            <w:tcW w:w="2304" w:type="dxa"/>
            <w:tcMar>
              <w:top w:w="0" w:type="dxa"/>
              <w:left w:w="108" w:type="dxa"/>
              <w:bottom w:w="0" w:type="dxa"/>
              <w:right w:w="108" w:type="dxa"/>
            </w:tcMar>
            <w:hideMark/>
          </w:tcPr>
          <w:p w14:paraId="3E230C3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1983D5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28764EF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the long-term passion baseline adjusts to match the workforce's current passion. It updates reference passion memory over time. This flow governs historical passion baseline tracking.</w:t>
            </w:r>
          </w:p>
        </w:tc>
      </w:tr>
      <w:tr w:rsidR="00CD5D70" w:rsidRPr="00407552" w14:paraId="72D63478" w14:textId="77777777" w:rsidTr="00CD5D70">
        <w:tc>
          <w:tcPr>
            <w:tcW w:w="2016" w:type="dxa"/>
            <w:tcMar>
              <w:top w:w="0" w:type="dxa"/>
              <w:left w:w="108" w:type="dxa"/>
              <w:bottom w:w="0" w:type="dxa"/>
              <w:right w:w="108" w:type="dxa"/>
            </w:tcMar>
            <w:hideMark/>
          </w:tcPr>
          <w:p w14:paraId="4901CB4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change_in_passion</w:t>
            </w:r>
          </w:p>
        </w:tc>
        <w:tc>
          <w:tcPr>
            <w:tcW w:w="3024" w:type="dxa"/>
            <w:tcMar>
              <w:top w:w="0" w:type="dxa"/>
              <w:left w:w="108" w:type="dxa"/>
              <w:bottom w:w="0" w:type="dxa"/>
              <w:right w:w="108" w:type="dxa"/>
            </w:tcMar>
            <w:hideMark/>
          </w:tcPr>
          <w:p w14:paraId="64E0BDE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gap_between_indicated_and_actual_passion/time_to_adjust_passion</w:t>
            </w:r>
          </w:p>
        </w:tc>
        <w:tc>
          <w:tcPr>
            <w:tcW w:w="2304" w:type="dxa"/>
            <w:tcMar>
              <w:top w:w="0" w:type="dxa"/>
              <w:left w:w="108" w:type="dxa"/>
              <w:bottom w:w="0" w:type="dxa"/>
              <w:right w:w="108" w:type="dxa"/>
            </w:tcMar>
            <w:hideMark/>
          </w:tcPr>
          <w:p w14:paraId="1CE1657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DFD477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48AB688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adjustment flow of the professional passion stock toward its indicated level, driven by system conditions and moderated by a passion adjustment delay. It tracks gains or losses in workforce engagement. This flow updates the professional passion stock over time.</w:t>
            </w:r>
          </w:p>
        </w:tc>
      </w:tr>
      <w:tr w:rsidR="00CD5D70" w:rsidRPr="00407552" w14:paraId="0FF98640" w14:textId="77777777" w:rsidTr="00CD5D70">
        <w:tc>
          <w:tcPr>
            <w:tcW w:w="2016" w:type="dxa"/>
            <w:tcMar>
              <w:top w:w="0" w:type="dxa"/>
              <w:left w:w="108" w:type="dxa"/>
              <w:bottom w:w="0" w:type="dxa"/>
              <w:right w:w="108" w:type="dxa"/>
            </w:tcMar>
            <w:hideMark/>
          </w:tcPr>
          <w:p w14:paraId="1EA7E4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change_in_perceived_relative_wait_time</w:t>
            </w:r>
          </w:p>
        </w:tc>
        <w:tc>
          <w:tcPr>
            <w:tcW w:w="3024" w:type="dxa"/>
            <w:tcMar>
              <w:top w:w="0" w:type="dxa"/>
              <w:left w:w="108" w:type="dxa"/>
              <w:bottom w:w="0" w:type="dxa"/>
              <w:right w:w="108" w:type="dxa"/>
            </w:tcMar>
            <w:hideMark/>
          </w:tcPr>
          <w:p w14:paraId="29F95E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gap_between_actual_and_perceived_wait_time/time_to_recognise_wait_time</w:t>
            </w:r>
          </w:p>
        </w:tc>
        <w:tc>
          <w:tcPr>
            <w:tcW w:w="2304" w:type="dxa"/>
            <w:tcMar>
              <w:top w:w="0" w:type="dxa"/>
              <w:left w:w="108" w:type="dxa"/>
              <w:bottom w:w="0" w:type="dxa"/>
              <w:right w:w="108" w:type="dxa"/>
            </w:tcMar>
            <w:hideMark/>
          </w:tcPr>
          <w:p w14:paraId="5EAE38E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CCA717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D6F40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public and clinician perceptions of wait times adjust toward the actual relative wait time. It bridges actual queue delays and perceived wait time indices. This flow updates the perceived relative wait time stock.</w:t>
            </w:r>
          </w:p>
        </w:tc>
      </w:tr>
      <w:tr w:rsidR="00CD5D70" w:rsidRPr="00407552" w14:paraId="195FF73E" w14:textId="77777777" w:rsidTr="00CD5D70">
        <w:tc>
          <w:tcPr>
            <w:tcW w:w="2016" w:type="dxa"/>
            <w:tcMar>
              <w:top w:w="0" w:type="dxa"/>
              <w:left w:w="108" w:type="dxa"/>
              <w:bottom w:w="0" w:type="dxa"/>
              <w:right w:w="108" w:type="dxa"/>
            </w:tcMar>
            <w:hideMark/>
          </w:tcPr>
          <w:p w14:paraId="729FEF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change_in_perceived_services_required</w:t>
            </w:r>
          </w:p>
        </w:tc>
        <w:tc>
          <w:tcPr>
            <w:tcW w:w="3024" w:type="dxa"/>
            <w:tcMar>
              <w:top w:w="0" w:type="dxa"/>
              <w:left w:w="108" w:type="dxa"/>
              <w:bottom w:w="0" w:type="dxa"/>
              <w:right w:w="108" w:type="dxa"/>
            </w:tcMar>
            <w:hideMark/>
          </w:tcPr>
          <w:p w14:paraId="7CC578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gap_between_actual_and_perceived_services/time_to_identify_demand</w:t>
            </w:r>
          </w:p>
        </w:tc>
        <w:tc>
          <w:tcPr>
            <w:tcW w:w="2304" w:type="dxa"/>
            <w:tcMar>
              <w:top w:w="0" w:type="dxa"/>
              <w:left w:w="108" w:type="dxa"/>
              <w:bottom w:w="0" w:type="dxa"/>
              <w:right w:w="108" w:type="dxa"/>
            </w:tcMar>
            <w:hideMark/>
          </w:tcPr>
          <w:p w14:paraId="3EA7C3C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50E9F7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services/month/month</w:t>
            </w:r>
          </w:p>
        </w:tc>
        <w:tc>
          <w:tcPr>
            <w:tcW w:w="4320" w:type="dxa"/>
            <w:tcMar>
              <w:top w:w="0" w:type="dxa"/>
              <w:left w:w="108" w:type="dxa"/>
              <w:bottom w:w="0" w:type="dxa"/>
              <w:right w:w="108" w:type="dxa"/>
            </w:tcMar>
            <w:hideMark/>
          </w:tcPr>
          <w:p w14:paraId="5D0810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of change in perceived demand, driven by discrepancies between actual and perceived required services. It updates perceived service demand stocks toward actual demand. This flow bridges raw patient demand and administrative planning.</w:t>
            </w:r>
          </w:p>
        </w:tc>
      </w:tr>
      <w:tr w:rsidR="00CD5D70" w:rsidRPr="00407552" w14:paraId="48CD3C63" w14:textId="77777777" w:rsidTr="00CD5D70">
        <w:tc>
          <w:tcPr>
            <w:tcW w:w="2016" w:type="dxa"/>
            <w:tcMar>
              <w:top w:w="0" w:type="dxa"/>
              <w:left w:w="108" w:type="dxa"/>
              <w:bottom w:w="0" w:type="dxa"/>
              <w:right w:w="108" w:type="dxa"/>
            </w:tcMar>
            <w:hideMark/>
          </w:tcPr>
          <w:p w14:paraId="119CC7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change_in_perceived_system_performance</w:t>
            </w:r>
          </w:p>
        </w:tc>
        <w:tc>
          <w:tcPr>
            <w:tcW w:w="3024" w:type="dxa"/>
            <w:tcMar>
              <w:top w:w="0" w:type="dxa"/>
              <w:left w:w="108" w:type="dxa"/>
              <w:bottom w:w="0" w:type="dxa"/>
              <w:right w:w="108" w:type="dxa"/>
            </w:tcMar>
            <w:hideMark/>
          </w:tcPr>
          <w:p w14:paraId="46AE0C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gap_between_actual_and_perceived_performance/time_to_perceive_system_performance</w:t>
            </w:r>
          </w:p>
        </w:tc>
        <w:tc>
          <w:tcPr>
            <w:tcW w:w="2304" w:type="dxa"/>
            <w:tcMar>
              <w:top w:w="0" w:type="dxa"/>
              <w:left w:w="108" w:type="dxa"/>
              <w:bottom w:w="0" w:type="dxa"/>
              <w:right w:w="108" w:type="dxa"/>
            </w:tcMar>
            <w:hideMark/>
          </w:tcPr>
          <w:p w14:paraId="1E331E1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A1730F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6BDC2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workforce confidence adjusts toward actual system performance indicators. It bridges dynamic supply-demand ratios and administrative morale perceptions. This flow updates the perceived system performance stock.</w:t>
            </w:r>
          </w:p>
        </w:tc>
      </w:tr>
      <w:tr w:rsidR="00CD5D70" w:rsidRPr="00407552" w14:paraId="36FAFEC9" w14:textId="77777777" w:rsidTr="00CD5D70">
        <w:tc>
          <w:tcPr>
            <w:tcW w:w="2016" w:type="dxa"/>
            <w:tcMar>
              <w:top w:w="0" w:type="dxa"/>
              <w:left w:w="108" w:type="dxa"/>
              <w:bottom w:w="0" w:type="dxa"/>
              <w:right w:w="108" w:type="dxa"/>
            </w:tcMar>
            <w:hideMark/>
          </w:tcPr>
          <w:p w14:paraId="049277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change_in_perceived_workforce_gap</w:t>
            </w:r>
          </w:p>
        </w:tc>
        <w:tc>
          <w:tcPr>
            <w:tcW w:w="3024" w:type="dxa"/>
            <w:tcMar>
              <w:top w:w="0" w:type="dxa"/>
              <w:left w:w="108" w:type="dxa"/>
              <w:bottom w:w="0" w:type="dxa"/>
              <w:right w:w="108" w:type="dxa"/>
            </w:tcMar>
            <w:hideMark/>
          </w:tcPr>
          <w:p w14:paraId="0211C61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difference_between_actual_and_perceived_gap/time_to_perceive_gap</w:t>
            </w:r>
          </w:p>
        </w:tc>
        <w:tc>
          <w:tcPr>
            <w:tcW w:w="2304" w:type="dxa"/>
            <w:tcMar>
              <w:top w:w="0" w:type="dxa"/>
              <w:left w:w="108" w:type="dxa"/>
              <w:bottom w:w="0" w:type="dxa"/>
              <w:right w:w="108" w:type="dxa"/>
            </w:tcMar>
            <w:hideMark/>
          </w:tcPr>
          <w:p w14:paraId="7EE9BF3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8589C4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2A7073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management's perception of the psychologist staffing gap adjusts toward the actual gap. It is driven by the discrepancy between the actual and perceived gap, moderated by an organizational perception delay. This flow bridges raw capacity deficits and administrative decision-making.</w:t>
            </w:r>
          </w:p>
        </w:tc>
      </w:tr>
      <w:tr w:rsidR="00CD5D70" w:rsidRPr="00407552" w14:paraId="0D044E15" w14:textId="77777777" w:rsidTr="00CD5D70">
        <w:tc>
          <w:tcPr>
            <w:tcW w:w="2016" w:type="dxa"/>
            <w:tcMar>
              <w:top w:w="0" w:type="dxa"/>
              <w:left w:w="108" w:type="dxa"/>
              <w:bottom w:w="0" w:type="dxa"/>
              <w:right w:w="108" w:type="dxa"/>
            </w:tcMar>
            <w:hideMark/>
          </w:tcPr>
          <w:p w14:paraId="560D33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change_in_service_quality</w:t>
            </w:r>
          </w:p>
        </w:tc>
        <w:tc>
          <w:tcPr>
            <w:tcW w:w="3024" w:type="dxa"/>
            <w:tcMar>
              <w:top w:w="0" w:type="dxa"/>
              <w:left w:w="108" w:type="dxa"/>
              <w:bottom w:w="0" w:type="dxa"/>
              <w:right w:w="108" w:type="dxa"/>
            </w:tcMar>
            <w:hideMark/>
          </w:tcPr>
          <w:p w14:paraId="538DA2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gap_between_indicated_and_actual_quality/time_to_adjust_quality</w:t>
            </w:r>
          </w:p>
        </w:tc>
        <w:tc>
          <w:tcPr>
            <w:tcW w:w="2304" w:type="dxa"/>
            <w:tcMar>
              <w:top w:w="0" w:type="dxa"/>
              <w:left w:w="108" w:type="dxa"/>
              <w:bottom w:w="0" w:type="dxa"/>
              <w:right w:w="108" w:type="dxa"/>
            </w:tcMar>
            <w:hideMark/>
          </w:tcPr>
          <w:p w14:paraId="7B9EEF9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B59984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73450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adjustment flow of service quality toward the level indicated by current workforce conditions. It captures changes in care standards over time. This flow updates the service quality stock.</w:t>
            </w:r>
          </w:p>
        </w:tc>
      </w:tr>
      <w:tr w:rsidR="00CD5D70" w:rsidRPr="00407552" w14:paraId="13DBF6AE" w14:textId="77777777" w:rsidTr="00CD5D70">
        <w:tc>
          <w:tcPr>
            <w:tcW w:w="2016" w:type="dxa"/>
            <w:tcMar>
              <w:top w:w="0" w:type="dxa"/>
              <w:left w:w="108" w:type="dxa"/>
              <w:bottom w:w="0" w:type="dxa"/>
              <w:right w:w="108" w:type="dxa"/>
            </w:tcMar>
            <w:hideMark/>
          </w:tcPr>
          <w:p w14:paraId="793428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change_in_turnover_intention</w:t>
            </w:r>
          </w:p>
        </w:tc>
        <w:tc>
          <w:tcPr>
            <w:tcW w:w="3024" w:type="dxa"/>
            <w:tcMar>
              <w:top w:w="0" w:type="dxa"/>
              <w:left w:w="108" w:type="dxa"/>
              <w:bottom w:w="0" w:type="dxa"/>
              <w:right w:w="108" w:type="dxa"/>
            </w:tcMar>
            <w:hideMark/>
          </w:tcPr>
          <w:p w14:paraId="61143B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gap_between_indicated_and_actual_turnover_intention/time_to_adjust_turnover_intention</w:t>
            </w:r>
          </w:p>
        </w:tc>
        <w:tc>
          <w:tcPr>
            <w:tcW w:w="2304" w:type="dxa"/>
            <w:tcMar>
              <w:top w:w="0" w:type="dxa"/>
              <w:left w:w="108" w:type="dxa"/>
              <w:bottom w:w="0" w:type="dxa"/>
              <w:right w:w="108" w:type="dxa"/>
            </w:tcMar>
            <w:hideMark/>
          </w:tcPr>
          <w:p w14:paraId="602B8D0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1CE8E8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C3DA47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at which the workforce's turnover intention adjusts toward the level indicated by current passion and morale trends. It drives changes in staff exit inclinations. This flow updates the turnover intention stock.</w:t>
            </w:r>
          </w:p>
        </w:tc>
      </w:tr>
      <w:tr w:rsidR="00CD5D70" w:rsidRPr="00407552" w14:paraId="060186D5" w14:textId="77777777" w:rsidTr="00CD5D70">
        <w:tc>
          <w:tcPr>
            <w:tcW w:w="2016" w:type="dxa"/>
            <w:tcMar>
              <w:top w:w="0" w:type="dxa"/>
              <w:left w:w="108" w:type="dxa"/>
              <w:bottom w:w="0" w:type="dxa"/>
              <w:right w:w="108" w:type="dxa"/>
            </w:tcMar>
            <w:hideMark/>
          </w:tcPr>
          <w:p w14:paraId="78931C4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change_in_workforce_turnover</w:t>
            </w:r>
          </w:p>
        </w:tc>
        <w:tc>
          <w:tcPr>
            <w:tcW w:w="3024" w:type="dxa"/>
            <w:tcMar>
              <w:top w:w="0" w:type="dxa"/>
              <w:left w:w="108" w:type="dxa"/>
              <w:bottom w:w="0" w:type="dxa"/>
              <w:right w:w="108" w:type="dxa"/>
            </w:tcMar>
            <w:hideMark/>
          </w:tcPr>
          <w:p w14:paraId="3EB154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gap_between_actual_and_perceived_turnover/time_to_perceive_turnover</w:t>
            </w:r>
          </w:p>
        </w:tc>
        <w:tc>
          <w:tcPr>
            <w:tcW w:w="2304" w:type="dxa"/>
            <w:tcMar>
              <w:top w:w="0" w:type="dxa"/>
              <w:left w:w="108" w:type="dxa"/>
              <w:bottom w:w="0" w:type="dxa"/>
              <w:right w:w="108" w:type="dxa"/>
            </w:tcMar>
            <w:hideMark/>
          </w:tcPr>
          <w:p w14:paraId="33F3F77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1691C1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workers/month/month</w:t>
            </w:r>
          </w:p>
        </w:tc>
        <w:tc>
          <w:tcPr>
            <w:tcW w:w="4320" w:type="dxa"/>
            <w:tcMar>
              <w:top w:w="0" w:type="dxa"/>
              <w:left w:w="108" w:type="dxa"/>
              <w:bottom w:w="0" w:type="dxa"/>
              <w:right w:w="108" w:type="dxa"/>
            </w:tcMar>
            <w:hideMark/>
          </w:tcPr>
          <w:p w14:paraId="2866ACD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of change in perceived turnover, representing the lag in recognizing clinician exit trends. It updates perceived turnover stocks toward actual exit rates. This flow bridges raw clinician exits and administrative perception.</w:t>
            </w:r>
          </w:p>
        </w:tc>
      </w:tr>
      <w:tr w:rsidR="00CD5D70" w:rsidRPr="00407552" w14:paraId="6F553634" w14:textId="77777777" w:rsidTr="00CD5D70">
        <w:tc>
          <w:tcPr>
            <w:tcW w:w="2016" w:type="dxa"/>
            <w:tcMar>
              <w:top w:w="0" w:type="dxa"/>
              <w:left w:w="108" w:type="dxa"/>
              <w:bottom w:w="0" w:type="dxa"/>
              <w:right w:w="108" w:type="dxa"/>
            </w:tcMar>
            <w:hideMark/>
          </w:tcPr>
          <w:p w14:paraId="039E3A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completion_of_other_mental_healthcare</w:t>
            </w:r>
          </w:p>
        </w:tc>
        <w:tc>
          <w:tcPr>
            <w:tcW w:w="3024" w:type="dxa"/>
            <w:tcMar>
              <w:top w:w="0" w:type="dxa"/>
              <w:left w:w="108" w:type="dxa"/>
              <w:bottom w:w="0" w:type="dxa"/>
              <w:right w:w="108" w:type="dxa"/>
            </w:tcMar>
            <w:hideMark/>
          </w:tcPr>
          <w:p w14:paraId="68455E4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Patients_receiving_other_mental_healthcare/average_time_receiving_other_care</w:t>
            </w:r>
          </w:p>
        </w:tc>
        <w:tc>
          <w:tcPr>
            <w:tcW w:w="2304" w:type="dxa"/>
            <w:tcMar>
              <w:top w:w="0" w:type="dxa"/>
              <w:left w:w="108" w:type="dxa"/>
              <w:bottom w:w="0" w:type="dxa"/>
              <w:right w:w="108" w:type="dxa"/>
            </w:tcMar>
            <w:hideMark/>
          </w:tcPr>
          <w:p w14:paraId="483E4E1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945A33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F9341E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rate of patients finishing their care course and exiting other specialist mental health pathways. It is calculated by dividing alternative care stocks by average duration in care. This outflow reduces alternative care stocks.</w:t>
            </w:r>
          </w:p>
        </w:tc>
      </w:tr>
      <w:tr w:rsidR="00CD5D70" w:rsidRPr="00407552" w14:paraId="09711B62" w14:textId="77777777" w:rsidTr="00CD5D70">
        <w:tc>
          <w:tcPr>
            <w:tcW w:w="2016" w:type="dxa"/>
            <w:tcMar>
              <w:top w:w="0" w:type="dxa"/>
              <w:left w:w="108" w:type="dxa"/>
              <w:bottom w:w="0" w:type="dxa"/>
              <w:right w:w="108" w:type="dxa"/>
            </w:tcMar>
            <w:hideMark/>
          </w:tcPr>
          <w:p w14:paraId="330D54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"deaths_from_pop_without_mental_ill-health"</w:t>
            </w:r>
          </w:p>
        </w:tc>
        <w:tc>
          <w:tcPr>
            <w:tcW w:w="3024" w:type="dxa"/>
            <w:tcMar>
              <w:top w:w="0" w:type="dxa"/>
              <w:left w:w="108" w:type="dxa"/>
              <w:bottom w:w="0" w:type="dxa"/>
              <w:right w:w="108" w:type="dxa"/>
            </w:tcMar>
            <w:hideMark/>
          </w:tcPr>
          <w:p w14:paraId="2171F2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"Population_without_mental_ill-health"/average_life_expectancy</w:t>
            </w:r>
          </w:p>
        </w:tc>
        <w:tc>
          <w:tcPr>
            <w:tcW w:w="2304" w:type="dxa"/>
            <w:tcMar>
              <w:top w:w="0" w:type="dxa"/>
              <w:left w:w="108" w:type="dxa"/>
              <w:bottom w:w="0" w:type="dxa"/>
              <w:right w:w="108" w:type="dxa"/>
            </w:tcMar>
            <w:hideMark/>
          </w:tcPr>
          <w:p w14:paraId="2B80528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4EB9B6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0DB5906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mortality flow of individuals from the healthy population stock. It is determined by dividing the population without mental ill-health by the average life expectancy. This flow represents normal natural mortality outside of clinical mental health pathways.</w:t>
            </w:r>
          </w:p>
        </w:tc>
      </w:tr>
      <w:tr w:rsidR="00CD5D70" w:rsidRPr="00407552" w14:paraId="638D9C33" w14:textId="77777777" w:rsidTr="00CD5D70">
        <w:tc>
          <w:tcPr>
            <w:tcW w:w="2016" w:type="dxa"/>
            <w:tcMar>
              <w:top w:w="0" w:type="dxa"/>
              <w:left w:w="108" w:type="dxa"/>
              <w:bottom w:w="0" w:type="dxa"/>
              <w:right w:w="108" w:type="dxa"/>
            </w:tcMar>
            <w:hideMark/>
          </w:tcPr>
          <w:p w14:paraId="533423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end_of_service_block</w:t>
            </w:r>
          </w:p>
        </w:tc>
        <w:tc>
          <w:tcPr>
            <w:tcW w:w="3024" w:type="dxa"/>
            <w:tcMar>
              <w:top w:w="0" w:type="dxa"/>
              <w:left w:w="108" w:type="dxa"/>
              <w:bottom w:w="0" w:type="dxa"/>
              <w:right w:w="108" w:type="dxa"/>
            </w:tcMar>
            <w:hideMark/>
          </w:tcPr>
          <w:p w14:paraId="1252B3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MIN(Patients_receiving_mental_health_treatment, "adjusted_service-</w:t>
            </w:r>
            <w:r w:rsidRPr="00407552">
              <w:rPr>
                <w:rFonts w:ascii="Times New Roman" w:eastAsia="Times New Roman" w:hAnsi="Times New Roman" w:cs="Times New Roman"/>
                <w:color w:val="000000"/>
                <w:kern w:val="0"/>
                <w:sz w:val="20"/>
                <w:szCs w:val="20"/>
                <w14:ligatures w14:val="none"/>
              </w:rPr>
              <w:lastRenderedPageBreak/>
              <w:t>derived_caseload_capacity")/average_treatment_duration</w:t>
            </w:r>
          </w:p>
        </w:tc>
        <w:tc>
          <w:tcPr>
            <w:tcW w:w="2304" w:type="dxa"/>
            <w:tcMar>
              <w:top w:w="0" w:type="dxa"/>
              <w:left w:w="108" w:type="dxa"/>
              <w:bottom w:w="0" w:type="dxa"/>
              <w:right w:w="108" w:type="dxa"/>
            </w:tcMar>
            <w:hideMark/>
          </w:tcPr>
          <w:p w14:paraId="09B8753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4769FA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55D83C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flow of patients completing their specialist treatment course, bounded by the caseload capacity of the workforce. It represents the </w:t>
            </w:r>
            <w:r w:rsidRPr="00407552">
              <w:rPr>
                <w:rFonts w:ascii="Times New Roman" w:eastAsia="Times New Roman" w:hAnsi="Times New Roman" w:cs="Times New Roman"/>
                <w:color w:val="000000"/>
                <w:kern w:val="0"/>
                <w:sz w:val="20"/>
                <w:szCs w:val="20"/>
                <w14:ligatures w14:val="none"/>
              </w:rPr>
              <w:lastRenderedPageBreak/>
              <w:t>primary output of specialist psychological care. This outflow transfers patients out of active treatment upon course completion.</w:t>
            </w:r>
          </w:p>
        </w:tc>
      </w:tr>
      <w:tr w:rsidR="00CD5D70" w:rsidRPr="00407552" w14:paraId="5CF00347" w14:textId="77777777" w:rsidTr="00CD5D70">
        <w:tc>
          <w:tcPr>
            <w:tcW w:w="2016" w:type="dxa"/>
            <w:tcMar>
              <w:top w:w="0" w:type="dxa"/>
              <w:left w:w="108" w:type="dxa"/>
              <w:bottom w:w="0" w:type="dxa"/>
              <w:right w:w="108" w:type="dxa"/>
            </w:tcMar>
            <w:hideMark/>
          </w:tcPr>
          <w:p w14:paraId="4AAE4F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"GP_care-seeking_presentations"</w:t>
            </w:r>
          </w:p>
        </w:tc>
        <w:tc>
          <w:tcPr>
            <w:tcW w:w="3024" w:type="dxa"/>
            <w:tcMar>
              <w:top w:w="0" w:type="dxa"/>
              <w:left w:w="108" w:type="dxa"/>
              <w:bottom w:w="0" w:type="dxa"/>
              <w:right w:w="108" w:type="dxa"/>
            </w:tcMar>
            <w:hideMark/>
          </w:tcPr>
          <w:p w14:paraId="1C19CA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"adjusted_care-seeking_fractional_rate"</w:t>
            </w:r>
          </w:p>
        </w:tc>
        <w:tc>
          <w:tcPr>
            <w:tcW w:w="2304" w:type="dxa"/>
            <w:tcMar>
              <w:top w:w="0" w:type="dxa"/>
              <w:left w:w="108" w:type="dxa"/>
              <w:bottom w:w="0" w:type="dxa"/>
              <w:right w:w="108" w:type="dxa"/>
            </w:tcMar>
            <w:hideMark/>
          </w:tcPr>
          <w:p w14:paraId="247D7B3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CECB29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F8C1AE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individuals from the community mental ill-health stock who seek help at primary care clinics. This represents the first clinical touchpoint in the care pathway. It is influenced by community prevalence and public perceptions of health service delays.</w:t>
            </w:r>
          </w:p>
        </w:tc>
      </w:tr>
      <w:tr w:rsidR="00CD5D70" w:rsidRPr="00407552" w14:paraId="2508F149" w14:textId="77777777" w:rsidTr="00CD5D70">
        <w:tc>
          <w:tcPr>
            <w:tcW w:w="2016" w:type="dxa"/>
            <w:tcMar>
              <w:top w:w="0" w:type="dxa"/>
              <w:left w:w="108" w:type="dxa"/>
              <w:bottom w:w="0" w:type="dxa"/>
              <w:right w:w="108" w:type="dxa"/>
            </w:tcMar>
            <w:hideMark/>
          </w:tcPr>
          <w:p w14:paraId="7EBA96F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GP_referred_patients</w:t>
            </w:r>
          </w:p>
        </w:tc>
        <w:tc>
          <w:tcPr>
            <w:tcW w:w="3024" w:type="dxa"/>
            <w:tcMar>
              <w:top w:w="0" w:type="dxa"/>
              <w:left w:w="108" w:type="dxa"/>
              <w:bottom w:w="0" w:type="dxa"/>
              <w:right w:w="108" w:type="dxa"/>
            </w:tcMar>
            <w:hideMark/>
          </w:tcPr>
          <w:p w14:paraId="573DF8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psychological_service_referrals</w:t>
            </w:r>
          </w:p>
        </w:tc>
        <w:tc>
          <w:tcPr>
            <w:tcW w:w="2304" w:type="dxa"/>
            <w:tcMar>
              <w:top w:w="0" w:type="dxa"/>
              <w:left w:w="108" w:type="dxa"/>
              <w:bottom w:w="0" w:type="dxa"/>
              <w:right w:w="108" w:type="dxa"/>
            </w:tcMar>
            <w:hideMark/>
          </w:tcPr>
          <w:p w14:paraId="7F73ACC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3B748E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7975534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referred from primary care who enter the specialist psychology wait-list. It acts as an outflow from primary care and inflow to wait-lists. This flow directly feeds specialist care queues.</w:t>
            </w:r>
          </w:p>
        </w:tc>
      </w:tr>
      <w:tr w:rsidR="00CD5D70" w:rsidRPr="00407552" w14:paraId="469789C7" w14:textId="77777777" w:rsidTr="00CD5D70">
        <w:tc>
          <w:tcPr>
            <w:tcW w:w="2016" w:type="dxa"/>
            <w:tcMar>
              <w:top w:w="0" w:type="dxa"/>
              <w:left w:w="108" w:type="dxa"/>
              <w:bottom w:w="0" w:type="dxa"/>
              <w:right w:w="108" w:type="dxa"/>
            </w:tcMar>
            <w:hideMark/>
          </w:tcPr>
          <w:p w14:paraId="631D48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"in-treatment_deaths"</w:t>
            </w:r>
          </w:p>
        </w:tc>
        <w:tc>
          <w:tcPr>
            <w:tcW w:w="3024" w:type="dxa"/>
            <w:tcMar>
              <w:top w:w="0" w:type="dxa"/>
              <w:left w:w="108" w:type="dxa"/>
              <w:bottom w:w="0" w:type="dxa"/>
              <w:right w:w="108" w:type="dxa"/>
            </w:tcMar>
            <w:hideMark/>
          </w:tcPr>
          <w:p w14:paraId="756E4F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Patients_receiving_mental_health_treatment*"in-treatment_mortality_rate"</w:t>
            </w:r>
          </w:p>
        </w:tc>
        <w:tc>
          <w:tcPr>
            <w:tcW w:w="2304" w:type="dxa"/>
            <w:tcMar>
              <w:top w:w="0" w:type="dxa"/>
              <w:left w:w="108" w:type="dxa"/>
              <w:bottom w:w="0" w:type="dxa"/>
              <w:right w:w="108" w:type="dxa"/>
            </w:tcMar>
            <w:hideMark/>
          </w:tcPr>
          <w:p w14:paraId="23FE55F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F3527E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654942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mortality occurring among patients currently enrolled in active specialist psychological treatment. It reflects health risks remaining even while receiving active care. This outflow reduces the in-treatment patient stock.</w:t>
            </w:r>
          </w:p>
        </w:tc>
      </w:tr>
      <w:tr w:rsidR="00CD5D70" w:rsidRPr="00407552" w14:paraId="1BF9E5FF" w14:textId="77777777" w:rsidTr="00CD5D70">
        <w:tc>
          <w:tcPr>
            <w:tcW w:w="2016" w:type="dxa"/>
            <w:tcMar>
              <w:top w:w="0" w:type="dxa"/>
              <w:left w:w="108" w:type="dxa"/>
              <w:bottom w:w="0" w:type="dxa"/>
              <w:right w:w="108" w:type="dxa"/>
            </w:tcMar>
            <w:hideMark/>
          </w:tcPr>
          <w:p w14:paraId="3E8D818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"mental_ill-health_deaths"</w:t>
            </w:r>
          </w:p>
        </w:tc>
        <w:tc>
          <w:tcPr>
            <w:tcW w:w="3024" w:type="dxa"/>
            <w:tcMar>
              <w:top w:w="0" w:type="dxa"/>
              <w:left w:w="108" w:type="dxa"/>
              <w:bottom w:w="0" w:type="dxa"/>
              <w:right w:w="108" w:type="dxa"/>
            </w:tcMar>
            <w:hideMark/>
          </w:tcPr>
          <w:p w14:paraId="55AF7A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"People_living_with_mental_ill-health"*("mental_ill-health_mortality_rate")</w:t>
            </w:r>
          </w:p>
        </w:tc>
        <w:tc>
          <w:tcPr>
            <w:tcW w:w="2304" w:type="dxa"/>
            <w:tcMar>
              <w:top w:w="0" w:type="dxa"/>
              <w:left w:w="108" w:type="dxa"/>
              <w:bottom w:w="0" w:type="dxa"/>
              <w:right w:w="108" w:type="dxa"/>
            </w:tcMar>
            <w:hideMark/>
          </w:tcPr>
          <w:p w14:paraId="480310A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8A19DA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2B2A974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mortality occurring within the community mental ill-health stock. It accounts for elevated mortality risks associated with living with untreated mental ill-health. This outflow reduces the community prevalence stock over time.</w:t>
            </w:r>
          </w:p>
        </w:tc>
      </w:tr>
      <w:tr w:rsidR="00CD5D70" w:rsidRPr="00407552" w14:paraId="596EE3BF" w14:textId="77777777" w:rsidTr="00CD5D70">
        <w:tc>
          <w:tcPr>
            <w:tcW w:w="2016" w:type="dxa"/>
            <w:tcMar>
              <w:top w:w="0" w:type="dxa"/>
              <w:left w:w="108" w:type="dxa"/>
              <w:bottom w:w="0" w:type="dxa"/>
              <w:right w:w="108" w:type="dxa"/>
            </w:tcMar>
            <w:hideMark/>
          </w:tcPr>
          <w:p w14:paraId="5CF9166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"mental_ill-health_onset"</w:t>
            </w:r>
          </w:p>
        </w:tc>
        <w:tc>
          <w:tcPr>
            <w:tcW w:w="3024" w:type="dxa"/>
            <w:tcMar>
              <w:top w:w="0" w:type="dxa"/>
              <w:left w:w="108" w:type="dxa"/>
              <w:bottom w:w="0" w:type="dxa"/>
              <w:right w:w="108" w:type="dxa"/>
            </w:tcMar>
            <w:hideMark/>
          </w:tcPr>
          <w:p w14:paraId="5ADCE1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new_mental_health_episodes</w:t>
            </w:r>
          </w:p>
        </w:tc>
        <w:tc>
          <w:tcPr>
            <w:tcW w:w="2304" w:type="dxa"/>
            <w:tcMar>
              <w:top w:w="0" w:type="dxa"/>
              <w:left w:w="108" w:type="dxa"/>
              <w:bottom w:w="0" w:type="dxa"/>
              <w:right w:w="108" w:type="dxa"/>
            </w:tcMar>
            <w:hideMark/>
          </w:tcPr>
          <w:p w14:paraId="66BE308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958AE6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4A271C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naming bridge representing the flow of individuals developing mental health issues, serving as the main inflow to the community mental ill-health stock. It matches the flow of new mental health episodes. This variable establishes dynamic entry into the community illness pool.</w:t>
            </w:r>
          </w:p>
        </w:tc>
      </w:tr>
      <w:tr w:rsidR="00CD5D70" w:rsidRPr="00407552" w14:paraId="6870528D" w14:textId="77777777" w:rsidTr="00CD5D70">
        <w:tc>
          <w:tcPr>
            <w:tcW w:w="2016" w:type="dxa"/>
            <w:tcMar>
              <w:top w:w="0" w:type="dxa"/>
              <w:left w:w="108" w:type="dxa"/>
              <w:bottom w:w="0" w:type="dxa"/>
              <w:right w:w="108" w:type="dxa"/>
            </w:tcMar>
            <w:hideMark/>
          </w:tcPr>
          <w:p w14:paraId="0E23F4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"mental_ill-health_resolutions"</w:t>
            </w:r>
          </w:p>
        </w:tc>
        <w:tc>
          <w:tcPr>
            <w:tcW w:w="3024" w:type="dxa"/>
            <w:tcMar>
              <w:top w:w="0" w:type="dxa"/>
              <w:left w:w="108" w:type="dxa"/>
              <w:bottom w:w="0" w:type="dxa"/>
              <w:right w:w="108" w:type="dxa"/>
            </w:tcMar>
            <w:hideMark/>
          </w:tcPr>
          <w:p w14:paraId="1461CB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"People_living_with_mental_ill-health"*"mental_ill-health_resolution_rate"</w:t>
            </w:r>
          </w:p>
        </w:tc>
        <w:tc>
          <w:tcPr>
            <w:tcW w:w="2304" w:type="dxa"/>
            <w:tcMar>
              <w:top w:w="0" w:type="dxa"/>
              <w:left w:w="108" w:type="dxa"/>
              <w:bottom w:w="0" w:type="dxa"/>
              <w:right w:w="108" w:type="dxa"/>
            </w:tcMar>
            <w:hideMark/>
          </w:tcPr>
          <w:p w14:paraId="06CDBC6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DC177E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222109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rate at which individuals in the community recover from mental ill-health without entering formal clinical care pathways. This flow represents spontaneous recovery and returns individuals to </w:t>
            </w:r>
            <w:r w:rsidRPr="00407552">
              <w:rPr>
                <w:rFonts w:ascii="Times New Roman" w:eastAsia="Times New Roman" w:hAnsi="Times New Roman" w:cs="Times New Roman"/>
                <w:color w:val="000000"/>
                <w:kern w:val="0"/>
                <w:sz w:val="20"/>
                <w:szCs w:val="20"/>
                <w14:ligatures w14:val="none"/>
              </w:rPr>
              <w:lastRenderedPageBreak/>
              <w:t>the healthy population stock. It is driven by the community prevalence stock and the resolution rate constant.</w:t>
            </w:r>
          </w:p>
        </w:tc>
      </w:tr>
      <w:tr w:rsidR="00CD5D70" w:rsidRPr="00407552" w14:paraId="0E6E520F" w14:textId="77777777" w:rsidTr="00CD5D70">
        <w:tc>
          <w:tcPr>
            <w:tcW w:w="2016" w:type="dxa"/>
            <w:tcMar>
              <w:top w:w="0" w:type="dxa"/>
              <w:left w:w="108" w:type="dxa"/>
              <w:bottom w:w="0" w:type="dxa"/>
              <w:right w:w="108" w:type="dxa"/>
            </w:tcMar>
            <w:hideMark/>
          </w:tcPr>
          <w:p w14:paraId="381BE66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net_migration</w:t>
            </w:r>
          </w:p>
        </w:tc>
        <w:tc>
          <w:tcPr>
            <w:tcW w:w="3024" w:type="dxa"/>
            <w:tcMar>
              <w:top w:w="0" w:type="dxa"/>
              <w:left w:w="108" w:type="dxa"/>
              <w:bottom w:w="0" w:type="dxa"/>
              <w:right w:w="108" w:type="dxa"/>
            </w:tcMar>
            <w:hideMark/>
          </w:tcPr>
          <w:p w14:paraId="2162EE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TOTAL_population*net_migration_rate</w:t>
            </w:r>
          </w:p>
        </w:tc>
        <w:tc>
          <w:tcPr>
            <w:tcW w:w="2304" w:type="dxa"/>
            <w:tcMar>
              <w:top w:w="0" w:type="dxa"/>
              <w:left w:w="108" w:type="dxa"/>
              <w:bottom w:w="0" w:type="dxa"/>
              <w:right w:w="108" w:type="dxa"/>
            </w:tcMar>
            <w:hideMark/>
          </w:tcPr>
          <w:p w14:paraId="6B7527C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883FF2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4AE000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net number of people added to or removed from the region's population each month. This flow is calculated as the product of the total population and the net migration rate, directly adjusting the stock of healthy individuals. It accounts for baseline demographic shifts in the community.</w:t>
            </w:r>
          </w:p>
        </w:tc>
      </w:tr>
      <w:tr w:rsidR="00CD5D70" w:rsidRPr="00407552" w14:paraId="0C22C5C7" w14:textId="77777777" w:rsidTr="00CD5D70">
        <w:tc>
          <w:tcPr>
            <w:tcW w:w="2016" w:type="dxa"/>
            <w:tcMar>
              <w:top w:w="0" w:type="dxa"/>
              <w:left w:w="108" w:type="dxa"/>
              <w:bottom w:w="0" w:type="dxa"/>
              <w:right w:w="108" w:type="dxa"/>
            </w:tcMar>
            <w:hideMark/>
          </w:tcPr>
          <w:p w14:paraId="394EB56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new_mental_health_episodes</w:t>
            </w:r>
          </w:p>
        </w:tc>
        <w:tc>
          <w:tcPr>
            <w:tcW w:w="3024" w:type="dxa"/>
            <w:tcMar>
              <w:top w:w="0" w:type="dxa"/>
              <w:left w:w="108" w:type="dxa"/>
              <w:bottom w:w="0" w:type="dxa"/>
              <w:right w:w="108" w:type="dxa"/>
            </w:tcMar>
            <w:hideMark/>
          </w:tcPr>
          <w:p w14:paraId="1B932EB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"Population_without_mental_ill-health"*rate_of_new_mental_health_episodes*onset_effect_multiplier</w:t>
            </w:r>
          </w:p>
        </w:tc>
        <w:tc>
          <w:tcPr>
            <w:tcW w:w="2304" w:type="dxa"/>
            <w:tcMar>
              <w:top w:w="0" w:type="dxa"/>
              <w:left w:w="108" w:type="dxa"/>
              <w:bottom w:w="0" w:type="dxa"/>
              <w:right w:w="108" w:type="dxa"/>
            </w:tcMar>
            <w:hideMark/>
          </w:tcPr>
          <w:p w14:paraId="78737EE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1D7BFF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4CEBC6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individuals developing new mental health issues, driven by baseline onset rates and epidemiological shocks. It depletes the healthy population stock and feeds community illness. This flow represents total population incidence.</w:t>
            </w:r>
          </w:p>
        </w:tc>
      </w:tr>
      <w:tr w:rsidR="00CD5D70" w:rsidRPr="00407552" w14:paraId="677F3516" w14:textId="77777777" w:rsidTr="00CD5D70">
        <w:tc>
          <w:tcPr>
            <w:tcW w:w="2016" w:type="dxa"/>
            <w:tcMar>
              <w:top w:w="0" w:type="dxa"/>
              <w:left w:w="108" w:type="dxa"/>
              <w:bottom w:w="0" w:type="dxa"/>
              <w:right w:w="108" w:type="dxa"/>
            </w:tcMar>
            <w:hideMark/>
          </w:tcPr>
          <w:p w14:paraId="2D0A12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other_mental_health_referrals</w:t>
            </w:r>
          </w:p>
        </w:tc>
        <w:tc>
          <w:tcPr>
            <w:tcW w:w="3024" w:type="dxa"/>
            <w:tcMar>
              <w:top w:w="0" w:type="dxa"/>
              <w:left w:w="108" w:type="dxa"/>
              <w:bottom w:w="0" w:type="dxa"/>
              <w:right w:w="108" w:type="dxa"/>
            </w:tcMar>
            <w:hideMark/>
          </w:tcPr>
          <w:p w14:paraId="7685BB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primary_care_referrals_to_mental_health_services*(1-fraction_referred_to_psychology_services)</w:t>
            </w:r>
          </w:p>
        </w:tc>
        <w:tc>
          <w:tcPr>
            <w:tcW w:w="2304" w:type="dxa"/>
            <w:tcMar>
              <w:top w:w="0" w:type="dxa"/>
              <w:left w:w="108" w:type="dxa"/>
              <w:bottom w:w="0" w:type="dxa"/>
              <w:right w:w="108" w:type="dxa"/>
            </w:tcMar>
            <w:hideMark/>
          </w:tcPr>
          <w:p w14:paraId="0383C62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1549B4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55D500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referred from primary care into other, non-psychological specialist mental health services. It redirects non-psychology referrals out of primary care. This flow increases alternative specialist care stocks.</w:t>
            </w:r>
          </w:p>
        </w:tc>
      </w:tr>
      <w:tr w:rsidR="00CD5D70" w:rsidRPr="00407552" w14:paraId="19EDC5B3" w14:textId="77777777" w:rsidTr="00CD5D70">
        <w:tc>
          <w:tcPr>
            <w:tcW w:w="2016" w:type="dxa"/>
            <w:tcMar>
              <w:top w:w="0" w:type="dxa"/>
              <w:left w:w="108" w:type="dxa"/>
              <w:bottom w:w="0" w:type="dxa"/>
              <w:right w:w="108" w:type="dxa"/>
            </w:tcMar>
            <w:hideMark/>
          </w:tcPr>
          <w:p w14:paraId="162469C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"patients_leaving_due_to_wait-time"</w:t>
            </w:r>
          </w:p>
        </w:tc>
        <w:tc>
          <w:tcPr>
            <w:tcW w:w="3024" w:type="dxa"/>
            <w:tcMar>
              <w:top w:w="0" w:type="dxa"/>
              <w:left w:w="108" w:type="dxa"/>
              <w:bottom w:w="0" w:type="dxa"/>
              <w:right w:w="108" w:type="dxa"/>
            </w:tcMar>
            <w:hideMark/>
          </w:tcPr>
          <w:p w14:paraId="0DF9E6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Patients_awaiting_mental_health_treatment*"normal_wait-list_dropout_rate"*PRWT_to_WL_exit_multiplier</w:t>
            </w:r>
          </w:p>
        </w:tc>
        <w:tc>
          <w:tcPr>
            <w:tcW w:w="2304" w:type="dxa"/>
            <w:tcMar>
              <w:top w:w="0" w:type="dxa"/>
              <w:left w:w="108" w:type="dxa"/>
              <w:bottom w:w="0" w:type="dxa"/>
              <w:right w:w="108" w:type="dxa"/>
            </w:tcMar>
            <w:hideMark/>
          </w:tcPr>
          <w:p w14:paraId="46F9ACD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368DDA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90CC4F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patients who drop out of the wait-list without receiving care because of long perceived waiting times. It escalates non-linearly when wait-time pressures exceed expectations. This outflow represents access-driven care abandonment.</w:t>
            </w:r>
          </w:p>
        </w:tc>
      </w:tr>
      <w:tr w:rsidR="00CD5D70" w:rsidRPr="00407552" w14:paraId="19F6D2D2" w14:textId="77777777" w:rsidTr="00CD5D70">
        <w:tc>
          <w:tcPr>
            <w:tcW w:w="2016" w:type="dxa"/>
            <w:tcMar>
              <w:top w:w="0" w:type="dxa"/>
              <w:left w:w="108" w:type="dxa"/>
              <w:bottom w:w="0" w:type="dxa"/>
              <w:right w:w="108" w:type="dxa"/>
            </w:tcMar>
            <w:hideMark/>
          </w:tcPr>
          <w:p w14:paraId="51C628D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patients_leaving_during_treatment</w:t>
            </w:r>
          </w:p>
        </w:tc>
        <w:tc>
          <w:tcPr>
            <w:tcW w:w="3024" w:type="dxa"/>
            <w:tcMar>
              <w:top w:w="0" w:type="dxa"/>
              <w:left w:w="108" w:type="dxa"/>
              <w:bottom w:w="0" w:type="dxa"/>
              <w:right w:w="108" w:type="dxa"/>
            </w:tcMar>
            <w:hideMark/>
          </w:tcPr>
          <w:p w14:paraId="3A1883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SWITCH_enable_service_quality_effect = 0 THEN Patients_receiving_mental_health_treatment*"normal_in-treatment_dropout_rate" ELSE Patients_receiving_mental_health_treatment*"normal_in-treatment_dropout_rate"*RSQ_to_IT_exit_multiplier</w:t>
            </w:r>
          </w:p>
        </w:tc>
        <w:tc>
          <w:tcPr>
            <w:tcW w:w="2304" w:type="dxa"/>
            <w:tcMar>
              <w:top w:w="0" w:type="dxa"/>
              <w:left w:w="108" w:type="dxa"/>
              <w:bottom w:w="0" w:type="dxa"/>
              <w:right w:w="108" w:type="dxa"/>
            </w:tcMar>
            <w:hideMark/>
          </w:tcPr>
          <w:p w14:paraId="597FCAE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697D7F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5A44BC4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patients who drop out of active treatment before completion, influenced by baseline dropout rates and service quality. Low service quality increases treatment disengagement. This outflow represents premature clinical dropout.</w:t>
            </w:r>
          </w:p>
        </w:tc>
      </w:tr>
      <w:tr w:rsidR="00CD5D70" w:rsidRPr="00407552" w14:paraId="2D02DC49" w14:textId="77777777" w:rsidTr="00CD5D70">
        <w:tc>
          <w:tcPr>
            <w:tcW w:w="2016" w:type="dxa"/>
            <w:tcMar>
              <w:top w:w="0" w:type="dxa"/>
              <w:left w:w="108" w:type="dxa"/>
              <w:bottom w:w="0" w:type="dxa"/>
              <w:right w:w="108" w:type="dxa"/>
            </w:tcMar>
            <w:hideMark/>
          </w:tcPr>
          <w:p w14:paraId="2D02878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"patients_returning_to_mental_ill-health"</w:t>
            </w:r>
          </w:p>
        </w:tc>
        <w:tc>
          <w:tcPr>
            <w:tcW w:w="3024" w:type="dxa"/>
            <w:tcMar>
              <w:top w:w="0" w:type="dxa"/>
              <w:left w:w="108" w:type="dxa"/>
              <w:bottom w:w="0" w:type="dxa"/>
              <w:right w:w="108" w:type="dxa"/>
            </w:tcMar>
            <w:hideMark/>
          </w:tcPr>
          <w:p w14:paraId="5515F3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TOTAL_returning_patients*(1-returning_patients_to_GP_fraction)</w:t>
            </w:r>
          </w:p>
        </w:tc>
        <w:tc>
          <w:tcPr>
            <w:tcW w:w="2304" w:type="dxa"/>
            <w:tcMar>
              <w:top w:w="0" w:type="dxa"/>
              <w:left w:w="108" w:type="dxa"/>
              <w:bottom w:w="0" w:type="dxa"/>
              <w:right w:w="108" w:type="dxa"/>
            </w:tcMar>
            <w:hideMark/>
          </w:tcPr>
          <w:p w14:paraId="4620BFD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16CE87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7A1FB22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patients who exit treatment or the wait-list without resolution and return to the community ill-health stock. It represents recycled demand that fails to reconnect with primary care. This flow increases the unmanaged community illness pool.</w:t>
            </w:r>
          </w:p>
        </w:tc>
      </w:tr>
      <w:tr w:rsidR="00CD5D70" w:rsidRPr="00407552" w14:paraId="4404EFC7" w14:textId="77777777" w:rsidTr="00CD5D70">
        <w:tc>
          <w:tcPr>
            <w:tcW w:w="2016" w:type="dxa"/>
            <w:tcMar>
              <w:top w:w="0" w:type="dxa"/>
              <w:left w:w="108" w:type="dxa"/>
              <w:bottom w:w="0" w:type="dxa"/>
              <w:right w:w="108" w:type="dxa"/>
            </w:tcMar>
            <w:hideMark/>
          </w:tcPr>
          <w:p w14:paraId="61C9AD1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patients_returning_to_primary_care</w:t>
            </w:r>
          </w:p>
        </w:tc>
        <w:tc>
          <w:tcPr>
            <w:tcW w:w="3024" w:type="dxa"/>
            <w:tcMar>
              <w:top w:w="0" w:type="dxa"/>
              <w:left w:w="108" w:type="dxa"/>
              <w:bottom w:w="0" w:type="dxa"/>
              <w:right w:w="108" w:type="dxa"/>
            </w:tcMar>
            <w:hideMark/>
          </w:tcPr>
          <w:p w14:paraId="110149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(TOTAL_returning_patients*returning_patients_to_GP_fraction)</w:t>
            </w:r>
          </w:p>
        </w:tc>
        <w:tc>
          <w:tcPr>
            <w:tcW w:w="2304" w:type="dxa"/>
            <w:tcMar>
              <w:top w:w="0" w:type="dxa"/>
              <w:left w:w="108" w:type="dxa"/>
              <w:bottom w:w="0" w:type="dxa"/>
              <w:right w:w="108" w:type="dxa"/>
            </w:tcMar>
            <w:hideMark/>
          </w:tcPr>
          <w:p w14:paraId="795F5CA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A72D24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01F8E20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unresolved patients leaving specialist pathways who recycle back to General Practitioners for primary care management. It redirects dropped-out or incomplete care cases. This flow increases the primary care patient stock.</w:t>
            </w:r>
          </w:p>
        </w:tc>
      </w:tr>
      <w:tr w:rsidR="00CD5D70" w:rsidRPr="00407552" w14:paraId="6A4D2596" w14:textId="77777777" w:rsidTr="00CD5D70">
        <w:tc>
          <w:tcPr>
            <w:tcW w:w="2016" w:type="dxa"/>
            <w:tcMar>
              <w:top w:w="0" w:type="dxa"/>
              <w:left w:w="108" w:type="dxa"/>
              <w:bottom w:w="0" w:type="dxa"/>
              <w:right w:w="108" w:type="dxa"/>
            </w:tcMar>
            <w:hideMark/>
          </w:tcPr>
          <w:p w14:paraId="0C6F84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primary_care_deaths</w:t>
            </w:r>
          </w:p>
        </w:tc>
        <w:tc>
          <w:tcPr>
            <w:tcW w:w="3024" w:type="dxa"/>
            <w:tcMar>
              <w:top w:w="0" w:type="dxa"/>
              <w:left w:w="108" w:type="dxa"/>
              <w:bottom w:w="0" w:type="dxa"/>
              <w:right w:w="108" w:type="dxa"/>
            </w:tcMar>
            <w:hideMark/>
          </w:tcPr>
          <w:p w14:paraId="2D2ADB7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Patients_receiving_primary_mental_healthcare*primary_care_mortality_rate</w:t>
            </w:r>
          </w:p>
        </w:tc>
        <w:tc>
          <w:tcPr>
            <w:tcW w:w="2304" w:type="dxa"/>
            <w:tcMar>
              <w:top w:w="0" w:type="dxa"/>
              <w:left w:w="108" w:type="dxa"/>
              <w:bottom w:w="0" w:type="dxa"/>
              <w:right w:w="108" w:type="dxa"/>
            </w:tcMar>
            <w:hideMark/>
          </w:tcPr>
          <w:p w14:paraId="60333DA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8D0F11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72BD7C0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mortality among patients currently under the care of General Practitioners for mental health issues. It quantifies patient losses occurring during primary care management. This outflow reduces the primary care patient stock.</w:t>
            </w:r>
          </w:p>
        </w:tc>
      </w:tr>
      <w:tr w:rsidR="00CD5D70" w:rsidRPr="00407552" w14:paraId="47D30FFF" w14:textId="77777777" w:rsidTr="00CD5D70">
        <w:tc>
          <w:tcPr>
            <w:tcW w:w="2016" w:type="dxa"/>
            <w:tcMar>
              <w:top w:w="0" w:type="dxa"/>
              <w:left w:w="108" w:type="dxa"/>
              <w:bottom w:w="0" w:type="dxa"/>
              <w:right w:w="108" w:type="dxa"/>
            </w:tcMar>
            <w:hideMark/>
          </w:tcPr>
          <w:p w14:paraId="2CA7D91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primary_care_resolutions</w:t>
            </w:r>
          </w:p>
        </w:tc>
        <w:tc>
          <w:tcPr>
            <w:tcW w:w="3024" w:type="dxa"/>
            <w:tcMar>
              <w:top w:w="0" w:type="dxa"/>
              <w:left w:w="108" w:type="dxa"/>
              <w:bottom w:w="0" w:type="dxa"/>
              <w:right w:w="108" w:type="dxa"/>
            </w:tcMar>
            <w:hideMark/>
          </w:tcPr>
          <w:p w14:paraId="3E40FD6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Patients_receiving_primary_mental_healthcare*primary_care_resolution_rate</w:t>
            </w:r>
          </w:p>
        </w:tc>
        <w:tc>
          <w:tcPr>
            <w:tcW w:w="2304" w:type="dxa"/>
            <w:tcMar>
              <w:top w:w="0" w:type="dxa"/>
              <w:left w:w="108" w:type="dxa"/>
              <w:bottom w:w="0" w:type="dxa"/>
              <w:right w:w="108" w:type="dxa"/>
            </w:tcMar>
            <w:hideMark/>
          </w:tcPr>
          <w:p w14:paraId="5E4670B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F6033C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38AFB5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who recover and resolve their mental health issues while being managed in primary care by their GP. It represents recovery achieved within primary care. This outflow reduces primary care stocks and increases total resolutions.</w:t>
            </w:r>
          </w:p>
        </w:tc>
      </w:tr>
      <w:tr w:rsidR="00CD5D70" w:rsidRPr="00407552" w14:paraId="30E89D70" w14:textId="77777777" w:rsidTr="00CD5D70">
        <w:tc>
          <w:tcPr>
            <w:tcW w:w="2016" w:type="dxa"/>
            <w:tcMar>
              <w:top w:w="0" w:type="dxa"/>
              <w:left w:w="108" w:type="dxa"/>
              <w:bottom w:w="0" w:type="dxa"/>
              <w:right w:w="108" w:type="dxa"/>
            </w:tcMar>
            <w:hideMark/>
          </w:tcPr>
          <w:p w14:paraId="0719865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psychological_service_referrals</w:t>
            </w:r>
          </w:p>
        </w:tc>
        <w:tc>
          <w:tcPr>
            <w:tcW w:w="3024" w:type="dxa"/>
            <w:tcMar>
              <w:top w:w="0" w:type="dxa"/>
              <w:left w:w="108" w:type="dxa"/>
              <w:bottom w:w="0" w:type="dxa"/>
              <w:right w:w="108" w:type="dxa"/>
            </w:tcMar>
            <w:hideMark/>
          </w:tcPr>
          <w:p w14:paraId="7942EC1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primary_care_referrals_to_mental_health_services*fraction_referred_to_psychology_services</w:t>
            </w:r>
          </w:p>
        </w:tc>
        <w:tc>
          <w:tcPr>
            <w:tcW w:w="2304" w:type="dxa"/>
            <w:tcMar>
              <w:top w:w="0" w:type="dxa"/>
              <w:left w:w="108" w:type="dxa"/>
              <w:bottom w:w="0" w:type="dxa"/>
              <w:right w:w="108" w:type="dxa"/>
            </w:tcMar>
            <w:hideMark/>
          </w:tcPr>
          <w:p w14:paraId="1767918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B4604C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483193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referred from primary care specifically into the specialist psychology wait-list. It connects GP management to specialist psychology queues. This flow increases wait-list stock levels.</w:t>
            </w:r>
          </w:p>
        </w:tc>
      </w:tr>
      <w:tr w:rsidR="00CD5D70" w:rsidRPr="00407552" w14:paraId="30F33A26" w14:textId="77777777" w:rsidTr="00CD5D70">
        <w:tc>
          <w:tcPr>
            <w:tcW w:w="2016" w:type="dxa"/>
            <w:tcMar>
              <w:top w:w="0" w:type="dxa"/>
              <w:left w:w="108" w:type="dxa"/>
              <w:bottom w:w="0" w:type="dxa"/>
              <w:right w:w="108" w:type="dxa"/>
            </w:tcMar>
            <w:hideMark/>
          </w:tcPr>
          <w:p w14:paraId="66EC94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psychologist_workforce_recruitment</w:t>
            </w:r>
          </w:p>
        </w:tc>
        <w:tc>
          <w:tcPr>
            <w:tcW w:w="3024" w:type="dxa"/>
            <w:tcMar>
              <w:top w:w="0" w:type="dxa"/>
              <w:left w:w="108" w:type="dxa"/>
              <w:bottom w:w="0" w:type="dxa"/>
              <w:right w:w="108" w:type="dxa"/>
            </w:tcMar>
            <w:hideMark/>
          </w:tcPr>
          <w:p w14:paraId="1D1BF2A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recruitment_ceiling_active = 1 THEN MIN (MAX(0, workforce_adjustment), "local_max_monthly_recruitment_capacity_(FTE)") ELSE MAX(0, workforce_adjustment)</w:t>
            </w:r>
          </w:p>
        </w:tc>
        <w:tc>
          <w:tcPr>
            <w:tcW w:w="2304" w:type="dxa"/>
            <w:tcMar>
              <w:top w:w="0" w:type="dxa"/>
              <w:left w:w="108" w:type="dxa"/>
              <w:bottom w:w="0" w:type="dxa"/>
              <w:right w:w="108" w:type="dxa"/>
            </w:tcMar>
            <w:hideMark/>
          </w:tcPr>
          <w:p w14:paraId="543863C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258C03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71D26ED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clinical psychologists entering the active workforce per month, driven by desired workforce adjustments. This hiring rate is subject to an optional recruitment ceiling if policy constraints are enabled. It directly increases the active clinical psychologist stock.</w:t>
            </w:r>
          </w:p>
        </w:tc>
      </w:tr>
      <w:tr w:rsidR="00CD5D70" w:rsidRPr="00407552" w14:paraId="39B9032A" w14:textId="77777777" w:rsidTr="00CD5D70">
        <w:tc>
          <w:tcPr>
            <w:tcW w:w="2016" w:type="dxa"/>
            <w:tcMar>
              <w:top w:w="0" w:type="dxa"/>
              <w:left w:w="108" w:type="dxa"/>
              <w:bottom w:w="0" w:type="dxa"/>
              <w:right w:w="108" w:type="dxa"/>
            </w:tcMar>
            <w:hideMark/>
          </w:tcPr>
          <w:p w14:paraId="7E0A8A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psychology_workforce_turnover</w:t>
            </w:r>
          </w:p>
        </w:tc>
        <w:tc>
          <w:tcPr>
            <w:tcW w:w="3024" w:type="dxa"/>
            <w:tcMar>
              <w:top w:w="0" w:type="dxa"/>
              <w:left w:w="108" w:type="dxa"/>
              <w:bottom w:w="0" w:type="dxa"/>
              <w:right w:w="108" w:type="dxa"/>
            </w:tcMar>
            <w:hideMark/>
          </w:tcPr>
          <w:p w14:paraId="755D767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Available_psychologists_clinical_FTE/adjusted_average_time_in_position*turnover_increase</w:t>
            </w:r>
          </w:p>
        </w:tc>
        <w:tc>
          <w:tcPr>
            <w:tcW w:w="2304" w:type="dxa"/>
            <w:tcMar>
              <w:top w:w="0" w:type="dxa"/>
              <w:left w:w="108" w:type="dxa"/>
              <w:bottom w:w="0" w:type="dxa"/>
              <w:right w:w="108" w:type="dxa"/>
            </w:tcMar>
            <w:hideMark/>
          </w:tcPr>
          <w:p w14:paraId="1D97C51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27022C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02F2DA9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rate at which clinical psychologists leave their positions. It is calculated from the active workforce stock and moderated by the adjusted average time in position and turnover policy scenarios. This outflow depletes active clinical capacity.</w:t>
            </w:r>
          </w:p>
        </w:tc>
      </w:tr>
      <w:tr w:rsidR="00CD5D70" w:rsidRPr="00407552" w14:paraId="2059680C" w14:textId="77777777" w:rsidTr="00CD5D70">
        <w:tc>
          <w:tcPr>
            <w:tcW w:w="2016" w:type="dxa"/>
            <w:tcMar>
              <w:top w:w="0" w:type="dxa"/>
              <w:left w:w="108" w:type="dxa"/>
              <w:bottom w:w="0" w:type="dxa"/>
              <w:right w:w="108" w:type="dxa"/>
            </w:tcMar>
            <w:hideMark/>
          </w:tcPr>
          <w:p w14:paraId="09BB251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resolved_mental_health_patients</w:t>
            </w:r>
          </w:p>
        </w:tc>
        <w:tc>
          <w:tcPr>
            <w:tcW w:w="3024" w:type="dxa"/>
            <w:tcMar>
              <w:top w:w="0" w:type="dxa"/>
              <w:left w:w="108" w:type="dxa"/>
              <w:bottom w:w="0" w:type="dxa"/>
              <w:right w:w="108" w:type="dxa"/>
            </w:tcMar>
            <w:hideMark/>
          </w:tcPr>
          <w:p w14:paraId="6B8AFB7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TOTAL_resolved_cases</w:t>
            </w:r>
          </w:p>
        </w:tc>
        <w:tc>
          <w:tcPr>
            <w:tcW w:w="2304" w:type="dxa"/>
            <w:tcMar>
              <w:top w:w="0" w:type="dxa"/>
              <w:left w:w="108" w:type="dxa"/>
              <w:bottom w:w="0" w:type="dxa"/>
              <w:right w:w="108" w:type="dxa"/>
            </w:tcMar>
            <w:hideMark/>
          </w:tcPr>
          <w:p w14:paraId="4DDDAD5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C50BE5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50A335F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flow of successfully recovered individuals from all care pathways returning to the healthy population stock. It aggregates resolutions across community, GP, wait-list, and specialist pathways. This flow replenishes healthy population stocks.</w:t>
            </w:r>
          </w:p>
        </w:tc>
      </w:tr>
      <w:tr w:rsidR="00CD5D70" w:rsidRPr="00407552" w14:paraId="15DC2C40" w14:textId="77777777" w:rsidTr="00CD5D70">
        <w:tc>
          <w:tcPr>
            <w:tcW w:w="2016" w:type="dxa"/>
            <w:tcMar>
              <w:top w:w="0" w:type="dxa"/>
              <w:left w:w="108" w:type="dxa"/>
              <w:bottom w:w="0" w:type="dxa"/>
              <w:right w:w="108" w:type="dxa"/>
            </w:tcMar>
            <w:hideMark/>
          </w:tcPr>
          <w:p w14:paraId="20F953C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treatment_admittance</w:t>
            </w:r>
          </w:p>
        </w:tc>
        <w:tc>
          <w:tcPr>
            <w:tcW w:w="3024" w:type="dxa"/>
            <w:tcMar>
              <w:top w:w="0" w:type="dxa"/>
              <w:left w:w="108" w:type="dxa"/>
              <w:bottom w:w="0" w:type="dxa"/>
              <w:right w:w="108" w:type="dxa"/>
            </w:tcMar>
            <w:hideMark/>
          </w:tcPr>
          <w:p w14:paraId="180EB9D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MIN(Patients_awaiting_mental_health_treatment, "available_treatment_slots_(people-equivalent)")//min_time_to_fill_vacancies</w:t>
            </w:r>
          </w:p>
        </w:tc>
        <w:tc>
          <w:tcPr>
            <w:tcW w:w="2304" w:type="dxa"/>
            <w:tcMar>
              <w:top w:w="0" w:type="dxa"/>
              <w:left w:w="108" w:type="dxa"/>
              <w:bottom w:w="0" w:type="dxa"/>
              <w:right w:w="108" w:type="dxa"/>
            </w:tcMar>
            <w:hideMark/>
          </w:tcPr>
          <w:p w14:paraId="07FCB68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4F2A30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6B64D21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transitioning from the wait-list into active specialist treatment, bounded by the number of open treatment slots. It represents the primary intake rate of specialist care pathways. This flow decreases the wait-list and increases in-treatment stocks.</w:t>
            </w:r>
          </w:p>
        </w:tc>
      </w:tr>
      <w:tr w:rsidR="00CD5D70" w:rsidRPr="00407552" w14:paraId="5C2EFB5F" w14:textId="77777777" w:rsidTr="00CD5D70">
        <w:tc>
          <w:tcPr>
            <w:tcW w:w="2016" w:type="dxa"/>
            <w:tcMar>
              <w:top w:w="0" w:type="dxa"/>
              <w:left w:w="108" w:type="dxa"/>
              <w:bottom w:w="0" w:type="dxa"/>
              <w:right w:w="108" w:type="dxa"/>
            </w:tcMar>
            <w:hideMark/>
          </w:tcPr>
          <w:p w14:paraId="3A9A44C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"unresolved_primary_care_patients_returning_to_ill-health"</w:t>
            </w:r>
          </w:p>
        </w:tc>
        <w:tc>
          <w:tcPr>
            <w:tcW w:w="3024" w:type="dxa"/>
            <w:tcMar>
              <w:top w:w="0" w:type="dxa"/>
              <w:left w:w="108" w:type="dxa"/>
              <w:bottom w:w="0" w:type="dxa"/>
              <w:right w:w="108" w:type="dxa"/>
            </w:tcMar>
            <w:hideMark/>
          </w:tcPr>
          <w:p w14:paraId="4B4D62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Patients_receiving_primary_mental_healthcare*(1-eligible_referral_fraction_to_mental_health_services)/average_time_to_refer</w:t>
            </w:r>
          </w:p>
        </w:tc>
        <w:tc>
          <w:tcPr>
            <w:tcW w:w="2304" w:type="dxa"/>
            <w:tcMar>
              <w:top w:w="0" w:type="dxa"/>
              <w:left w:w="108" w:type="dxa"/>
              <w:bottom w:w="0" w:type="dxa"/>
              <w:right w:w="108" w:type="dxa"/>
            </w:tcMar>
            <w:hideMark/>
          </w:tcPr>
          <w:p w14:paraId="72CCA5C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FFFC7F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02A7031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flow of GP-managed patients who exit primary care without resolution and return to the community ill-health stock. It accounts for primary care non-referrals that fail to recover. This flow recycles unresolved demand back to the community.</w:t>
            </w:r>
          </w:p>
        </w:tc>
      </w:tr>
      <w:tr w:rsidR="00CD5D70" w:rsidRPr="00407552" w14:paraId="2A70181D" w14:textId="77777777" w:rsidTr="00CD5D70">
        <w:tc>
          <w:tcPr>
            <w:tcW w:w="2016" w:type="dxa"/>
            <w:tcMar>
              <w:top w:w="0" w:type="dxa"/>
              <w:left w:w="108" w:type="dxa"/>
              <w:bottom w:w="0" w:type="dxa"/>
              <w:right w:w="108" w:type="dxa"/>
            </w:tcMar>
            <w:hideMark/>
          </w:tcPr>
          <w:p w14:paraId="116E602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"average_wait-time_(i.e.,_residency_of_AT)"</w:t>
            </w:r>
          </w:p>
        </w:tc>
        <w:tc>
          <w:tcPr>
            <w:tcW w:w="3024" w:type="dxa"/>
            <w:tcMar>
              <w:top w:w="0" w:type="dxa"/>
              <w:left w:w="108" w:type="dxa"/>
              <w:bottom w:w="0" w:type="dxa"/>
              <w:right w:w="108" w:type="dxa"/>
            </w:tcMar>
            <w:hideMark/>
          </w:tcPr>
          <w:p w14:paraId="526C881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Patients_awaiting_mental_health_treatment//treatment_admittance</w:t>
            </w:r>
          </w:p>
        </w:tc>
        <w:tc>
          <w:tcPr>
            <w:tcW w:w="2304" w:type="dxa"/>
            <w:tcMar>
              <w:top w:w="0" w:type="dxa"/>
              <w:left w:w="108" w:type="dxa"/>
              <w:bottom w:w="0" w:type="dxa"/>
              <w:right w:w="108" w:type="dxa"/>
            </w:tcMar>
            <w:hideMark/>
          </w:tcPr>
          <w:p w14:paraId="28ACFFB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FDA0B6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3AF37F8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calculated average duration a patient spends on the wait-list, derived as the residency time of the wait-list stock. It divides wait-listed patients by current admittance rates. This variable provides an operational measure of queue delays.</w:t>
            </w:r>
          </w:p>
        </w:tc>
      </w:tr>
      <w:tr w:rsidR="00CD5D70" w:rsidRPr="00407552" w14:paraId="443BDBD3" w14:textId="77777777" w:rsidTr="00CD5D70">
        <w:tc>
          <w:tcPr>
            <w:tcW w:w="2016" w:type="dxa"/>
            <w:tcMar>
              <w:top w:w="0" w:type="dxa"/>
              <w:left w:w="108" w:type="dxa"/>
              <w:bottom w:w="0" w:type="dxa"/>
              <w:right w:w="108" w:type="dxa"/>
            </w:tcMar>
            <w:hideMark/>
          </w:tcPr>
          <w:p w14:paraId="2959E19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"&lt;effect_of_CSM_on_CSF_LOGISTIC_eq&gt;"</w:t>
            </w:r>
          </w:p>
        </w:tc>
        <w:tc>
          <w:tcPr>
            <w:tcW w:w="3024" w:type="dxa"/>
            <w:tcMar>
              <w:top w:w="0" w:type="dxa"/>
              <w:left w:w="108" w:type="dxa"/>
              <w:bottom w:w="0" w:type="dxa"/>
              <w:right w:w="108" w:type="dxa"/>
            </w:tcMar>
            <w:hideMark/>
          </w:tcPr>
          <w:p w14:paraId="7830E5A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LOGISTICBOUND(y_from_CSF, y_to_CSF, societal_perception_of_wait_times, "middle_CSM-CSF", "speed_CSM-CSF", x_start_care_seeking_motivation, </w:t>
            </w:r>
            <w:r w:rsidRPr="00407552">
              <w:rPr>
                <w:rFonts w:ascii="Times New Roman" w:eastAsia="Times New Roman" w:hAnsi="Times New Roman" w:cs="Times New Roman"/>
                <w:color w:val="000000"/>
                <w:kern w:val="0"/>
                <w:sz w:val="20"/>
                <w:szCs w:val="20"/>
                <w14:ligatures w14:val="none"/>
              </w:rPr>
              <w:lastRenderedPageBreak/>
              <w:t>"x_finish_care-seeking_motivation")</w:t>
            </w:r>
          </w:p>
        </w:tc>
        <w:tc>
          <w:tcPr>
            <w:tcW w:w="2304" w:type="dxa"/>
            <w:tcMar>
              <w:top w:w="0" w:type="dxa"/>
              <w:left w:w="108" w:type="dxa"/>
              <w:bottom w:w="0" w:type="dxa"/>
              <w:right w:w="108" w:type="dxa"/>
            </w:tcMar>
            <w:hideMark/>
          </w:tcPr>
          <w:p w14:paraId="06E80D0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F4927C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486D8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logistic function calculating how societal perception of wait times scales the community help-seeking rate. It maps public confidence indices to care-seeking multipliers. This variable links public perception directly to primary care entry flows.</w:t>
            </w:r>
          </w:p>
        </w:tc>
      </w:tr>
      <w:tr w:rsidR="00CD5D70" w:rsidRPr="00407552" w14:paraId="4CB5691B" w14:textId="77777777" w:rsidTr="00CD5D70">
        <w:tc>
          <w:tcPr>
            <w:tcW w:w="2016" w:type="dxa"/>
            <w:tcMar>
              <w:top w:w="0" w:type="dxa"/>
              <w:left w:w="108" w:type="dxa"/>
              <w:bottom w:w="0" w:type="dxa"/>
              <w:right w:w="108" w:type="dxa"/>
            </w:tcMar>
            <w:hideMark/>
          </w:tcPr>
          <w:p w14:paraId="476D19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"&lt;effect_of_PRSP_on_passion_LOGISTIC_eq&gt;"</w:t>
            </w:r>
          </w:p>
        </w:tc>
        <w:tc>
          <w:tcPr>
            <w:tcW w:w="3024" w:type="dxa"/>
            <w:tcMar>
              <w:top w:w="0" w:type="dxa"/>
              <w:left w:w="108" w:type="dxa"/>
              <w:bottom w:w="0" w:type="dxa"/>
              <w:right w:w="108" w:type="dxa"/>
            </w:tcMar>
            <w:hideMark/>
          </w:tcPr>
          <w:p w14:paraId="3F79FF4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LOGISTICBOUND("y_from_passion_(PRSP)", "y_to_passion_(PRSP)", workers'_perceived_relative_system_performance, "middle_PRSP-passion", "speed_PRSP-passion", x_start_PRSP, x_finish_PRSP)</w:t>
            </w:r>
          </w:p>
        </w:tc>
        <w:tc>
          <w:tcPr>
            <w:tcW w:w="2304" w:type="dxa"/>
            <w:tcMar>
              <w:top w:w="0" w:type="dxa"/>
              <w:left w:w="108" w:type="dxa"/>
              <w:bottom w:w="0" w:type="dxa"/>
              <w:right w:w="108" w:type="dxa"/>
            </w:tcMar>
            <w:hideMark/>
          </w:tcPr>
          <w:p w14:paraId="4643247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8DA51E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A85DE7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logistic function calculating how workforce morale (perceived performance) scales professional passion. It maps perceived system performance indices to passion scaling multipliers. This variable links worker system morale directly to engagement targets.</w:t>
            </w:r>
          </w:p>
        </w:tc>
      </w:tr>
      <w:tr w:rsidR="00CD5D70" w:rsidRPr="00407552" w14:paraId="6F853005" w14:textId="77777777" w:rsidTr="00CD5D70">
        <w:tc>
          <w:tcPr>
            <w:tcW w:w="2016" w:type="dxa"/>
            <w:tcMar>
              <w:top w:w="0" w:type="dxa"/>
              <w:left w:w="108" w:type="dxa"/>
              <w:bottom w:w="0" w:type="dxa"/>
              <w:right w:w="108" w:type="dxa"/>
            </w:tcMar>
            <w:hideMark/>
          </w:tcPr>
          <w:p w14:paraId="668E08C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"&lt;effect_of_RE_on_passion_LOGISTIC_eq&gt;"</w:t>
            </w:r>
          </w:p>
        </w:tc>
        <w:tc>
          <w:tcPr>
            <w:tcW w:w="3024" w:type="dxa"/>
            <w:tcMar>
              <w:top w:w="0" w:type="dxa"/>
              <w:left w:w="108" w:type="dxa"/>
              <w:bottom w:w="0" w:type="dxa"/>
              <w:right w:w="108" w:type="dxa"/>
            </w:tcMar>
            <w:hideMark/>
          </w:tcPr>
          <w:p w14:paraId="71F377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LOGISTICBOUND("y_from_passion_(RE)", "y_to_passion_(RE)", relative_energy, "middle_RE-passion", "speed_RE-passion", x_start_RE, x_finish_RE)</w:t>
            </w:r>
          </w:p>
        </w:tc>
        <w:tc>
          <w:tcPr>
            <w:tcW w:w="2304" w:type="dxa"/>
            <w:tcMar>
              <w:top w:w="0" w:type="dxa"/>
              <w:left w:w="108" w:type="dxa"/>
              <w:bottom w:w="0" w:type="dxa"/>
              <w:right w:w="108" w:type="dxa"/>
            </w:tcMar>
            <w:hideMark/>
          </w:tcPr>
          <w:p w14:paraId="24311FF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BA34BC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29EC2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logistic function calculating how workforce energy (fatigue/recovery) scales professional passion. It maps relative energy indices to passion scaling multipliers. This variable links clinician vital energy directly to engagement targets.</w:t>
            </w:r>
          </w:p>
        </w:tc>
      </w:tr>
      <w:tr w:rsidR="00CD5D70" w:rsidRPr="00407552" w14:paraId="75EB1E68" w14:textId="77777777" w:rsidTr="00CD5D70">
        <w:tc>
          <w:tcPr>
            <w:tcW w:w="2016" w:type="dxa"/>
            <w:tcMar>
              <w:top w:w="0" w:type="dxa"/>
              <w:left w:w="108" w:type="dxa"/>
              <w:bottom w:w="0" w:type="dxa"/>
              <w:right w:w="108" w:type="dxa"/>
            </w:tcMar>
            <w:hideMark/>
          </w:tcPr>
          <w:p w14:paraId="63902E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"&lt;effect_of_RP_on_SQ_LOGISTIC_eq&gt;"</w:t>
            </w:r>
          </w:p>
        </w:tc>
        <w:tc>
          <w:tcPr>
            <w:tcW w:w="3024" w:type="dxa"/>
            <w:tcMar>
              <w:top w:w="0" w:type="dxa"/>
              <w:left w:w="108" w:type="dxa"/>
              <w:bottom w:w="0" w:type="dxa"/>
              <w:right w:w="108" w:type="dxa"/>
            </w:tcMar>
            <w:hideMark/>
          </w:tcPr>
          <w:p w14:paraId="2D5863F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LOGISTICBOUND(y_from_SQ, y_to_SQ, relative_passion, "middle_RP-SQ", "speed_RP-SQ", x_start_RP, x_finish_RP)</w:t>
            </w:r>
          </w:p>
        </w:tc>
        <w:tc>
          <w:tcPr>
            <w:tcW w:w="2304" w:type="dxa"/>
            <w:tcMar>
              <w:top w:w="0" w:type="dxa"/>
              <w:left w:w="108" w:type="dxa"/>
              <w:bottom w:w="0" w:type="dxa"/>
              <w:right w:w="108" w:type="dxa"/>
            </w:tcMar>
            <w:hideMark/>
          </w:tcPr>
          <w:p w14:paraId="32FF15E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EF71FD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98D89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logistic function calculating how clinician passion scales delivered service quality. It maps relative passion indices to service quality scaling multipliers. This variable links workforce engagement directly to care effectiveness targets.</w:t>
            </w:r>
          </w:p>
        </w:tc>
      </w:tr>
      <w:tr w:rsidR="00CD5D70" w:rsidRPr="00407552" w14:paraId="1E2BB8C9" w14:textId="77777777" w:rsidTr="00CD5D70">
        <w:tc>
          <w:tcPr>
            <w:tcW w:w="2016" w:type="dxa"/>
            <w:tcMar>
              <w:top w:w="0" w:type="dxa"/>
              <w:left w:w="108" w:type="dxa"/>
              <w:bottom w:w="0" w:type="dxa"/>
              <w:right w:w="108" w:type="dxa"/>
            </w:tcMar>
            <w:hideMark/>
          </w:tcPr>
          <w:p w14:paraId="57FA85C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"&lt;effect_of_TI_on_ATIP_LOGISTIC_eq&gt;"</w:t>
            </w:r>
          </w:p>
        </w:tc>
        <w:tc>
          <w:tcPr>
            <w:tcW w:w="3024" w:type="dxa"/>
            <w:tcMar>
              <w:top w:w="0" w:type="dxa"/>
              <w:left w:w="108" w:type="dxa"/>
              <w:bottom w:w="0" w:type="dxa"/>
              <w:right w:w="108" w:type="dxa"/>
            </w:tcMar>
            <w:hideMark/>
          </w:tcPr>
          <w:p w14:paraId="40EBD36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LOGISTICBOUND(y_from_ATIP, y_to_ATIP, Relative_turnover_intention_index, "middle_TI-ATIP", "speed_TI-ATIP", x_start_TI, x_finish_TI)</w:t>
            </w:r>
          </w:p>
        </w:tc>
        <w:tc>
          <w:tcPr>
            <w:tcW w:w="2304" w:type="dxa"/>
            <w:tcMar>
              <w:top w:w="0" w:type="dxa"/>
              <w:left w:w="108" w:type="dxa"/>
              <w:bottom w:w="0" w:type="dxa"/>
              <w:right w:w="108" w:type="dxa"/>
            </w:tcMar>
            <w:hideMark/>
          </w:tcPr>
          <w:p w14:paraId="321AE12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C3C65D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41CC1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logistic function calculating the impact of turnover intentions on average psychologist tenure. It maps relative turnover intention indices to tenure scaling multipliers. This variable links worker retention inclinations directly to staff turnover rates.</w:t>
            </w:r>
          </w:p>
        </w:tc>
      </w:tr>
      <w:tr w:rsidR="00CD5D70" w:rsidRPr="00407552" w14:paraId="1722C15A" w14:textId="77777777" w:rsidTr="00CD5D70">
        <w:tc>
          <w:tcPr>
            <w:tcW w:w="2016" w:type="dxa"/>
            <w:tcMar>
              <w:top w:w="0" w:type="dxa"/>
              <w:left w:w="108" w:type="dxa"/>
              <w:bottom w:w="0" w:type="dxa"/>
              <w:right w:w="108" w:type="dxa"/>
            </w:tcMar>
            <w:hideMark/>
          </w:tcPr>
          <w:p w14:paraId="0E5CBD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"&lt;effect_on_energy_when_RWP_above_1_graphical&gt;"</w:t>
            </w:r>
          </w:p>
        </w:tc>
        <w:tc>
          <w:tcPr>
            <w:tcW w:w="3024" w:type="dxa"/>
            <w:tcMar>
              <w:top w:w="0" w:type="dxa"/>
              <w:left w:w="108" w:type="dxa"/>
              <w:bottom w:w="0" w:type="dxa"/>
              <w:right w:w="108" w:type="dxa"/>
            </w:tcMar>
            <w:hideMark/>
          </w:tcPr>
          <w:p w14:paraId="16EE1A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GRAPH("relative_workforce_productivity_(service_output)") Points: (1.0000, 1.000), (1.0500, 0.8495), (1.1000, 0.7132), (1.1500, 0.590), (1.2000, 0.4785), (1.2500, 0.3775), (1.3000, 0.2862), (1.3500, 0.2036), (1.4000, 0.1289), (1.4500, 0.06121), (1.5000, 0.000)</w:t>
            </w:r>
          </w:p>
        </w:tc>
        <w:tc>
          <w:tcPr>
            <w:tcW w:w="2304" w:type="dxa"/>
            <w:tcMar>
              <w:top w:w="0" w:type="dxa"/>
              <w:left w:w="108" w:type="dxa"/>
              <w:bottom w:w="0" w:type="dxa"/>
              <w:right w:w="108" w:type="dxa"/>
            </w:tcMar>
            <w:hideMark/>
          </w:tcPr>
          <w:p w14:paraId="47744F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015A2824" wp14:editId="7AC29F34">
                  <wp:extent cx="228600" cy="228600"/>
                  <wp:effectExtent l="0" t="0" r="0" b="0"/>
                  <wp:docPr id="1974"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5411EC9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EAE7D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clinician energy is depleted as productivity demands rise above sustainable levels. It maps elevated productivity output to accelerated fatigue multipliers. This curve captures overwork burnout dynamics.</w:t>
            </w:r>
          </w:p>
        </w:tc>
      </w:tr>
      <w:tr w:rsidR="00CD5D70" w:rsidRPr="00407552" w14:paraId="4359D9D3" w14:textId="77777777" w:rsidTr="00CD5D70">
        <w:tc>
          <w:tcPr>
            <w:tcW w:w="2016" w:type="dxa"/>
            <w:tcMar>
              <w:top w:w="0" w:type="dxa"/>
              <w:left w:w="108" w:type="dxa"/>
              <w:bottom w:w="0" w:type="dxa"/>
              <w:right w:w="108" w:type="dxa"/>
            </w:tcMar>
            <w:hideMark/>
          </w:tcPr>
          <w:p w14:paraId="2B6046A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"&lt;effect_on_energy_when_RWP_above_1&gt;"</w:t>
            </w:r>
          </w:p>
        </w:tc>
        <w:tc>
          <w:tcPr>
            <w:tcW w:w="3024" w:type="dxa"/>
            <w:tcMar>
              <w:top w:w="0" w:type="dxa"/>
              <w:left w:w="108" w:type="dxa"/>
              <w:bottom w:w="0" w:type="dxa"/>
              <w:right w:w="108" w:type="dxa"/>
            </w:tcMar>
            <w:hideMark/>
          </w:tcPr>
          <w:p w14:paraId="27834DE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EXPBOUND("y_from_energy_&gt;1_(RWP)", "y_to_energy_&gt;1_(RWP)", "relative_workforce_productivity_(service_output)", "exponent_RWP-energy_&gt;1", "x_start_RWP-energy_&gt;1", "x_finish_RWP-energy_&gt;1")</w:t>
            </w:r>
          </w:p>
        </w:tc>
        <w:tc>
          <w:tcPr>
            <w:tcW w:w="2304" w:type="dxa"/>
            <w:tcMar>
              <w:top w:w="0" w:type="dxa"/>
              <w:left w:w="108" w:type="dxa"/>
              <w:bottom w:w="0" w:type="dxa"/>
              <w:right w:w="108" w:type="dxa"/>
            </w:tcMar>
            <w:hideMark/>
          </w:tcPr>
          <w:p w14:paraId="7350A3E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7ADDBD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3D6D29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fatigue rate of clinicians when productivity demands exceed standard capacity. It applies exponential equations to scale energy depletion. This variable quantifies burnout pressure from high workloads.</w:t>
            </w:r>
          </w:p>
        </w:tc>
      </w:tr>
      <w:tr w:rsidR="00CD5D70" w:rsidRPr="00407552" w14:paraId="4CBD892F" w14:textId="77777777" w:rsidTr="00CD5D70">
        <w:tc>
          <w:tcPr>
            <w:tcW w:w="2016" w:type="dxa"/>
            <w:tcMar>
              <w:top w:w="0" w:type="dxa"/>
              <w:left w:w="108" w:type="dxa"/>
              <w:bottom w:w="0" w:type="dxa"/>
              <w:right w:w="108" w:type="dxa"/>
            </w:tcMar>
            <w:hideMark/>
          </w:tcPr>
          <w:p w14:paraId="69064D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"&lt;effect_on_energy_when_RWP_below_1_graphical&gt;"</w:t>
            </w:r>
          </w:p>
        </w:tc>
        <w:tc>
          <w:tcPr>
            <w:tcW w:w="3024" w:type="dxa"/>
            <w:tcMar>
              <w:top w:w="0" w:type="dxa"/>
              <w:left w:w="108" w:type="dxa"/>
              <w:bottom w:w="0" w:type="dxa"/>
              <w:right w:w="108" w:type="dxa"/>
            </w:tcMar>
            <w:hideMark/>
          </w:tcPr>
          <w:p w14:paraId="31E60B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GRAPH("relative_workforce_productivity_(service_output)") Points: (0.8000, 2.000), (0.8200, 1.939), (0.8400, 1.871), (0.8600, 1.796), (0.8800, 1.714), (0.9000, 1.622), (0.9200, 1.522), (0.9400, 1.410), (0.9600, 1.287), (0.9800, 1.151), (1.0000, 1.000)</w:t>
            </w:r>
          </w:p>
        </w:tc>
        <w:tc>
          <w:tcPr>
            <w:tcW w:w="2304" w:type="dxa"/>
            <w:tcMar>
              <w:top w:w="0" w:type="dxa"/>
              <w:left w:w="108" w:type="dxa"/>
              <w:bottom w:w="0" w:type="dxa"/>
              <w:right w:w="108" w:type="dxa"/>
            </w:tcMar>
            <w:hideMark/>
          </w:tcPr>
          <w:p w14:paraId="615F7C4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04AE6B61" wp14:editId="325A2229">
                  <wp:extent cx="228600" cy="228600"/>
                  <wp:effectExtent l="0" t="0" r="0" b="0"/>
                  <wp:docPr id="1977"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72EC01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78B796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representing the rate of workforce energy recovery when service demands are lower than standard productivity limits. It maps low productivity stress to energy recovery multipliers. This curve models rest and rejuvenation dynamics.</w:t>
            </w:r>
          </w:p>
        </w:tc>
      </w:tr>
      <w:tr w:rsidR="00CD5D70" w:rsidRPr="00407552" w14:paraId="263F3705" w14:textId="77777777" w:rsidTr="00CD5D70">
        <w:tc>
          <w:tcPr>
            <w:tcW w:w="2016" w:type="dxa"/>
            <w:tcMar>
              <w:top w:w="0" w:type="dxa"/>
              <w:left w:w="108" w:type="dxa"/>
              <w:bottom w:w="0" w:type="dxa"/>
              <w:right w:w="108" w:type="dxa"/>
            </w:tcMar>
            <w:hideMark/>
          </w:tcPr>
          <w:p w14:paraId="1E44BA5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"&lt;effect_on_energy_when_RWP_below_1&gt;"</w:t>
            </w:r>
          </w:p>
        </w:tc>
        <w:tc>
          <w:tcPr>
            <w:tcW w:w="3024" w:type="dxa"/>
            <w:tcMar>
              <w:top w:w="0" w:type="dxa"/>
              <w:left w:w="108" w:type="dxa"/>
              <w:bottom w:w="0" w:type="dxa"/>
              <w:right w:w="108" w:type="dxa"/>
            </w:tcMar>
            <w:hideMark/>
          </w:tcPr>
          <w:p w14:paraId="4DACCB5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EXPBOUND("y_from_energy_&lt;1_(RWP)", "y_to_energy_&lt;1_(RWP)", "relative_workforce_productivity_(service_output)", "exponent_RWP-energy_&lt;1", "x_start_RWP-energy_&lt;1", "x_finish_RWP-energy_&lt;1")</w:t>
            </w:r>
          </w:p>
        </w:tc>
        <w:tc>
          <w:tcPr>
            <w:tcW w:w="2304" w:type="dxa"/>
            <w:tcMar>
              <w:top w:w="0" w:type="dxa"/>
              <w:left w:w="108" w:type="dxa"/>
              <w:bottom w:w="0" w:type="dxa"/>
              <w:right w:w="108" w:type="dxa"/>
            </w:tcMar>
            <w:hideMark/>
          </w:tcPr>
          <w:p w14:paraId="79024DA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869F99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4986A9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rate of workforce energy recovery when clinical workloads are below normal levels. It uses exponential bounds to compute recovery scaling. This variable models energy restoration during low-demand periods.</w:t>
            </w:r>
          </w:p>
        </w:tc>
      </w:tr>
      <w:tr w:rsidR="00CD5D70" w:rsidRPr="00407552" w14:paraId="4AB41D93" w14:textId="77777777" w:rsidTr="00CD5D70">
        <w:tc>
          <w:tcPr>
            <w:tcW w:w="2016" w:type="dxa"/>
            <w:tcMar>
              <w:top w:w="0" w:type="dxa"/>
              <w:left w:w="108" w:type="dxa"/>
              <w:bottom w:w="0" w:type="dxa"/>
              <w:right w:w="108" w:type="dxa"/>
            </w:tcMar>
            <w:hideMark/>
          </w:tcPr>
          <w:p w14:paraId="622E8BD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"&lt;effect_on_IT_exit_when_RSQ_above_1_graphical&gt;"</w:t>
            </w:r>
          </w:p>
        </w:tc>
        <w:tc>
          <w:tcPr>
            <w:tcW w:w="3024" w:type="dxa"/>
            <w:tcMar>
              <w:top w:w="0" w:type="dxa"/>
              <w:left w:w="108" w:type="dxa"/>
              <w:bottom w:w="0" w:type="dxa"/>
              <w:right w:w="108" w:type="dxa"/>
            </w:tcMar>
            <w:hideMark/>
          </w:tcPr>
          <w:p w14:paraId="2EB691F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GRAPH(relative_service_quality) Points: (1.000, 1.0000), (1.100, 0.8645), (1.200, 0.7419), (1.300, 0.6310), (1.400, 0.5306), (1.500, 0.4398), (1.600, 0.3576), (1.700, 0.2832), (1.800, 0.2160), (1.900, 0.1551), (2.000, 0.1000)</w:t>
            </w:r>
          </w:p>
        </w:tc>
        <w:tc>
          <w:tcPr>
            <w:tcW w:w="2304" w:type="dxa"/>
            <w:tcMar>
              <w:top w:w="0" w:type="dxa"/>
              <w:left w:w="108" w:type="dxa"/>
              <w:bottom w:w="0" w:type="dxa"/>
              <w:right w:w="108" w:type="dxa"/>
            </w:tcMar>
            <w:hideMark/>
          </w:tcPr>
          <w:p w14:paraId="2D0A7DA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46DE7B60" wp14:editId="602FFA66">
                  <wp:extent cx="228600" cy="228600"/>
                  <wp:effectExtent l="0" t="0" r="0" b="0"/>
                  <wp:docPr id="1980"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06846AF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107FE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the reduction in treatment dropout when service quality exceeds standard expectations. It maps high service quality to reduced exit multipliers. This curve reflects improved patient engagement under exceptional care.</w:t>
            </w:r>
          </w:p>
        </w:tc>
      </w:tr>
      <w:tr w:rsidR="00CD5D70" w:rsidRPr="00407552" w14:paraId="413BEC9A" w14:textId="77777777" w:rsidTr="00CD5D70">
        <w:tc>
          <w:tcPr>
            <w:tcW w:w="2016" w:type="dxa"/>
            <w:tcMar>
              <w:top w:w="0" w:type="dxa"/>
              <w:left w:w="108" w:type="dxa"/>
              <w:bottom w:w="0" w:type="dxa"/>
              <w:right w:w="108" w:type="dxa"/>
            </w:tcMar>
            <w:hideMark/>
          </w:tcPr>
          <w:p w14:paraId="7ADF7A6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"&lt;effect_on_IT_exit_when_RSQ_above_1&gt;"</w:t>
            </w:r>
          </w:p>
        </w:tc>
        <w:tc>
          <w:tcPr>
            <w:tcW w:w="3024" w:type="dxa"/>
            <w:tcMar>
              <w:top w:w="0" w:type="dxa"/>
              <w:left w:w="108" w:type="dxa"/>
              <w:bottom w:w="0" w:type="dxa"/>
              <w:right w:w="108" w:type="dxa"/>
            </w:tcMar>
            <w:hideMark/>
          </w:tcPr>
          <w:p w14:paraId="6A68824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EXPBOUND("y_from_IT_exit_&gt;1_(RSQ)", "y_to_IT_exit_&gt;1_(RSQ)", relative_service_quality, </w:t>
            </w:r>
            <w:r w:rsidRPr="00407552">
              <w:rPr>
                <w:rFonts w:ascii="Times New Roman" w:eastAsia="Times New Roman" w:hAnsi="Times New Roman" w:cs="Times New Roman"/>
                <w:color w:val="000000"/>
                <w:kern w:val="0"/>
                <w:sz w:val="20"/>
                <w:szCs w:val="20"/>
                <w14:ligatures w14:val="none"/>
              </w:rPr>
              <w:lastRenderedPageBreak/>
              <w:t>"exponent_RSQ-IT_exit_&gt;1", "x_start_RSQ-IT_exit_&gt;1", "x_finish_RSQ-IT_exit_&gt;1")</w:t>
            </w:r>
          </w:p>
        </w:tc>
        <w:tc>
          <w:tcPr>
            <w:tcW w:w="2304" w:type="dxa"/>
            <w:tcMar>
              <w:top w:w="0" w:type="dxa"/>
              <w:left w:w="108" w:type="dxa"/>
              <w:bottom w:w="0" w:type="dxa"/>
              <w:right w:w="108" w:type="dxa"/>
            </w:tcMar>
            <w:hideMark/>
          </w:tcPr>
          <w:p w14:paraId="465A161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90E2A5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F7B88C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An analytical function calculating the improvement in patient retention when service quality rises above baseline standards. It computes exit reduction multipliers using exponential </w:t>
            </w:r>
            <w:r w:rsidRPr="00407552">
              <w:rPr>
                <w:rFonts w:ascii="Times New Roman" w:eastAsia="Times New Roman" w:hAnsi="Times New Roman" w:cs="Times New Roman"/>
                <w:color w:val="000000"/>
                <w:kern w:val="0"/>
                <w:sz w:val="20"/>
                <w:szCs w:val="20"/>
                <w14:ligatures w14:val="none"/>
              </w:rPr>
              <w:lastRenderedPageBreak/>
              <w:t>equations. This variable quantifies retention benefits from high service quality.</w:t>
            </w:r>
          </w:p>
        </w:tc>
      </w:tr>
      <w:tr w:rsidR="00CD5D70" w:rsidRPr="00407552" w14:paraId="15CA1DCC" w14:textId="77777777" w:rsidTr="00CD5D70">
        <w:tc>
          <w:tcPr>
            <w:tcW w:w="2016" w:type="dxa"/>
            <w:tcMar>
              <w:top w:w="0" w:type="dxa"/>
              <w:left w:w="108" w:type="dxa"/>
              <w:bottom w:w="0" w:type="dxa"/>
              <w:right w:w="108" w:type="dxa"/>
            </w:tcMar>
            <w:hideMark/>
          </w:tcPr>
          <w:p w14:paraId="32F098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"&lt;effect_on_IT_exit_when_RSQ_below_1_graphical&gt;"</w:t>
            </w:r>
          </w:p>
        </w:tc>
        <w:tc>
          <w:tcPr>
            <w:tcW w:w="3024" w:type="dxa"/>
            <w:tcMar>
              <w:top w:w="0" w:type="dxa"/>
              <w:left w:w="108" w:type="dxa"/>
              <w:bottom w:w="0" w:type="dxa"/>
              <w:right w:w="108" w:type="dxa"/>
            </w:tcMar>
            <w:hideMark/>
          </w:tcPr>
          <w:p w14:paraId="531373B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GRAPH(relative_service_quality) Points: (0.000, 8.000), (0.100, 7.572), (0.200, 7.098), (0.300, 6.575), (0.400, 5.996), (0.500, 5.357), (0.600, 4.651), (0.700, 3.870), (0.800, 3.007), (0.900, 2.054), (1.000, 1.000)</w:t>
            </w:r>
          </w:p>
        </w:tc>
        <w:tc>
          <w:tcPr>
            <w:tcW w:w="2304" w:type="dxa"/>
            <w:tcMar>
              <w:top w:w="0" w:type="dxa"/>
              <w:left w:w="108" w:type="dxa"/>
              <w:bottom w:w="0" w:type="dxa"/>
              <w:right w:w="108" w:type="dxa"/>
            </w:tcMar>
            <w:hideMark/>
          </w:tcPr>
          <w:p w14:paraId="2C4A4A0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3680CB16" wp14:editId="05FBDB8B">
                  <wp:extent cx="228600" cy="228600"/>
                  <wp:effectExtent l="0" t="0" r="0" b="0"/>
                  <wp:docPr id="1983"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3907E57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EFB9D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representing the escalation in patient dropout when service quality falls below normal standards. It maps low relative service quality to elevated dropout multipliers. This relationship models lost patient trust due to poor care.</w:t>
            </w:r>
          </w:p>
        </w:tc>
      </w:tr>
      <w:tr w:rsidR="00CD5D70" w:rsidRPr="00407552" w14:paraId="3A038C9C" w14:textId="77777777" w:rsidTr="00CD5D70">
        <w:tc>
          <w:tcPr>
            <w:tcW w:w="2016" w:type="dxa"/>
            <w:tcMar>
              <w:top w:w="0" w:type="dxa"/>
              <w:left w:w="108" w:type="dxa"/>
              <w:bottom w:w="0" w:type="dxa"/>
              <w:right w:w="108" w:type="dxa"/>
            </w:tcMar>
            <w:hideMark/>
          </w:tcPr>
          <w:p w14:paraId="05E5C9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"&lt;effect_on_IT_exit_when_RSQ_below_1&gt;"</w:t>
            </w:r>
          </w:p>
        </w:tc>
        <w:tc>
          <w:tcPr>
            <w:tcW w:w="3024" w:type="dxa"/>
            <w:tcMar>
              <w:top w:w="0" w:type="dxa"/>
              <w:left w:w="108" w:type="dxa"/>
              <w:bottom w:w="0" w:type="dxa"/>
              <w:right w:w="108" w:type="dxa"/>
            </w:tcMar>
            <w:hideMark/>
          </w:tcPr>
          <w:p w14:paraId="5B642B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EXPBOUND("y_from_IT_exit_&lt;1_(RSQ)", "y_to_IT_exit_&lt;1_(RSQ)", relative_service_quality, "exponent_RSQ-IT_exit_&lt;1", "x_start_RSQ-IT_exit_&lt;1", "x_finish_RSQ-IT_exit_&lt;1")</w:t>
            </w:r>
          </w:p>
        </w:tc>
        <w:tc>
          <w:tcPr>
            <w:tcW w:w="2304" w:type="dxa"/>
            <w:tcMar>
              <w:top w:w="0" w:type="dxa"/>
              <w:left w:w="108" w:type="dxa"/>
              <w:bottom w:w="0" w:type="dxa"/>
              <w:right w:w="108" w:type="dxa"/>
            </w:tcMar>
            <w:hideMark/>
          </w:tcPr>
          <w:p w14:paraId="2CE4B68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D3AE5E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793BE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escalation in patient dropout when service quality falls below normal standards. It applies exponential scaling to compute dropout increase multipliers. This variable models patient loss due to sub-standard care.</w:t>
            </w:r>
          </w:p>
        </w:tc>
      </w:tr>
      <w:tr w:rsidR="00CD5D70" w:rsidRPr="00407552" w14:paraId="435EFC14" w14:textId="77777777" w:rsidTr="00CD5D70">
        <w:tc>
          <w:tcPr>
            <w:tcW w:w="2016" w:type="dxa"/>
            <w:tcMar>
              <w:top w:w="0" w:type="dxa"/>
              <w:left w:w="108" w:type="dxa"/>
              <w:bottom w:w="0" w:type="dxa"/>
              <w:right w:w="108" w:type="dxa"/>
            </w:tcMar>
            <w:hideMark/>
          </w:tcPr>
          <w:p w14:paraId="353609C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"&lt;effect_on_productivity_when_PRWT_above_1_graphical&gt;"</w:t>
            </w:r>
          </w:p>
        </w:tc>
        <w:tc>
          <w:tcPr>
            <w:tcW w:w="3024" w:type="dxa"/>
            <w:tcMar>
              <w:top w:w="0" w:type="dxa"/>
              <w:left w:w="108" w:type="dxa"/>
              <w:bottom w:w="0" w:type="dxa"/>
              <w:right w:w="108" w:type="dxa"/>
            </w:tcMar>
            <w:hideMark/>
          </w:tcPr>
          <w:p w14:paraId="7521C73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GRAPH(Perceived_relative_wait_time) Points: (1.000, 1.0000), (1.100, 1.0750), (1.200, 1.1430), (1.300, 1.2050), (1.400, 1.2610), (1.500, 1.3110), (1.600, 1.3570), (1.700, 1.3980), (1.800, 1.4360), (1.900, 1.4690), (2.000, 1.5000)</w:t>
            </w:r>
          </w:p>
        </w:tc>
        <w:tc>
          <w:tcPr>
            <w:tcW w:w="2304" w:type="dxa"/>
            <w:tcMar>
              <w:top w:w="0" w:type="dxa"/>
              <w:left w:w="108" w:type="dxa"/>
              <w:bottom w:w="0" w:type="dxa"/>
              <w:right w:w="108" w:type="dxa"/>
            </w:tcMar>
            <w:hideMark/>
          </w:tcPr>
          <w:p w14:paraId="2BE59F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6FD8D1CB" wp14:editId="6BF55DE4">
                  <wp:extent cx="228600" cy="228600"/>
                  <wp:effectExtent l="0" t="0" r="0" b="0"/>
                  <wp:docPr id="198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31DC1C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79F3FC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workforce productivity temporarily stretches above normal as wait-list pressures mount. It maps perceived wait-time indices to productivity stretch multipliers. This relationship models short-term clinician effort exertion under high demand.</w:t>
            </w:r>
          </w:p>
        </w:tc>
      </w:tr>
      <w:tr w:rsidR="00CD5D70" w:rsidRPr="00407552" w14:paraId="18E00326" w14:textId="77777777" w:rsidTr="00CD5D70">
        <w:tc>
          <w:tcPr>
            <w:tcW w:w="2016" w:type="dxa"/>
            <w:tcMar>
              <w:top w:w="0" w:type="dxa"/>
              <w:left w:w="108" w:type="dxa"/>
              <w:bottom w:w="0" w:type="dxa"/>
              <w:right w:w="108" w:type="dxa"/>
            </w:tcMar>
            <w:hideMark/>
          </w:tcPr>
          <w:p w14:paraId="2DF960F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"&lt;effect_on_productivity_when_PRWT_above_1&gt;"</w:t>
            </w:r>
          </w:p>
        </w:tc>
        <w:tc>
          <w:tcPr>
            <w:tcW w:w="3024" w:type="dxa"/>
            <w:tcMar>
              <w:top w:w="0" w:type="dxa"/>
              <w:left w:w="108" w:type="dxa"/>
              <w:bottom w:w="0" w:type="dxa"/>
              <w:right w:w="108" w:type="dxa"/>
            </w:tcMar>
            <w:hideMark/>
          </w:tcPr>
          <w:p w14:paraId="530A75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EXPBOUND("y_from_productivity_&gt;1_(PRWT)", "y_to_productivity_&gt;1_(PRWT)", Perceived_relative_wait_time, "exponent_PRWT-productivity_&gt;1", "x_start_PRWT-productivity_&gt;1", "x_finish_PRWT-productivity_&gt;1")</w:t>
            </w:r>
          </w:p>
        </w:tc>
        <w:tc>
          <w:tcPr>
            <w:tcW w:w="2304" w:type="dxa"/>
            <w:tcMar>
              <w:top w:w="0" w:type="dxa"/>
              <w:left w:w="108" w:type="dxa"/>
              <w:bottom w:w="0" w:type="dxa"/>
              <w:right w:w="108" w:type="dxa"/>
            </w:tcMar>
            <w:hideMark/>
          </w:tcPr>
          <w:p w14:paraId="534E1E1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6E511F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CEF717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workforce's temporary productivity stretch under high wait-list pressure. It evaluates effort exertion using exponential bounds. This variable quantifies output increases under severe demand pressure.</w:t>
            </w:r>
          </w:p>
        </w:tc>
      </w:tr>
      <w:tr w:rsidR="00CD5D70" w:rsidRPr="00407552" w14:paraId="2BE468AD" w14:textId="77777777" w:rsidTr="00CD5D70">
        <w:tc>
          <w:tcPr>
            <w:tcW w:w="2016" w:type="dxa"/>
            <w:tcMar>
              <w:top w:w="0" w:type="dxa"/>
              <w:left w:w="108" w:type="dxa"/>
              <w:bottom w:w="0" w:type="dxa"/>
              <w:right w:w="108" w:type="dxa"/>
            </w:tcMar>
            <w:hideMark/>
          </w:tcPr>
          <w:p w14:paraId="64E58F6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"&lt;effect_on_productivity_when_PRWT_below_1_graphical&gt;"</w:t>
            </w:r>
          </w:p>
        </w:tc>
        <w:tc>
          <w:tcPr>
            <w:tcW w:w="3024" w:type="dxa"/>
            <w:tcMar>
              <w:top w:w="0" w:type="dxa"/>
              <w:left w:w="108" w:type="dxa"/>
              <w:bottom w:w="0" w:type="dxa"/>
              <w:right w:w="108" w:type="dxa"/>
            </w:tcMar>
            <w:hideMark/>
          </w:tcPr>
          <w:p w14:paraId="55BAA6D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GRAPH(Perceived_relative_wait_time) Points: (0.000, 0.8000), (0.100, 0.8122), (0.200, 0.8258), (0.300, 0.8407), (0.400, 0.8572), (0.500, 0.8755), (0.600, 0.8957), (0.700, 0.9180), (0.800, 0.9426), (0.900, 0.9699), (1.000, 1.0000)</w:t>
            </w:r>
          </w:p>
        </w:tc>
        <w:tc>
          <w:tcPr>
            <w:tcW w:w="2304" w:type="dxa"/>
            <w:tcMar>
              <w:top w:w="0" w:type="dxa"/>
              <w:left w:w="108" w:type="dxa"/>
              <w:bottom w:w="0" w:type="dxa"/>
              <w:right w:w="108" w:type="dxa"/>
            </w:tcMar>
            <w:hideMark/>
          </w:tcPr>
          <w:p w14:paraId="749FC3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5946295D" wp14:editId="73ADCC72">
                  <wp:extent cx="228600" cy="228600"/>
                  <wp:effectExtent l="0" t="0" r="0" b="0"/>
                  <wp:docPr id="1989"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301CCCB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BE644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workforce efforts naturally ease below standard rates when wait-time pressures are exceptionally low. It maps low perceived wait times to reduced productivity multipliers. This curve models effort easing under low queue pressure.</w:t>
            </w:r>
          </w:p>
        </w:tc>
      </w:tr>
      <w:tr w:rsidR="00CD5D70" w:rsidRPr="00407552" w14:paraId="2AEE0E96" w14:textId="77777777" w:rsidTr="00CD5D70">
        <w:tc>
          <w:tcPr>
            <w:tcW w:w="2016" w:type="dxa"/>
            <w:tcMar>
              <w:top w:w="0" w:type="dxa"/>
              <w:left w:w="108" w:type="dxa"/>
              <w:bottom w:w="0" w:type="dxa"/>
              <w:right w:w="108" w:type="dxa"/>
            </w:tcMar>
            <w:hideMark/>
          </w:tcPr>
          <w:p w14:paraId="74907C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"&lt;effect_on_productivity_when_PRWT_below_1&gt;"</w:t>
            </w:r>
          </w:p>
        </w:tc>
        <w:tc>
          <w:tcPr>
            <w:tcW w:w="3024" w:type="dxa"/>
            <w:tcMar>
              <w:top w:w="0" w:type="dxa"/>
              <w:left w:w="108" w:type="dxa"/>
              <w:bottom w:w="0" w:type="dxa"/>
              <w:right w:w="108" w:type="dxa"/>
            </w:tcMar>
            <w:hideMark/>
          </w:tcPr>
          <w:p w14:paraId="660726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EXPBOUND("y_from_productivity_&lt;1_(PRWT)", "y_to_productivity_&lt;1_(PRWT)", Perceived_relative_wait_time, "exponent_PRWT-productivity_&lt;1", "x_start_PRWT-productivity_&lt;1", "x_finish_PRWT-productivity_&lt;1")</w:t>
            </w:r>
          </w:p>
        </w:tc>
        <w:tc>
          <w:tcPr>
            <w:tcW w:w="2304" w:type="dxa"/>
            <w:tcMar>
              <w:top w:w="0" w:type="dxa"/>
              <w:left w:w="108" w:type="dxa"/>
              <w:bottom w:w="0" w:type="dxa"/>
              <w:right w:w="108" w:type="dxa"/>
            </w:tcMar>
            <w:hideMark/>
          </w:tcPr>
          <w:p w14:paraId="3B6C6B8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965B3F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DB6051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reduction in workforce effort when perceived wait-list pressures are low. It evaluates productivity easing using exponential equations. This variable quantifies effort reduction under minimal queue pressure.</w:t>
            </w:r>
          </w:p>
        </w:tc>
      </w:tr>
      <w:tr w:rsidR="00CD5D70" w:rsidRPr="00407552" w14:paraId="16F82403" w14:textId="77777777" w:rsidTr="00CD5D70">
        <w:tc>
          <w:tcPr>
            <w:tcW w:w="2016" w:type="dxa"/>
            <w:tcMar>
              <w:top w:w="0" w:type="dxa"/>
              <w:left w:w="108" w:type="dxa"/>
              <w:bottom w:w="0" w:type="dxa"/>
              <w:right w:w="108" w:type="dxa"/>
            </w:tcMar>
            <w:hideMark/>
          </w:tcPr>
          <w:p w14:paraId="09B2520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"&lt;effect_on_SQ_when_RTIP_above_1_graphical&gt;"</w:t>
            </w:r>
          </w:p>
        </w:tc>
        <w:tc>
          <w:tcPr>
            <w:tcW w:w="3024" w:type="dxa"/>
            <w:tcMar>
              <w:top w:w="0" w:type="dxa"/>
              <w:left w:w="108" w:type="dxa"/>
              <w:bottom w:w="0" w:type="dxa"/>
              <w:right w:w="108" w:type="dxa"/>
            </w:tcMar>
            <w:hideMark/>
          </w:tcPr>
          <w:p w14:paraId="1902BA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GRAPH(relative_time_in_position) Points: (1.000, 1.000), (1.400, 1.151), (1.800, 1.287), (2.200, 1.410), (2.600, 1.522), (3.000, 1.622), (3.400, 1.714), (3.800, 1.796), (4.200, 1.871), (4.600, 1.939), (5.000, 2.000)</w:t>
            </w:r>
          </w:p>
        </w:tc>
        <w:tc>
          <w:tcPr>
            <w:tcW w:w="2304" w:type="dxa"/>
            <w:tcMar>
              <w:top w:w="0" w:type="dxa"/>
              <w:left w:w="108" w:type="dxa"/>
              <w:bottom w:w="0" w:type="dxa"/>
              <w:right w:w="108" w:type="dxa"/>
            </w:tcMar>
            <w:hideMark/>
          </w:tcPr>
          <w:p w14:paraId="18B7C6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48D39571" wp14:editId="7818F799">
                  <wp:extent cx="228600" cy="228600"/>
                  <wp:effectExtent l="0" t="0" r="0" b="0"/>
                  <wp:docPr id="1992"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5D35359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D54BD8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the boost in delivered service quality as workforce experience exceeds the proficiency threshold. It maps high relative tenure to positive quality multipliers. This curve models clinical mastery benefits.</w:t>
            </w:r>
          </w:p>
        </w:tc>
      </w:tr>
      <w:tr w:rsidR="00CD5D70" w:rsidRPr="00407552" w14:paraId="307A8F9B" w14:textId="77777777" w:rsidTr="00CD5D70">
        <w:tc>
          <w:tcPr>
            <w:tcW w:w="2016" w:type="dxa"/>
            <w:tcMar>
              <w:top w:w="0" w:type="dxa"/>
              <w:left w:w="108" w:type="dxa"/>
              <w:bottom w:w="0" w:type="dxa"/>
              <w:right w:w="108" w:type="dxa"/>
            </w:tcMar>
            <w:hideMark/>
          </w:tcPr>
          <w:p w14:paraId="488A488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"&lt;effect_on_SQ_when_RTIP_above_1&gt;"</w:t>
            </w:r>
          </w:p>
        </w:tc>
        <w:tc>
          <w:tcPr>
            <w:tcW w:w="3024" w:type="dxa"/>
            <w:tcMar>
              <w:top w:w="0" w:type="dxa"/>
              <w:left w:w="108" w:type="dxa"/>
              <w:bottom w:w="0" w:type="dxa"/>
              <w:right w:w="108" w:type="dxa"/>
            </w:tcMar>
            <w:hideMark/>
          </w:tcPr>
          <w:p w14:paraId="7C0C464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EXPBOUND("y_from_SQ_&gt;1_(RTIP)", "y_to_SQ_&gt;1_(RTIP)", relative_time_in_position, "exponent_RTIP-SQ_&gt;1", "x_start_RTIP-experience_&gt;1", "x_finish_RTIP-experience_&gt;1")</w:t>
            </w:r>
          </w:p>
        </w:tc>
        <w:tc>
          <w:tcPr>
            <w:tcW w:w="2304" w:type="dxa"/>
            <w:tcMar>
              <w:top w:w="0" w:type="dxa"/>
              <w:left w:w="108" w:type="dxa"/>
              <w:bottom w:w="0" w:type="dxa"/>
              <w:right w:w="108" w:type="dxa"/>
            </w:tcMar>
            <w:hideMark/>
          </w:tcPr>
          <w:p w14:paraId="7DF1856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596EE3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A3DD0A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quality boost associated with a highly experienced, stable workforce. It evaluates experience-driven clinical proficiency using exponential bounds. This variable quantifies quality gains from workforce longevity.</w:t>
            </w:r>
          </w:p>
        </w:tc>
      </w:tr>
      <w:tr w:rsidR="00CD5D70" w:rsidRPr="00407552" w14:paraId="062BAADB" w14:textId="77777777" w:rsidTr="00CD5D70">
        <w:tc>
          <w:tcPr>
            <w:tcW w:w="2016" w:type="dxa"/>
            <w:tcMar>
              <w:top w:w="0" w:type="dxa"/>
              <w:left w:w="108" w:type="dxa"/>
              <w:bottom w:w="0" w:type="dxa"/>
              <w:right w:w="108" w:type="dxa"/>
            </w:tcMar>
            <w:hideMark/>
          </w:tcPr>
          <w:p w14:paraId="68E3E76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"&lt;effect_on_SQ_when_RTIP_below_1_graphical&gt;"</w:t>
            </w:r>
          </w:p>
        </w:tc>
        <w:tc>
          <w:tcPr>
            <w:tcW w:w="3024" w:type="dxa"/>
            <w:tcMar>
              <w:top w:w="0" w:type="dxa"/>
              <w:left w:w="108" w:type="dxa"/>
              <w:bottom w:w="0" w:type="dxa"/>
              <w:right w:w="108" w:type="dxa"/>
            </w:tcMar>
            <w:hideMark/>
          </w:tcPr>
          <w:p w14:paraId="0A30455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GRAPH(relative_time_in_position) Points: (0.000, 0.000), (0.100, 0.06121), (0.200, 0.1289), (0.300, 0.2036), (0.400, 0.2862), (0.500, 0.3775), (0.600, 0.4785), (0.700, </w:t>
            </w:r>
            <w:r w:rsidRPr="00407552">
              <w:rPr>
                <w:rFonts w:ascii="Times New Roman" w:eastAsia="Times New Roman" w:hAnsi="Times New Roman" w:cs="Times New Roman"/>
                <w:color w:val="000000"/>
                <w:kern w:val="0"/>
                <w:sz w:val="20"/>
                <w:szCs w:val="20"/>
                <w14:ligatures w14:val="none"/>
              </w:rPr>
              <w:lastRenderedPageBreak/>
              <w:t>0.590), (0.800, 0.7132), (0.900, 0.8495), (1.000, 1.000)</w:t>
            </w:r>
          </w:p>
        </w:tc>
        <w:tc>
          <w:tcPr>
            <w:tcW w:w="2304" w:type="dxa"/>
            <w:tcMar>
              <w:top w:w="0" w:type="dxa"/>
              <w:left w:w="108" w:type="dxa"/>
              <w:bottom w:w="0" w:type="dxa"/>
              <w:right w:w="108" w:type="dxa"/>
            </w:tcMar>
            <w:hideMark/>
          </w:tcPr>
          <w:p w14:paraId="78DFD61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lastRenderedPageBreak/>
              <w:drawing>
                <wp:inline distT="0" distB="0" distL="0" distR="0" wp14:anchorId="67D47B0E" wp14:editId="5D81A36C">
                  <wp:extent cx="228600" cy="228600"/>
                  <wp:effectExtent l="0" t="0" r="0" b="0"/>
                  <wp:docPr id="1995"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3E24395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EB9BA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the reduction in service quality when high staff turnover creates an inexperienced workforce. It maps low relative tenure to service quality penalties. This relationship captures loss of clinical proficiency.</w:t>
            </w:r>
          </w:p>
        </w:tc>
      </w:tr>
      <w:tr w:rsidR="00CD5D70" w:rsidRPr="00407552" w14:paraId="21F89F53" w14:textId="77777777" w:rsidTr="00CD5D70">
        <w:tc>
          <w:tcPr>
            <w:tcW w:w="2016" w:type="dxa"/>
            <w:tcMar>
              <w:top w:w="0" w:type="dxa"/>
              <w:left w:w="108" w:type="dxa"/>
              <w:bottom w:w="0" w:type="dxa"/>
              <w:right w:w="108" w:type="dxa"/>
            </w:tcMar>
            <w:hideMark/>
          </w:tcPr>
          <w:p w14:paraId="544659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"&lt;effect_on_SQ_when_RTIP_below_1&gt;"</w:t>
            </w:r>
          </w:p>
        </w:tc>
        <w:tc>
          <w:tcPr>
            <w:tcW w:w="3024" w:type="dxa"/>
            <w:tcMar>
              <w:top w:w="0" w:type="dxa"/>
              <w:left w:w="108" w:type="dxa"/>
              <w:bottom w:w="0" w:type="dxa"/>
              <w:right w:w="108" w:type="dxa"/>
            </w:tcMar>
            <w:hideMark/>
          </w:tcPr>
          <w:p w14:paraId="29E3162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EXPBOUND("y_from_SQ_&lt;1_(RTIP)", "y_to_SQ_&lt;1_(RTIP)", relative_time_in_position, "exponent_RTIP-SQ_&lt;1", "x_start_RTIP-experience_&lt;1", "x_finish_RTIP-experience_&lt;1")</w:t>
            </w:r>
          </w:p>
        </w:tc>
        <w:tc>
          <w:tcPr>
            <w:tcW w:w="2304" w:type="dxa"/>
            <w:tcMar>
              <w:top w:w="0" w:type="dxa"/>
              <w:left w:w="108" w:type="dxa"/>
              <w:bottom w:w="0" w:type="dxa"/>
              <w:right w:w="108" w:type="dxa"/>
            </w:tcMar>
            <w:hideMark/>
          </w:tcPr>
          <w:p w14:paraId="07D4B90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6CBB8A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077E0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quality penalty associated with a relatively inexperienced workforce. It applies exponential equations to evaluate proficiency deficits. This variable quantifies care degradation caused by rapid staff turnover.</w:t>
            </w:r>
          </w:p>
        </w:tc>
      </w:tr>
      <w:tr w:rsidR="00CD5D70" w:rsidRPr="00407552" w14:paraId="37A3D6B3" w14:textId="77777777" w:rsidTr="00CD5D70">
        <w:tc>
          <w:tcPr>
            <w:tcW w:w="2016" w:type="dxa"/>
            <w:tcMar>
              <w:top w:w="0" w:type="dxa"/>
              <w:left w:w="108" w:type="dxa"/>
              <w:bottom w:w="0" w:type="dxa"/>
              <w:right w:w="108" w:type="dxa"/>
            </w:tcMar>
            <w:hideMark/>
          </w:tcPr>
          <w:p w14:paraId="5A04EE1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"&lt;effect_on_WL_exit_when_PRWT_above_1_graphical&gt;"</w:t>
            </w:r>
          </w:p>
        </w:tc>
        <w:tc>
          <w:tcPr>
            <w:tcW w:w="3024" w:type="dxa"/>
            <w:tcMar>
              <w:top w:w="0" w:type="dxa"/>
              <w:left w:w="108" w:type="dxa"/>
              <w:bottom w:w="0" w:type="dxa"/>
              <w:right w:w="108" w:type="dxa"/>
            </w:tcMar>
            <w:hideMark/>
          </w:tcPr>
          <w:p w14:paraId="0A2FF33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GRAPH(Perceived_relative_wait_time) Points: (1.000, 1.000), (1.11111111111, 1.499), (1.22222222222, 1.946), (1.33333333333, 2.345), (1.44444444444, 2.703), (1.55555555556, 3.023), (1.66666666667, 3.309), (1.77777777778, 3.566), (1.88888888889, 3.795), (2.000, 4.000)</w:t>
            </w:r>
          </w:p>
        </w:tc>
        <w:tc>
          <w:tcPr>
            <w:tcW w:w="2304" w:type="dxa"/>
            <w:tcMar>
              <w:top w:w="0" w:type="dxa"/>
              <w:left w:w="108" w:type="dxa"/>
              <w:bottom w:w="0" w:type="dxa"/>
              <w:right w:w="108" w:type="dxa"/>
            </w:tcMar>
            <w:hideMark/>
          </w:tcPr>
          <w:p w14:paraId="6C92DB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055C238C" wp14:editId="3ACC6B7B">
                  <wp:extent cx="228600" cy="228600"/>
                  <wp:effectExtent l="0" t="0" r="0" b="0"/>
                  <wp:docPr id="1998"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58F5D90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A93800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defining how wait-list dropout accelerates non-linearly as perceived wait times exceed normal expectations. It maps relative wait time to an exit scaling multiplier. This relationship models patient frustration and care abandonment.</w:t>
            </w:r>
          </w:p>
        </w:tc>
      </w:tr>
      <w:tr w:rsidR="00CD5D70" w:rsidRPr="00407552" w14:paraId="5962CF59" w14:textId="77777777" w:rsidTr="00CD5D70">
        <w:tc>
          <w:tcPr>
            <w:tcW w:w="2016" w:type="dxa"/>
            <w:tcMar>
              <w:top w:w="0" w:type="dxa"/>
              <w:left w:w="108" w:type="dxa"/>
              <w:bottom w:w="0" w:type="dxa"/>
              <w:right w:w="108" w:type="dxa"/>
            </w:tcMar>
            <w:hideMark/>
          </w:tcPr>
          <w:p w14:paraId="23706D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"&lt;effect_on_WL_exit_when_PRWT_above_1&gt;"</w:t>
            </w:r>
          </w:p>
        </w:tc>
        <w:tc>
          <w:tcPr>
            <w:tcW w:w="3024" w:type="dxa"/>
            <w:tcMar>
              <w:top w:w="0" w:type="dxa"/>
              <w:left w:w="108" w:type="dxa"/>
              <w:bottom w:w="0" w:type="dxa"/>
              <w:right w:w="108" w:type="dxa"/>
            </w:tcMar>
            <w:hideMark/>
          </w:tcPr>
          <w:p w14:paraId="2B2253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EXPBOUND("y_from_WL_exit_&gt;1_(PRWT)", "y_to_WL_exit_&gt;1_(PRWT)", Perceived_relative_wait_time, "exponent_PRWT-WL_exit_&gt;1", "x_start_PRWT-WL_exit_&gt;1", "x_finish_PRWT-WL_exit_&gt;1")</w:t>
            </w:r>
          </w:p>
        </w:tc>
        <w:tc>
          <w:tcPr>
            <w:tcW w:w="2304" w:type="dxa"/>
            <w:tcMar>
              <w:top w:w="0" w:type="dxa"/>
              <w:left w:w="108" w:type="dxa"/>
              <w:bottom w:w="0" w:type="dxa"/>
              <w:right w:w="108" w:type="dxa"/>
            </w:tcMar>
            <w:hideMark/>
          </w:tcPr>
          <w:p w14:paraId="5EFA6B7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7F968D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6377A7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escalation of wait-list dropout as perceived wait times exceed baseline standards. It applies exponential equations to evaluate wait-time dissatisfaction exit rates. This variable quantifies care abandonment due to queue delays.</w:t>
            </w:r>
          </w:p>
        </w:tc>
      </w:tr>
      <w:tr w:rsidR="00CD5D70" w:rsidRPr="00407552" w14:paraId="07C42C3A" w14:textId="77777777" w:rsidTr="00CD5D70">
        <w:tc>
          <w:tcPr>
            <w:tcW w:w="2016" w:type="dxa"/>
            <w:tcMar>
              <w:top w:w="0" w:type="dxa"/>
              <w:left w:w="108" w:type="dxa"/>
              <w:bottom w:w="0" w:type="dxa"/>
              <w:right w:w="108" w:type="dxa"/>
            </w:tcMar>
            <w:hideMark/>
          </w:tcPr>
          <w:p w14:paraId="3EB95D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"&lt;effect_on_WL_exit_when_PRWT_below_1_graphical&gt;"</w:t>
            </w:r>
          </w:p>
        </w:tc>
        <w:tc>
          <w:tcPr>
            <w:tcW w:w="3024" w:type="dxa"/>
            <w:tcMar>
              <w:top w:w="0" w:type="dxa"/>
              <w:left w:w="108" w:type="dxa"/>
              <w:bottom w:w="0" w:type="dxa"/>
              <w:right w:w="108" w:type="dxa"/>
            </w:tcMar>
            <w:hideMark/>
          </w:tcPr>
          <w:p w14:paraId="68386B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GRAPH(Perceived_relative_wait_time) Points: (0.000, 0.1000), (0.100, 0.1551), (0.200, 0.2160), (0.300, 0.2832), (0.400, 0.3576), (0.500, 0.4398), (0.600, 0.5306), (0.700, 0.6310), (0.800, 0.7419), (0.900, 0.8645), (1.000, 1.0000)</w:t>
            </w:r>
          </w:p>
        </w:tc>
        <w:tc>
          <w:tcPr>
            <w:tcW w:w="2304" w:type="dxa"/>
            <w:tcMar>
              <w:top w:w="0" w:type="dxa"/>
              <w:left w:w="108" w:type="dxa"/>
              <w:bottom w:w="0" w:type="dxa"/>
              <w:right w:w="108" w:type="dxa"/>
            </w:tcMar>
            <w:hideMark/>
          </w:tcPr>
          <w:p w14:paraId="576DCF2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4E3672F4" wp14:editId="19E4D29C">
                  <wp:extent cx="228600" cy="228600"/>
                  <wp:effectExtent l="0" t="0" r="0" b="0"/>
                  <wp:docPr id="2001"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AB17B3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5D1AC1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the reduction in wait-list dropout when wait times are shorter than normal expectations. It maps low relative wait times to reduced exit multipliers. This relationship reflects improved patient retention when access is prompt.</w:t>
            </w:r>
          </w:p>
        </w:tc>
      </w:tr>
      <w:tr w:rsidR="00CD5D70" w:rsidRPr="00407552" w14:paraId="4496C924" w14:textId="77777777" w:rsidTr="00CD5D70">
        <w:tc>
          <w:tcPr>
            <w:tcW w:w="2016" w:type="dxa"/>
            <w:tcMar>
              <w:top w:w="0" w:type="dxa"/>
              <w:left w:w="108" w:type="dxa"/>
              <w:bottom w:w="0" w:type="dxa"/>
              <w:right w:w="108" w:type="dxa"/>
            </w:tcMar>
            <w:hideMark/>
          </w:tcPr>
          <w:p w14:paraId="0BE16B5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"&lt;effect_on_WL_exit_when_PRWT_below_1&gt;"</w:t>
            </w:r>
          </w:p>
        </w:tc>
        <w:tc>
          <w:tcPr>
            <w:tcW w:w="3024" w:type="dxa"/>
            <w:tcMar>
              <w:top w:w="0" w:type="dxa"/>
              <w:left w:w="108" w:type="dxa"/>
              <w:bottom w:w="0" w:type="dxa"/>
              <w:right w:w="108" w:type="dxa"/>
            </w:tcMar>
            <w:hideMark/>
          </w:tcPr>
          <w:p w14:paraId="61DF99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EXPBOUND("y_from_WL_exit_&lt;1_(PRWT)", "y_to_WL_exit_&lt;1_(PRWT)", Perceived_relative_wait_time, "exponent_PRWT-WL_exit_&lt;1", "x_start_PRWT-WL_exit_&lt;1", "x_finish_PRWT-WL_exit_&lt;1")</w:t>
            </w:r>
          </w:p>
        </w:tc>
        <w:tc>
          <w:tcPr>
            <w:tcW w:w="2304" w:type="dxa"/>
            <w:tcMar>
              <w:top w:w="0" w:type="dxa"/>
              <w:left w:w="108" w:type="dxa"/>
              <w:bottom w:w="0" w:type="dxa"/>
              <w:right w:w="108" w:type="dxa"/>
            </w:tcMar>
            <w:hideMark/>
          </w:tcPr>
          <w:p w14:paraId="5A20470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3529B8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3259A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analytical function calculating the reduction of wait-list dropout as perceived wait times fall below baseline standards. It evaluates wait-time satisfaction retention using exponential equations. This variable quantifies improved wait-list retention under prompt access.</w:t>
            </w:r>
          </w:p>
        </w:tc>
      </w:tr>
      <w:tr w:rsidR="00CD5D70" w:rsidRPr="00407552" w14:paraId="01292947" w14:textId="77777777" w:rsidTr="00CD5D70">
        <w:tc>
          <w:tcPr>
            <w:tcW w:w="2016" w:type="dxa"/>
            <w:tcMar>
              <w:top w:w="0" w:type="dxa"/>
              <w:left w:w="108" w:type="dxa"/>
              <w:bottom w:w="0" w:type="dxa"/>
              <w:right w:w="108" w:type="dxa"/>
            </w:tcMar>
            <w:hideMark/>
          </w:tcPr>
          <w:p w14:paraId="67AF4C2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"&lt;logistic_representation_PRSP_on_passion&gt;"</w:t>
            </w:r>
          </w:p>
        </w:tc>
        <w:tc>
          <w:tcPr>
            <w:tcW w:w="3024" w:type="dxa"/>
            <w:tcMar>
              <w:top w:w="0" w:type="dxa"/>
              <w:left w:w="108" w:type="dxa"/>
              <w:bottom w:w="0" w:type="dxa"/>
              <w:right w:w="108" w:type="dxa"/>
            </w:tcMar>
            <w:hideMark/>
          </w:tcPr>
          <w:p w14:paraId="4B0991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GRAPH(workers'_perceived_relative_system_performance) Points: (0.500, 0.000), (0.600, 0.02526), (0.700, 0.08682), (0.800, 0.2331), (0.900, 0.5352), (1.000, 1.000), (1.100, 1.465), (1.200, 1.767), (1.300, 1.913), (1.400, 1.975), (1.500, 2.000)</w:t>
            </w:r>
          </w:p>
        </w:tc>
        <w:tc>
          <w:tcPr>
            <w:tcW w:w="2304" w:type="dxa"/>
            <w:tcMar>
              <w:top w:w="0" w:type="dxa"/>
              <w:left w:w="108" w:type="dxa"/>
              <w:bottom w:w="0" w:type="dxa"/>
              <w:right w:w="108" w:type="dxa"/>
            </w:tcMar>
            <w:hideMark/>
          </w:tcPr>
          <w:p w14:paraId="492BDF5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76DC7636" wp14:editId="02AFF466">
                  <wp:extent cx="228600" cy="228600"/>
                  <wp:effectExtent l="0" t="0" r="0" b="0"/>
                  <wp:docPr id="2004"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33249D7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EBAD92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workforce confidence in system performance maps non-linearly to professional passion.</w:t>
            </w:r>
          </w:p>
        </w:tc>
      </w:tr>
      <w:tr w:rsidR="00CD5D70" w:rsidRPr="00407552" w14:paraId="3D9B225C" w14:textId="77777777" w:rsidTr="00CD5D70">
        <w:tc>
          <w:tcPr>
            <w:tcW w:w="2016" w:type="dxa"/>
            <w:tcMar>
              <w:top w:w="0" w:type="dxa"/>
              <w:left w:w="108" w:type="dxa"/>
              <w:bottom w:w="0" w:type="dxa"/>
              <w:right w:w="108" w:type="dxa"/>
            </w:tcMar>
            <w:hideMark/>
          </w:tcPr>
          <w:p w14:paraId="23212B3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"&lt;logistic_representation_PRWT_on_WL_dropout&gt;"</w:t>
            </w:r>
          </w:p>
        </w:tc>
        <w:tc>
          <w:tcPr>
            <w:tcW w:w="3024" w:type="dxa"/>
            <w:tcMar>
              <w:top w:w="0" w:type="dxa"/>
              <w:left w:w="108" w:type="dxa"/>
              <w:bottom w:w="0" w:type="dxa"/>
              <w:right w:w="108" w:type="dxa"/>
            </w:tcMar>
            <w:hideMark/>
          </w:tcPr>
          <w:p w14:paraId="4A82923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GRAPH(TIME) Points: (0.000, 0.100), (0.200, 0.1493), (0.400, 0.2693), (0.600, 0.5545), (0.800, 1.144), (1.000, 2.050), (1.200, 2.956), (1.400, 3.546), (1.600, 3.831), (1.800, 3.951), (2.000, 4.000)</w:t>
            </w:r>
          </w:p>
        </w:tc>
        <w:tc>
          <w:tcPr>
            <w:tcW w:w="2304" w:type="dxa"/>
            <w:tcMar>
              <w:top w:w="0" w:type="dxa"/>
              <w:left w:w="108" w:type="dxa"/>
              <w:bottom w:w="0" w:type="dxa"/>
              <w:right w:w="108" w:type="dxa"/>
            </w:tcMar>
            <w:hideMark/>
          </w:tcPr>
          <w:p w14:paraId="0E308C7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11153BDB" wp14:editId="76A5F96D">
                  <wp:extent cx="228600" cy="228600"/>
                  <wp:effectExtent l="0" t="0" r="0" b="0"/>
                  <wp:docPr id="2006"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778A1EE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8D0640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perceived wait times map non-linearly to wait-list dropout rates. It maps perceived wait-time indices across acceptable and excessive wait regimes. This curve visualizes wait-time pressure impact on queue abandonment.</w:t>
            </w:r>
          </w:p>
        </w:tc>
      </w:tr>
      <w:tr w:rsidR="00CD5D70" w:rsidRPr="00407552" w14:paraId="6F303A03" w14:textId="77777777" w:rsidTr="00CD5D70">
        <w:tc>
          <w:tcPr>
            <w:tcW w:w="2016" w:type="dxa"/>
            <w:tcMar>
              <w:top w:w="0" w:type="dxa"/>
              <w:left w:w="108" w:type="dxa"/>
              <w:bottom w:w="0" w:type="dxa"/>
              <w:right w:w="108" w:type="dxa"/>
            </w:tcMar>
            <w:hideMark/>
          </w:tcPr>
          <w:p w14:paraId="038202E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"&lt;logistic_representation_RE_on_passion&gt;"</w:t>
            </w:r>
          </w:p>
        </w:tc>
        <w:tc>
          <w:tcPr>
            <w:tcW w:w="3024" w:type="dxa"/>
            <w:tcMar>
              <w:top w:w="0" w:type="dxa"/>
              <w:left w:w="108" w:type="dxa"/>
              <w:bottom w:w="0" w:type="dxa"/>
              <w:right w:w="108" w:type="dxa"/>
            </w:tcMar>
            <w:hideMark/>
          </w:tcPr>
          <w:p w14:paraId="2DB55B5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GRAPH(relative_energy) Points: (0.000, 0.000), (0.200, 0.02526), (0.400, 0.08682), (0.600, 0.2331), (0.800, 0.5352), (1.000, 1.000), (1.200, 1.465), (1.400, 1.767), (1.600, 1.913), (1.800, 1.975), (2.000, 2.000)</w:t>
            </w:r>
          </w:p>
        </w:tc>
        <w:tc>
          <w:tcPr>
            <w:tcW w:w="2304" w:type="dxa"/>
            <w:tcMar>
              <w:top w:w="0" w:type="dxa"/>
              <w:left w:w="108" w:type="dxa"/>
              <w:bottom w:w="0" w:type="dxa"/>
              <w:right w:w="108" w:type="dxa"/>
            </w:tcMar>
            <w:hideMark/>
          </w:tcPr>
          <w:p w14:paraId="217CE34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4AF9561E" wp14:editId="5A698F65">
                  <wp:extent cx="228600" cy="228600"/>
                  <wp:effectExtent l="0" t="0" r="0" b="0"/>
                  <wp:docPr id="2008"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4F28051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D59201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relative clinician energy levels map non-linearly to professional passion. It links energy depletion or restoration to clinician engagement curves. This relationship visualizes vital energy impact on passion.</w:t>
            </w:r>
          </w:p>
        </w:tc>
      </w:tr>
      <w:tr w:rsidR="00CD5D70" w:rsidRPr="00407552" w14:paraId="06BBC9D5" w14:textId="77777777" w:rsidTr="00CD5D70">
        <w:tc>
          <w:tcPr>
            <w:tcW w:w="2016" w:type="dxa"/>
            <w:tcMar>
              <w:top w:w="0" w:type="dxa"/>
              <w:left w:w="108" w:type="dxa"/>
              <w:bottom w:w="0" w:type="dxa"/>
              <w:right w:w="108" w:type="dxa"/>
            </w:tcMar>
            <w:hideMark/>
          </w:tcPr>
          <w:p w14:paraId="282E7F6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"&lt;logistic_representation_RSQ_on_IT_exit&gt;"</w:t>
            </w:r>
          </w:p>
        </w:tc>
        <w:tc>
          <w:tcPr>
            <w:tcW w:w="3024" w:type="dxa"/>
            <w:tcMar>
              <w:top w:w="0" w:type="dxa"/>
              <w:left w:w="108" w:type="dxa"/>
              <w:bottom w:w="0" w:type="dxa"/>
              <w:right w:w="108" w:type="dxa"/>
            </w:tcMar>
            <w:hideMark/>
          </w:tcPr>
          <w:p w14:paraId="1AD94A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GRAPH(TIME) Points: (0.000, 8.000), (0.200, 7.900), (0.400, 7.657), (0.600, 7.079), (0.800, 5.886), (1.000, 4.050), (1.200, 2.214), (1.400, 1.021), (1.600, </w:t>
            </w:r>
            <w:r w:rsidRPr="00407552">
              <w:rPr>
                <w:rFonts w:ascii="Times New Roman" w:eastAsia="Times New Roman" w:hAnsi="Times New Roman" w:cs="Times New Roman"/>
                <w:color w:val="000000"/>
                <w:kern w:val="0"/>
                <w:sz w:val="20"/>
                <w:szCs w:val="20"/>
                <w14:ligatures w14:val="none"/>
              </w:rPr>
              <w:lastRenderedPageBreak/>
              <w:t>0.4429), (1.800, 0.1998), (2.000, 0.100)</w:t>
            </w:r>
          </w:p>
        </w:tc>
        <w:tc>
          <w:tcPr>
            <w:tcW w:w="2304" w:type="dxa"/>
            <w:tcMar>
              <w:top w:w="0" w:type="dxa"/>
              <w:left w:w="108" w:type="dxa"/>
              <w:bottom w:w="0" w:type="dxa"/>
              <w:right w:w="108" w:type="dxa"/>
            </w:tcMar>
            <w:hideMark/>
          </w:tcPr>
          <w:p w14:paraId="1CFDE6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lastRenderedPageBreak/>
              <w:drawing>
                <wp:inline distT="0" distB="0" distL="0" distR="0" wp14:anchorId="6E91216B" wp14:editId="50BBF7D6">
                  <wp:extent cx="228600" cy="228600"/>
                  <wp:effectExtent l="0" t="0" r="0" b="0"/>
                  <wp:docPr id="2010"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537CAE0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12DD7C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service quality levels map to patient dropout rates during treatment. It maps relative service quality across sub-standard and high-quality regimes. This curve visualizes care quality impact on patient retention.</w:t>
            </w:r>
          </w:p>
        </w:tc>
      </w:tr>
      <w:tr w:rsidR="00CD5D70" w:rsidRPr="00407552" w14:paraId="7ECF6D53" w14:textId="77777777" w:rsidTr="00CD5D70">
        <w:tc>
          <w:tcPr>
            <w:tcW w:w="2016" w:type="dxa"/>
            <w:tcMar>
              <w:top w:w="0" w:type="dxa"/>
              <w:left w:w="108" w:type="dxa"/>
              <w:bottom w:w="0" w:type="dxa"/>
              <w:right w:w="108" w:type="dxa"/>
            </w:tcMar>
            <w:hideMark/>
          </w:tcPr>
          <w:p w14:paraId="6D3AB07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"&lt;logistic_representation_RWP_on_energy&gt;"</w:t>
            </w:r>
          </w:p>
        </w:tc>
        <w:tc>
          <w:tcPr>
            <w:tcW w:w="3024" w:type="dxa"/>
            <w:tcMar>
              <w:top w:w="0" w:type="dxa"/>
              <w:left w:w="108" w:type="dxa"/>
              <w:bottom w:w="0" w:type="dxa"/>
              <w:right w:w="108" w:type="dxa"/>
            </w:tcMar>
            <w:hideMark/>
          </w:tcPr>
          <w:p w14:paraId="7F8FC48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GRAPH(TIME) Points: (0.8000, 2.000), (0.8700, 1.975), (0.9400, 1.913), (1.0100, 1.767), (1.0800, 1.465), (1.1500, 1.000), (1.2200, 0.5352), (1.2900, 0.2331), (1.3600, 0.08682), (1.4300, 0.02526), (1.5000, 0.000)</w:t>
            </w:r>
          </w:p>
        </w:tc>
        <w:tc>
          <w:tcPr>
            <w:tcW w:w="2304" w:type="dxa"/>
            <w:tcMar>
              <w:top w:w="0" w:type="dxa"/>
              <w:left w:w="108" w:type="dxa"/>
              <w:bottom w:w="0" w:type="dxa"/>
              <w:right w:w="108" w:type="dxa"/>
            </w:tcMar>
            <w:hideMark/>
          </w:tcPr>
          <w:p w14:paraId="497260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2FE41556" wp14:editId="5C13614D">
                  <wp:extent cx="228600" cy="228600"/>
                  <wp:effectExtent l="0" t="0" r="0" b="0"/>
                  <wp:docPr id="2012"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43F0E8C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C1E3B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representing the non-linear relationship between relative productivity and energy depletion rates. It maps overwork indices to energy loss scaling multipliers. This curve visualizes clinician burnout under sustained overwork.</w:t>
            </w:r>
          </w:p>
        </w:tc>
      </w:tr>
      <w:tr w:rsidR="00CD5D70" w:rsidRPr="00407552" w14:paraId="7DEE3F41" w14:textId="77777777" w:rsidTr="00CD5D70">
        <w:tc>
          <w:tcPr>
            <w:tcW w:w="2016" w:type="dxa"/>
            <w:tcMar>
              <w:top w:w="0" w:type="dxa"/>
              <w:left w:w="108" w:type="dxa"/>
              <w:bottom w:w="0" w:type="dxa"/>
              <w:right w:w="108" w:type="dxa"/>
            </w:tcMar>
            <w:hideMark/>
          </w:tcPr>
          <w:p w14:paraId="76A211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"&lt;logistic_representation_TI_on_ATIP&gt;"</w:t>
            </w:r>
          </w:p>
        </w:tc>
        <w:tc>
          <w:tcPr>
            <w:tcW w:w="3024" w:type="dxa"/>
            <w:tcMar>
              <w:top w:w="0" w:type="dxa"/>
              <w:left w:w="108" w:type="dxa"/>
              <w:bottom w:w="0" w:type="dxa"/>
              <w:right w:w="108" w:type="dxa"/>
            </w:tcMar>
            <w:hideMark/>
          </w:tcPr>
          <w:p w14:paraId="42870B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GRAPH(Relative_turnover_intention_index) Points: (0.500, 2.000), (0.600, 1.975), (0.700, 1.913), (0.800, 1.767), (0.900, 1.465), (1.000, 1.000), (1.100, 0.5352), (1.200, 0.2331), (1.300, 0.08682), (1.400, 0.02526), (1.500, 0.000)</w:t>
            </w:r>
          </w:p>
        </w:tc>
        <w:tc>
          <w:tcPr>
            <w:tcW w:w="2304" w:type="dxa"/>
            <w:tcMar>
              <w:top w:w="0" w:type="dxa"/>
              <w:left w:w="108" w:type="dxa"/>
              <w:bottom w:w="0" w:type="dxa"/>
              <w:right w:w="108" w:type="dxa"/>
            </w:tcMar>
            <w:hideMark/>
          </w:tcPr>
          <w:p w14:paraId="51D62A7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592EF2BA" wp14:editId="7922BDB5">
                  <wp:extent cx="228600" cy="228600"/>
                  <wp:effectExtent l="0" t="0" r="0" b="0"/>
                  <wp:docPr id="2014"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028885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E03AC1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mapping the relative turnover intention of the workforce to its mathematical effect on average tenure. High turnover intention drastically reduces expected time in position. This relationship links psychological burnout to staff exit rates.</w:t>
            </w:r>
          </w:p>
        </w:tc>
      </w:tr>
      <w:tr w:rsidR="00CD5D70" w:rsidRPr="00407552" w14:paraId="031BC1EF" w14:textId="77777777" w:rsidTr="00CD5D70">
        <w:tc>
          <w:tcPr>
            <w:tcW w:w="2016" w:type="dxa"/>
            <w:tcMar>
              <w:top w:w="0" w:type="dxa"/>
              <w:left w:w="108" w:type="dxa"/>
              <w:bottom w:w="0" w:type="dxa"/>
              <w:right w:w="108" w:type="dxa"/>
            </w:tcMar>
            <w:hideMark/>
          </w:tcPr>
          <w:p w14:paraId="37FD8A5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adjusted_average_time_in_position</w:t>
            </w:r>
          </w:p>
        </w:tc>
        <w:tc>
          <w:tcPr>
            <w:tcW w:w="3024" w:type="dxa"/>
            <w:tcMar>
              <w:top w:w="0" w:type="dxa"/>
              <w:left w:w="108" w:type="dxa"/>
              <w:bottom w:w="0" w:type="dxa"/>
              <w:right w:w="108" w:type="dxa"/>
            </w:tcMar>
            <w:hideMark/>
          </w:tcPr>
          <w:p w14:paraId="14B0EA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"SWITCH_enable_morale,_energy,_passion_effects" = 0 THEN average_time_in_position ELSE average_time_in_position * "&lt;effect_of_TI_on_ATIP_LOGISTIC_eq&gt;"</w:t>
            </w:r>
          </w:p>
        </w:tc>
        <w:tc>
          <w:tcPr>
            <w:tcW w:w="2304" w:type="dxa"/>
            <w:tcMar>
              <w:top w:w="0" w:type="dxa"/>
              <w:left w:w="108" w:type="dxa"/>
              <w:bottom w:w="0" w:type="dxa"/>
              <w:right w:w="108" w:type="dxa"/>
            </w:tcMar>
            <w:hideMark/>
          </w:tcPr>
          <w:p w14:paraId="621FE6A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CE014B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3B889D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average tenure of a psychologist in the workforce, which may be adjusted downwards or upwards based on workforce morale, energy, and turnover intentions. It incorporates behavioral feedback when morale switches are active. This variable directly scales the clinician turnover outflow.</w:t>
            </w:r>
          </w:p>
        </w:tc>
      </w:tr>
      <w:tr w:rsidR="00CD5D70" w:rsidRPr="00407552" w14:paraId="6F68C0A1" w14:textId="77777777" w:rsidTr="00CD5D70">
        <w:tc>
          <w:tcPr>
            <w:tcW w:w="2016" w:type="dxa"/>
            <w:tcMar>
              <w:top w:w="0" w:type="dxa"/>
              <w:left w:w="108" w:type="dxa"/>
              <w:bottom w:w="0" w:type="dxa"/>
              <w:right w:w="108" w:type="dxa"/>
            </w:tcMar>
            <w:hideMark/>
          </w:tcPr>
          <w:p w14:paraId="5AEBA1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"adjusted_care-seeking_fractional_rate"</w:t>
            </w:r>
          </w:p>
        </w:tc>
        <w:tc>
          <w:tcPr>
            <w:tcW w:w="3024" w:type="dxa"/>
            <w:tcMar>
              <w:top w:w="0" w:type="dxa"/>
              <w:left w:w="108" w:type="dxa"/>
              <w:bottom w:w="0" w:type="dxa"/>
              <w:right w:w="108" w:type="dxa"/>
            </w:tcMar>
            <w:hideMark/>
          </w:tcPr>
          <w:p w14:paraId="1C94F8C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"SWITCH_enable_perception-driven_care-seeking" = 0 THEN ("People_living_with_mental_ill-health"*"care-seeking_fractional_rate") ELSE ("People_living_with_mental_ill-health"*"care-seeking_fractional_rate"*"&lt;effect_of_CSM_on_CSF_LOGISTIC_eq&gt;")</w:t>
            </w:r>
          </w:p>
        </w:tc>
        <w:tc>
          <w:tcPr>
            <w:tcW w:w="2304" w:type="dxa"/>
            <w:tcMar>
              <w:top w:w="0" w:type="dxa"/>
              <w:left w:w="108" w:type="dxa"/>
              <w:bottom w:w="0" w:type="dxa"/>
              <w:right w:w="108" w:type="dxa"/>
            </w:tcMar>
            <w:hideMark/>
          </w:tcPr>
          <w:p w14:paraId="1A18B87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68B23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68891EA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actual care-seeking presentation rate, combining baseline probabilities with societal perception multipliers when enabled. It calculates total monthly community help-seeking flows. This variable drives GP presentation flows out of the community ill-health stock.</w:t>
            </w:r>
          </w:p>
        </w:tc>
      </w:tr>
      <w:tr w:rsidR="00CD5D70" w:rsidRPr="00407552" w14:paraId="6650867B" w14:textId="77777777" w:rsidTr="00CD5D70">
        <w:tc>
          <w:tcPr>
            <w:tcW w:w="2016" w:type="dxa"/>
            <w:tcMar>
              <w:top w:w="0" w:type="dxa"/>
              <w:left w:w="108" w:type="dxa"/>
              <w:bottom w:w="0" w:type="dxa"/>
              <w:right w:w="108" w:type="dxa"/>
            </w:tcMar>
            <w:hideMark/>
          </w:tcPr>
          <w:p w14:paraId="20B2DEE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adjusted_service_rate</w:t>
            </w:r>
          </w:p>
        </w:tc>
        <w:tc>
          <w:tcPr>
            <w:tcW w:w="3024" w:type="dxa"/>
            <w:tcMar>
              <w:top w:w="0" w:type="dxa"/>
              <w:left w:w="108" w:type="dxa"/>
              <w:bottom w:w="0" w:type="dxa"/>
              <w:right w:w="108" w:type="dxa"/>
            </w:tcMar>
            <w:hideMark/>
          </w:tcPr>
          <w:p w14:paraId="091DBB2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normal_service_rate*PRWT_to_productivity_multiplier</w:t>
            </w:r>
          </w:p>
        </w:tc>
        <w:tc>
          <w:tcPr>
            <w:tcW w:w="2304" w:type="dxa"/>
            <w:tcMar>
              <w:top w:w="0" w:type="dxa"/>
              <w:left w:w="108" w:type="dxa"/>
              <w:bottom w:w="0" w:type="dxa"/>
              <w:right w:w="108" w:type="dxa"/>
            </w:tcMar>
            <w:hideMark/>
          </w:tcPr>
          <w:p w14:paraId="54A1975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637CC1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w:t>
            </w:r>
          </w:p>
        </w:tc>
        <w:tc>
          <w:tcPr>
            <w:tcW w:w="4320" w:type="dxa"/>
            <w:tcMar>
              <w:top w:w="0" w:type="dxa"/>
              <w:left w:w="108" w:type="dxa"/>
              <w:bottom w:w="0" w:type="dxa"/>
              <w:right w:w="108" w:type="dxa"/>
            </w:tcMar>
            <w:hideMark/>
          </w:tcPr>
          <w:p w14:paraId="359D15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actual monthly volume of services delivered by the workforce, combining the baseline service </w:t>
            </w:r>
            <w:r w:rsidRPr="00407552">
              <w:rPr>
                <w:rFonts w:ascii="Times New Roman" w:eastAsia="Times New Roman" w:hAnsi="Times New Roman" w:cs="Times New Roman"/>
                <w:color w:val="000000"/>
                <w:kern w:val="0"/>
                <w:sz w:val="20"/>
                <w:szCs w:val="20"/>
                <w14:ligatures w14:val="none"/>
              </w:rPr>
              <w:lastRenderedPageBreak/>
              <w:t>rate with productivity adjustments driven by wait-time pressure. It represents total clinical output. This variable directly determines dynamic caseload capacity.</w:t>
            </w:r>
          </w:p>
        </w:tc>
      </w:tr>
      <w:tr w:rsidR="00CD5D70" w:rsidRPr="00407552" w14:paraId="0579F933" w14:textId="77777777" w:rsidTr="00CD5D70">
        <w:tc>
          <w:tcPr>
            <w:tcW w:w="2016" w:type="dxa"/>
            <w:tcMar>
              <w:top w:w="0" w:type="dxa"/>
              <w:left w:w="108" w:type="dxa"/>
              <w:bottom w:w="0" w:type="dxa"/>
              <w:right w:w="108" w:type="dxa"/>
            </w:tcMar>
            <w:hideMark/>
          </w:tcPr>
          <w:p w14:paraId="3A4408B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"adjusted_service-derived_caseload_capacity"</w:t>
            </w:r>
          </w:p>
        </w:tc>
        <w:tc>
          <w:tcPr>
            <w:tcW w:w="3024" w:type="dxa"/>
            <w:tcMar>
              <w:top w:w="0" w:type="dxa"/>
              <w:left w:w="108" w:type="dxa"/>
              <w:bottom w:w="0" w:type="dxa"/>
              <w:right w:w="108" w:type="dxa"/>
            </w:tcMar>
            <w:hideMark/>
          </w:tcPr>
          <w:p w14:paraId="5F0FC4E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adjusted_service_rate/services_required_per_patient_per_month</w:t>
            </w:r>
          </w:p>
        </w:tc>
        <w:tc>
          <w:tcPr>
            <w:tcW w:w="2304" w:type="dxa"/>
            <w:tcMar>
              <w:top w:w="0" w:type="dxa"/>
              <w:left w:w="108" w:type="dxa"/>
              <w:bottom w:w="0" w:type="dxa"/>
              <w:right w:w="108" w:type="dxa"/>
            </w:tcMar>
            <w:hideMark/>
          </w:tcPr>
          <w:p w14:paraId="7B028D8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BFBDD7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786CEAD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actual maximum number of patients the system can support, incorporating pressure-driven productivity shifts. It divides adjusted service rates by required monthly services per patient. This variable determines active patient intake limits.</w:t>
            </w:r>
          </w:p>
        </w:tc>
      </w:tr>
      <w:tr w:rsidR="00CD5D70" w:rsidRPr="00407552" w14:paraId="068A298E" w14:textId="77777777" w:rsidTr="00CD5D70">
        <w:tc>
          <w:tcPr>
            <w:tcW w:w="2016" w:type="dxa"/>
            <w:tcMar>
              <w:top w:w="0" w:type="dxa"/>
              <w:left w:w="108" w:type="dxa"/>
              <w:bottom w:w="0" w:type="dxa"/>
              <w:right w:w="108" w:type="dxa"/>
            </w:tcMar>
            <w:hideMark/>
          </w:tcPr>
          <w:p w14:paraId="3359CA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"adjusted_supply-demand_indicator_(SDI)"</w:t>
            </w:r>
          </w:p>
        </w:tc>
        <w:tc>
          <w:tcPr>
            <w:tcW w:w="3024" w:type="dxa"/>
            <w:tcMar>
              <w:top w:w="0" w:type="dxa"/>
              <w:left w:w="108" w:type="dxa"/>
              <w:bottom w:w="0" w:type="dxa"/>
              <w:right w:w="108" w:type="dxa"/>
            </w:tcMar>
            <w:hideMark/>
          </w:tcPr>
          <w:p w14:paraId="16C9F4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"adjusted_service-derived_caseload_capacity"/TOTAL_patient_demand</w:t>
            </w:r>
          </w:p>
        </w:tc>
        <w:tc>
          <w:tcPr>
            <w:tcW w:w="2304" w:type="dxa"/>
            <w:tcMar>
              <w:top w:w="0" w:type="dxa"/>
              <w:left w:w="108" w:type="dxa"/>
              <w:bottom w:w="0" w:type="dxa"/>
              <w:right w:w="108" w:type="dxa"/>
            </w:tcMar>
            <w:hideMark/>
          </w:tcPr>
          <w:p w14:paraId="5CBBAAB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6913EF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D2885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modified system indicator comparing actual caseload capacity to total demand, reflecting active productivity adjustments. It measures capacity balance under pressure-derived productivity stretch. This variable reflects active service balance.</w:t>
            </w:r>
          </w:p>
        </w:tc>
      </w:tr>
      <w:tr w:rsidR="00CD5D70" w:rsidRPr="00407552" w14:paraId="415292B0" w14:textId="77777777" w:rsidTr="00CD5D70">
        <w:tc>
          <w:tcPr>
            <w:tcW w:w="2016" w:type="dxa"/>
            <w:tcMar>
              <w:top w:w="0" w:type="dxa"/>
              <w:left w:w="108" w:type="dxa"/>
              <w:bottom w:w="0" w:type="dxa"/>
              <w:right w:w="108" w:type="dxa"/>
            </w:tcMar>
            <w:hideMark/>
          </w:tcPr>
          <w:p w14:paraId="7D68D9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ATIP_range</w:t>
            </w:r>
          </w:p>
        </w:tc>
        <w:tc>
          <w:tcPr>
            <w:tcW w:w="3024" w:type="dxa"/>
            <w:tcMar>
              <w:top w:w="0" w:type="dxa"/>
              <w:left w:w="108" w:type="dxa"/>
              <w:bottom w:w="0" w:type="dxa"/>
              <w:right w:w="108" w:type="dxa"/>
            </w:tcMar>
            <w:hideMark/>
          </w:tcPr>
          <w:p w14:paraId="3A5A63A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0.797363291843066</w:t>
            </w:r>
          </w:p>
        </w:tc>
        <w:tc>
          <w:tcPr>
            <w:tcW w:w="2304" w:type="dxa"/>
            <w:tcMar>
              <w:top w:w="0" w:type="dxa"/>
              <w:left w:w="108" w:type="dxa"/>
              <w:bottom w:w="0" w:type="dxa"/>
              <w:right w:w="108" w:type="dxa"/>
            </w:tcMar>
            <w:hideMark/>
          </w:tcPr>
          <w:p w14:paraId="38AD67B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F70A8D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00A971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defining the vertical bounds of the workforce stability (tenure) logistic function. It dictates the maximum fractional extension or reduction in clinician tenure. This parameter controls turnover intention impact magnitude.</w:t>
            </w:r>
          </w:p>
        </w:tc>
      </w:tr>
      <w:tr w:rsidR="00CD5D70" w:rsidRPr="00407552" w14:paraId="43A99DC7" w14:textId="77777777" w:rsidTr="00CD5D70">
        <w:tc>
          <w:tcPr>
            <w:tcW w:w="2016" w:type="dxa"/>
            <w:tcMar>
              <w:top w:w="0" w:type="dxa"/>
              <w:left w:w="108" w:type="dxa"/>
              <w:bottom w:w="0" w:type="dxa"/>
              <w:right w:w="108" w:type="dxa"/>
            </w:tcMar>
            <w:hideMark/>
          </w:tcPr>
          <w:p w14:paraId="17D23B2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"available_treatment_slots_(people-equivalent)"</w:t>
            </w:r>
          </w:p>
        </w:tc>
        <w:tc>
          <w:tcPr>
            <w:tcW w:w="3024" w:type="dxa"/>
            <w:tcMar>
              <w:top w:w="0" w:type="dxa"/>
              <w:left w:w="108" w:type="dxa"/>
              <w:bottom w:w="0" w:type="dxa"/>
              <w:right w:w="108" w:type="dxa"/>
            </w:tcMar>
            <w:hideMark/>
          </w:tcPr>
          <w:p w14:paraId="773469D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MAX(0, "adjusted_service-derived_caseload_capacity"-Patients_receiving_mental_health_treatment)</w:t>
            </w:r>
          </w:p>
        </w:tc>
        <w:tc>
          <w:tcPr>
            <w:tcW w:w="2304" w:type="dxa"/>
            <w:tcMar>
              <w:top w:w="0" w:type="dxa"/>
              <w:left w:w="108" w:type="dxa"/>
              <w:bottom w:w="0" w:type="dxa"/>
              <w:right w:w="108" w:type="dxa"/>
            </w:tcMar>
            <w:hideMark/>
          </w:tcPr>
          <w:p w14:paraId="30CD1DB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7F8FF5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3667B5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number of open treatment slots available for new patient admissions, calculated as the difference between total caseload capacity and patients currently in treatment. It represents real-time intake capacity. This variable bounds wait-list admittance rates.</w:t>
            </w:r>
          </w:p>
        </w:tc>
      </w:tr>
      <w:tr w:rsidR="00CD5D70" w:rsidRPr="00407552" w14:paraId="4B397839" w14:textId="77777777" w:rsidTr="00CD5D70">
        <w:tc>
          <w:tcPr>
            <w:tcW w:w="2016" w:type="dxa"/>
            <w:tcMar>
              <w:top w:w="0" w:type="dxa"/>
              <w:left w:w="108" w:type="dxa"/>
              <w:bottom w:w="0" w:type="dxa"/>
              <w:right w:w="108" w:type="dxa"/>
            </w:tcMar>
            <w:hideMark/>
          </w:tcPr>
          <w:p w14:paraId="5D16A55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average_fractional_mortality_rate</w:t>
            </w:r>
          </w:p>
        </w:tc>
        <w:tc>
          <w:tcPr>
            <w:tcW w:w="3024" w:type="dxa"/>
            <w:tcMar>
              <w:top w:w="0" w:type="dxa"/>
              <w:left w:w="108" w:type="dxa"/>
              <w:bottom w:w="0" w:type="dxa"/>
              <w:right w:w="108" w:type="dxa"/>
            </w:tcMar>
            <w:hideMark/>
          </w:tcPr>
          <w:p w14:paraId="48D1265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1/average_life_expectancy</w:t>
            </w:r>
          </w:p>
        </w:tc>
        <w:tc>
          <w:tcPr>
            <w:tcW w:w="2304" w:type="dxa"/>
            <w:tcMar>
              <w:top w:w="0" w:type="dxa"/>
              <w:left w:w="108" w:type="dxa"/>
              <w:bottom w:w="0" w:type="dxa"/>
              <w:right w:w="108" w:type="dxa"/>
            </w:tcMar>
            <w:hideMark/>
          </w:tcPr>
          <w:p w14:paraId="1AB797A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0413A7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316D5A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monthly mortality probability of the regional population, calculated as the inverse of average life expectancy. It establishes natural background mortality rates. This variable serves as the foundation for illness mortality calculations.</w:t>
            </w:r>
          </w:p>
        </w:tc>
      </w:tr>
      <w:tr w:rsidR="00CD5D70" w:rsidRPr="00407552" w14:paraId="2E33F186" w14:textId="77777777" w:rsidTr="00CD5D70">
        <w:tc>
          <w:tcPr>
            <w:tcW w:w="2016" w:type="dxa"/>
            <w:tcMar>
              <w:top w:w="0" w:type="dxa"/>
              <w:left w:w="108" w:type="dxa"/>
              <w:bottom w:w="0" w:type="dxa"/>
              <w:right w:w="108" w:type="dxa"/>
            </w:tcMar>
            <w:hideMark/>
          </w:tcPr>
          <w:p w14:paraId="76C5F7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average_life_expectancy</w:t>
            </w:r>
          </w:p>
        </w:tc>
        <w:tc>
          <w:tcPr>
            <w:tcW w:w="3024" w:type="dxa"/>
            <w:tcMar>
              <w:top w:w="0" w:type="dxa"/>
              <w:left w:w="108" w:type="dxa"/>
              <w:bottom w:w="0" w:type="dxa"/>
              <w:right w:w="108" w:type="dxa"/>
            </w:tcMar>
            <w:hideMark/>
          </w:tcPr>
          <w:p w14:paraId="23C7006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1001.44186046379</w:t>
            </w:r>
          </w:p>
        </w:tc>
        <w:tc>
          <w:tcPr>
            <w:tcW w:w="2304" w:type="dxa"/>
            <w:tcMar>
              <w:top w:w="0" w:type="dxa"/>
              <w:left w:w="108" w:type="dxa"/>
              <w:bottom w:w="0" w:type="dxa"/>
              <w:right w:w="108" w:type="dxa"/>
            </w:tcMar>
            <w:hideMark/>
          </w:tcPr>
          <w:p w14:paraId="2467F78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3904DD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1206E9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average duration in months that an individual is expected to survive in the baseline population. It serves as the time constant for natural mortality across healthy and untreated community </w:t>
            </w:r>
            <w:r w:rsidRPr="00407552">
              <w:rPr>
                <w:rFonts w:ascii="Times New Roman" w:eastAsia="Times New Roman" w:hAnsi="Times New Roman" w:cs="Times New Roman"/>
                <w:color w:val="000000"/>
                <w:kern w:val="0"/>
                <w:sz w:val="20"/>
                <w:szCs w:val="20"/>
                <w14:ligatures w14:val="none"/>
              </w:rPr>
              <w:lastRenderedPageBreak/>
              <w:t>populations. This parameter anchors the demographic background rates.</w:t>
            </w:r>
          </w:p>
        </w:tc>
      </w:tr>
      <w:tr w:rsidR="00CD5D70" w:rsidRPr="00407552" w14:paraId="607623B5" w14:textId="77777777" w:rsidTr="00CD5D70">
        <w:tc>
          <w:tcPr>
            <w:tcW w:w="2016" w:type="dxa"/>
            <w:tcMar>
              <w:top w:w="0" w:type="dxa"/>
              <w:left w:w="108" w:type="dxa"/>
              <w:bottom w:w="0" w:type="dxa"/>
              <w:right w:w="108" w:type="dxa"/>
            </w:tcMar>
            <w:hideMark/>
          </w:tcPr>
          <w:p w14:paraId="19C57F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average_time_in_position</w:t>
            </w:r>
          </w:p>
        </w:tc>
        <w:tc>
          <w:tcPr>
            <w:tcW w:w="3024" w:type="dxa"/>
            <w:tcMar>
              <w:top w:w="0" w:type="dxa"/>
              <w:left w:w="108" w:type="dxa"/>
              <w:bottom w:w="0" w:type="dxa"/>
              <w:right w:w="108" w:type="dxa"/>
            </w:tcMar>
            <w:hideMark/>
          </w:tcPr>
          <w:p w14:paraId="48C7277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70.7506491778374</w:t>
            </w:r>
          </w:p>
        </w:tc>
        <w:tc>
          <w:tcPr>
            <w:tcW w:w="2304" w:type="dxa"/>
            <w:tcMar>
              <w:top w:w="0" w:type="dxa"/>
              <w:left w:w="108" w:type="dxa"/>
              <w:bottom w:w="0" w:type="dxa"/>
              <w:right w:w="108" w:type="dxa"/>
            </w:tcMar>
            <w:hideMark/>
          </w:tcPr>
          <w:p w14:paraId="1B42B6F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971B8F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4AD174A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tenure of clinical psychologists in their roles under healthy working conditions. It acts as the standard time constant for clinician turnover prior to morale adjustments. This parameter anchors baseline staff retention rates.</w:t>
            </w:r>
          </w:p>
        </w:tc>
      </w:tr>
      <w:tr w:rsidR="00CD5D70" w:rsidRPr="00407552" w14:paraId="626B92DD" w14:textId="77777777" w:rsidTr="00CD5D70">
        <w:tc>
          <w:tcPr>
            <w:tcW w:w="2016" w:type="dxa"/>
            <w:tcMar>
              <w:top w:w="0" w:type="dxa"/>
              <w:left w:w="108" w:type="dxa"/>
              <w:bottom w:w="0" w:type="dxa"/>
              <w:right w:w="108" w:type="dxa"/>
            </w:tcMar>
            <w:hideMark/>
          </w:tcPr>
          <w:p w14:paraId="2F44B1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average_time_receiving_other_care</w:t>
            </w:r>
          </w:p>
        </w:tc>
        <w:tc>
          <w:tcPr>
            <w:tcW w:w="3024" w:type="dxa"/>
            <w:tcMar>
              <w:top w:w="0" w:type="dxa"/>
              <w:left w:w="108" w:type="dxa"/>
              <w:bottom w:w="0" w:type="dxa"/>
              <w:right w:w="108" w:type="dxa"/>
            </w:tcMar>
            <w:hideMark/>
          </w:tcPr>
          <w:p w14:paraId="794E87D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11.3669932308295</w:t>
            </w:r>
          </w:p>
        </w:tc>
        <w:tc>
          <w:tcPr>
            <w:tcW w:w="2304" w:type="dxa"/>
            <w:tcMar>
              <w:top w:w="0" w:type="dxa"/>
              <w:left w:w="108" w:type="dxa"/>
              <w:bottom w:w="0" w:type="dxa"/>
              <w:right w:w="108" w:type="dxa"/>
            </w:tcMar>
            <w:hideMark/>
          </w:tcPr>
          <w:p w14:paraId="54BEBB5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425F04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E7F3D9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average number of months a patient remains enrolled in other specialist mental health pathways. It acts as the duration time constant for alternative specialist care. This parameter scales alternative care completion flows.</w:t>
            </w:r>
          </w:p>
        </w:tc>
      </w:tr>
      <w:tr w:rsidR="00CD5D70" w:rsidRPr="00407552" w14:paraId="7B767186" w14:textId="77777777" w:rsidTr="00CD5D70">
        <w:tc>
          <w:tcPr>
            <w:tcW w:w="2016" w:type="dxa"/>
            <w:tcMar>
              <w:top w:w="0" w:type="dxa"/>
              <w:left w:w="108" w:type="dxa"/>
              <w:bottom w:w="0" w:type="dxa"/>
              <w:right w:w="108" w:type="dxa"/>
            </w:tcMar>
            <w:hideMark/>
          </w:tcPr>
          <w:p w14:paraId="53EE188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average_time_to_recruit</w:t>
            </w:r>
          </w:p>
        </w:tc>
        <w:tc>
          <w:tcPr>
            <w:tcW w:w="3024" w:type="dxa"/>
            <w:tcMar>
              <w:top w:w="0" w:type="dxa"/>
              <w:left w:w="108" w:type="dxa"/>
              <w:bottom w:w="0" w:type="dxa"/>
              <w:right w:w="108" w:type="dxa"/>
            </w:tcMar>
            <w:hideMark/>
          </w:tcPr>
          <w:p w14:paraId="702FD0A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7563854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5FDF2D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7A5A76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administrative delay constant representing the average time required to recruit, hire, and onboard a new clinical psychologist. It scales desired workforce adjustments into actual recruitment flows under standard operations. This parameter reflects hiring process friction.</w:t>
            </w:r>
          </w:p>
        </w:tc>
      </w:tr>
      <w:tr w:rsidR="00CD5D70" w:rsidRPr="00407552" w14:paraId="7E7025D0" w14:textId="77777777" w:rsidTr="00CD5D70">
        <w:tc>
          <w:tcPr>
            <w:tcW w:w="2016" w:type="dxa"/>
            <w:tcMar>
              <w:top w:w="0" w:type="dxa"/>
              <w:left w:w="108" w:type="dxa"/>
              <w:bottom w:w="0" w:type="dxa"/>
              <w:right w:w="108" w:type="dxa"/>
            </w:tcMar>
            <w:hideMark/>
          </w:tcPr>
          <w:p w14:paraId="09EE15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average_time_to_refer</w:t>
            </w:r>
          </w:p>
        </w:tc>
        <w:tc>
          <w:tcPr>
            <w:tcW w:w="3024" w:type="dxa"/>
            <w:tcMar>
              <w:top w:w="0" w:type="dxa"/>
              <w:left w:w="108" w:type="dxa"/>
              <w:bottom w:w="0" w:type="dxa"/>
              <w:right w:w="108" w:type="dxa"/>
            </w:tcMar>
            <w:hideMark/>
          </w:tcPr>
          <w:p w14:paraId="0DBF42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1.26701059680647</w:t>
            </w:r>
          </w:p>
        </w:tc>
        <w:tc>
          <w:tcPr>
            <w:tcW w:w="2304" w:type="dxa"/>
            <w:tcMar>
              <w:top w:w="0" w:type="dxa"/>
              <w:left w:w="108" w:type="dxa"/>
              <w:bottom w:w="0" w:type="dxa"/>
              <w:right w:w="108" w:type="dxa"/>
            </w:tcMar>
            <w:hideMark/>
          </w:tcPr>
          <w:p w14:paraId="7D560B1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8F57DA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CE23DF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administrative delay representing the average time required for a General Practitioner to process and refer a patient to specialist care. It scales primary care referral output rates. This parameter reflects primary care administrative processing time.</w:t>
            </w:r>
          </w:p>
        </w:tc>
      </w:tr>
      <w:tr w:rsidR="00CD5D70" w:rsidRPr="00407552" w14:paraId="4F65043A" w14:textId="77777777" w:rsidTr="00CD5D70">
        <w:tc>
          <w:tcPr>
            <w:tcW w:w="2016" w:type="dxa"/>
            <w:tcMar>
              <w:top w:w="0" w:type="dxa"/>
              <w:left w:w="108" w:type="dxa"/>
              <w:bottom w:w="0" w:type="dxa"/>
              <w:right w:w="108" w:type="dxa"/>
            </w:tcMar>
            <w:hideMark/>
          </w:tcPr>
          <w:p w14:paraId="2F678AC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average_treatment_duration</w:t>
            </w:r>
          </w:p>
        </w:tc>
        <w:tc>
          <w:tcPr>
            <w:tcW w:w="3024" w:type="dxa"/>
            <w:tcMar>
              <w:top w:w="0" w:type="dxa"/>
              <w:left w:w="108" w:type="dxa"/>
              <w:bottom w:w="0" w:type="dxa"/>
              <w:right w:w="108" w:type="dxa"/>
            </w:tcMar>
            <w:hideMark/>
          </w:tcPr>
          <w:p w14:paraId="3243FB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2.64979896817517</w:t>
            </w:r>
          </w:p>
        </w:tc>
        <w:tc>
          <w:tcPr>
            <w:tcW w:w="2304" w:type="dxa"/>
            <w:tcMar>
              <w:top w:w="0" w:type="dxa"/>
              <w:left w:w="108" w:type="dxa"/>
              <w:bottom w:w="0" w:type="dxa"/>
              <w:right w:w="108" w:type="dxa"/>
            </w:tcMar>
            <w:hideMark/>
          </w:tcPr>
          <w:p w14:paraId="7526F0E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1F3A4A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B008E6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average number of months a patient undergoes specialist treatment before graduating from the clinical service block. It acts as the time constant for active treatment completion. This parameter scales treatment output rates.</w:t>
            </w:r>
          </w:p>
        </w:tc>
      </w:tr>
      <w:tr w:rsidR="00CD5D70" w:rsidRPr="00407552" w14:paraId="097EA1D3" w14:textId="77777777" w:rsidTr="00CD5D70">
        <w:tc>
          <w:tcPr>
            <w:tcW w:w="2016" w:type="dxa"/>
            <w:tcMar>
              <w:top w:w="0" w:type="dxa"/>
              <w:left w:w="108" w:type="dxa"/>
              <w:bottom w:w="0" w:type="dxa"/>
              <w:right w:w="108" w:type="dxa"/>
            </w:tcMar>
            <w:hideMark/>
          </w:tcPr>
          <w:p w14:paraId="715FFEF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awaiting_treatment_mortality_rate</w:t>
            </w:r>
          </w:p>
        </w:tc>
        <w:tc>
          <w:tcPr>
            <w:tcW w:w="3024" w:type="dxa"/>
            <w:tcMar>
              <w:top w:w="0" w:type="dxa"/>
              <w:left w:w="108" w:type="dxa"/>
              <w:bottom w:w="0" w:type="dxa"/>
              <w:right w:w="108" w:type="dxa"/>
            </w:tcMar>
            <w:hideMark/>
          </w:tcPr>
          <w:p w14:paraId="0AC5E2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primary_care_mortality_rate*awaiting_treatment_multiplier_on_primary_care_mortality</w:t>
            </w:r>
          </w:p>
        </w:tc>
        <w:tc>
          <w:tcPr>
            <w:tcW w:w="2304" w:type="dxa"/>
            <w:tcMar>
              <w:top w:w="0" w:type="dxa"/>
              <w:left w:w="108" w:type="dxa"/>
              <w:bottom w:w="0" w:type="dxa"/>
              <w:right w:w="108" w:type="dxa"/>
            </w:tcMar>
            <w:hideMark/>
          </w:tcPr>
          <w:p w14:paraId="648320C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8D6E3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DCA6B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mortality rate for wait-listed patients, reflecting risks faced during care access delays. It scales primary care mortality using wait-state mortality multipliers. This parameter directly calculates wait-list death flows.</w:t>
            </w:r>
          </w:p>
        </w:tc>
      </w:tr>
      <w:tr w:rsidR="00CD5D70" w:rsidRPr="00407552" w14:paraId="1712C3E6" w14:textId="77777777" w:rsidTr="00CD5D70">
        <w:tc>
          <w:tcPr>
            <w:tcW w:w="2016" w:type="dxa"/>
            <w:tcMar>
              <w:top w:w="0" w:type="dxa"/>
              <w:left w:w="108" w:type="dxa"/>
              <w:bottom w:w="0" w:type="dxa"/>
              <w:right w:w="108" w:type="dxa"/>
            </w:tcMar>
            <w:hideMark/>
          </w:tcPr>
          <w:p w14:paraId="5A12D48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awaiting_treatment_multiplier_on_primary_care_mortality</w:t>
            </w:r>
          </w:p>
        </w:tc>
        <w:tc>
          <w:tcPr>
            <w:tcW w:w="3024" w:type="dxa"/>
            <w:tcMar>
              <w:top w:w="0" w:type="dxa"/>
              <w:left w:w="108" w:type="dxa"/>
              <w:bottom w:w="0" w:type="dxa"/>
              <w:right w:w="108" w:type="dxa"/>
            </w:tcMar>
            <w:hideMark/>
          </w:tcPr>
          <w:p w14:paraId="1F6FED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0.773308158936541</w:t>
            </w:r>
          </w:p>
        </w:tc>
        <w:tc>
          <w:tcPr>
            <w:tcW w:w="2304" w:type="dxa"/>
            <w:tcMar>
              <w:top w:w="0" w:type="dxa"/>
              <w:left w:w="108" w:type="dxa"/>
              <w:bottom w:w="0" w:type="dxa"/>
              <w:right w:w="108" w:type="dxa"/>
            </w:tcMar>
            <w:hideMark/>
          </w:tcPr>
          <w:p w14:paraId="23F152E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C069DD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4E242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scaling factor adjusting wait-list mortality relative to primary care, reflecting wait-state risks. It modifies baseline mortality to account for wait-list distress. This parameter scales wait-list mortality calculations.</w:t>
            </w:r>
          </w:p>
        </w:tc>
      </w:tr>
      <w:tr w:rsidR="00CD5D70" w:rsidRPr="00407552" w14:paraId="00F7C51F" w14:textId="77777777" w:rsidTr="00CD5D70">
        <w:tc>
          <w:tcPr>
            <w:tcW w:w="2016" w:type="dxa"/>
            <w:tcMar>
              <w:top w:w="0" w:type="dxa"/>
              <w:left w:w="108" w:type="dxa"/>
              <w:bottom w:w="0" w:type="dxa"/>
              <w:right w:w="108" w:type="dxa"/>
            </w:tcMar>
            <w:hideMark/>
          </w:tcPr>
          <w:p w14:paraId="45F1FD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awaiting_treatment_multiplier_on_primary_care_resolution</w:t>
            </w:r>
          </w:p>
        </w:tc>
        <w:tc>
          <w:tcPr>
            <w:tcW w:w="3024" w:type="dxa"/>
            <w:tcMar>
              <w:top w:w="0" w:type="dxa"/>
              <w:left w:w="108" w:type="dxa"/>
              <w:bottom w:w="0" w:type="dxa"/>
              <w:right w:w="108" w:type="dxa"/>
            </w:tcMar>
            <w:hideMark/>
          </w:tcPr>
          <w:p w14:paraId="6F9566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1.17862994094576</w:t>
            </w:r>
          </w:p>
        </w:tc>
        <w:tc>
          <w:tcPr>
            <w:tcW w:w="2304" w:type="dxa"/>
            <w:tcMar>
              <w:top w:w="0" w:type="dxa"/>
              <w:left w:w="108" w:type="dxa"/>
              <w:bottom w:w="0" w:type="dxa"/>
              <w:right w:w="108" w:type="dxa"/>
            </w:tcMar>
            <w:hideMark/>
          </w:tcPr>
          <w:p w14:paraId="5188D1D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8E6696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A65DDB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scaling factor adjusting wait-list recovery rates relative to primary care, reflecting wait-state benefits. It modifies recovery probabilities for queued patients. This parameter scales wait-list recovery rates.</w:t>
            </w:r>
          </w:p>
        </w:tc>
      </w:tr>
      <w:tr w:rsidR="00CD5D70" w:rsidRPr="00407552" w14:paraId="62E144EB" w14:textId="77777777" w:rsidTr="00CD5D70">
        <w:tc>
          <w:tcPr>
            <w:tcW w:w="2016" w:type="dxa"/>
            <w:tcMar>
              <w:top w:w="0" w:type="dxa"/>
              <w:left w:w="108" w:type="dxa"/>
              <w:bottom w:w="0" w:type="dxa"/>
              <w:right w:w="108" w:type="dxa"/>
            </w:tcMar>
            <w:hideMark/>
          </w:tcPr>
          <w:p w14:paraId="3C51F1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"B34_Wait-time_Driven_Patient_Attrition"</w:t>
            </w:r>
          </w:p>
        </w:tc>
        <w:tc>
          <w:tcPr>
            <w:tcW w:w="3024" w:type="dxa"/>
            <w:tcMar>
              <w:top w:w="0" w:type="dxa"/>
              <w:left w:w="108" w:type="dxa"/>
              <w:bottom w:w="0" w:type="dxa"/>
              <w:right w:w="108" w:type="dxa"/>
            </w:tcMar>
            <w:hideMark/>
          </w:tcPr>
          <w:p w14:paraId="2EAE9BC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OPSCORE(psychologist_workforce_recruitment,Available_psychologists_clinical_FTE,normal_service_rate,adjusted_service_rate,"adjusted_service-derived_caseload_capacity","available_treatment_slots_(people-equivalent)",treatment_admittance,Patients_awaiting_mental_health_treatment,TOTAL_patient_demand,services_required_per_month_to_meet_demand,gap_between_actual_and_perceived_services,change_in_perceived_services_required,Perceived_services_needed_per_month,workers_required_to_meet_total_patient_demand,workforce_gap,difference_between_actual_and_perceived_gap,change_in_perceived_workforce_gap,Perceived_psychology_worker_surplus_or_shortfall,workforce_adjustment)</w:t>
            </w:r>
          </w:p>
        </w:tc>
        <w:tc>
          <w:tcPr>
            <w:tcW w:w="2304" w:type="dxa"/>
            <w:tcMar>
              <w:top w:w="0" w:type="dxa"/>
              <w:left w:w="108" w:type="dxa"/>
              <w:bottom w:w="0" w:type="dxa"/>
              <w:right w:w="108" w:type="dxa"/>
            </w:tcMar>
            <w:hideMark/>
          </w:tcPr>
          <w:p w14:paraId="7B9A154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12E25C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26CCC2A" w14:textId="77777777" w:rsidR="00CD5D70" w:rsidRPr="00407552" w:rsidRDefault="00CD5D70" w:rsidP="00407552">
            <w:pPr>
              <w:spacing w:line="276" w:lineRule="auto"/>
              <w:rPr>
                <w:rFonts w:ascii="Times New Roman" w:eastAsia="Times New Roman" w:hAnsi="Times New Roman" w:cs="Times New Roman"/>
                <w:sz w:val="20"/>
                <w:szCs w:val="20"/>
              </w:rPr>
            </w:pPr>
          </w:p>
        </w:tc>
      </w:tr>
      <w:tr w:rsidR="00CD5D70" w:rsidRPr="00407552" w14:paraId="1BD5FB91" w14:textId="77777777" w:rsidTr="00CD5D70">
        <w:tc>
          <w:tcPr>
            <w:tcW w:w="2016" w:type="dxa"/>
            <w:tcMar>
              <w:top w:w="0" w:type="dxa"/>
              <w:left w:w="108" w:type="dxa"/>
              <w:bottom w:w="0" w:type="dxa"/>
              <w:right w:w="108" w:type="dxa"/>
            </w:tcMar>
            <w:hideMark/>
          </w:tcPr>
          <w:p w14:paraId="771DC72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birth_rate</w:t>
            </w:r>
          </w:p>
        </w:tc>
        <w:tc>
          <w:tcPr>
            <w:tcW w:w="3024" w:type="dxa"/>
            <w:tcMar>
              <w:top w:w="0" w:type="dxa"/>
              <w:left w:w="108" w:type="dxa"/>
              <w:bottom w:w="0" w:type="dxa"/>
              <w:right w:w="108" w:type="dxa"/>
            </w:tcMar>
            <w:hideMark/>
          </w:tcPr>
          <w:p w14:paraId="4C6E36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0.0010798055620195</w:t>
            </w:r>
          </w:p>
        </w:tc>
        <w:tc>
          <w:tcPr>
            <w:tcW w:w="2304" w:type="dxa"/>
            <w:tcMar>
              <w:top w:w="0" w:type="dxa"/>
              <w:left w:w="108" w:type="dxa"/>
              <w:bottom w:w="0" w:type="dxa"/>
              <w:right w:w="108" w:type="dxa"/>
            </w:tcMar>
            <w:hideMark/>
          </w:tcPr>
          <w:p w14:paraId="3B3E036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5166AE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810E96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fractional parameter representing the baseline monthly birth rate of the region. It is used to calculate the inflow of newborns into the healthy </w:t>
            </w:r>
            <w:r w:rsidRPr="00407552">
              <w:rPr>
                <w:rFonts w:ascii="Times New Roman" w:eastAsia="Times New Roman" w:hAnsi="Times New Roman" w:cs="Times New Roman"/>
                <w:color w:val="000000"/>
                <w:kern w:val="0"/>
                <w:sz w:val="20"/>
                <w:szCs w:val="20"/>
                <w14:ligatures w14:val="none"/>
              </w:rPr>
              <w:lastRenderedPageBreak/>
              <w:t>population stock. This constant scales population growth driven by births.</w:t>
            </w:r>
          </w:p>
        </w:tc>
      </w:tr>
      <w:tr w:rsidR="00CD5D70" w:rsidRPr="00407552" w14:paraId="28BD58D0" w14:textId="77777777" w:rsidTr="00CD5D70">
        <w:tc>
          <w:tcPr>
            <w:tcW w:w="2016" w:type="dxa"/>
            <w:tcMar>
              <w:top w:w="0" w:type="dxa"/>
              <w:left w:w="108" w:type="dxa"/>
              <w:bottom w:w="0" w:type="dxa"/>
              <w:right w:w="108" w:type="dxa"/>
            </w:tcMar>
            <w:hideMark/>
          </w:tcPr>
          <w:p w14:paraId="7B20AE8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"care-seeking_fractional_rate"</w:t>
            </w:r>
          </w:p>
        </w:tc>
        <w:tc>
          <w:tcPr>
            <w:tcW w:w="3024" w:type="dxa"/>
            <w:tcMar>
              <w:top w:w="0" w:type="dxa"/>
              <w:left w:w="108" w:type="dxa"/>
              <w:bottom w:w="0" w:type="dxa"/>
              <w:right w:w="108" w:type="dxa"/>
            </w:tcMar>
            <w:hideMark/>
          </w:tcPr>
          <w:p w14:paraId="2FD494D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0.0246953347768977</w:t>
            </w:r>
          </w:p>
        </w:tc>
        <w:tc>
          <w:tcPr>
            <w:tcW w:w="2304" w:type="dxa"/>
            <w:tcMar>
              <w:top w:w="0" w:type="dxa"/>
              <w:left w:w="108" w:type="dxa"/>
              <w:bottom w:w="0" w:type="dxa"/>
              <w:right w:w="108" w:type="dxa"/>
            </w:tcMar>
            <w:hideMark/>
          </w:tcPr>
          <w:p w14:paraId="095EB24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0EA342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03DF4D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monthly probability that an individual in the community ill-health stock will seek clinical care. It sets standard community presentation rates prior to public perception scaling. This parameter dictates entry rates into primary care.</w:t>
            </w:r>
          </w:p>
        </w:tc>
      </w:tr>
      <w:tr w:rsidR="00CD5D70" w:rsidRPr="00407552" w14:paraId="2B1B45FB" w14:textId="77777777" w:rsidTr="00CD5D70">
        <w:tc>
          <w:tcPr>
            <w:tcW w:w="2016" w:type="dxa"/>
            <w:tcMar>
              <w:top w:w="0" w:type="dxa"/>
              <w:left w:w="108" w:type="dxa"/>
              <w:bottom w:w="0" w:type="dxa"/>
              <w:right w:w="108" w:type="dxa"/>
            </w:tcMar>
            <w:hideMark/>
          </w:tcPr>
          <w:p w14:paraId="0304E3A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"care-seeking_prevalence"</w:t>
            </w:r>
          </w:p>
        </w:tc>
        <w:tc>
          <w:tcPr>
            <w:tcW w:w="3024" w:type="dxa"/>
            <w:tcMar>
              <w:top w:w="0" w:type="dxa"/>
              <w:left w:w="108" w:type="dxa"/>
              <w:bottom w:w="0" w:type="dxa"/>
              <w:right w:w="108" w:type="dxa"/>
            </w:tcMar>
            <w:hideMark/>
          </w:tcPr>
          <w:p w14:paraId="6D9D56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MH_patients_in_care/MH_patients</w:t>
            </w:r>
          </w:p>
        </w:tc>
        <w:tc>
          <w:tcPr>
            <w:tcW w:w="2304" w:type="dxa"/>
            <w:tcMar>
              <w:top w:w="0" w:type="dxa"/>
              <w:left w:w="108" w:type="dxa"/>
              <w:bottom w:w="0" w:type="dxa"/>
              <w:right w:w="108" w:type="dxa"/>
            </w:tcMar>
            <w:hideMark/>
          </w:tcPr>
          <w:p w14:paraId="480F435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C97F7D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D0CB2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total mental health patients currently receiving or awaiting some form of clinical care. It divides total patients in care by overall mental health patient numbers. This variable provides a standardized metric of system coverage.</w:t>
            </w:r>
          </w:p>
        </w:tc>
      </w:tr>
      <w:tr w:rsidR="00CD5D70" w:rsidRPr="00407552" w14:paraId="0402CAD1" w14:textId="77777777" w:rsidTr="00CD5D70">
        <w:tc>
          <w:tcPr>
            <w:tcW w:w="2016" w:type="dxa"/>
            <w:tcMar>
              <w:top w:w="0" w:type="dxa"/>
              <w:left w:w="108" w:type="dxa"/>
              <w:bottom w:w="0" w:type="dxa"/>
              <w:right w:w="108" w:type="dxa"/>
            </w:tcMar>
            <w:hideMark/>
          </w:tcPr>
          <w:p w14:paraId="5058706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compounding_onset_growth_rate</w:t>
            </w:r>
          </w:p>
        </w:tc>
        <w:tc>
          <w:tcPr>
            <w:tcW w:w="3024" w:type="dxa"/>
            <w:tcMar>
              <w:top w:w="0" w:type="dxa"/>
              <w:left w:w="108" w:type="dxa"/>
              <w:bottom w:w="0" w:type="dxa"/>
              <w:right w:w="108" w:type="dxa"/>
            </w:tcMar>
            <w:hideMark/>
          </w:tcPr>
          <w:p w14:paraId="6BDDA89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0.001</w:t>
            </w:r>
          </w:p>
        </w:tc>
        <w:tc>
          <w:tcPr>
            <w:tcW w:w="2304" w:type="dxa"/>
            <w:tcMar>
              <w:top w:w="0" w:type="dxa"/>
              <w:left w:w="108" w:type="dxa"/>
              <w:bottom w:w="0" w:type="dxa"/>
              <w:right w:w="108" w:type="dxa"/>
            </w:tcMar>
            <w:hideMark/>
          </w:tcPr>
          <w:p w14:paraId="31997C0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837E3F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4332841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fractional growth rate representing the monthly rate at which the epidemiological onset multiplier scales during shock scenarios. It determines how rapidly new mental health episodes increase over time during policy stress testing. This parameter directly scales the onset effect multiplier when shock scenarios are activated.</w:t>
            </w:r>
          </w:p>
        </w:tc>
      </w:tr>
      <w:tr w:rsidR="00CD5D70" w:rsidRPr="00407552" w14:paraId="7BB544F7" w14:textId="77777777" w:rsidTr="00CD5D70">
        <w:tc>
          <w:tcPr>
            <w:tcW w:w="2016" w:type="dxa"/>
            <w:tcMar>
              <w:top w:w="0" w:type="dxa"/>
              <w:left w:w="108" w:type="dxa"/>
              <w:bottom w:w="0" w:type="dxa"/>
              <w:right w:w="108" w:type="dxa"/>
            </w:tcMar>
            <w:hideMark/>
          </w:tcPr>
          <w:p w14:paraId="7A2B609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CSF_range</w:t>
            </w:r>
          </w:p>
        </w:tc>
        <w:tc>
          <w:tcPr>
            <w:tcW w:w="3024" w:type="dxa"/>
            <w:tcMar>
              <w:top w:w="0" w:type="dxa"/>
              <w:left w:w="108" w:type="dxa"/>
              <w:bottom w:w="0" w:type="dxa"/>
              <w:right w:w="108" w:type="dxa"/>
            </w:tcMar>
            <w:hideMark/>
          </w:tcPr>
          <w:p w14:paraId="6D2517D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0.200006470889103</w:t>
            </w:r>
          </w:p>
        </w:tc>
        <w:tc>
          <w:tcPr>
            <w:tcW w:w="2304" w:type="dxa"/>
            <w:tcMar>
              <w:top w:w="0" w:type="dxa"/>
              <w:left w:w="108" w:type="dxa"/>
              <w:bottom w:w="0" w:type="dxa"/>
              <w:right w:w="108" w:type="dxa"/>
            </w:tcMar>
            <w:hideMark/>
          </w:tcPr>
          <w:p w14:paraId="431123C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396161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FDAE5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defining the vertical bounds of the care-seeking motivation logistic function. It dictates the amplitude of care-seeking rate scaling above or below baseline. This parameter controls public perception impact magnitude.</w:t>
            </w:r>
          </w:p>
        </w:tc>
      </w:tr>
      <w:tr w:rsidR="00CD5D70" w:rsidRPr="00407552" w14:paraId="565754D7" w14:textId="77777777" w:rsidTr="00CD5D70">
        <w:tc>
          <w:tcPr>
            <w:tcW w:w="2016" w:type="dxa"/>
            <w:tcMar>
              <w:top w:w="0" w:type="dxa"/>
              <w:left w:w="108" w:type="dxa"/>
              <w:bottom w:w="0" w:type="dxa"/>
              <w:right w:w="108" w:type="dxa"/>
            </w:tcMar>
            <w:hideMark/>
          </w:tcPr>
          <w:p w14:paraId="7423AA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"derived_fractional_in-treatment_exit_rate"</w:t>
            </w:r>
          </w:p>
        </w:tc>
        <w:tc>
          <w:tcPr>
            <w:tcW w:w="3024" w:type="dxa"/>
            <w:tcMar>
              <w:top w:w="0" w:type="dxa"/>
              <w:left w:w="108" w:type="dxa"/>
              <w:bottom w:w="0" w:type="dxa"/>
              <w:right w:w="108" w:type="dxa"/>
            </w:tcMar>
            <w:hideMark/>
          </w:tcPr>
          <w:p w14:paraId="175D14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patients_leaving_during_treatment/Patients_receiving_mental_health_treatment</w:t>
            </w:r>
          </w:p>
        </w:tc>
        <w:tc>
          <w:tcPr>
            <w:tcW w:w="2304" w:type="dxa"/>
            <w:tcMar>
              <w:top w:w="0" w:type="dxa"/>
              <w:left w:w="108" w:type="dxa"/>
              <w:bottom w:w="0" w:type="dxa"/>
              <w:right w:w="108" w:type="dxa"/>
            </w:tcMar>
            <w:hideMark/>
          </w:tcPr>
          <w:p w14:paraId="68DA07B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F6797A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1431D2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diagnostic variable calculating the monthly percentage of treatment patients dropping out early. It divides treatment dropout flows by active treatment stock levels. This variable provides a dynamic measure of care disengagement rates.</w:t>
            </w:r>
          </w:p>
        </w:tc>
      </w:tr>
      <w:tr w:rsidR="00CD5D70" w:rsidRPr="00407552" w14:paraId="00F84C55" w14:textId="77777777" w:rsidTr="00CD5D70">
        <w:tc>
          <w:tcPr>
            <w:tcW w:w="2016" w:type="dxa"/>
            <w:tcMar>
              <w:top w:w="0" w:type="dxa"/>
              <w:left w:w="108" w:type="dxa"/>
              <w:bottom w:w="0" w:type="dxa"/>
              <w:right w:w="108" w:type="dxa"/>
            </w:tcMar>
            <w:hideMark/>
          </w:tcPr>
          <w:p w14:paraId="6F5EAAE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difference_between_actual_and_perceived_gap</w:t>
            </w:r>
          </w:p>
        </w:tc>
        <w:tc>
          <w:tcPr>
            <w:tcW w:w="3024" w:type="dxa"/>
            <w:tcMar>
              <w:top w:w="0" w:type="dxa"/>
              <w:left w:w="108" w:type="dxa"/>
              <w:bottom w:w="0" w:type="dxa"/>
              <w:right w:w="108" w:type="dxa"/>
            </w:tcMar>
            <w:hideMark/>
          </w:tcPr>
          <w:p w14:paraId="1DD012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workforce_gap-Perceived_psychology_worker_surplus_or_shortfall</w:t>
            </w:r>
          </w:p>
        </w:tc>
        <w:tc>
          <w:tcPr>
            <w:tcW w:w="2304" w:type="dxa"/>
            <w:tcMar>
              <w:top w:w="0" w:type="dxa"/>
              <w:left w:w="108" w:type="dxa"/>
              <w:bottom w:w="0" w:type="dxa"/>
              <w:right w:w="108" w:type="dxa"/>
            </w:tcMar>
            <w:hideMark/>
          </w:tcPr>
          <w:p w14:paraId="525DC36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21EB1D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1E997A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real-time error signal representing the discrepancy between the actual workforce gap and the gap currently recognized by system management. It serves as the driving numerator in </w:t>
            </w:r>
            <w:r w:rsidRPr="00407552">
              <w:rPr>
                <w:rFonts w:ascii="Times New Roman" w:eastAsia="Times New Roman" w:hAnsi="Times New Roman" w:cs="Times New Roman"/>
                <w:color w:val="000000"/>
                <w:kern w:val="0"/>
                <w:sz w:val="20"/>
                <w:szCs w:val="20"/>
                <w14:ligatures w14:val="none"/>
              </w:rPr>
              <w:lastRenderedPageBreak/>
              <w:t>the change in perceived workforce gap equation. This variable tracks administrative lag.</w:t>
            </w:r>
          </w:p>
        </w:tc>
      </w:tr>
      <w:tr w:rsidR="00CD5D70" w:rsidRPr="00407552" w14:paraId="32137576" w14:textId="77777777" w:rsidTr="00CD5D70">
        <w:tc>
          <w:tcPr>
            <w:tcW w:w="2016" w:type="dxa"/>
            <w:tcMar>
              <w:top w:w="0" w:type="dxa"/>
              <w:left w:w="108" w:type="dxa"/>
              <w:bottom w:w="0" w:type="dxa"/>
              <w:right w:w="108" w:type="dxa"/>
            </w:tcMar>
            <w:hideMark/>
          </w:tcPr>
          <w:p w14:paraId="509506B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eligible_referral_fraction_to_mental_health_services</w:t>
            </w:r>
          </w:p>
        </w:tc>
        <w:tc>
          <w:tcPr>
            <w:tcW w:w="3024" w:type="dxa"/>
            <w:tcMar>
              <w:top w:w="0" w:type="dxa"/>
              <w:left w:w="108" w:type="dxa"/>
              <w:bottom w:w="0" w:type="dxa"/>
              <w:right w:w="108" w:type="dxa"/>
            </w:tcMar>
            <w:hideMark/>
          </w:tcPr>
          <w:p w14:paraId="00303A6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0.6018420869023</w:t>
            </w:r>
          </w:p>
        </w:tc>
        <w:tc>
          <w:tcPr>
            <w:tcW w:w="2304" w:type="dxa"/>
            <w:tcMar>
              <w:top w:w="0" w:type="dxa"/>
              <w:left w:w="108" w:type="dxa"/>
              <w:bottom w:w="0" w:type="dxa"/>
              <w:right w:w="108" w:type="dxa"/>
            </w:tcMar>
            <w:hideMark/>
          </w:tcPr>
          <w:p w14:paraId="553E74F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81ADE6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9D240F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mental health patients in primary care whose clinical severity warrants referral to specialist psychological services. It splits primary care patients between specialist referral pipelines and ongoing GP management. This parameter dictates entry rates into specialist wait-lists.</w:t>
            </w:r>
          </w:p>
        </w:tc>
      </w:tr>
      <w:tr w:rsidR="00CD5D70" w:rsidRPr="00407552" w14:paraId="30EC6A93" w14:textId="77777777" w:rsidTr="00CD5D70">
        <w:tc>
          <w:tcPr>
            <w:tcW w:w="2016" w:type="dxa"/>
            <w:tcMar>
              <w:top w:w="0" w:type="dxa"/>
              <w:left w:w="108" w:type="dxa"/>
              <w:bottom w:w="0" w:type="dxa"/>
              <w:right w:w="108" w:type="dxa"/>
            </w:tcMar>
            <w:hideMark/>
          </w:tcPr>
          <w:p w14:paraId="2F8E04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energy_boost_onset_time_2030</w:t>
            </w:r>
          </w:p>
        </w:tc>
        <w:tc>
          <w:tcPr>
            <w:tcW w:w="3024" w:type="dxa"/>
            <w:tcMar>
              <w:top w:w="0" w:type="dxa"/>
              <w:left w:w="108" w:type="dxa"/>
              <w:bottom w:w="0" w:type="dxa"/>
              <w:right w:w="108" w:type="dxa"/>
            </w:tcMar>
            <w:hideMark/>
          </w:tcPr>
          <w:p w14:paraId="763CC04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204</w:t>
            </w:r>
          </w:p>
        </w:tc>
        <w:tc>
          <w:tcPr>
            <w:tcW w:w="2304" w:type="dxa"/>
            <w:tcMar>
              <w:top w:w="0" w:type="dxa"/>
              <w:left w:w="108" w:type="dxa"/>
              <w:bottom w:w="0" w:type="dxa"/>
              <w:right w:w="108" w:type="dxa"/>
            </w:tcMar>
            <w:hideMark/>
          </w:tcPr>
          <w:p w14:paraId="13A85D4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D1004C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A94FE4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simulation month when the chosen energy boost scenario is programmed to trigger. It anchors policy step functions for energy interventions. This parameter sets wellness scenario activation timing.</w:t>
            </w:r>
          </w:p>
        </w:tc>
      </w:tr>
      <w:tr w:rsidR="00CD5D70" w:rsidRPr="00407552" w14:paraId="70DB6B65" w14:textId="77777777" w:rsidTr="00CD5D70">
        <w:tc>
          <w:tcPr>
            <w:tcW w:w="2016" w:type="dxa"/>
            <w:tcMar>
              <w:top w:w="0" w:type="dxa"/>
              <w:left w:w="108" w:type="dxa"/>
              <w:bottom w:w="0" w:type="dxa"/>
              <w:right w:w="108" w:type="dxa"/>
            </w:tcMar>
            <w:hideMark/>
          </w:tcPr>
          <w:p w14:paraId="78C14F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energy_multiplier</w:t>
            </w:r>
          </w:p>
        </w:tc>
        <w:tc>
          <w:tcPr>
            <w:tcW w:w="3024" w:type="dxa"/>
            <w:tcMar>
              <w:top w:w="0" w:type="dxa"/>
              <w:left w:w="108" w:type="dxa"/>
              <w:bottom w:w="0" w:type="dxa"/>
              <w:right w:w="108" w:type="dxa"/>
            </w:tcMar>
            <w:hideMark/>
          </w:tcPr>
          <w:p w14:paraId="2B0F55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SMTH3(IF SWITCH_energy_boost = 1 THEN 1+STEP(0.5, energy_boost_onset_time_2030) ELSE 1, 36)</w:t>
            </w:r>
          </w:p>
        </w:tc>
        <w:tc>
          <w:tcPr>
            <w:tcW w:w="2304" w:type="dxa"/>
            <w:tcMar>
              <w:top w:w="0" w:type="dxa"/>
              <w:left w:w="108" w:type="dxa"/>
              <w:bottom w:w="0" w:type="dxa"/>
              <w:right w:w="108" w:type="dxa"/>
            </w:tcMar>
            <w:hideMark/>
          </w:tcPr>
          <w:p w14:paraId="064EA19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19A75F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DABBF6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multiplier adjusting workforce energy during specific organizational boost scenarios. It applies smoothed step functions to boost indicated energy levels. This variable models targeted workforce wellness interventions.</w:t>
            </w:r>
          </w:p>
        </w:tc>
      </w:tr>
      <w:tr w:rsidR="00CD5D70" w:rsidRPr="00407552" w14:paraId="06A1A1E6" w14:textId="77777777" w:rsidTr="00CD5D70">
        <w:tc>
          <w:tcPr>
            <w:tcW w:w="2016" w:type="dxa"/>
            <w:tcMar>
              <w:top w:w="0" w:type="dxa"/>
              <w:left w:w="108" w:type="dxa"/>
              <w:bottom w:w="0" w:type="dxa"/>
              <w:right w:w="108" w:type="dxa"/>
            </w:tcMar>
            <w:hideMark/>
          </w:tcPr>
          <w:p w14:paraId="2CB407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"exponent_PRWT-productivity_&lt;1"</w:t>
            </w:r>
          </w:p>
        </w:tc>
        <w:tc>
          <w:tcPr>
            <w:tcW w:w="3024" w:type="dxa"/>
            <w:tcMar>
              <w:top w:w="0" w:type="dxa"/>
              <w:left w:w="108" w:type="dxa"/>
              <w:bottom w:w="0" w:type="dxa"/>
              <w:right w:w="108" w:type="dxa"/>
            </w:tcMar>
            <w:hideMark/>
          </w:tcPr>
          <w:p w14:paraId="119F75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1.96612361610437</w:t>
            </w:r>
          </w:p>
        </w:tc>
        <w:tc>
          <w:tcPr>
            <w:tcW w:w="2304" w:type="dxa"/>
            <w:tcMar>
              <w:top w:w="0" w:type="dxa"/>
              <w:left w:w="108" w:type="dxa"/>
              <w:bottom w:w="0" w:type="dxa"/>
              <w:right w:w="108" w:type="dxa"/>
            </w:tcMar>
            <w:hideMark/>
          </w:tcPr>
          <w:p w14:paraId="2D6F11C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90AA73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8BC9B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quickly workforce efforts ease as perceived wait-list pressures subside. It controls the curvature of low-wait-pressure productivity equations. This parameter shapes productivity sensitivity to low demand.</w:t>
            </w:r>
          </w:p>
        </w:tc>
      </w:tr>
      <w:tr w:rsidR="00CD5D70" w:rsidRPr="00407552" w14:paraId="0BA08746" w14:textId="77777777" w:rsidTr="00CD5D70">
        <w:tc>
          <w:tcPr>
            <w:tcW w:w="2016" w:type="dxa"/>
            <w:tcMar>
              <w:top w:w="0" w:type="dxa"/>
              <w:left w:w="108" w:type="dxa"/>
              <w:bottom w:w="0" w:type="dxa"/>
              <w:right w:w="108" w:type="dxa"/>
            </w:tcMar>
            <w:hideMark/>
          </w:tcPr>
          <w:p w14:paraId="01CC96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"exponent_PRWT-productivity_&gt;1"</w:t>
            </w:r>
          </w:p>
        </w:tc>
        <w:tc>
          <w:tcPr>
            <w:tcW w:w="3024" w:type="dxa"/>
            <w:tcMar>
              <w:top w:w="0" w:type="dxa"/>
              <w:left w:w="108" w:type="dxa"/>
              <w:bottom w:w="0" w:type="dxa"/>
              <w:right w:w="108" w:type="dxa"/>
            </w:tcMar>
            <w:hideMark/>
          </w:tcPr>
          <w:p w14:paraId="20C4CA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-4</w:t>
            </w:r>
          </w:p>
        </w:tc>
        <w:tc>
          <w:tcPr>
            <w:tcW w:w="2304" w:type="dxa"/>
            <w:tcMar>
              <w:top w:w="0" w:type="dxa"/>
              <w:left w:w="108" w:type="dxa"/>
              <w:bottom w:w="0" w:type="dxa"/>
              <w:right w:w="108" w:type="dxa"/>
            </w:tcMar>
            <w:hideMark/>
          </w:tcPr>
          <w:p w14:paraId="388DAA3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DC71C5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A96860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quickly workforce efforts stretch as perceived wait-list pressures mount. It controls the steepness of high-wait productivity equations. This parameter shapes productivity response to rising demand.</w:t>
            </w:r>
          </w:p>
        </w:tc>
      </w:tr>
      <w:tr w:rsidR="00CD5D70" w:rsidRPr="00407552" w14:paraId="52CBCAC9" w14:textId="77777777" w:rsidTr="00CD5D70">
        <w:tc>
          <w:tcPr>
            <w:tcW w:w="2016" w:type="dxa"/>
            <w:tcMar>
              <w:top w:w="0" w:type="dxa"/>
              <w:left w:w="108" w:type="dxa"/>
              <w:bottom w:w="0" w:type="dxa"/>
              <w:right w:w="108" w:type="dxa"/>
            </w:tcMar>
            <w:hideMark/>
          </w:tcPr>
          <w:p w14:paraId="28723B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"exponent_PRWT-WL_exit_&lt;1"</w:t>
            </w:r>
          </w:p>
        </w:tc>
        <w:tc>
          <w:tcPr>
            <w:tcW w:w="3024" w:type="dxa"/>
            <w:tcMar>
              <w:top w:w="0" w:type="dxa"/>
              <w:left w:w="108" w:type="dxa"/>
              <w:bottom w:w="0" w:type="dxa"/>
              <w:right w:w="108" w:type="dxa"/>
            </w:tcMar>
            <w:hideMark/>
          </w:tcPr>
          <w:p w14:paraId="417104F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1.46687696155723</w:t>
            </w:r>
          </w:p>
        </w:tc>
        <w:tc>
          <w:tcPr>
            <w:tcW w:w="2304" w:type="dxa"/>
            <w:tcMar>
              <w:top w:w="0" w:type="dxa"/>
              <w:left w:w="108" w:type="dxa"/>
              <w:bottom w:w="0" w:type="dxa"/>
              <w:right w:w="108" w:type="dxa"/>
            </w:tcMar>
            <w:hideMark/>
          </w:tcPr>
          <w:p w14:paraId="27D7DE0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F6DA72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CB18F1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quickly wait-list dropouts decrease as wait times improve. It controls the curvature of low-wait-time retention functions. This parameter shapes patient dropout sensitivity to reduced delays.</w:t>
            </w:r>
          </w:p>
        </w:tc>
      </w:tr>
      <w:tr w:rsidR="00CD5D70" w:rsidRPr="00407552" w14:paraId="460133E2" w14:textId="77777777" w:rsidTr="00CD5D70">
        <w:tc>
          <w:tcPr>
            <w:tcW w:w="2016" w:type="dxa"/>
            <w:tcMar>
              <w:top w:w="0" w:type="dxa"/>
              <w:left w:w="108" w:type="dxa"/>
              <w:bottom w:w="0" w:type="dxa"/>
              <w:right w:w="108" w:type="dxa"/>
            </w:tcMar>
            <w:hideMark/>
          </w:tcPr>
          <w:p w14:paraId="6F2F61E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"exponent_PRWT-WL_exit_&gt;1"</w:t>
            </w:r>
          </w:p>
        </w:tc>
        <w:tc>
          <w:tcPr>
            <w:tcW w:w="3024" w:type="dxa"/>
            <w:tcMar>
              <w:top w:w="0" w:type="dxa"/>
              <w:left w:w="108" w:type="dxa"/>
              <w:bottom w:w="0" w:type="dxa"/>
              <w:right w:w="108" w:type="dxa"/>
            </w:tcMar>
            <w:hideMark/>
          </w:tcPr>
          <w:p w14:paraId="07CBAF7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-0.00604713342808296</w:t>
            </w:r>
          </w:p>
        </w:tc>
        <w:tc>
          <w:tcPr>
            <w:tcW w:w="2304" w:type="dxa"/>
            <w:tcMar>
              <w:top w:w="0" w:type="dxa"/>
              <w:left w:w="108" w:type="dxa"/>
              <w:bottom w:w="0" w:type="dxa"/>
              <w:right w:w="108" w:type="dxa"/>
            </w:tcMar>
            <w:hideMark/>
          </w:tcPr>
          <w:p w14:paraId="2C16315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A6F54F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C1B14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sharply wait-list dropouts escalate as wait times exceed normal levels. It controls the steepness of high-wait-time exit curves. This parameter shapes patient abandonment sensitivity to access delays.</w:t>
            </w:r>
          </w:p>
        </w:tc>
      </w:tr>
      <w:tr w:rsidR="00CD5D70" w:rsidRPr="00407552" w14:paraId="0DB6E4F9" w14:textId="77777777" w:rsidTr="00CD5D70">
        <w:tc>
          <w:tcPr>
            <w:tcW w:w="2016" w:type="dxa"/>
            <w:tcMar>
              <w:top w:w="0" w:type="dxa"/>
              <w:left w:w="108" w:type="dxa"/>
              <w:bottom w:w="0" w:type="dxa"/>
              <w:right w:w="108" w:type="dxa"/>
            </w:tcMar>
            <w:hideMark/>
          </w:tcPr>
          <w:p w14:paraId="3730364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"exponent_RSQ-IT_exit_&lt;1"</w:t>
            </w:r>
          </w:p>
        </w:tc>
        <w:tc>
          <w:tcPr>
            <w:tcW w:w="3024" w:type="dxa"/>
            <w:tcMar>
              <w:top w:w="0" w:type="dxa"/>
              <w:left w:w="108" w:type="dxa"/>
              <w:bottom w:w="0" w:type="dxa"/>
              <w:right w:w="108" w:type="dxa"/>
            </w:tcMar>
            <w:hideMark/>
          </w:tcPr>
          <w:p w14:paraId="4F9E04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1.32928833472495</w:t>
            </w:r>
          </w:p>
        </w:tc>
        <w:tc>
          <w:tcPr>
            <w:tcW w:w="2304" w:type="dxa"/>
            <w:tcMar>
              <w:top w:w="0" w:type="dxa"/>
              <w:left w:w="108" w:type="dxa"/>
              <w:bottom w:w="0" w:type="dxa"/>
              <w:right w:w="108" w:type="dxa"/>
            </w:tcMar>
            <w:hideMark/>
          </w:tcPr>
          <w:p w14:paraId="7C14E9C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95966C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5C911A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quickly patient dropout escalates as service quality declines. It controls the steepness of low-quality treatment exit curves. This parameter shapes dropout sensitivity to quality loss.</w:t>
            </w:r>
          </w:p>
        </w:tc>
      </w:tr>
      <w:tr w:rsidR="00CD5D70" w:rsidRPr="00407552" w14:paraId="3F5CE661" w14:textId="77777777" w:rsidTr="00CD5D70">
        <w:tc>
          <w:tcPr>
            <w:tcW w:w="2016" w:type="dxa"/>
            <w:tcMar>
              <w:top w:w="0" w:type="dxa"/>
              <w:left w:w="108" w:type="dxa"/>
              <w:bottom w:w="0" w:type="dxa"/>
              <w:right w:w="108" w:type="dxa"/>
            </w:tcMar>
            <w:hideMark/>
          </w:tcPr>
          <w:p w14:paraId="3C7AEB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"exponent_RSQ-IT_exit_&gt;1"</w:t>
            </w:r>
          </w:p>
        </w:tc>
        <w:tc>
          <w:tcPr>
            <w:tcW w:w="3024" w:type="dxa"/>
            <w:tcMar>
              <w:top w:w="0" w:type="dxa"/>
              <w:left w:w="108" w:type="dxa"/>
              <w:bottom w:w="0" w:type="dxa"/>
              <w:right w:w="108" w:type="dxa"/>
            </w:tcMar>
            <w:hideMark/>
          </w:tcPr>
          <w:p w14:paraId="52B75B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-0.0490202216060892</w:t>
            </w:r>
          </w:p>
        </w:tc>
        <w:tc>
          <w:tcPr>
            <w:tcW w:w="2304" w:type="dxa"/>
            <w:tcMar>
              <w:top w:w="0" w:type="dxa"/>
              <w:left w:w="108" w:type="dxa"/>
              <w:bottom w:w="0" w:type="dxa"/>
              <w:right w:w="108" w:type="dxa"/>
            </w:tcMar>
            <w:hideMark/>
          </w:tcPr>
          <w:p w14:paraId="5F2E917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88E813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DFF89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dictating how quickly patient retention improves as service quality rises above baseline. It controls the curvature of high-quality dropout reduction functions. This parameter shapes patient retention responsiveness.</w:t>
            </w:r>
          </w:p>
        </w:tc>
      </w:tr>
      <w:tr w:rsidR="00CD5D70" w:rsidRPr="00407552" w14:paraId="78741E0C" w14:textId="77777777" w:rsidTr="00CD5D70">
        <w:tc>
          <w:tcPr>
            <w:tcW w:w="2016" w:type="dxa"/>
            <w:tcMar>
              <w:top w:w="0" w:type="dxa"/>
              <w:left w:w="108" w:type="dxa"/>
              <w:bottom w:w="0" w:type="dxa"/>
              <w:right w:w="108" w:type="dxa"/>
            </w:tcMar>
            <w:hideMark/>
          </w:tcPr>
          <w:p w14:paraId="69FEF7A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"exponent_RTIP-SQ_&lt;1"</w:t>
            </w:r>
          </w:p>
        </w:tc>
        <w:tc>
          <w:tcPr>
            <w:tcW w:w="3024" w:type="dxa"/>
            <w:tcMar>
              <w:top w:w="0" w:type="dxa"/>
              <w:left w:w="108" w:type="dxa"/>
              <w:bottom w:w="0" w:type="dxa"/>
              <w:right w:w="108" w:type="dxa"/>
            </w:tcMar>
            <w:hideMark/>
          </w:tcPr>
          <w:p w14:paraId="757052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0.170223281178016</w:t>
            </w:r>
          </w:p>
        </w:tc>
        <w:tc>
          <w:tcPr>
            <w:tcW w:w="2304" w:type="dxa"/>
            <w:tcMar>
              <w:top w:w="0" w:type="dxa"/>
              <w:left w:w="108" w:type="dxa"/>
              <w:bottom w:w="0" w:type="dxa"/>
              <w:right w:w="108" w:type="dxa"/>
            </w:tcMar>
            <w:hideMark/>
          </w:tcPr>
          <w:p w14:paraId="711BFFF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A3722E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043147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how sharply service quality drops as workforce experience falls below proficiency. It dictates the curvature of inexperience quality penalties. This parameter controls quality loss sensitivity to turnover.</w:t>
            </w:r>
          </w:p>
        </w:tc>
      </w:tr>
      <w:tr w:rsidR="00CD5D70" w:rsidRPr="00407552" w14:paraId="3C464540" w14:textId="77777777" w:rsidTr="00CD5D70">
        <w:tc>
          <w:tcPr>
            <w:tcW w:w="2016" w:type="dxa"/>
            <w:tcMar>
              <w:top w:w="0" w:type="dxa"/>
              <w:left w:w="108" w:type="dxa"/>
              <w:bottom w:w="0" w:type="dxa"/>
              <w:right w:w="108" w:type="dxa"/>
            </w:tcMar>
            <w:hideMark/>
          </w:tcPr>
          <w:p w14:paraId="19B19AE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"exponent_RTIP-SQ_&gt;1"</w:t>
            </w:r>
          </w:p>
        </w:tc>
        <w:tc>
          <w:tcPr>
            <w:tcW w:w="3024" w:type="dxa"/>
            <w:tcMar>
              <w:top w:w="0" w:type="dxa"/>
              <w:left w:w="108" w:type="dxa"/>
              <w:bottom w:w="0" w:type="dxa"/>
              <w:right w:w="108" w:type="dxa"/>
            </w:tcMar>
            <w:hideMark/>
          </w:tcPr>
          <w:p w14:paraId="4D8FB8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-1.67450024959916</w:t>
            </w:r>
          </w:p>
        </w:tc>
        <w:tc>
          <w:tcPr>
            <w:tcW w:w="2304" w:type="dxa"/>
            <w:tcMar>
              <w:top w:w="0" w:type="dxa"/>
              <w:left w:w="108" w:type="dxa"/>
              <w:bottom w:w="0" w:type="dxa"/>
              <w:right w:w="108" w:type="dxa"/>
            </w:tcMar>
            <w:hideMark/>
          </w:tcPr>
          <w:p w14:paraId="1DB63A5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2E9A23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8017D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how quickly service quality improves as workforce experience rises above proficiency. It dictates the curvature of clinical mastery quality boosts. This parameter controls quality gain sensitivity to longevity.</w:t>
            </w:r>
          </w:p>
        </w:tc>
      </w:tr>
      <w:tr w:rsidR="00CD5D70" w:rsidRPr="00407552" w14:paraId="4AA80501" w14:textId="77777777" w:rsidTr="00CD5D70">
        <w:tc>
          <w:tcPr>
            <w:tcW w:w="2016" w:type="dxa"/>
            <w:tcMar>
              <w:top w:w="0" w:type="dxa"/>
              <w:left w:w="108" w:type="dxa"/>
              <w:bottom w:w="0" w:type="dxa"/>
              <w:right w:w="108" w:type="dxa"/>
            </w:tcMar>
            <w:hideMark/>
          </w:tcPr>
          <w:p w14:paraId="6EDB8A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"exponent_RWP-energy_&lt;1"</w:t>
            </w:r>
          </w:p>
        </w:tc>
        <w:tc>
          <w:tcPr>
            <w:tcW w:w="3024" w:type="dxa"/>
            <w:tcMar>
              <w:top w:w="0" w:type="dxa"/>
              <w:left w:w="108" w:type="dxa"/>
              <w:bottom w:w="0" w:type="dxa"/>
              <w:right w:w="108" w:type="dxa"/>
            </w:tcMar>
            <w:hideMark/>
          </w:tcPr>
          <w:p w14:paraId="77598FA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0.973335206808581</w:t>
            </w:r>
          </w:p>
        </w:tc>
        <w:tc>
          <w:tcPr>
            <w:tcW w:w="2304" w:type="dxa"/>
            <w:tcMar>
              <w:top w:w="0" w:type="dxa"/>
              <w:left w:w="108" w:type="dxa"/>
              <w:bottom w:w="0" w:type="dxa"/>
              <w:right w:w="108" w:type="dxa"/>
            </w:tcMar>
            <w:hideMark/>
          </w:tcPr>
          <w:p w14:paraId="41E995D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927648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74770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the non-linear path of workforce energy recovery as workload pressures ease. It dictates the curvature of energy restoration functions. This parameter fine-tunes low-demand recovery dynamics.</w:t>
            </w:r>
          </w:p>
        </w:tc>
      </w:tr>
      <w:tr w:rsidR="00CD5D70" w:rsidRPr="00407552" w14:paraId="36039A2A" w14:textId="77777777" w:rsidTr="00CD5D70">
        <w:tc>
          <w:tcPr>
            <w:tcW w:w="2016" w:type="dxa"/>
            <w:tcMar>
              <w:top w:w="0" w:type="dxa"/>
              <w:left w:w="108" w:type="dxa"/>
              <w:bottom w:w="0" w:type="dxa"/>
              <w:right w:w="108" w:type="dxa"/>
            </w:tcMar>
            <w:hideMark/>
          </w:tcPr>
          <w:p w14:paraId="2AD4E53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"exponent_RWP-energy_&gt;1"</w:t>
            </w:r>
          </w:p>
        </w:tc>
        <w:tc>
          <w:tcPr>
            <w:tcW w:w="3024" w:type="dxa"/>
            <w:tcMar>
              <w:top w:w="0" w:type="dxa"/>
              <w:left w:w="108" w:type="dxa"/>
              <w:bottom w:w="0" w:type="dxa"/>
              <w:right w:w="108" w:type="dxa"/>
            </w:tcMar>
            <w:hideMark/>
          </w:tcPr>
          <w:p w14:paraId="446A070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-0.0699104133776748</w:t>
            </w:r>
          </w:p>
        </w:tc>
        <w:tc>
          <w:tcPr>
            <w:tcW w:w="2304" w:type="dxa"/>
            <w:tcMar>
              <w:top w:w="0" w:type="dxa"/>
              <w:left w:w="108" w:type="dxa"/>
              <w:bottom w:w="0" w:type="dxa"/>
              <w:right w:w="108" w:type="dxa"/>
            </w:tcMar>
            <w:hideMark/>
          </w:tcPr>
          <w:p w14:paraId="329CA38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E3997C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27FA5A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how sharply clinician fatigue escalates as productivity demands rise. It controls the curvature of high-workload energy depletion. This parameter dictates burnout sensitivity to overwork.</w:t>
            </w:r>
          </w:p>
        </w:tc>
      </w:tr>
      <w:tr w:rsidR="00CD5D70" w:rsidRPr="00407552" w14:paraId="37EF3B94" w14:textId="77777777" w:rsidTr="00CD5D70">
        <w:tc>
          <w:tcPr>
            <w:tcW w:w="2016" w:type="dxa"/>
            <w:tcMar>
              <w:top w:w="0" w:type="dxa"/>
              <w:left w:w="108" w:type="dxa"/>
              <w:bottom w:w="0" w:type="dxa"/>
              <w:right w:w="108" w:type="dxa"/>
            </w:tcMar>
            <w:hideMark/>
          </w:tcPr>
          <w:p w14:paraId="433E1F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fraction_referred_to_psychology_services</w:t>
            </w:r>
          </w:p>
        </w:tc>
        <w:tc>
          <w:tcPr>
            <w:tcW w:w="3024" w:type="dxa"/>
            <w:tcMar>
              <w:top w:w="0" w:type="dxa"/>
              <w:left w:w="108" w:type="dxa"/>
              <w:bottom w:w="0" w:type="dxa"/>
              <w:right w:w="108" w:type="dxa"/>
            </w:tcMar>
            <w:hideMark/>
          </w:tcPr>
          <w:p w14:paraId="414DBD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0.666164477427213</w:t>
            </w:r>
          </w:p>
        </w:tc>
        <w:tc>
          <w:tcPr>
            <w:tcW w:w="2304" w:type="dxa"/>
            <w:tcMar>
              <w:top w:w="0" w:type="dxa"/>
              <w:left w:w="108" w:type="dxa"/>
              <w:bottom w:w="0" w:type="dxa"/>
              <w:right w:w="108" w:type="dxa"/>
            </w:tcMar>
            <w:hideMark/>
          </w:tcPr>
          <w:p w14:paraId="5E5DE22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2B99E0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5EF49C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total GP mental health referrals directed specifically to the specialist psychology pathway. It splits primary care referrals between psychology and alternative care. This parameter dictates psychology queue inflow fractions.</w:t>
            </w:r>
          </w:p>
        </w:tc>
      </w:tr>
      <w:tr w:rsidR="00CD5D70" w:rsidRPr="00407552" w14:paraId="7834EA04" w14:textId="77777777" w:rsidTr="00CD5D70">
        <w:tc>
          <w:tcPr>
            <w:tcW w:w="2016" w:type="dxa"/>
            <w:tcMar>
              <w:top w:w="0" w:type="dxa"/>
              <w:left w:w="108" w:type="dxa"/>
              <w:bottom w:w="0" w:type="dxa"/>
              <w:right w:w="108" w:type="dxa"/>
            </w:tcMar>
            <w:hideMark/>
          </w:tcPr>
          <w:p w14:paraId="6FCD6B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gap_between_actual_and_average_passion</w:t>
            </w:r>
          </w:p>
        </w:tc>
        <w:tc>
          <w:tcPr>
            <w:tcW w:w="3024" w:type="dxa"/>
            <w:tcMar>
              <w:top w:w="0" w:type="dxa"/>
              <w:left w:w="108" w:type="dxa"/>
              <w:bottom w:w="0" w:type="dxa"/>
              <w:right w:w="108" w:type="dxa"/>
            </w:tcMar>
            <w:hideMark/>
          </w:tcPr>
          <w:p w14:paraId="36941DC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Professional_passion_of_the_psychology_workforce-"Reference_longer-term_passion"</w:t>
            </w:r>
          </w:p>
        </w:tc>
        <w:tc>
          <w:tcPr>
            <w:tcW w:w="2304" w:type="dxa"/>
            <w:tcMar>
              <w:top w:w="0" w:type="dxa"/>
              <w:left w:w="108" w:type="dxa"/>
              <w:bottom w:w="0" w:type="dxa"/>
              <w:right w:w="108" w:type="dxa"/>
            </w:tcMar>
            <w:hideMark/>
          </w:tcPr>
          <w:p w14:paraId="6B46D26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701957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2D032A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current passion and its historical average, used to compute professional trends. It acts as the numerator in long-term passion adjustment equations. This variable tracks relative engagement shifts.</w:t>
            </w:r>
          </w:p>
        </w:tc>
      </w:tr>
      <w:tr w:rsidR="00CD5D70" w:rsidRPr="00407552" w14:paraId="7467930D" w14:textId="77777777" w:rsidTr="00CD5D70">
        <w:tc>
          <w:tcPr>
            <w:tcW w:w="2016" w:type="dxa"/>
            <w:tcMar>
              <w:top w:w="0" w:type="dxa"/>
              <w:left w:w="108" w:type="dxa"/>
              <w:bottom w:w="0" w:type="dxa"/>
              <w:right w:w="108" w:type="dxa"/>
            </w:tcMar>
            <w:hideMark/>
          </w:tcPr>
          <w:p w14:paraId="21028D1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gap_between_actual_and_average_SDI</w:t>
            </w:r>
          </w:p>
        </w:tc>
        <w:tc>
          <w:tcPr>
            <w:tcW w:w="3024" w:type="dxa"/>
            <w:tcMar>
              <w:top w:w="0" w:type="dxa"/>
              <w:left w:w="108" w:type="dxa"/>
              <w:bottom w:w="0" w:type="dxa"/>
              <w:right w:w="108" w:type="dxa"/>
            </w:tcMar>
            <w:hideMark/>
          </w:tcPr>
          <w:p w14:paraId="79ECA6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"supply-demand_indicator_(SDI)"-Reference_longer_term_SDI</w:t>
            </w:r>
          </w:p>
        </w:tc>
        <w:tc>
          <w:tcPr>
            <w:tcW w:w="2304" w:type="dxa"/>
            <w:tcMar>
              <w:top w:w="0" w:type="dxa"/>
              <w:left w:w="108" w:type="dxa"/>
              <w:bottom w:w="0" w:type="dxa"/>
              <w:right w:w="108" w:type="dxa"/>
            </w:tcMar>
            <w:hideMark/>
          </w:tcPr>
          <w:p w14:paraId="06CA6CD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EBF287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67F15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actual system pressure and its historical average, used to compute SDI trends. It acts as the numerator in long-term SDI adjustment equations. This variable tracks capacity performance shifts.</w:t>
            </w:r>
          </w:p>
        </w:tc>
      </w:tr>
      <w:tr w:rsidR="00CD5D70" w:rsidRPr="00407552" w14:paraId="3EC98417" w14:textId="77777777" w:rsidTr="00CD5D70">
        <w:tc>
          <w:tcPr>
            <w:tcW w:w="2016" w:type="dxa"/>
            <w:tcMar>
              <w:top w:w="0" w:type="dxa"/>
              <w:left w:w="108" w:type="dxa"/>
              <w:bottom w:w="0" w:type="dxa"/>
              <w:right w:w="108" w:type="dxa"/>
            </w:tcMar>
            <w:hideMark/>
          </w:tcPr>
          <w:p w14:paraId="448160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gap_between_actual_and_perceived_performance</w:t>
            </w:r>
          </w:p>
        </w:tc>
        <w:tc>
          <w:tcPr>
            <w:tcW w:w="3024" w:type="dxa"/>
            <w:tcMar>
              <w:top w:w="0" w:type="dxa"/>
              <w:left w:w="108" w:type="dxa"/>
              <w:bottom w:w="0" w:type="dxa"/>
              <w:right w:w="108" w:type="dxa"/>
            </w:tcMar>
            <w:hideMark/>
          </w:tcPr>
          <w:p w14:paraId="32637F4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indicated_system_performance-Perceived_relative_system_performance_index</w:t>
            </w:r>
          </w:p>
        </w:tc>
        <w:tc>
          <w:tcPr>
            <w:tcW w:w="2304" w:type="dxa"/>
            <w:tcMar>
              <w:top w:w="0" w:type="dxa"/>
              <w:left w:w="108" w:type="dxa"/>
              <w:bottom w:w="0" w:type="dxa"/>
              <w:right w:w="108" w:type="dxa"/>
            </w:tcMar>
            <w:hideMark/>
          </w:tcPr>
          <w:p w14:paraId="2E15F13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AD4074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327F40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actual system performance and workforce perception, driving shifts in morale. It acts as the error numerator in system performance perception equations. This variable quantifies performance perception lag.</w:t>
            </w:r>
          </w:p>
        </w:tc>
      </w:tr>
      <w:tr w:rsidR="00CD5D70" w:rsidRPr="00407552" w14:paraId="280C1EFE" w14:textId="77777777" w:rsidTr="00CD5D70">
        <w:tc>
          <w:tcPr>
            <w:tcW w:w="2016" w:type="dxa"/>
            <w:tcMar>
              <w:top w:w="0" w:type="dxa"/>
              <w:left w:w="108" w:type="dxa"/>
              <w:bottom w:w="0" w:type="dxa"/>
              <w:right w:w="108" w:type="dxa"/>
            </w:tcMar>
            <w:hideMark/>
          </w:tcPr>
          <w:p w14:paraId="53DD2E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gap_between_actual_and_perceived_services</w:t>
            </w:r>
          </w:p>
        </w:tc>
        <w:tc>
          <w:tcPr>
            <w:tcW w:w="3024" w:type="dxa"/>
            <w:tcMar>
              <w:top w:w="0" w:type="dxa"/>
              <w:left w:w="108" w:type="dxa"/>
              <w:bottom w:w="0" w:type="dxa"/>
              <w:right w:w="108" w:type="dxa"/>
            </w:tcMar>
            <w:hideMark/>
          </w:tcPr>
          <w:p w14:paraId="673FCF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services_required_per_month_to_meet_demand-Perceived_services_needed_per_month</w:t>
            </w:r>
          </w:p>
        </w:tc>
        <w:tc>
          <w:tcPr>
            <w:tcW w:w="2304" w:type="dxa"/>
            <w:tcMar>
              <w:top w:w="0" w:type="dxa"/>
              <w:left w:w="108" w:type="dxa"/>
              <w:bottom w:w="0" w:type="dxa"/>
              <w:right w:w="108" w:type="dxa"/>
            </w:tcMar>
            <w:hideMark/>
          </w:tcPr>
          <w:p w14:paraId="15F52E7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A050BB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w:t>
            </w:r>
          </w:p>
        </w:tc>
        <w:tc>
          <w:tcPr>
            <w:tcW w:w="4320" w:type="dxa"/>
            <w:tcMar>
              <w:top w:w="0" w:type="dxa"/>
              <w:left w:w="108" w:type="dxa"/>
              <w:bottom w:w="0" w:type="dxa"/>
              <w:right w:w="108" w:type="dxa"/>
            </w:tcMar>
            <w:hideMark/>
          </w:tcPr>
          <w:p w14:paraId="2E9F159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the actual monthly services required to meet demand and what is recognized by the system. It acts as the error numerator in service demand perception equations. This variable quantifies demand identification lag.</w:t>
            </w:r>
          </w:p>
        </w:tc>
      </w:tr>
      <w:tr w:rsidR="00CD5D70" w:rsidRPr="00407552" w14:paraId="51D9B3A0" w14:textId="77777777" w:rsidTr="00CD5D70">
        <w:tc>
          <w:tcPr>
            <w:tcW w:w="2016" w:type="dxa"/>
            <w:tcMar>
              <w:top w:w="0" w:type="dxa"/>
              <w:left w:w="108" w:type="dxa"/>
              <w:bottom w:w="0" w:type="dxa"/>
              <w:right w:w="108" w:type="dxa"/>
            </w:tcMar>
            <w:hideMark/>
          </w:tcPr>
          <w:p w14:paraId="740DC7A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gap_between_actual_and_perceived_turnover</w:t>
            </w:r>
          </w:p>
        </w:tc>
        <w:tc>
          <w:tcPr>
            <w:tcW w:w="3024" w:type="dxa"/>
            <w:tcMar>
              <w:top w:w="0" w:type="dxa"/>
              <w:left w:w="108" w:type="dxa"/>
              <w:bottom w:w="0" w:type="dxa"/>
              <w:right w:w="108" w:type="dxa"/>
            </w:tcMar>
            <w:hideMark/>
          </w:tcPr>
          <w:p w14:paraId="4FB0E8D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psychology_workforce_turnover-Perceived_turnover</w:t>
            </w:r>
          </w:p>
        </w:tc>
        <w:tc>
          <w:tcPr>
            <w:tcW w:w="2304" w:type="dxa"/>
            <w:tcMar>
              <w:top w:w="0" w:type="dxa"/>
              <w:left w:w="108" w:type="dxa"/>
              <w:bottom w:w="0" w:type="dxa"/>
              <w:right w:w="108" w:type="dxa"/>
            </w:tcMar>
            <w:hideMark/>
          </w:tcPr>
          <w:p w14:paraId="50E09F1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4436D2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39BE3A9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actual psychologist turnover and the turnover currently recognized by administrators. It acts as the error numerator in turnover perception equations. This variable quantifies administrative turnover perception lag.</w:t>
            </w:r>
          </w:p>
        </w:tc>
      </w:tr>
      <w:tr w:rsidR="00CD5D70" w:rsidRPr="00407552" w14:paraId="45695035" w14:textId="77777777" w:rsidTr="00CD5D70">
        <w:tc>
          <w:tcPr>
            <w:tcW w:w="2016" w:type="dxa"/>
            <w:tcMar>
              <w:top w:w="0" w:type="dxa"/>
              <w:left w:w="108" w:type="dxa"/>
              <w:bottom w:w="0" w:type="dxa"/>
              <w:right w:w="108" w:type="dxa"/>
            </w:tcMar>
            <w:hideMark/>
          </w:tcPr>
          <w:p w14:paraId="27CCF0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gap_between_actual_and_perceived_wait_time</w:t>
            </w:r>
          </w:p>
        </w:tc>
        <w:tc>
          <w:tcPr>
            <w:tcW w:w="3024" w:type="dxa"/>
            <w:tcMar>
              <w:top w:w="0" w:type="dxa"/>
              <w:left w:w="108" w:type="dxa"/>
              <w:bottom w:w="0" w:type="dxa"/>
              <w:right w:w="108" w:type="dxa"/>
            </w:tcMar>
            <w:hideMark/>
          </w:tcPr>
          <w:p w14:paraId="7C4621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"relative_wait-time"-Perceived_relative_wait_time</w:t>
            </w:r>
          </w:p>
        </w:tc>
        <w:tc>
          <w:tcPr>
            <w:tcW w:w="2304" w:type="dxa"/>
            <w:tcMar>
              <w:top w:w="0" w:type="dxa"/>
              <w:left w:w="108" w:type="dxa"/>
              <w:bottom w:w="0" w:type="dxa"/>
              <w:right w:w="108" w:type="dxa"/>
            </w:tcMar>
            <w:hideMark/>
          </w:tcPr>
          <w:p w14:paraId="297B6FA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F77961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9C6A9B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actual relative wait times and perceived wait times, driving perception adjustments. It acts as the error numerator in wait-time perception equations. This variable quantifies wait-time perception lag.</w:t>
            </w:r>
          </w:p>
        </w:tc>
      </w:tr>
      <w:tr w:rsidR="00CD5D70" w:rsidRPr="00407552" w14:paraId="76F36186" w14:textId="77777777" w:rsidTr="00CD5D70">
        <w:tc>
          <w:tcPr>
            <w:tcW w:w="2016" w:type="dxa"/>
            <w:tcMar>
              <w:top w:w="0" w:type="dxa"/>
              <w:left w:w="108" w:type="dxa"/>
              <w:bottom w:w="0" w:type="dxa"/>
              <w:right w:w="108" w:type="dxa"/>
            </w:tcMar>
            <w:hideMark/>
          </w:tcPr>
          <w:p w14:paraId="7436D7B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gap_between_indicated_and_actual_energy</w:t>
            </w:r>
          </w:p>
        </w:tc>
        <w:tc>
          <w:tcPr>
            <w:tcW w:w="3024" w:type="dxa"/>
            <w:tcMar>
              <w:top w:w="0" w:type="dxa"/>
              <w:left w:w="108" w:type="dxa"/>
              <w:bottom w:w="0" w:type="dxa"/>
              <w:right w:w="108" w:type="dxa"/>
            </w:tcMar>
            <w:hideMark/>
          </w:tcPr>
          <w:p w14:paraId="76FE9F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indicated_energy-Energy_of_the_psychology_workforce</w:t>
            </w:r>
          </w:p>
        </w:tc>
        <w:tc>
          <w:tcPr>
            <w:tcW w:w="2304" w:type="dxa"/>
            <w:tcMar>
              <w:top w:w="0" w:type="dxa"/>
              <w:left w:w="108" w:type="dxa"/>
              <w:bottom w:w="0" w:type="dxa"/>
              <w:right w:w="108" w:type="dxa"/>
            </w:tcMar>
            <w:hideMark/>
          </w:tcPr>
          <w:p w14:paraId="212EADB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6CB09E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64743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target indicated energy and the current workforce energy stock, driving the change in energy. It acts as the error signal in workforce energy equations. This variable quantifies energy deficits or surpluses.</w:t>
            </w:r>
          </w:p>
        </w:tc>
      </w:tr>
      <w:tr w:rsidR="00CD5D70" w:rsidRPr="00407552" w14:paraId="507DEBC1" w14:textId="77777777" w:rsidTr="00CD5D70">
        <w:tc>
          <w:tcPr>
            <w:tcW w:w="2016" w:type="dxa"/>
            <w:tcMar>
              <w:top w:w="0" w:type="dxa"/>
              <w:left w:w="108" w:type="dxa"/>
              <w:bottom w:w="0" w:type="dxa"/>
              <w:right w:w="108" w:type="dxa"/>
            </w:tcMar>
            <w:hideMark/>
          </w:tcPr>
          <w:p w14:paraId="71F14E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gap_between_indicated_and_actual_passion</w:t>
            </w:r>
          </w:p>
        </w:tc>
        <w:tc>
          <w:tcPr>
            <w:tcW w:w="3024" w:type="dxa"/>
            <w:tcMar>
              <w:top w:w="0" w:type="dxa"/>
              <w:left w:w="108" w:type="dxa"/>
              <w:bottom w:w="0" w:type="dxa"/>
              <w:right w:w="108" w:type="dxa"/>
            </w:tcMar>
            <w:hideMark/>
          </w:tcPr>
          <w:p w14:paraId="5152434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indicated_passion-Professional_passion_of_the_psychology_workforce</w:t>
            </w:r>
          </w:p>
        </w:tc>
        <w:tc>
          <w:tcPr>
            <w:tcW w:w="2304" w:type="dxa"/>
            <w:tcMar>
              <w:top w:w="0" w:type="dxa"/>
              <w:left w:w="108" w:type="dxa"/>
              <w:bottom w:w="0" w:type="dxa"/>
              <w:right w:w="108" w:type="dxa"/>
            </w:tcMar>
            <w:hideMark/>
          </w:tcPr>
          <w:p w14:paraId="5BEB2C7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816BEB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B9FE76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the indicated target passion and current workforce passion, driving the adjustment flow. It serves as the error numerator in the change in passion equation. This variable tracks engagement deficits or surpluses.</w:t>
            </w:r>
          </w:p>
        </w:tc>
      </w:tr>
      <w:tr w:rsidR="00CD5D70" w:rsidRPr="00407552" w14:paraId="724EFD07" w14:textId="77777777" w:rsidTr="00CD5D70">
        <w:tc>
          <w:tcPr>
            <w:tcW w:w="2016" w:type="dxa"/>
            <w:tcMar>
              <w:top w:w="0" w:type="dxa"/>
              <w:left w:w="108" w:type="dxa"/>
              <w:bottom w:w="0" w:type="dxa"/>
              <w:right w:w="108" w:type="dxa"/>
            </w:tcMar>
            <w:hideMark/>
          </w:tcPr>
          <w:p w14:paraId="09CA3CE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gap_between_indicated_and_actual_quality</w:t>
            </w:r>
          </w:p>
        </w:tc>
        <w:tc>
          <w:tcPr>
            <w:tcW w:w="3024" w:type="dxa"/>
            <w:tcMar>
              <w:top w:w="0" w:type="dxa"/>
              <w:left w:w="108" w:type="dxa"/>
              <w:bottom w:w="0" w:type="dxa"/>
              <w:right w:w="108" w:type="dxa"/>
            </w:tcMar>
            <w:hideMark/>
          </w:tcPr>
          <w:p w14:paraId="2E904C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indicated_service_quality-Quality_of_psychological_services</w:t>
            </w:r>
          </w:p>
        </w:tc>
        <w:tc>
          <w:tcPr>
            <w:tcW w:w="2304" w:type="dxa"/>
            <w:tcMar>
              <w:top w:w="0" w:type="dxa"/>
              <w:left w:w="108" w:type="dxa"/>
              <w:bottom w:w="0" w:type="dxa"/>
              <w:right w:w="108" w:type="dxa"/>
            </w:tcMar>
            <w:hideMark/>
          </w:tcPr>
          <w:p w14:paraId="70E4117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87ED53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4C7DBF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the target indicated service quality and the current stock, driving quality adjustments. It acts as the error signal in service quality adjustment equations. This variable quantifies care quality gaps.</w:t>
            </w:r>
          </w:p>
        </w:tc>
      </w:tr>
      <w:tr w:rsidR="00CD5D70" w:rsidRPr="00407552" w14:paraId="4F152680" w14:textId="77777777" w:rsidTr="00CD5D70">
        <w:tc>
          <w:tcPr>
            <w:tcW w:w="2016" w:type="dxa"/>
            <w:tcMar>
              <w:top w:w="0" w:type="dxa"/>
              <w:left w:w="108" w:type="dxa"/>
              <w:bottom w:w="0" w:type="dxa"/>
              <w:right w:w="108" w:type="dxa"/>
            </w:tcMar>
            <w:hideMark/>
          </w:tcPr>
          <w:p w14:paraId="5B4DF5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gap_between_indicated_and_actual_turnover_intention</w:t>
            </w:r>
          </w:p>
        </w:tc>
        <w:tc>
          <w:tcPr>
            <w:tcW w:w="3024" w:type="dxa"/>
            <w:tcMar>
              <w:top w:w="0" w:type="dxa"/>
              <w:left w:w="108" w:type="dxa"/>
              <w:bottom w:w="0" w:type="dxa"/>
              <w:right w:w="108" w:type="dxa"/>
            </w:tcMar>
            <w:hideMark/>
          </w:tcPr>
          <w:p w14:paraId="58CB12D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indicated_turnover_intention-Relative_turnover_intention_index</w:t>
            </w:r>
          </w:p>
        </w:tc>
        <w:tc>
          <w:tcPr>
            <w:tcW w:w="2304" w:type="dxa"/>
            <w:tcMar>
              <w:top w:w="0" w:type="dxa"/>
              <w:left w:w="108" w:type="dxa"/>
              <w:bottom w:w="0" w:type="dxa"/>
              <w:right w:w="108" w:type="dxa"/>
            </w:tcMar>
            <w:hideMark/>
          </w:tcPr>
          <w:p w14:paraId="019F312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32C831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DAE34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discrepancy between target turnover intention and the current stock, driving shifts in turnover behavior. It acts as the error signal in turnover intention adjustment equations. This variable quantifies retention dissatisfaction gaps.</w:t>
            </w:r>
          </w:p>
        </w:tc>
      </w:tr>
      <w:tr w:rsidR="00CD5D70" w:rsidRPr="00407552" w14:paraId="2880E86C" w14:textId="77777777" w:rsidTr="00CD5D70">
        <w:tc>
          <w:tcPr>
            <w:tcW w:w="2016" w:type="dxa"/>
            <w:tcMar>
              <w:top w:w="0" w:type="dxa"/>
              <w:left w:w="108" w:type="dxa"/>
              <w:bottom w:w="0" w:type="dxa"/>
              <w:right w:w="108" w:type="dxa"/>
            </w:tcMar>
            <w:hideMark/>
          </w:tcPr>
          <w:p w14:paraId="7972C92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"in-treatment_mortality_rate"</w:t>
            </w:r>
          </w:p>
        </w:tc>
        <w:tc>
          <w:tcPr>
            <w:tcW w:w="3024" w:type="dxa"/>
            <w:tcMar>
              <w:top w:w="0" w:type="dxa"/>
              <w:left w:w="108" w:type="dxa"/>
              <w:bottom w:w="0" w:type="dxa"/>
              <w:right w:w="108" w:type="dxa"/>
            </w:tcMar>
            <w:hideMark/>
          </w:tcPr>
          <w:p w14:paraId="439BB0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awaiting_treatment_mortality_rate*"in-treatment_multiplier_on_awaiting_treatment_mortality"</w:t>
            </w:r>
          </w:p>
        </w:tc>
        <w:tc>
          <w:tcPr>
            <w:tcW w:w="2304" w:type="dxa"/>
            <w:tcMar>
              <w:top w:w="0" w:type="dxa"/>
              <w:left w:w="108" w:type="dxa"/>
              <w:bottom w:w="0" w:type="dxa"/>
              <w:right w:w="108" w:type="dxa"/>
            </w:tcMar>
            <w:hideMark/>
          </w:tcPr>
          <w:p w14:paraId="46BD459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622FF5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7AB0F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fractional mortality rate for patients in active treatment, scaled to account for the risk-reducing benefits of clinical care. It combines wait-list mortality rates with treatment risk multipliers. This parameter scales in-treatment deaths.</w:t>
            </w:r>
          </w:p>
        </w:tc>
      </w:tr>
      <w:tr w:rsidR="00CD5D70" w:rsidRPr="00407552" w14:paraId="0E16E443" w14:textId="77777777" w:rsidTr="00CD5D70">
        <w:tc>
          <w:tcPr>
            <w:tcW w:w="2016" w:type="dxa"/>
            <w:tcMar>
              <w:top w:w="0" w:type="dxa"/>
              <w:left w:w="108" w:type="dxa"/>
              <w:bottom w:w="0" w:type="dxa"/>
              <w:right w:w="108" w:type="dxa"/>
            </w:tcMar>
            <w:hideMark/>
          </w:tcPr>
          <w:p w14:paraId="74613A4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"in-treatment_multiplier_on_awaiting_treatment_mortality"</w:t>
            </w:r>
          </w:p>
        </w:tc>
        <w:tc>
          <w:tcPr>
            <w:tcW w:w="3024" w:type="dxa"/>
            <w:tcMar>
              <w:top w:w="0" w:type="dxa"/>
              <w:left w:w="108" w:type="dxa"/>
              <w:bottom w:w="0" w:type="dxa"/>
              <w:right w:w="108" w:type="dxa"/>
            </w:tcMar>
            <w:hideMark/>
          </w:tcPr>
          <w:p w14:paraId="51063EE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0.681030636353626</w:t>
            </w:r>
          </w:p>
        </w:tc>
        <w:tc>
          <w:tcPr>
            <w:tcW w:w="2304" w:type="dxa"/>
            <w:tcMar>
              <w:top w:w="0" w:type="dxa"/>
              <w:left w:w="108" w:type="dxa"/>
              <w:bottom w:w="0" w:type="dxa"/>
              <w:right w:w="108" w:type="dxa"/>
            </w:tcMar>
            <w:hideMark/>
          </w:tcPr>
          <w:p w14:paraId="77A77D2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F7A2B1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CD337F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scaling factor adjusting treatment mortality to reflect the risk-reduction benefits of specialist care. It further reduces mortality risks for patients actively receiving specialist treatment. This parameter scales in-treatment mortality rates.</w:t>
            </w:r>
          </w:p>
        </w:tc>
      </w:tr>
      <w:tr w:rsidR="00CD5D70" w:rsidRPr="00407552" w14:paraId="7883E698" w14:textId="77777777" w:rsidTr="00CD5D70">
        <w:tc>
          <w:tcPr>
            <w:tcW w:w="2016" w:type="dxa"/>
            <w:tcMar>
              <w:top w:w="0" w:type="dxa"/>
              <w:left w:w="108" w:type="dxa"/>
              <w:bottom w:w="0" w:type="dxa"/>
              <w:right w:w="108" w:type="dxa"/>
            </w:tcMar>
            <w:hideMark/>
          </w:tcPr>
          <w:p w14:paraId="1F3F968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index_start</w:t>
            </w:r>
          </w:p>
        </w:tc>
        <w:tc>
          <w:tcPr>
            <w:tcW w:w="3024" w:type="dxa"/>
            <w:tcMar>
              <w:top w:w="0" w:type="dxa"/>
              <w:left w:w="108" w:type="dxa"/>
              <w:bottom w:w="0" w:type="dxa"/>
              <w:right w:w="108" w:type="dxa"/>
            </w:tcMar>
            <w:hideMark/>
          </w:tcPr>
          <w:p w14:paraId="657EE87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0A8661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761197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31A719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default neutral value used to initialize relative performance and behavioral indices throughout the model. It anchors baseline index parameters at unity. This constant standardizes initial reference indices.</w:t>
            </w:r>
          </w:p>
        </w:tc>
      </w:tr>
      <w:tr w:rsidR="00CD5D70" w:rsidRPr="00407552" w14:paraId="49856CC0" w14:textId="77777777" w:rsidTr="00CD5D70">
        <w:tc>
          <w:tcPr>
            <w:tcW w:w="2016" w:type="dxa"/>
            <w:tcMar>
              <w:top w:w="0" w:type="dxa"/>
              <w:left w:w="108" w:type="dxa"/>
              <w:bottom w:w="0" w:type="dxa"/>
              <w:right w:w="108" w:type="dxa"/>
            </w:tcMar>
            <w:hideMark/>
          </w:tcPr>
          <w:p w14:paraId="77325F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indicated_energy</w:t>
            </w:r>
          </w:p>
        </w:tc>
        <w:tc>
          <w:tcPr>
            <w:tcW w:w="3024" w:type="dxa"/>
            <w:tcMar>
              <w:top w:w="0" w:type="dxa"/>
              <w:left w:w="108" w:type="dxa"/>
              <w:bottom w:w="0" w:type="dxa"/>
              <w:right w:w="108" w:type="dxa"/>
            </w:tcMar>
            <w:hideMark/>
          </w:tcPr>
          <w:p w14:paraId="628230B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normal_energy*RWP_to_energy_multiplier*energy_multiplier</w:t>
            </w:r>
          </w:p>
        </w:tc>
        <w:tc>
          <w:tcPr>
            <w:tcW w:w="2304" w:type="dxa"/>
            <w:tcMar>
              <w:top w:w="0" w:type="dxa"/>
              <w:left w:w="108" w:type="dxa"/>
              <w:bottom w:w="0" w:type="dxa"/>
              <w:right w:w="108" w:type="dxa"/>
            </w:tcMar>
            <w:hideMark/>
          </w:tcPr>
          <w:p w14:paraId="37935E3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B91D18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420CDD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target workforce energy level implied by workload pressure, policy scenarios, and energy boost initiatives. It integrates productivity stress and policy multipliers into a target vital state. This variable drives energy stock adjustments.</w:t>
            </w:r>
          </w:p>
        </w:tc>
      </w:tr>
      <w:tr w:rsidR="00CD5D70" w:rsidRPr="00407552" w14:paraId="0F182587" w14:textId="77777777" w:rsidTr="00CD5D70">
        <w:tc>
          <w:tcPr>
            <w:tcW w:w="2016" w:type="dxa"/>
            <w:tcMar>
              <w:top w:w="0" w:type="dxa"/>
              <w:left w:w="108" w:type="dxa"/>
              <w:bottom w:w="0" w:type="dxa"/>
              <w:right w:w="108" w:type="dxa"/>
            </w:tcMar>
            <w:hideMark/>
          </w:tcPr>
          <w:p w14:paraId="1EA9CBB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indicated_passion</w:t>
            </w:r>
          </w:p>
        </w:tc>
        <w:tc>
          <w:tcPr>
            <w:tcW w:w="3024" w:type="dxa"/>
            <w:tcMar>
              <w:top w:w="0" w:type="dxa"/>
              <w:left w:w="108" w:type="dxa"/>
              <w:bottom w:w="0" w:type="dxa"/>
              <w:right w:w="108" w:type="dxa"/>
            </w:tcMar>
            <w:hideMark/>
          </w:tcPr>
          <w:p w14:paraId="72F89CF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normal_passion*(weighted_effect_of_energy_on_passion+weighted_effect_of_morale_on_passion)</w:t>
            </w:r>
          </w:p>
        </w:tc>
        <w:tc>
          <w:tcPr>
            <w:tcW w:w="2304" w:type="dxa"/>
            <w:tcMar>
              <w:top w:w="0" w:type="dxa"/>
              <w:left w:w="108" w:type="dxa"/>
              <w:bottom w:w="0" w:type="dxa"/>
              <w:right w:w="108" w:type="dxa"/>
            </w:tcMar>
            <w:hideMark/>
          </w:tcPr>
          <w:p w14:paraId="46A9C09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94F12A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98ADB9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target professional passion level for the workforce, determined by combining current morale and energy effects. It represents the equilibrium engagement level toward which passion adjusts. This variable integrates vital energy and system morale influences.</w:t>
            </w:r>
          </w:p>
        </w:tc>
      </w:tr>
      <w:tr w:rsidR="00CD5D70" w:rsidRPr="00407552" w14:paraId="7578E3B5" w14:textId="77777777" w:rsidTr="00CD5D70">
        <w:tc>
          <w:tcPr>
            <w:tcW w:w="2016" w:type="dxa"/>
            <w:tcMar>
              <w:top w:w="0" w:type="dxa"/>
              <w:left w:w="108" w:type="dxa"/>
              <w:bottom w:w="0" w:type="dxa"/>
              <w:right w:w="108" w:type="dxa"/>
            </w:tcMar>
            <w:hideMark/>
          </w:tcPr>
          <w:p w14:paraId="2C64597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indicated_service_quality</w:t>
            </w:r>
          </w:p>
        </w:tc>
        <w:tc>
          <w:tcPr>
            <w:tcW w:w="3024" w:type="dxa"/>
            <w:tcMar>
              <w:top w:w="0" w:type="dxa"/>
              <w:left w:w="108" w:type="dxa"/>
              <w:bottom w:w="0" w:type="dxa"/>
              <w:right w:w="108" w:type="dxa"/>
            </w:tcMar>
            <w:hideMark/>
          </w:tcPr>
          <w:p w14:paraId="20C86D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normal_service_quality*weighted_effect_of_passion_on_service_quality*weighted_effect_of_professional_experience_on_service_quality</w:t>
            </w:r>
          </w:p>
        </w:tc>
        <w:tc>
          <w:tcPr>
            <w:tcW w:w="2304" w:type="dxa"/>
            <w:tcMar>
              <w:top w:w="0" w:type="dxa"/>
              <w:left w:w="108" w:type="dxa"/>
              <w:bottom w:w="0" w:type="dxa"/>
              <w:right w:w="108" w:type="dxa"/>
            </w:tcMar>
            <w:hideMark/>
          </w:tcPr>
          <w:p w14:paraId="441C3C2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A3CA0C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2F0A86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target service quality level implied by the current passion and experience levels of the psychologist workforce. It integrates engagement and tenure effects into a target care standard. This variable drives service quality adjustments.</w:t>
            </w:r>
          </w:p>
        </w:tc>
      </w:tr>
      <w:tr w:rsidR="00CD5D70" w:rsidRPr="00407552" w14:paraId="1D7A35E1" w14:textId="77777777" w:rsidTr="00CD5D70">
        <w:tc>
          <w:tcPr>
            <w:tcW w:w="2016" w:type="dxa"/>
            <w:tcMar>
              <w:top w:w="0" w:type="dxa"/>
              <w:left w:w="108" w:type="dxa"/>
              <w:bottom w:w="0" w:type="dxa"/>
              <w:right w:w="108" w:type="dxa"/>
            </w:tcMar>
            <w:hideMark/>
          </w:tcPr>
          <w:p w14:paraId="39C49FB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indicated_system_performance</w:t>
            </w:r>
          </w:p>
        </w:tc>
        <w:tc>
          <w:tcPr>
            <w:tcW w:w="3024" w:type="dxa"/>
            <w:tcMar>
              <w:top w:w="0" w:type="dxa"/>
              <w:left w:w="108" w:type="dxa"/>
              <w:bottom w:w="0" w:type="dxa"/>
              <w:right w:w="108" w:type="dxa"/>
            </w:tcMar>
            <w:hideMark/>
          </w:tcPr>
          <w:p w14:paraId="4730578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Perceived_relative_system_performance_index*(1+trend_in_average_SDI_per_month*trend_interval)</w:t>
            </w:r>
          </w:p>
        </w:tc>
        <w:tc>
          <w:tcPr>
            <w:tcW w:w="2304" w:type="dxa"/>
            <w:tcMar>
              <w:top w:w="0" w:type="dxa"/>
              <w:left w:w="108" w:type="dxa"/>
              <w:bottom w:w="0" w:type="dxa"/>
              <w:right w:w="108" w:type="dxa"/>
            </w:tcMar>
            <w:hideMark/>
          </w:tcPr>
          <w:p w14:paraId="249B597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6C33E1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B328D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target level of workforce confidence, derived from trends in the supply-demand balance. It projects target morale based on current performance trajectories. This variable drives perceived system performance adjustments.</w:t>
            </w:r>
          </w:p>
        </w:tc>
      </w:tr>
      <w:tr w:rsidR="00CD5D70" w:rsidRPr="00407552" w14:paraId="2F933E16" w14:textId="77777777" w:rsidTr="00CD5D70">
        <w:tc>
          <w:tcPr>
            <w:tcW w:w="2016" w:type="dxa"/>
            <w:tcMar>
              <w:top w:w="0" w:type="dxa"/>
              <w:left w:w="108" w:type="dxa"/>
              <w:bottom w:w="0" w:type="dxa"/>
              <w:right w:w="108" w:type="dxa"/>
            </w:tcMar>
            <w:hideMark/>
          </w:tcPr>
          <w:p w14:paraId="7471A83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indicated_turnover_intention</w:t>
            </w:r>
          </w:p>
        </w:tc>
        <w:tc>
          <w:tcPr>
            <w:tcW w:w="3024" w:type="dxa"/>
            <w:tcMar>
              <w:top w:w="0" w:type="dxa"/>
              <w:left w:w="108" w:type="dxa"/>
              <w:bottom w:w="0" w:type="dxa"/>
              <w:right w:w="108" w:type="dxa"/>
            </w:tcMar>
            <w:hideMark/>
          </w:tcPr>
          <w:p w14:paraId="475032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Relative_turnover_intention_index*(1-trend_in_average_passion*trend_interval)</w:t>
            </w:r>
          </w:p>
        </w:tc>
        <w:tc>
          <w:tcPr>
            <w:tcW w:w="2304" w:type="dxa"/>
            <w:tcMar>
              <w:top w:w="0" w:type="dxa"/>
              <w:left w:w="108" w:type="dxa"/>
              <w:bottom w:w="0" w:type="dxa"/>
              <w:right w:w="108" w:type="dxa"/>
            </w:tcMar>
            <w:hideMark/>
          </w:tcPr>
          <w:p w14:paraId="6AAE72E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7BD5C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6C5DBE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target turnover intention index for the workforce, derived from current passion levels and passion trends. It represents the target inclination of staff to leave under prevailing conditions. This variable drives changes in turnover intention.</w:t>
            </w:r>
          </w:p>
        </w:tc>
      </w:tr>
      <w:tr w:rsidR="00CD5D70" w:rsidRPr="00407552" w14:paraId="3B2812F6" w14:textId="77777777" w:rsidTr="00CD5D70">
        <w:tc>
          <w:tcPr>
            <w:tcW w:w="2016" w:type="dxa"/>
            <w:tcMar>
              <w:top w:w="0" w:type="dxa"/>
              <w:left w:w="108" w:type="dxa"/>
              <w:bottom w:w="0" w:type="dxa"/>
              <w:right w:w="108" w:type="dxa"/>
            </w:tcMar>
            <w:hideMark/>
          </w:tcPr>
          <w:p w14:paraId="3EC198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INIT_Awaiting_treatment</w:t>
            </w:r>
          </w:p>
        </w:tc>
        <w:tc>
          <w:tcPr>
            <w:tcW w:w="3024" w:type="dxa"/>
            <w:tcMar>
              <w:top w:w="0" w:type="dxa"/>
              <w:left w:w="108" w:type="dxa"/>
              <w:bottom w:w="0" w:type="dxa"/>
              <w:right w:w="108" w:type="dxa"/>
            </w:tcMar>
            <w:hideMark/>
          </w:tcPr>
          <w:p w14:paraId="240FBC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699.969934286075</w:t>
            </w:r>
          </w:p>
        </w:tc>
        <w:tc>
          <w:tcPr>
            <w:tcW w:w="2304" w:type="dxa"/>
            <w:tcMar>
              <w:top w:w="0" w:type="dxa"/>
              <w:left w:w="108" w:type="dxa"/>
              <w:bottom w:w="0" w:type="dxa"/>
              <w:right w:w="108" w:type="dxa"/>
            </w:tcMar>
            <w:hideMark/>
          </w:tcPr>
          <w:p w14:paraId="0ACEA7E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50B6B4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121E9AD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size of the specialist treatment wait-list at the start of the simulation. It sets the starting queue size before dynamic admittance and dropout flows take effect. This parameter initializes wait-list conditions.</w:t>
            </w:r>
          </w:p>
        </w:tc>
      </w:tr>
      <w:tr w:rsidR="00CD5D70" w:rsidRPr="00407552" w14:paraId="0ABFF9A1" w14:textId="77777777" w:rsidTr="00CD5D70">
        <w:tc>
          <w:tcPr>
            <w:tcW w:w="2016" w:type="dxa"/>
            <w:tcMar>
              <w:top w:w="0" w:type="dxa"/>
              <w:left w:w="108" w:type="dxa"/>
              <w:bottom w:w="0" w:type="dxa"/>
              <w:right w:w="108" w:type="dxa"/>
            </w:tcMar>
            <w:hideMark/>
          </w:tcPr>
          <w:p w14:paraId="0B6C38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INIT_Energy</w:t>
            </w:r>
          </w:p>
        </w:tc>
        <w:tc>
          <w:tcPr>
            <w:tcW w:w="3024" w:type="dxa"/>
            <w:tcMar>
              <w:top w:w="0" w:type="dxa"/>
              <w:left w:w="108" w:type="dxa"/>
              <w:bottom w:w="0" w:type="dxa"/>
              <w:right w:w="108" w:type="dxa"/>
            </w:tcMar>
            <w:hideMark/>
          </w:tcPr>
          <w:p w14:paraId="51CC6E6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indicated_energy*INIT_energy_multiplier</w:t>
            </w:r>
          </w:p>
        </w:tc>
        <w:tc>
          <w:tcPr>
            <w:tcW w:w="2304" w:type="dxa"/>
            <w:tcMar>
              <w:top w:w="0" w:type="dxa"/>
              <w:left w:w="108" w:type="dxa"/>
              <w:bottom w:w="0" w:type="dxa"/>
              <w:right w:w="108" w:type="dxa"/>
            </w:tcMar>
            <w:hideMark/>
          </w:tcPr>
          <w:p w14:paraId="2AB48CB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B87D2E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4B3A4A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vital energy of the psychologist workforce at the beginning of the simulation. It initializes workforce energy stocks at time zero. This variable sets starting clinician vitality.</w:t>
            </w:r>
          </w:p>
        </w:tc>
      </w:tr>
      <w:tr w:rsidR="00CD5D70" w:rsidRPr="00407552" w14:paraId="78540810" w14:textId="77777777" w:rsidTr="00CD5D70">
        <w:tc>
          <w:tcPr>
            <w:tcW w:w="2016" w:type="dxa"/>
            <w:tcMar>
              <w:top w:w="0" w:type="dxa"/>
              <w:left w:w="108" w:type="dxa"/>
              <w:bottom w:w="0" w:type="dxa"/>
              <w:right w:w="108" w:type="dxa"/>
            </w:tcMar>
            <w:hideMark/>
          </w:tcPr>
          <w:p w14:paraId="01D844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INIT_energy_multiplier</w:t>
            </w:r>
          </w:p>
        </w:tc>
        <w:tc>
          <w:tcPr>
            <w:tcW w:w="3024" w:type="dxa"/>
            <w:tcMar>
              <w:top w:w="0" w:type="dxa"/>
              <w:left w:w="108" w:type="dxa"/>
              <w:bottom w:w="0" w:type="dxa"/>
              <w:right w:w="108" w:type="dxa"/>
            </w:tcMar>
            <w:hideMark/>
          </w:tcPr>
          <w:p w14:paraId="60DBA44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539459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1301CA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DC923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parameter allowing the user to initialize workforce energy above or below standard levels. It scales initial energy calculations during scenario setup. This parameter facilitates initial energy sensitivity testing.</w:t>
            </w:r>
          </w:p>
        </w:tc>
      </w:tr>
      <w:tr w:rsidR="00CD5D70" w:rsidRPr="00407552" w14:paraId="767F9989" w14:textId="77777777" w:rsidTr="00CD5D70">
        <w:tc>
          <w:tcPr>
            <w:tcW w:w="2016" w:type="dxa"/>
            <w:tcMar>
              <w:top w:w="0" w:type="dxa"/>
              <w:left w:w="108" w:type="dxa"/>
              <w:bottom w:w="0" w:type="dxa"/>
              <w:right w:w="108" w:type="dxa"/>
            </w:tcMar>
            <w:hideMark/>
          </w:tcPr>
          <w:p w14:paraId="4AC63E6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"INIT_in-treatment"</w:t>
            </w:r>
          </w:p>
        </w:tc>
        <w:tc>
          <w:tcPr>
            <w:tcW w:w="3024" w:type="dxa"/>
            <w:tcMar>
              <w:top w:w="0" w:type="dxa"/>
              <w:left w:w="108" w:type="dxa"/>
              <w:bottom w:w="0" w:type="dxa"/>
              <w:right w:w="108" w:type="dxa"/>
            </w:tcMar>
            <w:hideMark/>
          </w:tcPr>
          <w:p w14:paraId="3255DC1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1717.82013539293</w:t>
            </w:r>
          </w:p>
        </w:tc>
        <w:tc>
          <w:tcPr>
            <w:tcW w:w="2304" w:type="dxa"/>
            <w:tcMar>
              <w:top w:w="0" w:type="dxa"/>
              <w:left w:w="108" w:type="dxa"/>
              <w:bottom w:w="0" w:type="dxa"/>
              <w:right w:w="108" w:type="dxa"/>
            </w:tcMar>
            <w:hideMark/>
          </w:tcPr>
          <w:p w14:paraId="22E998A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691216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38BAEF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number of patients undergoing specialist psychological treatment at the start of the simulation. It establishes baseline active treatment workload at time zero. This parameter initializes specialist caseload stocks.</w:t>
            </w:r>
          </w:p>
        </w:tc>
      </w:tr>
      <w:tr w:rsidR="00CD5D70" w:rsidRPr="00407552" w14:paraId="38451BAF" w14:textId="77777777" w:rsidTr="00CD5D70">
        <w:tc>
          <w:tcPr>
            <w:tcW w:w="2016" w:type="dxa"/>
            <w:tcMar>
              <w:top w:w="0" w:type="dxa"/>
              <w:left w:w="108" w:type="dxa"/>
              <w:bottom w:w="0" w:type="dxa"/>
              <w:right w:w="108" w:type="dxa"/>
            </w:tcMar>
            <w:hideMark/>
          </w:tcPr>
          <w:p w14:paraId="1832096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"INIT_mental_ill-health"</w:t>
            </w:r>
          </w:p>
        </w:tc>
        <w:tc>
          <w:tcPr>
            <w:tcW w:w="3024" w:type="dxa"/>
            <w:tcMar>
              <w:top w:w="0" w:type="dxa"/>
              <w:left w:w="108" w:type="dxa"/>
              <w:bottom w:w="0" w:type="dxa"/>
              <w:right w:w="108" w:type="dxa"/>
            </w:tcMar>
            <w:hideMark/>
          </w:tcPr>
          <w:p w14:paraId="52A0100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83787.7010437672</w:t>
            </w:r>
          </w:p>
        </w:tc>
        <w:tc>
          <w:tcPr>
            <w:tcW w:w="2304" w:type="dxa"/>
            <w:tcMar>
              <w:top w:w="0" w:type="dxa"/>
              <w:left w:w="108" w:type="dxa"/>
              <w:bottom w:w="0" w:type="dxa"/>
              <w:right w:w="108" w:type="dxa"/>
            </w:tcMar>
            <w:hideMark/>
          </w:tcPr>
          <w:p w14:paraId="6193EBA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2C4635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432332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population of individuals in the community mental ill-health stock at the start of the simulation. It sets the baseline community prevalence level at time zero. This parameter anchors initial system demand.</w:t>
            </w:r>
          </w:p>
        </w:tc>
      </w:tr>
      <w:tr w:rsidR="00CD5D70" w:rsidRPr="00407552" w14:paraId="6355B4D2" w14:textId="77777777" w:rsidTr="00CD5D70">
        <w:tc>
          <w:tcPr>
            <w:tcW w:w="2016" w:type="dxa"/>
            <w:tcMar>
              <w:top w:w="0" w:type="dxa"/>
              <w:left w:w="108" w:type="dxa"/>
              <w:bottom w:w="0" w:type="dxa"/>
              <w:right w:w="108" w:type="dxa"/>
            </w:tcMar>
            <w:hideMark/>
          </w:tcPr>
          <w:p w14:paraId="4E43E11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INIT_other_care</w:t>
            </w:r>
          </w:p>
        </w:tc>
        <w:tc>
          <w:tcPr>
            <w:tcW w:w="3024" w:type="dxa"/>
            <w:tcMar>
              <w:top w:w="0" w:type="dxa"/>
              <w:left w:w="108" w:type="dxa"/>
              <w:bottom w:w="0" w:type="dxa"/>
              <w:right w:w="108" w:type="dxa"/>
            </w:tcMar>
            <w:hideMark/>
          </w:tcPr>
          <w:p w14:paraId="1D1E10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1698.75678965346</w:t>
            </w:r>
          </w:p>
        </w:tc>
        <w:tc>
          <w:tcPr>
            <w:tcW w:w="2304" w:type="dxa"/>
            <w:tcMar>
              <w:top w:w="0" w:type="dxa"/>
              <w:left w:w="108" w:type="dxa"/>
              <w:bottom w:w="0" w:type="dxa"/>
              <w:right w:w="108" w:type="dxa"/>
            </w:tcMar>
            <w:hideMark/>
          </w:tcPr>
          <w:p w14:paraId="256C221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063D40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50C9A8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population of patients receiving other specialist mental healthcare at the start of the simulation. It establishes initial non-psychology specialist caseloads at time zero. This parameter initializes alternative care stocks.</w:t>
            </w:r>
          </w:p>
        </w:tc>
      </w:tr>
      <w:tr w:rsidR="00CD5D70" w:rsidRPr="00407552" w14:paraId="3D1192F6" w14:textId="77777777" w:rsidTr="00CD5D70">
        <w:tc>
          <w:tcPr>
            <w:tcW w:w="2016" w:type="dxa"/>
            <w:tcMar>
              <w:top w:w="0" w:type="dxa"/>
              <w:left w:w="108" w:type="dxa"/>
              <w:bottom w:w="0" w:type="dxa"/>
              <w:right w:w="108" w:type="dxa"/>
            </w:tcMar>
            <w:hideMark/>
          </w:tcPr>
          <w:p w14:paraId="6A06C1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INIT_Passion</w:t>
            </w:r>
          </w:p>
        </w:tc>
        <w:tc>
          <w:tcPr>
            <w:tcW w:w="3024" w:type="dxa"/>
            <w:tcMar>
              <w:top w:w="0" w:type="dxa"/>
              <w:left w:w="108" w:type="dxa"/>
              <w:bottom w:w="0" w:type="dxa"/>
              <w:right w:w="108" w:type="dxa"/>
            </w:tcMar>
            <w:hideMark/>
          </w:tcPr>
          <w:p w14:paraId="20464D7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indicated_passion*INIT_passion_multiplier</w:t>
            </w:r>
          </w:p>
        </w:tc>
        <w:tc>
          <w:tcPr>
            <w:tcW w:w="2304" w:type="dxa"/>
            <w:tcMar>
              <w:top w:w="0" w:type="dxa"/>
              <w:left w:w="108" w:type="dxa"/>
              <w:bottom w:w="0" w:type="dxa"/>
              <w:right w:w="108" w:type="dxa"/>
            </w:tcMar>
            <w:hideMark/>
          </w:tcPr>
          <w:p w14:paraId="441770B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24C71E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9B9843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level of professional passion in the psychologist workforce at time zero. It initializes professional passion stock levels prior to dynamic adjustments. This variable sets starting workforce engagement.</w:t>
            </w:r>
          </w:p>
        </w:tc>
      </w:tr>
      <w:tr w:rsidR="00CD5D70" w:rsidRPr="00407552" w14:paraId="4691D65B" w14:textId="77777777" w:rsidTr="00CD5D70">
        <w:tc>
          <w:tcPr>
            <w:tcW w:w="2016" w:type="dxa"/>
            <w:tcMar>
              <w:top w:w="0" w:type="dxa"/>
              <w:left w:w="108" w:type="dxa"/>
              <w:bottom w:w="0" w:type="dxa"/>
              <w:right w:w="108" w:type="dxa"/>
            </w:tcMar>
            <w:hideMark/>
          </w:tcPr>
          <w:p w14:paraId="663FB9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INIT_passion_multiplier</w:t>
            </w:r>
          </w:p>
        </w:tc>
        <w:tc>
          <w:tcPr>
            <w:tcW w:w="3024" w:type="dxa"/>
            <w:tcMar>
              <w:top w:w="0" w:type="dxa"/>
              <w:left w:w="108" w:type="dxa"/>
              <w:bottom w:w="0" w:type="dxa"/>
              <w:right w:w="108" w:type="dxa"/>
            </w:tcMar>
            <w:hideMark/>
          </w:tcPr>
          <w:p w14:paraId="35BEAD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F042FA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A474F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6278E7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parameter allowing the user to initialize workforce passion above or below standard levels. It scales initial passion calculations during scenario setup. This parameter facilitates initial passion sensitivity testing.</w:t>
            </w:r>
          </w:p>
        </w:tc>
      </w:tr>
      <w:tr w:rsidR="00CD5D70" w:rsidRPr="00407552" w14:paraId="10AC923E" w14:textId="77777777" w:rsidTr="00CD5D70">
        <w:tc>
          <w:tcPr>
            <w:tcW w:w="2016" w:type="dxa"/>
            <w:tcMar>
              <w:top w:w="0" w:type="dxa"/>
              <w:left w:w="108" w:type="dxa"/>
              <w:bottom w:w="0" w:type="dxa"/>
              <w:right w:w="108" w:type="dxa"/>
            </w:tcMar>
            <w:hideMark/>
          </w:tcPr>
          <w:p w14:paraId="63D93A7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INIT_Perceived_system_performance</w:t>
            </w:r>
          </w:p>
        </w:tc>
        <w:tc>
          <w:tcPr>
            <w:tcW w:w="3024" w:type="dxa"/>
            <w:tcMar>
              <w:top w:w="0" w:type="dxa"/>
              <w:left w:w="108" w:type="dxa"/>
              <w:bottom w:w="0" w:type="dxa"/>
              <w:right w:w="108" w:type="dxa"/>
            </w:tcMar>
            <w:hideMark/>
          </w:tcPr>
          <w:p w14:paraId="1FA41C0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index_start*INIT_performance_multiplier</w:t>
            </w:r>
          </w:p>
        </w:tc>
        <w:tc>
          <w:tcPr>
            <w:tcW w:w="2304" w:type="dxa"/>
            <w:tcMar>
              <w:top w:w="0" w:type="dxa"/>
              <w:left w:w="108" w:type="dxa"/>
              <w:bottom w:w="0" w:type="dxa"/>
              <w:right w:w="108" w:type="dxa"/>
            </w:tcMar>
            <w:hideMark/>
          </w:tcPr>
          <w:p w14:paraId="75D31E1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F3730E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35AE26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level of workforce morale at the beginning of the simulation. It initializes perceived relative system performance stocks at time zero. This variable sets starting worker confidence.</w:t>
            </w:r>
          </w:p>
        </w:tc>
      </w:tr>
      <w:tr w:rsidR="00CD5D70" w:rsidRPr="00407552" w14:paraId="7A6AFA88" w14:textId="77777777" w:rsidTr="00CD5D70">
        <w:tc>
          <w:tcPr>
            <w:tcW w:w="2016" w:type="dxa"/>
            <w:tcMar>
              <w:top w:w="0" w:type="dxa"/>
              <w:left w:w="108" w:type="dxa"/>
              <w:bottom w:w="0" w:type="dxa"/>
              <w:right w:w="108" w:type="dxa"/>
            </w:tcMar>
            <w:hideMark/>
          </w:tcPr>
          <w:p w14:paraId="4772FB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INIT_performance_multiplier</w:t>
            </w:r>
          </w:p>
        </w:tc>
        <w:tc>
          <w:tcPr>
            <w:tcW w:w="3024" w:type="dxa"/>
            <w:tcMar>
              <w:top w:w="0" w:type="dxa"/>
              <w:left w:w="108" w:type="dxa"/>
              <w:bottom w:w="0" w:type="dxa"/>
              <w:right w:w="108" w:type="dxa"/>
            </w:tcMar>
            <w:hideMark/>
          </w:tcPr>
          <w:p w14:paraId="21298F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2652B0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3061F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12A2F7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parameter allowing the user to initialize perceived system performance above or below standard levels. It scales initial system performance stock calculations. This parameter facilitates initial morale sensitivity testing.</w:t>
            </w:r>
          </w:p>
        </w:tc>
      </w:tr>
      <w:tr w:rsidR="00CD5D70" w:rsidRPr="00407552" w14:paraId="0E73E842" w14:textId="77777777" w:rsidTr="00CD5D70">
        <w:tc>
          <w:tcPr>
            <w:tcW w:w="2016" w:type="dxa"/>
            <w:tcMar>
              <w:top w:w="0" w:type="dxa"/>
              <w:left w:w="108" w:type="dxa"/>
              <w:bottom w:w="0" w:type="dxa"/>
              <w:right w:w="108" w:type="dxa"/>
            </w:tcMar>
            <w:hideMark/>
          </w:tcPr>
          <w:p w14:paraId="751A369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INIT_pop_without_MH_issues</w:t>
            </w:r>
          </w:p>
        </w:tc>
        <w:tc>
          <w:tcPr>
            <w:tcW w:w="3024" w:type="dxa"/>
            <w:tcMar>
              <w:top w:w="0" w:type="dxa"/>
              <w:left w:w="108" w:type="dxa"/>
              <w:bottom w:w="0" w:type="dxa"/>
              <w:right w:w="108" w:type="dxa"/>
            </w:tcMar>
            <w:hideMark/>
          </w:tcPr>
          <w:p w14:paraId="09ADB44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416899.292114886</w:t>
            </w:r>
          </w:p>
        </w:tc>
        <w:tc>
          <w:tcPr>
            <w:tcW w:w="2304" w:type="dxa"/>
            <w:tcMar>
              <w:top w:w="0" w:type="dxa"/>
              <w:left w:w="108" w:type="dxa"/>
              <w:bottom w:w="0" w:type="dxa"/>
              <w:right w:w="108" w:type="dxa"/>
            </w:tcMar>
            <w:hideMark/>
          </w:tcPr>
          <w:p w14:paraId="67E8A9E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3CBEF8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21B095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population of healthy individuals at the start of the simulation. It sets starting healthy community stock levels at time zero. This parameter anchors initial population demographics.</w:t>
            </w:r>
          </w:p>
        </w:tc>
      </w:tr>
      <w:tr w:rsidR="00CD5D70" w:rsidRPr="00407552" w14:paraId="1304F713" w14:textId="77777777" w:rsidTr="00CD5D70">
        <w:tc>
          <w:tcPr>
            <w:tcW w:w="2016" w:type="dxa"/>
            <w:tcMar>
              <w:top w:w="0" w:type="dxa"/>
              <w:left w:w="108" w:type="dxa"/>
              <w:bottom w:w="0" w:type="dxa"/>
              <w:right w:w="108" w:type="dxa"/>
            </w:tcMar>
            <w:hideMark/>
          </w:tcPr>
          <w:p w14:paraId="0FA1F2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INIT_primary_care</w:t>
            </w:r>
          </w:p>
        </w:tc>
        <w:tc>
          <w:tcPr>
            <w:tcW w:w="3024" w:type="dxa"/>
            <w:tcMar>
              <w:top w:w="0" w:type="dxa"/>
              <w:left w:w="108" w:type="dxa"/>
              <w:bottom w:w="0" w:type="dxa"/>
              <w:right w:w="108" w:type="dxa"/>
            </w:tcMar>
            <w:hideMark/>
          </w:tcPr>
          <w:p w14:paraId="52F1953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2528.64624313402</w:t>
            </w:r>
          </w:p>
        </w:tc>
        <w:tc>
          <w:tcPr>
            <w:tcW w:w="2304" w:type="dxa"/>
            <w:tcMar>
              <w:top w:w="0" w:type="dxa"/>
              <w:left w:w="108" w:type="dxa"/>
              <w:bottom w:w="0" w:type="dxa"/>
              <w:right w:w="108" w:type="dxa"/>
            </w:tcMar>
            <w:hideMark/>
          </w:tcPr>
          <w:p w14:paraId="18F52E8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106AD9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483E245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number of patients enrolled in GP-managed primary care at the start of the simulation. It establishes initial primary care caseloads at time zero. This parameter initializes primary care patient stocks.</w:t>
            </w:r>
          </w:p>
        </w:tc>
      </w:tr>
      <w:tr w:rsidR="00CD5D70" w:rsidRPr="00407552" w14:paraId="0F2E119C" w14:textId="77777777" w:rsidTr="00CD5D70">
        <w:tc>
          <w:tcPr>
            <w:tcW w:w="2016" w:type="dxa"/>
            <w:tcMar>
              <w:top w:w="0" w:type="dxa"/>
              <w:left w:w="108" w:type="dxa"/>
              <w:bottom w:w="0" w:type="dxa"/>
              <w:right w:w="108" w:type="dxa"/>
            </w:tcMar>
            <w:hideMark/>
          </w:tcPr>
          <w:p w14:paraId="408742B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INIT_relative_wait_time</w:t>
            </w:r>
          </w:p>
        </w:tc>
        <w:tc>
          <w:tcPr>
            <w:tcW w:w="3024" w:type="dxa"/>
            <w:tcMar>
              <w:top w:w="0" w:type="dxa"/>
              <w:left w:w="108" w:type="dxa"/>
              <w:bottom w:w="0" w:type="dxa"/>
              <w:right w:w="108" w:type="dxa"/>
            </w:tcMar>
            <w:hideMark/>
          </w:tcPr>
          <w:p w14:paraId="2017ED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10F8FD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D0CFBE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62973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level of perceived relative wait time at the beginning of the simulation, established as 1. It initializes perceived relative wait time stocks at baseline expectations. This parameter anchors initial wait-time perceptions.</w:t>
            </w:r>
          </w:p>
        </w:tc>
      </w:tr>
      <w:tr w:rsidR="00CD5D70" w:rsidRPr="00407552" w14:paraId="27861FFF" w14:textId="77777777" w:rsidTr="00CD5D70">
        <w:tc>
          <w:tcPr>
            <w:tcW w:w="2016" w:type="dxa"/>
            <w:tcMar>
              <w:top w:w="0" w:type="dxa"/>
              <w:left w:w="108" w:type="dxa"/>
              <w:bottom w:w="0" w:type="dxa"/>
              <w:right w:w="108" w:type="dxa"/>
            </w:tcMar>
            <w:hideMark/>
          </w:tcPr>
          <w:p w14:paraId="756647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INIT_Service_quality</w:t>
            </w:r>
          </w:p>
        </w:tc>
        <w:tc>
          <w:tcPr>
            <w:tcW w:w="3024" w:type="dxa"/>
            <w:tcMar>
              <w:top w:w="0" w:type="dxa"/>
              <w:left w:w="108" w:type="dxa"/>
              <w:bottom w:w="0" w:type="dxa"/>
              <w:right w:w="108" w:type="dxa"/>
            </w:tcMar>
            <w:hideMark/>
          </w:tcPr>
          <w:p w14:paraId="6FC4162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indicated_service_quality*INIT_service_quality_multiplier</w:t>
            </w:r>
          </w:p>
        </w:tc>
        <w:tc>
          <w:tcPr>
            <w:tcW w:w="2304" w:type="dxa"/>
            <w:tcMar>
              <w:top w:w="0" w:type="dxa"/>
              <w:left w:w="108" w:type="dxa"/>
              <w:bottom w:w="0" w:type="dxa"/>
              <w:right w:w="108" w:type="dxa"/>
            </w:tcMar>
            <w:hideMark/>
          </w:tcPr>
          <w:p w14:paraId="5091D91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643016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398C9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effectiveness and quality of specialist mental health services at time zero. It initializes service quality stock levels prior to dynamic workforce adjustments. This variable sets starting care quality standards.</w:t>
            </w:r>
          </w:p>
        </w:tc>
      </w:tr>
      <w:tr w:rsidR="00CD5D70" w:rsidRPr="00407552" w14:paraId="7FC397F8" w14:textId="77777777" w:rsidTr="00CD5D70">
        <w:tc>
          <w:tcPr>
            <w:tcW w:w="2016" w:type="dxa"/>
            <w:tcMar>
              <w:top w:w="0" w:type="dxa"/>
              <w:left w:w="108" w:type="dxa"/>
              <w:bottom w:w="0" w:type="dxa"/>
              <w:right w:w="108" w:type="dxa"/>
            </w:tcMar>
            <w:hideMark/>
          </w:tcPr>
          <w:p w14:paraId="5F86504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INIT_service_quality_multiplier</w:t>
            </w:r>
          </w:p>
        </w:tc>
        <w:tc>
          <w:tcPr>
            <w:tcW w:w="3024" w:type="dxa"/>
            <w:tcMar>
              <w:top w:w="0" w:type="dxa"/>
              <w:left w:w="108" w:type="dxa"/>
              <w:bottom w:w="0" w:type="dxa"/>
              <w:right w:w="108" w:type="dxa"/>
            </w:tcMar>
            <w:hideMark/>
          </w:tcPr>
          <w:p w14:paraId="3EC1A6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261F605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CC0B44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7D05E6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parameter allowing the user to initialize service quality above or below standard levels. It scales initial service quality stock calculations. This parameter facilitates initial care quality sensitivity testing.</w:t>
            </w:r>
          </w:p>
        </w:tc>
      </w:tr>
      <w:tr w:rsidR="00CD5D70" w:rsidRPr="00407552" w14:paraId="7BBD9813" w14:textId="77777777" w:rsidTr="00CD5D70">
        <w:tc>
          <w:tcPr>
            <w:tcW w:w="2016" w:type="dxa"/>
            <w:tcMar>
              <w:top w:w="0" w:type="dxa"/>
              <w:left w:w="108" w:type="dxa"/>
              <w:bottom w:w="0" w:type="dxa"/>
              <w:right w:w="108" w:type="dxa"/>
            </w:tcMar>
            <w:hideMark/>
          </w:tcPr>
          <w:p w14:paraId="0DAA08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INIT_Turnover_intention</w:t>
            </w:r>
          </w:p>
        </w:tc>
        <w:tc>
          <w:tcPr>
            <w:tcW w:w="3024" w:type="dxa"/>
            <w:tcMar>
              <w:top w:w="0" w:type="dxa"/>
              <w:left w:w="108" w:type="dxa"/>
              <w:bottom w:w="0" w:type="dxa"/>
              <w:right w:w="108" w:type="dxa"/>
            </w:tcMar>
            <w:hideMark/>
          </w:tcPr>
          <w:p w14:paraId="4F15A0D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index_start*INIT_turnover_intention_multiplier</w:t>
            </w:r>
          </w:p>
        </w:tc>
        <w:tc>
          <w:tcPr>
            <w:tcW w:w="2304" w:type="dxa"/>
            <w:tcMar>
              <w:top w:w="0" w:type="dxa"/>
              <w:left w:w="108" w:type="dxa"/>
              <w:bottom w:w="0" w:type="dxa"/>
              <w:right w:w="108" w:type="dxa"/>
            </w:tcMar>
            <w:hideMark/>
          </w:tcPr>
          <w:p w14:paraId="0BC95A9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6A5029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36103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starting level of psychologist turnover intention at the beginning of the simulation. It initializes turnover intention stock levels at time zero. This variable sets starting staff retention inclinations.</w:t>
            </w:r>
          </w:p>
        </w:tc>
      </w:tr>
      <w:tr w:rsidR="00CD5D70" w:rsidRPr="00407552" w14:paraId="62D544BA" w14:textId="77777777" w:rsidTr="00CD5D70">
        <w:tc>
          <w:tcPr>
            <w:tcW w:w="2016" w:type="dxa"/>
            <w:tcMar>
              <w:top w:w="0" w:type="dxa"/>
              <w:left w:w="108" w:type="dxa"/>
              <w:bottom w:w="0" w:type="dxa"/>
              <w:right w:w="108" w:type="dxa"/>
            </w:tcMar>
            <w:hideMark/>
          </w:tcPr>
          <w:p w14:paraId="338019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INIT_turnover_intention_multiplier</w:t>
            </w:r>
          </w:p>
        </w:tc>
        <w:tc>
          <w:tcPr>
            <w:tcW w:w="3024" w:type="dxa"/>
            <w:tcMar>
              <w:top w:w="0" w:type="dxa"/>
              <w:left w:w="108" w:type="dxa"/>
              <w:bottom w:w="0" w:type="dxa"/>
              <w:right w:w="108" w:type="dxa"/>
            </w:tcMar>
            <w:hideMark/>
          </w:tcPr>
          <w:p w14:paraId="54509CC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39BEC1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FBE029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776C7A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parameter allowing the user to initialize turnover intentions above or below standard levels. It scales initial turnover intention calculations. This parameter facilitates initial retention sensitivity testing.</w:t>
            </w:r>
          </w:p>
        </w:tc>
      </w:tr>
      <w:tr w:rsidR="00CD5D70" w:rsidRPr="00407552" w14:paraId="36F90C37" w14:textId="77777777" w:rsidTr="00CD5D70">
        <w:tc>
          <w:tcPr>
            <w:tcW w:w="2016" w:type="dxa"/>
            <w:tcMar>
              <w:top w:w="0" w:type="dxa"/>
              <w:left w:w="108" w:type="dxa"/>
              <w:bottom w:w="0" w:type="dxa"/>
              <w:right w:w="108" w:type="dxa"/>
            </w:tcMar>
            <w:hideMark/>
          </w:tcPr>
          <w:p w14:paraId="2ABA7A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INIT_Workers</w:t>
            </w:r>
          </w:p>
        </w:tc>
        <w:tc>
          <w:tcPr>
            <w:tcW w:w="3024" w:type="dxa"/>
            <w:tcMar>
              <w:top w:w="0" w:type="dxa"/>
              <w:left w:w="108" w:type="dxa"/>
              <w:bottom w:w="0" w:type="dxa"/>
              <w:right w:w="108" w:type="dxa"/>
            </w:tcMar>
            <w:hideMark/>
          </w:tcPr>
          <w:p w14:paraId="4EEFB0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222.221468892292</w:t>
            </w:r>
          </w:p>
        </w:tc>
        <w:tc>
          <w:tcPr>
            <w:tcW w:w="2304" w:type="dxa"/>
            <w:tcMar>
              <w:top w:w="0" w:type="dxa"/>
              <w:left w:w="108" w:type="dxa"/>
              <w:bottom w:w="0" w:type="dxa"/>
              <w:right w:w="108" w:type="dxa"/>
            </w:tcMar>
            <w:hideMark/>
          </w:tcPr>
          <w:p w14:paraId="5C5AB49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ECFF95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2B9CBC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initial stock of full-time equivalent clinical psychologists at the beginning of the simulation. It sets starting workforce capacity before recruitment and turnover flows take effect. This parameter anchors initial workforce size.</w:t>
            </w:r>
          </w:p>
        </w:tc>
      </w:tr>
      <w:tr w:rsidR="00CD5D70" w:rsidRPr="00407552" w14:paraId="4CB6EFC7" w14:textId="77777777" w:rsidTr="00CD5D70">
        <w:tc>
          <w:tcPr>
            <w:tcW w:w="2016" w:type="dxa"/>
            <w:tcMar>
              <w:top w:w="0" w:type="dxa"/>
              <w:left w:w="108" w:type="dxa"/>
              <w:bottom w:w="0" w:type="dxa"/>
              <w:right w:w="108" w:type="dxa"/>
            </w:tcMar>
            <w:hideMark/>
          </w:tcPr>
          <w:p w14:paraId="0B5661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"local_max_monthly_recruitment_capacity_(FTE)"</w:t>
            </w:r>
          </w:p>
        </w:tc>
        <w:tc>
          <w:tcPr>
            <w:tcW w:w="3024" w:type="dxa"/>
            <w:tcMar>
              <w:top w:w="0" w:type="dxa"/>
              <w:left w:w="108" w:type="dxa"/>
              <w:bottom w:w="0" w:type="dxa"/>
              <w:right w:w="108" w:type="dxa"/>
            </w:tcMar>
            <w:hideMark/>
          </w:tcPr>
          <w:p w14:paraId="0BF70F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 {49.4720205831752</w:t>
            </w:r>
          </w:p>
        </w:tc>
        <w:tc>
          <w:tcPr>
            <w:tcW w:w="2304" w:type="dxa"/>
            <w:tcMar>
              <w:top w:w="0" w:type="dxa"/>
              <w:left w:w="108" w:type="dxa"/>
              <w:bottom w:w="0" w:type="dxa"/>
              <w:right w:w="108" w:type="dxa"/>
            </w:tcMar>
            <w:hideMark/>
          </w:tcPr>
          <w:p w14:paraId="2028AAE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330AE3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0D9949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structural limit on the monthly recruitment capacity of the system, representing constraints in training, funding, or local candidate availability. It caps monthly hiring when recruitment ceiling policies are enabled. This constant acts as an upper boundary on workforce expansion.</w:t>
            </w:r>
          </w:p>
        </w:tc>
      </w:tr>
      <w:tr w:rsidR="00CD5D70" w:rsidRPr="00407552" w14:paraId="27813BBF" w14:textId="77777777" w:rsidTr="00CD5D70">
        <w:tc>
          <w:tcPr>
            <w:tcW w:w="2016" w:type="dxa"/>
            <w:tcMar>
              <w:top w:w="0" w:type="dxa"/>
              <w:left w:w="108" w:type="dxa"/>
              <w:bottom w:w="0" w:type="dxa"/>
              <w:right w:w="108" w:type="dxa"/>
            </w:tcMar>
            <w:hideMark/>
          </w:tcPr>
          <w:p w14:paraId="211992D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logistic_representation_CSM_on_CSF</w:t>
            </w:r>
          </w:p>
        </w:tc>
        <w:tc>
          <w:tcPr>
            <w:tcW w:w="3024" w:type="dxa"/>
            <w:tcMar>
              <w:top w:w="0" w:type="dxa"/>
              <w:left w:w="108" w:type="dxa"/>
              <w:bottom w:w="0" w:type="dxa"/>
              <w:right w:w="108" w:type="dxa"/>
            </w:tcMar>
            <w:hideMark/>
          </w:tcPr>
          <w:p w14:paraId="6D230B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GRAPH(societal_perception_of_wait_times) Points: (0.000, 1.500), (0.200, 1.487), (0.400, 1.457), (0.600, 1.383), (0.800, 1.232), (1.000, 1.000), (1.200, 0.7676), (1.400, 0.6165), (1.600, 0.5434), (1.800, 0.5126), (2.000, 0.500)</w:t>
            </w:r>
          </w:p>
        </w:tc>
        <w:tc>
          <w:tcPr>
            <w:tcW w:w="2304" w:type="dxa"/>
            <w:tcMar>
              <w:top w:w="0" w:type="dxa"/>
              <w:left w:w="108" w:type="dxa"/>
              <w:bottom w:w="0" w:type="dxa"/>
              <w:right w:w="108" w:type="dxa"/>
            </w:tcMar>
            <w:hideMark/>
          </w:tcPr>
          <w:p w14:paraId="746A41D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1D5F2E09" wp14:editId="6775DDB8">
                  <wp:extent cx="228600" cy="228600"/>
                  <wp:effectExtent l="0" t="0" r="0" b="0"/>
                  <wp:docPr id="2092"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B6BAC9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CC909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public confidence in system efficiency maps to community help-seeking rates. It maps societal wait-time perception indices across low and high confidence regimes. This curve visualizes public confidence impact on care entry.</w:t>
            </w:r>
          </w:p>
        </w:tc>
      </w:tr>
      <w:tr w:rsidR="00CD5D70" w:rsidRPr="00407552" w14:paraId="38FB90B5" w14:textId="77777777" w:rsidTr="00CD5D70">
        <w:tc>
          <w:tcPr>
            <w:tcW w:w="2016" w:type="dxa"/>
            <w:tcMar>
              <w:top w:w="0" w:type="dxa"/>
              <w:left w:w="108" w:type="dxa"/>
              <w:bottom w:w="0" w:type="dxa"/>
              <w:right w:w="108" w:type="dxa"/>
            </w:tcMar>
            <w:hideMark/>
          </w:tcPr>
          <w:p w14:paraId="23DDE5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logistic_representation_PRWT_on_productivity</w:t>
            </w:r>
          </w:p>
        </w:tc>
        <w:tc>
          <w:tcPr>
            <w:tcW w:w="3024" w:type="dxa"/>
            <w:tcMar>
              <w:top w:w="0" w:type="dxa"/>
              <w:left w:w="108" w:type="dxa"/>
              <w:bottom w:w="0" w:type="dxa"/>
              <w:right w:w="108" w:type="dxa"/>
            </w:tcMar>
            <w:hideMark/>
          </w:tcPr>
          <w:p w14:paraId="12AA10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GRAPH(TIME) Points: (0.000, 0.8000), (0.200, 0.8088), (0.400, 0.8304), (0.600, 0.8816), (0.800, 0.9873), (1.000, 1.1500), (1.200, 1.3130), (1.400, 1.4180), (1.600, 1.4700), (1.800, 1.4910), (2.000, 1.5000)</w:t>
            </w:r>
          </w:p>
        </w:tc>
        <w:tc>
          <w:tcPr>
            <w:tcW w:w="2304" w:type="dxa"/>
            <w:tcMar>
              <w:top w:w="0" w:type="dxa"/>
              <w:left w:w="108" w:type="dxa"/>
              <w:bottom w:w="0" w:type="dxa"/>
              <w:right w:w="108" w:type="dxa"/>
            </w:tcMar>
            <w:hideMark/>
          </w:tcPr>
          <w:p w14:paraId="213B55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drawing>
                <wp:inline distT="0" distB="0" distL="0" distR="0" wp14:anchorId="765D0A53" wp14:editId="6A620278">
                  <wp:extent cx="228600" cy="228600"/>
                  <wp:effectExtent l="0" t="0" r="0" b="0"/>
                  <wp:docPr id="2094"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7C38EC3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ECAE6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visualising the non-linear relationship between perceived wait times and workforce productivity. It maps wait-time perception indices across low and high pressure regimes. This curve provides a combined visual reference for productivity scaling.</w:t>
            </w:r>
          </w:p>
        </w:tc>
      </w:tr>
      <w:tr w:rsidR="00CD5D70" w:rsidRPr="00407552" w14:paraId="1B57DA70" w14:textId="77777777" w:rsidTr="00CD5D70">
        <w:tc>
          <w:tcPr>
            <w:tcW w:w="2016" w:type="dxa"/>
            <w:tcMar>
              <w:top w:w="0" w:type="dxa"/>
              <w:left w:w="108" w:type="dxa"/>
              <w:bottom w:w="0" w:type="dxa"/>
              <w:right w:w="108" w:type="dxa"/>
            </w:tcMar>
            <w:hideMark/>
          </w:tcPr>
          <w:p w14:paraId="25EB2F4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logistic_representation_RP_on_SQ</w:t>
            </w:r>
          </w:p>
        </w:tc>
        <w:tc>
          <w:tcPr>
            <w:tcW w:w="3024" w:type="dxa"/>
            <w:tcMar>
              <w:top w:w="0" w:type="dxa"/>
              <w:left w:w="108" w:type="dxa"/>
              <w:bottom w:w="0" w:type="dxa"/>
              <w:right w:w="108" w:type="dxa"/>
            </w:tcMar>
            <w:hideMark/>
          </w:tcPr>
          <w:p w14:paraId="4A822B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GRAPH(relative_passion) Points: (0.000, 0.000), (0.200, 0.02526), (0.400, 0.08682), (0.600, 0.2331), (0.800, 0.5352), (1.000, 1.000), (1.200, 1.465), (1.400, 1.767), </w:t>
            </w:r>
            <w:r w:rsidRPr="00407552">
              <w:rPr>
                <w:rFonts w:ascii="Times New Roman" w:eastAsia="Times New Roman" w:hAnsi="Times New Roman" w:cs="Times New Roman"/>
                <w:color w:val="000000"/>
                <w:kern w:val="0"/>
                <w:sz w:val="20"/>
                <w:szCs w:val="20"/>
                <w14:ligatures w14:val="none"/>
              </w:rPr>
              <w:lastRenderedPageBreak/>
              <w:t>(1.600, 1.913), (1.800, 1.975), (2.000, 2.000)</w:t>
            </w:r>
          </w:p>
        </w:tc>
        <w:tc>
          <w:tcPr>
            <w:tcW w:w="2304" w:type="dxa"/>
            <w:tcMar>
              <w:top w:w="0" w:type="dxa"/>
              <w:left w:w="108" w:type="dxa"/>
              <w:bottom w:w="0" w:type="dxa"/>
              <w:right w:w="108" w:type="dxa"/>
            </w:tcMar>
            <w:hideMark/>
          </w:tcPr>
          <w:p w14:paraId="7EC35D9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lastRenderedPageBreak/>
              <w:drawing>
                <wp:inline distT="0" distB="0" distL="0" distR="0" wp14:anchorId="2083AE49" wp14:editId="76C1DE0A">
                  <wp:extent cx="228600" cy="228600"/>
                  <wp:effectExtent l="0" t="0" r="0" b="0"/>
                  <wp:docPr id="2096"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27EA746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88041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workforce passion maps to delivered mental health service quality. It maps relative passion indices across low and high engagement regimes. This curve visualizes engagement impact on care standards.</w:t>
            </w:r>
          </w:p>
        </w:tc>
      </w:tr>
      <w:tr w:rsidR="00CD5D70" w:rsidRPr="00407552" w14:paraId="6F4EACE1" w14:textId="77777777" w:rsidTr="00CD5D70">
        <w:tc>
          <w:tcPr>
            <w:tcW w:w="2016" w:type="dxa"/>
            <w:tcMar>
              <w:top w:w="0" w:type="dxa"/>
              <w:left w:w="108" w:type="dxa"/>
              <w:bottom w:w="0" w:type="dxa"/>
              <w:right w:w="108" w:type="dxa"/>
            </w:tcMar>
            <w:hideMark/>
          </w:tcPr>
          <w:p w14:paraId="1463ABC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logistic_representation_RTIP_on_SQ</w:t>
            </w:r>
          </w:p>
        </w:tc>
        <w:tc>
          <w:tcPr>
            <w:tcW w:w="3024" w:type="dxa"/>
            <w:tcMar>
              <w:top w:w="0" w:type="dxa"/>
              <w:left w:w="108" w:type="dxa"/>
              <w:bottom w:w="0" w:type="dxa"/>
              <w:right w:w="108" w:type="dxa"/>
            </w:tcMar>
            <w:hideMark/>
          </w:tcPr>
          <w:p w14:paraId="4EC1571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GRAPH(TIME) Points: (0.000, 0.000), (0.050, 0.001665), (0.100, 0.003475), (0.150, 0.005444), (0.200, 0.007589), (0.250, 0.009927), (0.300, 0.01248), (0.350, 0.01526), (0.400, 0.0183), (0.450, 0.02163), (0.500, 0.02526), (0.550, 0.02924), (0.600, 0.03359), (0.650, 0.03835), (0.700, 0.04356), (0.750, 0.04925), (0.800, 0.05549), (0.850, 0.06231), (0.900, 0.06976), (0.950, 0.07792), (1.000, 0.08682), (1.050, 0.09654), (1.100, 0.1072), (1.150, 0.1187), (1.200, 0.1313), (1.250, 0.145), (1.300, 0.1599), (1.350, 0.1761), (1.400, 0.1936), (1.450, 0.2126), (1.500, 0.2331), (1.550, 0.2551), (1.600, 0.2789), (1.650, 0.3044), (1.700, 0.3317), (1.750, 0.3608), (1.800, 0.3919), (1.850, 0.4248), (1.900, 0.4597), (1.950, 0.4965), (2.000, 0.5352), (2.050, 0.5757), (2.100, 0.6179), (2.150, 0.6618), (2.200, 0.7071), (2.250, 0.7537), (2.300, 0.8016), (2.350, 0.8503), (2.400, 0.8998), (2.450, 0.9498), (2.500, 1.000), (2.550, 1.050), (2.600, 1.100), (2.650, 1.150), (2.700, 1.198), (2.750, 1.246), (2.800, 1.293), (2.850, 1.338), (2.900, 1.382), </w:t>
            </w:r>
            <w:r w:rsidRPr="00407552">
              <w:rPr>
                <w:rFonts w:ascii="Times New Roman" w:eastAsia="Times New Roman" w:hAnsi="Times New Roman" w:cs="Times New Roman"/>
                <w:color w:val="000000"/>
                <w:kern w:val="0"/>
                <w:sz w:val="20"/>
                <w:szCs w:val="20"/>
                <w14:ligatures w14:val="none"/>
              </w:rPr>
              <w:lastRenderedPageBreak/>
              <w:t>(2.950, 1.424), (3.000, 1.465), (3.050, 1.503), (3.100, 1.540), (3.150, 1.575), (3.200, 1.608), (3.250, 1.639), (3.300, 1.668), (3.350, 1.696), (3.400, 1.721), (3.450, 1.745), (3.500, 1.767), (3.550, 1.787), (3.600, 1.806), (3.650, 1.824), (3.700, 1.840), (3.750, 1.855), (3.800, 1.869), (3.850, 1.881), (3.900, 1.893), (3.950, 1.903), (4.000, 1.913), (4.050, 1.922), (4.100, 1.930), (4.150, 1.938), (4.200, 1.945), (4.250, 1.951), (4.300, 1.956), (4.350, 1.962), (4.400, 1.966), (4.450, 1.971), (4.500, 1.975), (4.550, 1.978), (4.600, 1.982), (4.650, 1.985), (4.700, 1.988), (4.750, 1.990), (4.800, 1.992), (4.850, 1.995), (4.900, 1.997), (4.950, 1.998), (5.000, 2.000)</w:t>
            </w:r>
          </w:p>
        </w:tc>
        <w:tc>
          <w:tcPr>
            <w:tcW w:w="2304" w:type="dxa"/>
            <w:tcMar>
              <w:top w:w="0" w:type="dxa"/>
              <w:left w:w="108" w:type="dxa"/>
              <w:bottom w:w="0" w:type="dxa"/>
              <w:right w:w="108" w:type="dxa"/>
            </w:tcMar>
            <w:hideMark/>
          </w:tcPr>
          <w:p w14:paraId="6A3611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noProof/>
                <w:kern w:val="0"/>
                <w:sz w:val="20"/>
                <w:szCs w:val="20"/>
                <w:lang w:eastAsia="en-AU"/>
                <w14:ligatures w14:val="none"/>
              </w:rPr>
              <w:lastRenderedPageBreak/>
              <w:drawing>
                <wp:inline distT="0" distB="0" distL="0" distR="0" wp14:anchorId="6D8BA087" wp14:editId="209A4ECF">
                  <wp:extent cx="228600" cy="228600"/>
                  <wp:effectExtent l="0" t="0" r="0" b="0"/>
                  <wp:docPr id="2098"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296" w:type="dxa"/>
            <w:tcMar>
              <w:top w:w="0" w:type="dxa"/>
              <w:left w:w="108" w:type="dxa"/>
              <w:bottom w:w="0" w:type="dxa"/>
              <w:right w:w="108" w:type="dxa"/>
            </w:tcMar>
            <w:vAlign w:val="center"/>
            <w:hideMark/>
          </w:tcPr>
          <w:p w14:paraId="37446BE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6ED792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lookup function showing how workforce experience levels map to delivered service quality. It maps relative time in position across novice and master tenure regimes. This curve visualizes clinical experience impact on care quality.</w:t>
            </w:r>
          </w:p>
        </w:tc>
      </w:tr>
      <w:tr w:rsidR="00CD5D70" w:rsidRPr="00407552" w14:paraId="5D130A82" w14:textId="77777777" w:rsidTr="00CD5D70">
        <w:tc>
          <w:tcPr>
            <w:tcW w:w="2016" w:type="dxa"/>
            <w:tcMar>
              <w:top w:w="0" w:type="dxa"/>
              <w:left w:w="108" w:type="dxa"/>
              <w:bottom w:w="0" w:type="dxa"/>
              <w:right w:w="108" w:type="dxa"/>
            </w:tcMar>
            <w:hideMark/>
          </w:tcPr>
          <w:p w14:paraId="384B256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"max_(stock)_energy"</w:t>
            </w:r>
          </w:p>
        </w:tc>
        <w:tc>
          <w:tcPr>
            <w:tcW w:w="3024" w:type="dxa"/>
            <w:tcMar>
              <w:top w:w="0" w:type="dxa"/>
              <w:left w:w="108" w:type="dxa"/>
              <w:bottom w:w="0" w:type="dxa"/>
              <w:right w:w="108" w:type="dxa"/>
            </w:tcMar>
            <w:hideMark/>
          </w:tcPr>
          <w:p w14:paraId="35E6CF6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72AEE32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A4E29D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3A8C8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absolute upper limit of workforce energy, representing a fully vitalized, fatigue-free workforce. It sets the upper bound for workforce energy stocks. This parameter anchors maximum energy levels.</w:t>
            </w:r>
          </w:p>
        </w:tc>
      </w:tr>
      <w:tr w:rsidR="00CD5D70" w:rsidRPr="00407552" w14:paraId="39E20E90" w14:textId="77777777" w:rsidTr="00CD5D70">
        <w:tc>
          <w:tcPr>
            <w:tcW w:w="2016" w:type="dxa"/>
            <w:tcMar>
              <w:top w:w="0" w:type="dxa"/>
              <w:left w:w="108" w:type="dxa"/>
              <w:bottom w:w="0" w:type="dxa"/>
              <w:right w:w="108" w:type="dxa"/>
            </w:tcMar>
            <w:hideMark/>
          </w:tcPr>
          <w:p w14:paraId="3E86F99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"max_(stock)_passion"</w:t>
            </w:r>
          </w:p>
        </w:tc>
        <w:tc>
          <w:tcPr>
            <w:tcW w:w="3024" w:type="dxa"/>
            <w:tcMar>
              <w:top w:w="0" w:type="dxa"/>
              <w:left w:w="108" w:type="dxa"/>
              <w:bottom w:w="0" w:type="dxa"/>
              <w:right w:w="108" w:type="dxa"/>
            </w:tcMar>
            <w:hideMark/>
          </w:tcPr>
          <w:p w14:paraId="5B22D47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23D268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EFAFDD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DE8751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mathematical upper boundary for the workforce passion stock, representing absolute clinician engagement. It anchors maximum passion expectations at unity. This parameter constrains passion stock dynamics.</w:t>
            </w:r>
          </w:p>
        </w:tc>
      </w:tr>
      <w:tr w:rsidR="00CD5D70" w:rsidRPr="00407552" w14:paraId="03210899" w14:textId="77777777" w:rsidTr="00CD5D70">
        <w:tc>
          <w:tcPr>
            <w:tcW w:w="2016" w:type="dxa"/>
            <w:tcMar>
              <w:top w:w="0" w:type="dxa"/>
              <w:left w:w="108" w:type="dxa"/>
              <w:bottom w:w="0" w:type="dxa"/>
              <w:right w:w="108" w:type="dxa"/>
            </w:tcMar>
            <w:hideMark/>
          </w:tcPr>
          <w:p w14:paraId="30557E2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"max_(stock)_PRSP"</w:t>
            </w:r>
          </w:p>
        </w:tc>
        <w:tc>
          <w:tcPr>
            <w:tcW w:w="3024" w:type="dxa"/>
            <w:tcMar>
              <w:top w:w="0" w:type="dxa"/>
              <w:left w:w="108" w:type="dxa"/>
              <w:bottom w:w="0" w:type="dxa"/>
              <w:right w:w="108" w:type="dxa"/>
            </w:tcMar>
            <w:hideMark/>
          </w:tcPr>
          <w:p w14:paraId="5AD5A8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1.5</w:t>
            </w:r>
          </w:p>
        </w:tc>
        <w:tc>
          <w:tcPr>
            <w:tcW w:w="2304" w:type="dxa"/>
            <w:tcMar>
              <w:top w:w="0" w:type="dxa"/>
              <w:left w:w="108" w:type="dxa"/>
              <w:bottom w:w="0" w:type="dxa"/>
              <w:right w:w="108" w:type="dxa"/>
            </w:tcMar>
            <w:hideMark/>
          </w:tcPr>
          <w:p w14:paraId="51A2033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F63382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C6D960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maximum possible value of the perceived relative system performance index. It sets the upper limit for system performance morale stocks. </w:t>
            </w:r>
            <w:r w:rsidRPr="00407552">
              <w:rPr>
                <w:rFonts w:ascii="Times New Roman" w:eastAsia="Times New Roman" w:hAnsi="Times New Roman" w:cs="Times New Roman"/>
                <w:color w:val="000000"/>
                <w:kern w:val="0"/>
                <w:sz w:val="20"/>
                <w:szCs w:val="20"/>
                <w14:ligatures w14:val="none"/>
              </w:rPr>
              <w:lastRenderedPageBreak/>
              <w:t>This parameter caps maximum worker morale levels.</w:t>
            </w:r>
          </w:p>
        </w:tc>
      </w:tr>
      <w:tr w:rsidR="00CD5D70" w:rsidRPr="00407552" w14:paraId="58C826DB" w14:textId="77777777" w:rsidTr="00CD5D70">
        <w:tc>
          <w:tcPr>
            <w:tcW w:w="2016" w:type="dxa"/>
            <w:tcMar>
              <w:top w:w="0" w:type="dxa"/>
              <w:left w:w="108" w:type="dxa"/>
              <w:bottom w:w="0" w:type="dxa"/>
              <w:right w:w="108" w:type="dxa"/>
            </w:tcMar>
            <w:hideMark/>
          </w:tcPr>
          <w:p w14:paraId="255393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max_average_residency_time</w:t>
            </w:r>
          </w:p>
        </w:tc>
        <w:tc>
          <w:tcPr>
            <w:tcW w:w="3024" w:type="dxa"/>
            <w:tcMar>
              <w:top w:w="0" w:type="dxa"/>
              <w:left w:w="108" w:type="dxa"/>
              <w:bottom w:w="0" w:type="dxa"/>
              <w:right w:w="108" w:type="dxa"/>
            </w:tcMar>
            <w:hideMark/>
          </w:tcPr>
          <w:p w14:paraId="125603C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60</w:t>
            </w:r>
          </w:p>
        </w:tc>
        <w:tc>
          <w:tcPr>
            <w:tcW w:w="2304" w:type="dxa"/>
            <w:tcMar>
              <w:top w:w="0" w:type="dxa"/>
              <w:left w:w="108" w:type="dxa"/>
              <w:bottom w:w="0" w:type="dxa"/>
              <w:right w:w="108" w:type="dxa"/>
            </w:tcMar>
            <w:hideMark/>
          </w:tcPr>
          <w:p w14:paraId="08DB102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70695F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32B4AFC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mathematical upper limit for average psychologist tenure used to bound experience-driven functions. It sets an upper benchmark for clinician career duration. This parameter constrains tenure calculations.</w:t>
            </w:r>
          </w:p>
        </w:tc>
      </w:tr>
      <w:tr w:rsidR="00CD5D70" w:rsidRPr="00407552" w14:paraId="29168078" w14:textId="77777777" w:rsidTr="00CD5D70">
        <w:tc>
          <w:tcPr>
            <w:tcW w:w="2016" w:type="dxa"/>
            <w:tcMar>
              <w:top w:w="0" w:type="dxa"/>
              <w:left w:w="108" w:type="dxa"/>
              <w:bottom w:w="0" w:type="dxa"/>
              <w:right w:w="108" w:type="dxa"/>
            </w:tcMar>
            <w:hideMark/>
          </w:tcPr>
          <w:p w14:paraId="118776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"max_fractional_in-treatment_dropout_rate"</w:t>
            </w:r>
          </w:p>
        </w:tc>
        <w:tc>
          <w:tcPr>
            <w:tcW w:w="3024" w:type="dxa"/>
            <w:tcMar>
              <w:top w:w="0" w:type="dxa"/>
              <w:left w:w="108" w:type="dxa"/>
              <w:bottom w:w="0" w:type="dxa"/>
              <w:right w:w="108" w:type="dxa"/>
            </w:tcMar>
            <w:hideMark/>
          </w:tcPr>
          <w:p w14:paraId="14EA33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0.833310056508206</w:t>
            </w:r>
          </w:p>
        </w:tc>
        <w:tc>
          <w:tcPr>
            <w:tcW w:w="2304" w:type="dxa"/>
            <w:tcMar>
              <w:top w:w="0" w:type="dxa"/>
              <w:left w:w="108" w:type="dxa"/>
              <w:bottom w:w="0" w:type="dxa"/>
              <w:right w:w="108" w:type="dxa"/>
            </w:tcMar>
            <w:hideMark/>
          </w:tcPr>
          <w:p w14:paraId="77D9859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EE5F3E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06CAB1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monthly fraction of in-treatment patients who can drop out due to poor service quality. It sets a physical upper bound on patient care disengagement during treatment. This parameter caps treatment dropout calculations.</w:t>
            </w:r>
          </w:p>
        </w:tc>
      </w:tr>
      <w:tr w:rsidR="00CD5D70" w:rsidRPr="00407552" w14:paraId="78FC42B3" w14:textId="77777777" w:rsidTr="00CD5D70">
        <w:tc>
          <w:tcPr>
            <w:tcW w:w="2016" w:type="dxa"/>
            <w:tcMar>
              <w:top w:w="0" w:type="dxa"/>
              <w:left w:w="108" w:type="dxa"/>
              <w:bottom w:w="0" w:type="dxa"/>
              <w:right w:w="108" w:type="dxa"/>
            </w:tcMar>
            <w:hideMark/>
          </w:tcPr>
          <w:p w14:paraId="5F4B47D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"max_fractional_wait-list_dropout_rate"</w:t>
            </w:r>
          </w:p>
        </w:tc>
        <w:tc>
          <w:tcPr>
            <w:tcW w:w="3024" w:type="dxa"/>
            <w:tcMar>
              <w:top w:w="0" w:type="dxa"/>
              <w:left w:w="108" w:type="dxa"/>
              <w:bottom w:w="0" w:type="dxa"/>
              <w:right w:w="108" w:type="dxa"/>
            </w:tcMar>
            <w:hideMark/>
          </w:tcPr>
          <w:p w14:paraId="66110C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0.801996212990863</w:t>
            </w:r>
          </w:p>
        </w:tc>
        <w:tc>
          <w:tcPr>
            <w:tcW w:w="2304" w:type="dxa"/>
            <w:tcMar>
              <w:top w:w="0" w:type="dxa"/>
              <w:left w:w="108" w:type="dxa"/>
              <w:bottom w:w="0" w:type="dxa"/>
              <w:right w:w="108" w:type="dxa"/>
            </w:tcMar>
            <w:hideMark/>
          </w:tcPr>
          <w:p w14:paraId="3715B5D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6ECEA1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9DC718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monthly fraction of wait-listed patients who can disengage due to wait-time pressures. It represents a physical upper bound on patient wait-list abandonment. This parameter caps wait-list exit calculations.</w:t>
            </w:r>
          </w:p>
        </w:tc>
      </w:tr>
      <w:tr w:rsidR="00CD5D70" w:rsidRPr="00407552" w14:paraId="07FA043E" w14:textId="77777777" w:rsidTr="00CD5D70">
        <w:tc>
          <w:tcPr>
            <w:tcW w:w="2016" w:type="dxa"/>
            <w:tcMar>
              <w:top w:w="0" w:type="dxa"/>
              <w:left w:w="108" w:type="dxa"/>
              <w:bottom w:w="0" w:type="dxa"/>
              <w:right w:w="108" w:type="dxa"/>
            </w:tcMar>
            <w:hideMark/>
          </w:tcPr>
          <w:p w14:paraId="0097B4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max_hire_activation_time_2030</w:t>
            </w:r>
          </w:p>
        </w:tc>
        <w:tc>
          <w:tcPr>
            <w:tcW w:w="3024" w:type="dxa"/>
            <w:tcMar>
              <w:top w:w="0" w:type="dxa"/>
              <w:left w:w="108" w:type="dxa"/>
              <w:bottom w:w="0" w:type="dxa"/>
              <w:right w:w="108" w:type="dxa"/>
            </w:tcMar>
            <w:hideMark/>
          </w:tcPr>
          <w:p w14:paraId="56E62D6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204</w:t>
            </w:r>
          </w:p>
        </w:tc>
        <w:tc>
          <w:tcPr>
            <w:tcW w:w="2304" w:type="dxa"/>
            <w:tcMar>
              <w:top w:w="0" w:type="dxa"/>
              <w:left w:w="108" w:type="dxa"/>
              <w:bottom w:w="0" w:type="dxa"/>
              <w:right w:w="108" w:type="dxa"/>
            </w:tcMar>
            <w:hideMark/>
          </w:tcPr>
          <w:p w14:paraId="5769ADD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C3E6D4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1F390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simulation month when the local recruitment ceiling policy is scheduled to become active. It anchors time conditions for recruitment cap switches. This parameter sets recruitment constraint timing.</w:t>
            </w:r>
          </w:p>
        </w:tc>
      </w:tr>
      <w:tr w:rsidR="00CD5D70" w:rsidRPr="00407552" w14:paraId="1B6D5BAA" w14:textId="77777777" w:rsidTr="00CD5D70">
        <w:tc>
          <w:tcPr>
            <w:tcW w:w="2016" w:type="dxa"/>
            <w:tcMar>
              <w:top w:w="0" w:type="dxa"/>
              <w:left w:w="108" w:type="dxa"/>
              <w:bottom w:w="0" w:type="dxa"/>
              <w:right w:w="108" w:type="dxa"/>
            </w:tcMar>
            <w:hideMark/>
          </w:tcPr>
          <w:p w14:paraId="1D817E4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max_relative_workforce_productivity</w:t>
            </w:r>
          </w:p>
        </w:tc>
        <w:tc>
          <w:tcPr>
            <w:tcW w:w="3024" w:type="dxa"/>
            <w:tcMar>
              <w:top w:w="0" w:type="dxa"/>
              <w:left w:w="108" w:type="dxa"/>
              <w:bottom w:w="0" w:type="dxa"/>
              <w:right w:w="108" w:type="dxa"/>
            </w:tcMar>
            <w:hideMark/>
          </w:tcPr>
          <w:p w14:paraId="0BD6A6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1.5</w:t>
            </w:r>
          </w:p>
        </w:tc>
        <w:tc>
          <w:tcPr>
            <w:tcW w:w="2304" w:type="dxa"/>
            <w:tcMar>
              <w:top w:w="0" w:type="dxa"/>
              <w:left w:w="108" w:type="dxa"/>
              <w:bottom w:w="0" w:type="dxa"/>
              <w:right w:w="108" w:type="dxa"/>
            </w:tcMar>
            <w:hideMark/>
          </w:tcPr>
          <w:p w14:paraId="44BCE4F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DA7D6D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AEA593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limit of clinician productivity, representing the maximum physical limits of stretching service output. It sets the upper bound for productivity stretch calculations. This parameter caps maximum workload output expectations.</w:t>
            </w:r>
          </w:p>
        </w:tc>
      </w:tr>
      <w:tr w:rsidR="00CD5D70" w:rsidRPr="00407552" w14:paraId="097D2521" w14:textId="77777777" w:rsidTr="00CD5D70">
        <w:tc>
          <w:tcPr>
            <w:tcW w:w="2016" w:type="dxa"/>
            <w:tcMar>
              <w:top w:w="0" w:type="dxa"/>
              <w:left w:w="108" w:type="dxa"/>
              <w:bottom w:w="0" w:type="dxa"/>
              <w:right w:w="108" w:type="dxa"/>
            </w:tcMar>
            <w:hideMark/>
          </w:tcPr>
          <w:p w14:paraId="4D6243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"max_x-axis_energy"</w:t>
            </w:r>
          </w:p>
        </w:tc>
        <w:tc>
          <w:tcPr>
            <w:tcW w:w="3024" w:type="dxa"/>
            <w:tcMar>
              <w:top w:w="0" w:type="dxa"/>
              <w:left w:w="108" w:type="dxa"/>
              <w:bottom w:w="0" w:type="dxa"/>
              <w:right w:w="108" w:type="dxa"/>
            </w:tcMar>
            <w:hideMark/>
          </w:tcPr>
          <w:p w14:paraId="4DC74EC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"max_(stock)_energy"/normal_energy</w:t>
            </w:r>
          </w:p>
        </w:tc>
        <w:tc>
          <w:tcPr>
            <w:tcW w:w="2304" w:type="dxa"/>
            <w:tcMar>
              <w:top w:w="0" w:type="dxa"/>
              <w:left w:w="108" w:type="dxa"/>
              <w:bottom w:w="0" w:type="dxa"/>
              <w:right w:w="108" w:type="dxa"/>
            </w:tcMar>
            <w:hideMark/>
          </w:tcPr>
          <w:p w14:paraId="7226AD4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0D1FCA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2D611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normalized upper boundary for workforce energy used in model feedback functions. It divides maximum stock energy by normal energy reference levels. This variable caps upper energy x-axis domains.</w:t>
            </w:r>
          </w:p>
        </w:tc>
      </w:tr>
      <w:tr w:rsidR="00CD5D70" w:rsidRPr="00407552" w14:paraId="4432662F" w14:textId="77777777" w:rsidTr="00CD5D70">
        <w:tc>
          <w:tcPr>
            <w:tcW w:w="2016" w:type="dxa"/>
            <w:tcMar>
              <w:top w:w="0" w:type="dxa"/>
              <w:left w:w="108" w:type="dxa"/>
              <w:bottom w:w="0" w:type="dxa"/>
              <w:right w:w="108" w:type="dxa"/>
            </w:tcMar>
            <w:hideMark/>
          </w:tcPr>
          <w:p w14:paraId="21060D0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"max_x-axis_relative_passion"</w:t>
            </w:r>
          </w:p>
        </w:tc>
        <w:tc>
          <w:tcPr>
            <w:tcW w:w="3024" w:type="dxa"/>
            <w:tcMar>
              <w:top w:w="0" w:type="dxa"/>
              <w:left w:w="108" w:type="dxa"/>
              <w:bottom w:w="0" w:type="dxa"/>
              <w:right w:w="108" w:type="dxa"/>
            </w:tcMar>
            <w:hideMark/>
          </w:tcPr>
          <w:p w14:paraId="002E753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"max_(stock)_passion"/normal_passion</w:t>
            </w:r>
          </w:p>
        </w:tc>
        <w:tc>
          <w:tcPr>
            <w:tcW w:w="2304" w:type="dxa"/>
            <w:tcMar>
              <w:top w:w="0" w:type="dxa"/>
              <w:left w:w="108" w:type="dxa"/>
              <w:bottom w:w="0" w:type="dxa"/>
              <w:right w:w="108" w:type="dxa"/>
            </w:tcMar>
            <w:hideMark/>
          </w:tcPr>
          <w:p w14:paraId="1152ED1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55E2A6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88C94B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normalized upper boundary for passion used in model feedback functions. It divides maximum stock passion by normal passion reference levels. This variable caps upper passion x-axis domains.</w:t>
            </w:r>
          </w:p>
        </w:tc>
      </w:tr>
      <w:tr w:rsidR="00CD5D70" w:rsidRPr="00407552" w14:paraId="6B792A86" w14:textId="77777777" w:rsidTr="00CD5D70">
        <w:tc>
          <w:tcPr>
            <w:tcW w:w="2016" w:type="dxa"/>
            <w:tcMar>
              <w:top w:w="0" w:type="dxa"/>
              <w:left w:w="108" w:type="dxa"/>
              <w:bottom w:w="0" w:type="dxa"/>
              <w:right w:w="108" w:type="dxa"/>
            </w:tcMar>
            <w:hideMark/>
          </w:tcPr>
          <w:p w14:paraId="5C86DEF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"max_x-axis_relative_time_in_position"</w:t>
            </w:r>
          </w:p>
        </w:tc>
        <w:tc>
          <w:tcPr>
            <w:tcW w:w="3024" w:type="dxa"/>
            <w:tcMar>
              <w:top w:w="0" w:type="dxa"/>
              <w:left w:w="108" w:type="dxa"/>
              <w:bottom w:w="0" w:type="dxa"/>
              <w:right w:w="108" w:type="dxa"/>
            </w:tcMar>
            <w:hideMark/>
          </w:tcPr>
          <w:p w14:paraId="3D252F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max_average_residency_time/normal_time_to_become_fully_proficient</w:t>
            </w:r>
          </w:p>
        </w:tc>
        <w:tc>
          <w:tcPr>
            <w:tcW w:w="2304" w:type="dxa"/>
            <w:tcMar>
              <w:top w:w="0" w:type="dxa"/>
              <w:left w:w="108" w:type="dxa"/>
              <w:bottom w:w="0" w:type="dxa"/>
              <w:right w:w="108" w:type="dxa"/>
            </w:tcMar>
            <w:hideMark/>
          </w:tcPr>
          <w:p w14:paraId="568C01A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429743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55CFD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normalized experience level considered by the model's quality boost formulations. It normalizes maximum workforce tenure against the proficiency threshold. This variable caps relative tenure domain calculations.</w:t>
            </w:r>
          </w:p>
        </w:tc>
      </w:tr>
      <w:tr w:rsidR="00CD5D70" w:rsidRPr="00407552" w14:paraId="1EF36605" w14:textId="77777777" w:rsidTr="00CD5D70">
        <w:tc>
          <w:tcPr>
            <w:tcW w:w="2016" w:type="dxa"/>
            <w:tcMar>
              <w:top w:w="0" w:type="dxa"/>
              <w:left w:w="108" w:type="dxa"/>
              <w:bottom w:w="0" w:type="dxa"/>
              <w:right w:w="108" w:type="dxa"/>
            </w:tcMar>
            <w:hideMark/>
          </w:tcPr>
          <w:p w14:paraId="226138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"max_x-axis_workers'_PRSP"</w:t>
            </w:r>
          </w:p>
        </w:tc>
        <w:tc>
          <w:tcPr>
            <w:tcW w:w="3024" w:type="dxa"/>
            <w:tcMar>
              <w:top w:w="0" w:type="dxa"/>
              <w:left w:w="108" w:type="dxa"/>
              <w:bottom w:w="0" w:type="dxa"/>
              <w:right w:w="108" w:type="dxa"/>
            </w:tcMar>
            <w:hideMark/>
          </w:tcPr>
          <w:p w14:paraId="06AEA3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"max_(stock)_PRSP"/workers'_normal_perceived_relative_system_performance</w:t>
            </w:r>
          </w:p>
        </w:tc>
        <w:tc>
          <w:tcPr>
            <w:tcW w:w="2304" w:type="dxa"/>
            <w:tcMar>
              <w:top w:w="0" w:type="dxa"/>
              <w:left w:w="108" w:type="dxa"/>
              <w:bottom w:w="0" w:type="dxa"/>
              <w:right w:w="108" w:type="dxa"/>
            </w:tcMar>
            <w:hideMark/>
          </w:tcPr>
          <w:p w14:paraId="74B5133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1AFD45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172DF7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boundary for normalized perceived performance used to constrain the workforce morale functions. It normalizes maximum stock performance against baseline standards. This variable caps morale x-axis domains.</w:t>
            </w:r>
          </w:p>
        </w:tc>
      </w:tr>
      <w:tr w:rsidR="00CD5D70" w:rsidRPr="00407552" w14:paraId="14FACFA3" w14:textId="77777777" w:rsidTr="00CD5D70">
        <w:tc>
          <w:tcPr>
            <w:tcW w:w="2016" w:type="dxa"/>
            <w:tcMar>
              <w:top w:w="0" w:type="dxa"/>
              <w:left w:w="108" w:type="dxa"/>
              <w:bottom w:w="0" w:type="dxa"/>
              <w:right w:w="108" w:type="dxa"/>
            </w:tcMar>
            <w:hideMark/>
          </w:tcPr>
          <w:p w14:paraId="7A9D91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"max_y-axis_in-treatment_exit"</w:t>
            </w:r>
          </w:p>
        </w:tc>
        <w:tc>
          <w:tcPr>
            <w:tcW w:w="3024" w:type="dxa"/>
            <w:tcMar>
              <w:top w:w="0" w:type="dxa"/>
              <w:left w:w="108" w:type="dxa"/>
              <w:bottom w:w="0" w:type="dxa"/>
              <w:right w:w="108" w:type="dxa"/>
            </w:tcMar>
            <w:hideMark/>
          </w:tcPr>
          <w:p w14:paraId="09E2CF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"max_fractional_in-treatment_dropout_rate"/"normal_in-treatment_dropout_rate"</w:t>
            </w:r>
          </w:p>
        </w:tc>
        <w:tc>
          <w:tcPr>
            <w:tcW w:w="2304" w:type="dxa"/>
            <w:tcMar>
              <w:top w:w="0" w:type="dxa"/>
              <w:left w:w="108" w:type="dxa"/>
              <w:bottom w:w="0" w:type="dxa"/>
              <w:right w:w="108" w:type="dxa"/>
            </w:tcMar>
            <w:hideMark/>
          </w:tcPr>
          <w:p w14:paraId="5D51C84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57DC59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512956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relative multiplier for treatment dropouts, calculated from the maximum allowable in-treatment dropout fraction. It divides maximum fractional dropout by normal dropout rates. This variable sets the upper boundary for treatment exit functions.</w:t>
            </w:r>
          </w:p>
        </w:tc>
      </w:tr>
      <w:tr w:rsidR="00CD5D70" w:rsidRPr="00407552" w14:paraId="0230F9D3" w14:textId="77777777" w:rsidTr="00CD5D70">
        <w:tc>
          <w:tcPr>
            <w:tcW w:w="2016" w:type="dxa"/>
            <w:tcMar>
              <w:top w:w="0" w:type="dxa"/>
              <w:left w:w="108" w:type="dxa"/>
              <w:bottom w:w="0" w:type="dxa"/>
              <w:right w:w="108" w:type="dxa"/>
            </w:tcMar>
            <w:hideMark/>
          </w:tcPr>
          <w:p w14:paraId="74FC68A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"max_y-axis_wait-list_exit"</w:t>
            </w:r>
          </w:p>
        </w:tc>
        <w:tc>
          <w:tcPr>
            <w:tcW w:w="3024" w:type="dxa"/>
            <w:tcMar>
              <w:top w:w="0" w:type="dxa"/>
              <w:left w:w="108" w:type="dxa"/>
              <w:bottom w:w="0" w:type="dxa"/>
              <w:right w:w="108" w:type="dxa"/>
            </w:tcMar>
            <w:hideMark/>
          </w:tcPr>
          <w:p w14:paraId="12485A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"max_fractional_wait-list_dropout_rate"/"normal_wait-list_dropout_rate"</w:t>
            </w:r>
          </w:p>
        </w:tc>
        <w:tc>
          <w:tcPr>
            <w:tcW w:w="2304" w:type="dxa"/>
            <w:tcMar>
              <w:top w:w="0" w:type="dxa"/>
              <w:left w:w="108" w:type="dxa"/>
              <w:bottom w:w="0" w:type="dxa"/>
              <w:right w:w="108" w:type="dxa"/>
            </w:tcMar>
            <w:hideMark/>
          </w:tcPr>
          <w:p w14:paraId="7CCEC16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2DD9E9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B193C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relative multiplier for wait-list dropouts, calculated from the maximum allowable dropout fraction. It divides maximum fractional dropout by normal dropout rates. This variable sets the upper boundary for wait-list exit functions.</w:t>
            </w:r>
          </w:p>
        </w:tc>
      </w:tr>
      <w:tr w:rsidR="00CD5D70" w:rsidRPr="00407552" w14:paraId="78B210D0" w14:textId="77777777" w:rsidTr="00CD5D70">
        <w:tc>
          <w:tcPr>
            <w:tcW w:w="2016" w:type="dxa"/>
            <w:tcMar>
              <w:top w:w="0" w:type="dxa"/>
              <w:left w:w="108" w:type="dxa"/>
              <w:bottom w:w="0" w:type="dxa"/>
              <w:right w:w="108" w:type="dxa"/>
            </w:tcMar>
            <w:hideMark/>
          </w:tcPr>
          <w:p w14:paraId="2BECB24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Medicare_service_utilistion_fraction</w:t>
            </w:r>
          </w:p>
        </w:tc>
        <w:tc>
          <w:tcPr>
            <w:tcW w:w="3024" w:type="dxa"/>
            <w:tcMar>
              <w:top w:w="0" w:type="dxa"/>
              <w:left w:w="108" w:type="dxa"/>
              <w:bottom w:w="0" w:type="dxa"/>
              <w:right w:w="108" w:type="dxa"/>
            </w:tcMar>
            <w:hideMark/>
          </w:tcPr>
          <w:p w14:paraId="3280F29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0.500869035066139</w:t>
            </w:r>
          </w:p>
        </w:tc>
        <w:tc>
          <w:tcPr>
            <w:tcW w:w="2304" w:type="dxa"/>
            <w:tcMar>
              <w:top w:w="0" w:type="dxa"/>
              <w:left w:w="108" w:type="dxa"/>
              <w:bottom w:w="0" w:type="dxa"/>
              <w:right w:w="108" w:type="dxa"/>
            </w:tcMar>
            <w:hideMark/>
          </w:tcPr>
          <w:p w14:paraId="17E85C2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825472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928437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psychologist clinical time effectively utilized for funded services, scaling workforce capacity. It converts gross clinical FTE into net direct patient service hours. This parameter scales effective workforce delivery rates.</w:t>
            </w:r>
          </w:p>
        </w:tc>
      </w:tr>
      <w:tr w:rsidR="00CD5D70" w:rsidRPr="00407552" w14:paraId="6F37149B" w14:textId="77777777" w:rsidTr="00CD5D70">
        <w:tc>
          <w:tcPr>
            <w:tcW w:w="2016" w:type="dxa"/>
            <w:tcMar>
              <w:top w:w="0" w:type="dxa"/>
              <w:left w:w="108" w:type="dxa"/>
              <w:bottom w:w="0" w:type="dxa"/>
              <w:right w:w="108" w:type="dxa"/>
            </w:tcMar>
            <w:hideMark/>
          </w:tcPr>
          <w:p w14:paraId="623BE5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"mental_ill-health_mortality_rate"</w:t>
            </w:r>
          </w:p>
        </w:tc>
        <w:tc>
          <w:tcPr>
            <w:tcW w:w="3024" w:type="dxa"/>
            <w:tcMar>
              <w:top w:w="0" w:type="dxa"/>
              <w:left w:w="108" w:type="dxa"/>
              <w:bottom w:w="0" w:type="dxa"/>
              <w:right w:w="108" w:type="dxa"/>
            </w:tcMar>
            <w:hideMark/>
          </w:tcPr>
          <w:p w14:paraId="2EEC25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average_fractional_mortality_rate*"mental_ill-health_multiplier_on_base_mortality"</w:t>
            </w:r>
          </w:p>
        </w:tc>
        <w:tc>
          <w:tcPr>
            <w:tcW w:w="2304" w:type="dxa"/>
            <w:tcMar>
              <w:top w:w="0" w:type="dxa"/>
              <w:left w:w="108" w:type="dxa"/>
              <w:bottom w:w="0" w:type="dxa"/>
              <w:right w:w="108" w:type="dxa"/>
            </w:tcMar>
            <w:hideMark/>
          </w:tcPr>
          <w:p w14:paraId="34777B8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6CB4EC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209AD70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elevated fractional mortality rate applied to individuals experiencing untreated mental ill-health, incorporating a scaling multiplier on top of baseline mortality. It calculates community deaths </w:t>
            </w:r>
            <w:r w:rsidRPr="00407552">
              <w:rPr>
                <w:rFonts w:ascii="Times New Roman" w:eastAsia="Times New Roman" w:hAnsi="Times New Roman" w:cs="Times New Roman"/>
                <w:color w:val="000000"/>
                <w:kern w:val="0"/>
                <w:sz w:val="20"/>
                <w:szCs w:val="20"/>
                <w14:ligatures w14:val="none"/>
              </w:rPr>
              <w:lastRenderedPageBreak/>
              <w:t>due to untreated conditions. This parameter integrates demographic mortality with health risk multipliers.</w:t>
            </w:r>
          </w:p>
        </w:tc>
      </w:tr>
      <w:tr w:rsidR="00CD5D70" w:rsidRPr="00407552" w14:paraId="1E729179" w14:textId="77777777" w:rsidTr="00CD5D70">
        <w:tc>
          <w:tcPr>
            <w:tcW w:w="2016" w:type="dxa"/>
            <w:tcMar>
              <w:top w:w="0" w:type="dxa"/>
              <w:left w:w="108" w:type="dxa"/>
              <w:bottom w:w="0" w:type="dxa"/>
              <w:right w:w="108" w:type="dxa"/>
            </w:tcMar>
            <w:hideMark/>
          </w:tcPr>
          <w:p w14:paraId="2F1E76F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"mental_ill-health_multiplier_on_base_mortality"</w:t>
            </w:r>
          </w:p>
        </w:tc>
        <w:tc>
          <w:tcPr>
            <w:tcW w:w="3024" w:type="dxa"/>
            <w:tcMar>
              <w:top w:w="0" w:type="dxa"/>
              <w:left w:w="108" w:type="dxa"/>
              <w:bottom w:w="0" w:type="dxa"/>
              <w:right w:w="108" w:type="dxa"/>
            </w:tcMar>
            <w:hideMark/>
          </w:tcPr>
          <w:p w14:paraId="3EC5E6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1.99041064988181</w:t>
            </w:r>
          </w:p>
        </w:tc>
        <w:tc>
          <w:tcPr>
            <w:tcW w:w="2304" w:type="dxa"/>
            <w:tcMar>
              <w:top w:w="0" w:type="dxa"/>
              <w:left w:w="108" w:type="dxa"/>
              <w:bottom w:w="0" w:type="dxa"/>
              <w:right w:w="108" w:type="dxa"/>
            </w:tcMar>
            <w:hideMark/>
          </w:tcPr>
          <w:p w14:paraId="4927918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063B7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023F4C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hazard ratio multiplier scaling baseline mortality to reflect the elevated mortality risks associated with untreated mental ill-health. It elevates community mortality above normal background rates. This parameter scales community mental health deaths.</w:t>
            </w:r>
          </w:p>
        </w:tc>
      </w:tr>
      <w:tr w:rsidR="00CD5D70" w:rsidRPr="00407552" w14:paraId="7E710240" w14:textId="77777777" w:rsidTr="00CD5D70">
        <w:tc>
          <w:tcPr>
            <w:tcW w:w="2016" w:type="dxa"/>
            <w:tcMar>
              <w:top w:w="0" w:type="dxa"/>
              <w:left w:w="108" w:type="dxa"/>
              <w:bottom w:w="0" w:type="dxa"/>
              <w:right w:w="108" w:type="dxa"/>
            </w:tcMar>
            <w:hideMark/>
          </w:tcPr>
          <w:p w14:paraId="2C43894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"mental_ill-health_resolution_rate"</w:t>
            </w:r>
          </w:p>
        </w:tc>
        <w:tc>
          <w:tcPr>
            <w:tcW w:w="3024" w:type="dxa"/>
            <w:tcMar>
              <w:top w:w="0" w:type="dxa"/>
              <w:left w:w="108" w:type="dxa"/>
              <w:bottom w:w="0" w:type="dxa"/>
              <w:right w:w="108" w:type="dxa"/>
            </w:tcMar>
            <w:hideMark/>
          </w:tcPr>
          <w:p w14:paraId="35F5423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0.0406024808169494</w:t>
            </w:r>
          </w:p>
        </w:tc>
        <w:tc>
          <w:tcPr>
            <w:tcW w:w="2304" w:type="dxa"/>
            <w:tcMar>
              <w:top w:w="0" w:type="dxa"/>
              <w:left w:w="108" w:type="dxa"/>
              <w:bottom w:w="0" w:type="dxa"/>
              <w:right w:w="108" w:type="dxa"/>
            </w:tcMar>
            <w:hideMark/>
          </w:tcPr>
          <w:p w14:paraId="1CFA8D1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303023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357902E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fractional rate at which individuals in the community resolve their mental health issues without clinical intervention. This parameter defines the natural rate of spontaneous recovery. It directly scales the community resolution flow.</w:t>
            </w:r>
          </w:p>
        </w:tc>
      </w:tr>
      <w:tr w:rsidR="00CD5D70" w:rsidRPr="00407552" w14:paraId="7A41760B" w14:textId="77777777" w:rsidTr="00CD5D70">
        <w:tc>
          <w:tcPr>
            <w:tcW w:w="2016" w:type="dxa"/>
            <w:tcMar>
              <w:top w:w="0" w:type="dxa"/>
              <w:left w:w="108" w:type="dxa"/>
              <w:bottom w:w="0" w:type="dxa"/>
              <w:right w:w="108" w:type="dxa"/>
            </w:tcMar>
            <w:hideMark/>
          </w:tcPr>
          <w:p w14:paraId="507043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MH_patients</w:t>
            </w:r>
          </w:p>
        </w:tc>
        <w:tc>
          <w:tcPr>
            <w:tcW w:w="3024" w:type="dxa"/>
            <w:tcMar>
              <w:top w:w="0" w:type="dxa"/>
              <w:left w:w="108" w:type="dxa"/>
              <w:bottom w:w="0" w:type="dxa"/>
              <w:right w:w="108" w:type="dxa"/>
            </w:tcMar>
            <w:hideMark/>
          </w:tcPr>
          <w:p w14:paraId="7DCC99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 + Patients_awaiting_mental_health_treatment + Patients_receiving_mental_health_treatment + Patients_receiving_other_mental_healthcare + Patients_receiving_primary_mental_healthcare</w:t>
            </w:r>
          </w:p>
        </w:tc>
        <w:tc>
          <w:tcPr>
            <w:tcW w:w="2304" w:type="dxa"/>
            <w:tcMar>
              <w:top w:w="0" w:type="dxa"/>
              <w:left w:w="108" w:type="dxa"/>
              <w:bottom w:w="0" w:type="dxa"/>
              <w:right w:w="108" w:type="dxa"/>
            </w:tcMar>
            <w:hideMark/>
          </w:tcPr>
          <w:p w14:paraId="2D2A23D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4AD9C4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53518AA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number of individuals experiencing mental ill-health or enrolled in any care pathway within the model boundary. It aggregates community ill-health, primary care, wait-list, specialist, and other care stocks. This variable represents total mental health burden.</w:t>
            </w:r>
          </w:p>
        </w:tc>
      </w:tr>
      <w:tr w:rsidR="00CD5D70" w:rsidRPr="00407552" w14:paraId="0F4A28E6" w14:textId="77777777" w:rsidTr="00CD5D70">
        <w:tc>
          <w:tcPr>
            <w:tcW w:w="2016" w:type="dxa"/>
            <w:tcMar>
              <w:top w:w="0" w:type="dxa"/>
              <w:left w:w="108" w:type="dxa"/>
              <w:bottom w:w="0" w:type="dxa"/>
              <w:right w:w="108" w:type="dxa"/>
            </w:tcMar>
            <w:hideMark/>
          </w:tcPr>
          <w:p w14:paraId="3C5A7F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MH_patients_in_care</w:t>
            </w:r>
          </w:p>
        </w:tc>
        <w:tc>
          <w:tcPr>
            <w:tcW w:w="3024" w:type="dxa"/>
            <w:tcMar>
              <w:top w:w="0" w:type="dxa"/>
              <w:left w:w="108" w:type="dxa"/>
              <w:bottom w:w="0" w:type="dxa"/>
              <w:right w:w="108" w:type="dxa"/>
            </w:tcMar>
            <w:hideMark/>
          </w:tcPr>
          <w:p w14:paraId="76D9525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 + Patients_receiving_mental_health_treatment + Patients_receiving_other_mental_healthcare + Patients_receiving_primary_mental_healthcare</w:t>
            </w:r>
          </w:p>
        </w:tc>
        <w:tc>
          <w:tcPr>
            <w:tcW w:w="2304" w:type="dxa"/>
            <w:tcMar>
              <w:top w:w="0" w:type="dxa"/>
              <w:left w:w="108" w:type="dxa"/>
              <w:bottom w:w="0" w:type="dxa"/>
              <w:right w:w="108" w:type="dxa"/>
            </w:tcMar>
            <w:hideMark/>
          </w:tcPr>
          <w:p w14:paraId="0A38F0C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57AEBF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17BB80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aggregate number of individuals currently enrolled in primary, wait-list, specialist, or alternative care pathways. It sums primary, wait-list, specialist, and alternative care stocks. This variable quantifies total active clinical caseload.</w:t>
            </w:r>
          </w:p>
        </w:tc>
      </w:tr>
      <w:tr w:rsidR="00CD5D70" w:rsidRPr="00407552" w14:paraId="5BC87033" w14:textId="77777777" w:rsidTr="00CD5D70">
        <w:tc>
          <w:tcPr>
            <w:tcW w:w="2016" w:type="dxa"/>
            <w:tcMar>
              <w:top w:w="0" w:type="dxa"/>
              <w:left w:w="108" w:type="dxa"/>
              <w:bottom w:w="0" w:type="dxa"/>
              <w:right w:w="108" w:type="dxa"/>
            </w:tcMar>
            <w:hideMark/>
          </w:tcPr>
          <w:p w14:paraId="2B0FB7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MH_point_prevalence</w:t>
            </w:r>
          </w:p>
        </w:tc>
        <w:tc>
          <w:tcPr>
            <w:tcW w:w="3024" w:type="dxa"/>
            <w:tcMar>
              <w:top w:w="0" w:type="dxa"/>
              <w:left w:w="108" w:type="dxa"/>
              <w:bottom w:w="0" w:type="dxa"/>
              <w:right w:w="108" w:type="dxa"/>
            </w:tcMar>
            <w:hideMark/>
          </w:tcPr>
          <w:p w14:paraId="150EE3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MH_patients/TOTAL_population*100</w:t>
            </w:r>
          </w:p>
        </w:tc>
        <w:tc>
          <w:tcPr>
            <w:tcW w:w="2304" w:type="dxa"/>
            <w:tcMar>
              <w:top w:w="0" w:type="dxa"/>
              <w:left w:w="108" w:type="dxa"/>
              <w:bottom w:w="0" w:type="dxa"/>
              <w:right w:w="108" w:type="dxa"/>
            </w:tcMar>
            <w:hideMark/>
          </w:tcPr>
          <w:p w14:paraId="772DE90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75257F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D045F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percentage of the total regional population currently living with mental ill-health or enrolled in care pathways, serving as a key policy outcome </w:t>
            </w:r>
            <w:r w:rsidRPr="00407552">
              <w:rPr>
                <w:rFonts w:ascii="Times New Roman" w:eastAsia="Times New Roman" w:hAnsi="Times New Roman" w:cs="Times New Roman"/>
                <w:color w:val="000000"/>
                <w:kern w:val="0"/>
                <w:sz w:val="20"/>
                <w:szCs w:val="20"/>
                <w14:ligatures w14:val="none"/>
              </w:rPr>
              <w:lastRenderedPageBreak/>
              <w:t>metric. It divides total mental health patients by overall population. This variable provides a standardized community illness percentage.</w:t>
            </w:r>
          </w:p>
        </w:tc>
      </w:tr>
      <w:tr w:rsidR="00CD5D70" w:rsidRPr="00407552" w14:paraId="72BA5E0D" w14:textId="77777777" w:rsidTr="00CD5D70">
        <w:tc>
          <w:tcPr>
            <w:tcW w:w="2016" w:type="dxa"/>
            <w:tcMar>
              <w:top w:w="0" w:type="dxa"/>
              <w:left w:w="108" w:type="dxa"/>
              <w:bottom w:w="0" w:type="dxa"/>
              <w:right w:w="108" w:type="dxa"/>
            </w:tcMar>
            <w:hideMark/>
          </w:tcPr>
          <w:p w14:paraId="338537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"middle_CSM-CSF"</w:t>
            </w:r>
          </w:p>
        </w:tc>
        <w:tc>
          <w:tcPr>
            <w:tcW w:w="3024" w:type="dxa"/>
            <w:tcMar>
              <w:top w:w="0" w:type="dxa"/>
              <w:left w:w="108" w:type="dxa"/>
              <w:bottom w:w="0" w:type="dxa"/>
              <w:right w:w="108" w:type="dxa"/>
            </w:tcMar>
            <w:hideMark/>
          </w:tcPr>
          <w:p w14:paraId="18C08D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2DF84CA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9A2AD6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0E2AAA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midpoint of the societal-perception-to-care-seeking logistic function where shifts in help-seeking are most rapid. It defines the inflection point on public perception x-axes. This parameter anchors perception-to-presentation logistic curves.</w:t>
            </w:r>
          </w:p>
        </w:tc>
      </w:tr>
      <w:tr w:rsidR="00CD5D70" w:rsidRPr="00407552" w14:paraId="199DDB03" w14:textId="77777777" w:rsidTr="00CD5D70">
        <w:tc>
          <w:tcPr>
            <w:tcW w:w="2016" w:type="dxa"/>
            <w:tcMar>
              <w:top w:w="0" w:type="dxa"/>
              <w:left w:w="108" w:type="dxa"/>
              <w:bottom w:w="0" w:type="dxa"/>
              <w:right w:w="108" w:type="dxa"/>
            </w:tcMar>
            <w:hideMark/>
          </w:tcPr>
          <w:p w14:paraId="72B703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"middle_PRSP-passion"</w:t>
            </w:r>
          </w:p>
        </w:tc>
        <w:tc>
          <w:tcPr>
            <w:tcW w:w="3024" w:type="dxa"/>
            <w:tcMar>
              <w:top w:w="0" w:type="dxa"/>
              <w:left w:w="108" w:type="dxa"/>
              <w:bottom w:w="0" w:type="dxa"/>
              <w:right w:w="108" w:type="dxa"/>
            </w:tcMar>
            <w:hideMark/>
          </w:tcPr>
          <w:p w14:paraId="7202735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310039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8674F4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E58A42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midpoint of the morale-to-passion logistic function where shifts in engagement are most rapid. It defines the inflection point on relative performance x-axes. This parameter anchors morale-to-passion logistic curves.</w:t>
            </w:r>
          </w:p>
        </w:tc>
      </w:tr>
      <w:tr w:rsidR="00CD5D70" w:rsidRPr="00407552" w14:paraId="2C73A1E1" w14:textId="77777777" w:rsidTr="00CD5D70">
        <w:tc>
          <w:tcPr>
            <w:tcW w:w="2016" w:type="dxa"/>
            <w:tcMar>
              <w:top w:w="0" w:type="dxa"/>
              <w:left w:w="108" w:type="dxa"/>
              <w:bottom w:w="0" w:type="dxa"/>
              <w:right w:w="108" w:type="dxa"/>
            </w:tcMar>
            <w:hideMark/>
          </w:tcPr>
          <w:p w14:paraId="57E7C51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"middle_RE-passion"</w:t>
            </w:r>
          </w:p>
        </w:tc>
        <w:tc>
          <w:tcPr>
            <w:tcW w:w="3024" w:type="dxa"/>
            <w:tcMar>
              <w:top w:w="0" w:type="dxa"/>
              <w:left w:w="108" w:type="dxa"/>
              <w:bottom w:w="0" w:type="dxa"/>
              <w:right w:w="108" w:type="dxa"/>
            </w:tcMar>
            <w:hideMark/>
          </w:tcPr>
          <w:p w14:paraId="718052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2ECC81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0C4E96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D3B06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midpoint of the energy-to-passion logistic function where shifts in engagement are most rapid. It defines the inflection point on relative energy x-axes. This parameter anchors energy-to-passion logistic curves.</w:t>
            </w:r>
          </w:p>
        </w:tc>
      </w:tr>
      <w:tr w:rsidR="00CD5D70" w:rsidRPr="00407552" w14:paraId="0A5F9543" w14:textId="77777777" w:rsidTr="00CD5D70">
        <w:tc>
          <w:tcPr>
            <w:tcW w:w="2016" w:type="dxa"/>
            <w:tcMar>
              <w:top w:w="0" w:type="dxa"/>
              <w:left w:w="108" w:type="dxa"/>
              <w:bottom w:w="0" w:type="dxa"/>
              <w:right w:w="108" w:type="dxa"/>
            </w:tcMar>
            <w:hideMark/>
          </w:tcPr>
          <w:p w14:paraId="6B15F36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"middle_RP-SQ"</w:t>
            </w:r>
          </w:p>
        </w:tc>
        <w:tc>
          <w:tcPr>
            <w:tcW w:w="3024" w:type="dxa"/>
            <w:tcMar>
              <w:top w:w="0" w:type="dxa"/>
              <w:left w:w="108" w:type="dxa"/>
              <w:bottom w:w="0" w:type="dxa"/>
              <w:right w:w="108" w:type="dxa"/>
            </w:tcMar>
            <w:hideMark/>
          </w:tcPr>
          <w:p w14:paraId="4426A4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97D1CD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FC84AC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1E8C8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midpoint of the passion-to-quality logistic function where shifts in service quality are most rapid. It defines the inflection point on relative passion x-axes. This parameter anchors passion-to-quality logistic curves.</w:t>
            </w:r>
          </w:p>
        </w:tc>
      </w:tr>
      <w:tr w:rsidR="00CD5D70" w:rsidRPr="00407552" w14:paraId="0FE86C1D" w14:textId="77777777" w:rsidTr="00CD5D70">
        <w:tc>
          <w:tcPr>
            <w:tcW w:w="2016" w:type="dxa"/>
            <w:tcMar>
              <w:top w:w="0" w:type="dxa"/>
              <w:left w:w="108" w:type="dxa"/>
              <w:bottom w:w="0" w:type="dxa"/>
              <w:right w:w="108" w:type="dxa"/>
            </w:tcMar>
            <w:hideMark/>
          </w:tcPr>
          <w:p w14:paraId="0FEDF3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"middle_TI-ATIP"</w:t>
            </w:r>
          </w:p>
        </w:tc>
        <w:tc>
          <w:tcPr>
            <w:tcW w:w="3024" w:type="dxa"/>
            <w:tcMar>
              <w:top w:w="0" w:type="dxa"/>
              <w:left w:w="108" w:type="dxa"/>
              <w:bottom w:w="0" w:type="dxa"/>
              <w:right w:w="108" w:type="dxa"/>
            </w:tcMar>
            <w:hideMark/>
          </w:tcPr>
          <w:p w14:paraId="36B4652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4198712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03936D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DFA8C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midpoint of the turnover-intention-to-tenure logistic function where shifts in staff stability are most rapid. It defines the inflection point on relative turnover intention x-axes. This parameter anchors turnover-to-tenure logistic curves.</w:t>
            </w:r>
          </w:p>
        </w:tc>
      </w:tr>
      <w:tr w:rsidR="00CD5D70" w:rsidRPr="00407552" w14:paraId="15DC8E08" w14:textId="77777777" w:rsidTr="00CD5D70">
        <w:tc>
          <w:tcPr>
            <w:tcW w:w="2016" w:type="dxa"/>
            <w:tcMar>
              <w:top w:w="0" w:type="dxa"/>
              <w:left w:w="108" w:type="dxa"/>
              <w:bottom w:w="0" w:type="dxa"/>
              <w:right w:w="108" w:type="dxa"/>
            </w:tcMar>
            <w:hideMark/>
          </w:tcPr>
          <w:p w14:paraId="6288463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"min_(stock)_energy"</w:t>
            </w:r>
          </w:p>
        </w:tc>
        <w:tc>
          <w:tcPr>
            <w:tcW w:w="3024" w:type="dxa"/>
            <w:tcMar>
              <w:top w:w="0" w:type="dxa"/>
              <w:left w:w="108" w:type="dxa"/>
              <w:bottom w:w="0" w:type="dxa"/>
              <w:right w:w="108" w:type="dxa"/>
            </w:tcMar>
            <w:hideMark/>
          </w:tcPr>
          <w:p w14:paraId="20FA6F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42A260D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A6A76C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15C1D4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absolute lower limit of workforce energy, representing a state of total exhaustion. It sets the lower bound for workforce energy stocks. This parameter anchors minimum energy levels.</w:t>
            </w:r>
          </w:p>
        </w:tc>
      </w:tr>
      <w:tr w:rsidR="00CD5D70" w:rsidRPr="00407552" w14:paraId="539EEEEE" w14:textId="77777777" w:rsidTr="00CD5D70">
        <w:tc>
          <w:tcPr>
            <w:tcW w:w="2016" w:type="dxa"/>
            <w:tcMar>
              <w:top w:w="0" w:type="dxa"/>
              <w:left w:w="108" w:type="dxa"/>
              <w:bottom w:w="0" w:type="dxa"/>
              <w:right w:w="108" w:type="dxa"/>
            </w:tcMar>
            <w:hideMark/>
          </w:tcPr>
          <w:p w14:paraId="49417C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"min_(stock)_passion"</w:t>
            </w:r>
          </w:p>
        </w:tc>
        <w:tc>
          <w:tcPr>
            <w:tcW w:w="3024" w:type="dxa"/>
            <w:tcMar>
              <w:top w:w="0" w:type="dxa"/>
              <w:left w:w="108" w:type="dxa"/>
              <w:bottom w:w="0" w:type="dxa"/>
              <w:right w:w="108" w:type="dxa"/>
            </w:tcMar>
            <w:hideMark/>
          </w:tcPr>
          <w:p w14:paraId="705ECC7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7FD80B2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E311AC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CDE34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absolute lower limit of workforce passion, representing total burnout and disengagement. It </w:t>
            </w:r>
            <w:r w:rsidRPr="00407552">
              <w:rPr>
                <w:rFonts w:ascii="Times New Roman" w:eastAsia="Times New Roman" w:hAnsi="Times New Roman" w:cs="Times New Roman"/>
                <w:color w:val="000000"/>
                <w:kern w:val="0"/>
                <w:sz w:val="20"/>
                <w:szCs w:val="20"/>
                <w14:ligatures w14:val="none"/>
              </w:rPr>
              <w:lastRenderedPageBreak/>
              <w:t>sets the lower bound for workforce passion stocks. This parameter anchors minimum passion levels.</w:t>
            </w:r>
          </w:p>
        </w:tc>
      </w:tr>
      <w:tr w:rsidR="00CD5D70" w:rsidRPr="00407552" w14:paraId="7328EE23" w14:textId="77777777" w:rsidTr="00CD5D70">
        <w:tc>
          <w:tcPr>
            <w:tcW w:w="2016" w:type="dxa"/>
            <w:tcMar>
              <w:top w:w="0" w:type="dxa"/>
              <w:left w:w="108" w:type="dxa"/>
              <w:bottom w:w="0" w:type="dxa"/>
              <w:right w:w="108" w:type="dxa"/>
            </w:tcMar>
            <w:hideMark/>
          </w:tcPr>
          <w:p w14:paraId="134108D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"min_(stock)_PRSP"</w:t>
            </w:r>
          </w:p>
        </w:tc>
        <w:tc>
          <w:tcPr>
            <w:tcW w:w="3024" w:type="dxa"/>
            <w:tcMar>
              <w:top w:w="0" w:type="dxa"/>
              <w:left w:w="108" w:type="dxa"/>
              <w:bottom w:w="0" w:type="dxa"/>
              <w:right w:w="108" w:type="dxa"/>
            </w:tcMar>
            <w:hideMark/>
          </w:tcPr>
          <w:p w14:paraId="40FCD4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w:t>
            </w:r>
          </w:p>
        </w:tc>
        <w:tc>
          <w:tcPr>
            <w:tcW w:w="2304" w:type="dxa"/>
            <w:tcMar>
              <w:top w:w="0" w:type="dxa"/>
              <w:left w:w="108" w:type="dxa"/>
              <w:bottom w:w="0" w:type="dxa"/>
              <w:right w:w="108" w:type="dxa"/>
            </w:tcMar>
            <w:hideMark/>
          </w:tcPr>
          <w:p w14:paraId="3E732B1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34A0E7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B18D82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absolute lower limit of workforce confidence, representing total loss of morale. It sets the lower bound for perceived relative system performance stocks. This parameter anchors minimum morale levels.</w:t>
            </w:r>
          </w:p>
        </w:tc>
      </w:tr>
      <w:tr w:rsidR="00CD5D70" w:rsidRPr="00407552" w14:paraId="28E0DE66" w14:textId="77777777" w:rsidTr="00CD5D70">
        <w:tc>
          <w:tcPr>
            <w:tcW w:w="2016" w:type="dxa"/>
            <w:tcMar>
              <w:top w:w="0" w:type="dxa"/>
              <w:left w:w="108" w:type="dxa"/>
              <w:bottom w:w="0" w:type="dxa"/>
              <w:right w:w="108" w:type="dxa"/>
            </w:tcMar>
            <w:hideMark/>
          </w:tcPr>
          <w:p w14:paraId="0444A7B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min_average_residency_time</w:t>
            </w:r>
          </w:p>
        </w:tc>
        <w:tc>
          <w:tcPr>
            <w:tcW w:w="3024" w:type="dxa"/>
            <w:tcMar>
              <w:top w:w="0" w:type="dxa"/>
              <w:left w:w="108" w:type="dxa"/>
              <w:bottom w:w="0" w:type="dxa"/>
              <w:right w:w="108" w:type="dxa"/>
            </w:tcMar>
            <w:hideMark/>
          </w:tcPr>
          <w:p w14:paraId="58E383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2B472B8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45CA26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0CECED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absolute lower boundary for average psychologist tenure used in the experience functions. It sets a lower benchmark for clinician career duration. This parameter anchors minimum tenure calculations.</w:t>
            </w:r>
          </w:p>
        </w:tc>
      </w:tr>
      <w:tr w:rsidR="00CD5D70" w:rsidRPr="00407552" w14:paraId="27D00B5B" w14:textId="77777777" w:rsidTr="00CD5D70">
        <w:tc>
          <w:tcPr>
            <w:tcW w:w="2016" w:type="dxa"/>
            <w:tcMar>
              <w:top w:w="0" w:type="dxa"/>
              <w:left w:w="108" w:type="dxa"/>
              <w:bottom w:w="0" w:type="dxa"/>
              <w:right w:w="108" w:type="dxa"/>
            </w:tcMar>
            <w:hideMark/>
          </w:tcPr>
          <w:p w14:paraId="55C0CA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min_relative_workforce_productivity</w:t>
            </w:r>
          </w:p>
        </w:tc>
        <w:tc>
          <w:tcPr>
            <w:tcW w:w="3024" w:type="dxa"/>
            <w:tcMar>
              <w:top w:w="0" w:type="dxa"/>
              <w:left w:w="108" w:type="dxa"/>
              <w:bottom w:w="0" w:type="dxa"/>
              <w:right w:w="108" w:type="dxa"/>
            </w:tcMar>
            <w:hideMark/>
          </w:tcPr>
          <w:p w14:paraId="603567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0.80</w:t>
            </w:r>
          </w:p>
        </w:tc>
        <w:tc>
          <w:tcPr>
            <w:tcW w:w="2304" w:type="dxa"/>
            <w:tcMar>
              <w:top w:w="0" w:type="dxa"/>
              <w:left w:w="108" w:type="dxa"/>
              <w:bottom w:w="0" w:type="dxa"/>
              <w:right w:w="108" w:type="dxa"/>
            </w:tcMar>
            <w:hideMark/>
          </w:tcPr>
          <w:p w14:paraId="7BCB84B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9AF858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DA32BB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limit of clinician productivity representing the maximum extent of effort-easing in low-pressure states. It anchors minimum workload output expectations. This parameter constrains productivity domain lower bounds.</w:t>
            </w:r>
          </w:p>
        </w:tc>
      </w:tr>
      <w:tr w:rsidR="00CD5D70" w:rsidRPr="00407552" w14:paraId="30061C0C" w14:textId="77777777" w:rsidTr="00CD5D70">
        <w:tc>
          <w:tcPr>
            <w:tcW w:w="2016" w:type="dxa"/>
            <w:tcMar>
              <w:top w:w="0" w:type="dxa"/>
              <w:left w:w="108" w:type="dxa"/>
              <w:bottom w:w="0" w:type="dxa"/>
              <w:right w:w="108" w:type="dxa"/>
            </w:tcMar>
            <w:hideMark/>
          </w:tcPr>
          <w:p w14:paraId="735064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min_time</w:t>
            </w:r>
          </w:p>
        </w:tc>
        <w:tc>
          <w:tcPr>
            <w:tcW w:w="3024" w:type="dxa"/>
            <w:tcMar>
              <w:top w:w="0" w:type="dxa"/>
              <w:left w:w="108" w:type="dxa"/>
              <w:bottom w:w="0" w:type="dxa"/>
              <w:right w:w="108" w:type="dxa"/>
            </w:tcMar>
            <w:hideMark/>
          </w:tcPr>
          <w:p w14:paraId="6E38A00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DT</w:t>
            </w:r>
          </w:p>
        </w:tc>
        <w:tc>
          <w:tcPr>
            <w:tcW w:w="2304" w:type="dxa"/>
            <w:tcMar>
              <w:top w:w="0" w:type="dxa"/>
              <w:left w:w="108" w:type="dxa"/>
              <w:bottom w:w="0" w:type="dxa"/>
              <w:right w:w="108" w:type="dxa"/>
            </w:tcMar>
            <w:hideMark/>
          </w:tcPr>
          <w:p w14:paraId="0D613C4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652987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09AF95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time step (DT) used as a delay constant when simulating instant recruitment policies. It replaces average recruitment delays when instant recruitment is toggled. This parameter enables single-step hiring adjustments.</w:t>
            </w:r>
          </w:p>
        </w:tc>
      </w:tr>
      <w:tr w:rsidR="00CD5D70" w:rsidRPr="00407552" w14:paraId="0E4A66D4" w14:textId="77777777" w:rsidTr="00CD5D70">
        <w:tc>
          <w:tcPr>
            <w:tcW w:w="2016" w:type="dxa"/>
            <w:tcMar>
              <w:top w:w="0" w:type="dxa"/>
              <w:left w:w="108" w:type="dxa"/>
              <w:bottom w:w="0" w:type="dxa"/>
              <w:right w:w="108" w:type="dxa"/>
            </w:tcMar>
            <w:hideMark/>
          </w:tcPr>
          <w:p w14:paraId="756ED11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min_time_to_fill_vacancies</w:t>
            </w:r>
          </w:p>
        </w:tc>
        <w:tc>
          <w:tcPr>
            <w:tcW w:w="3024" w:type="dxa"/>
            <w:tcMar>
              <w:top w:w="0" w:type="dxa"/>
              <w:left w:w="108" w:type="dxa"/>
              <w:bottom w:w="0" w:type="dxa"/>
              <w:right w:w="108" w:type="dxa"/>
            </w:tcMar>
            <w:hideMark/>
          </w:tcPr>
          <w:p w14:paraId="3757A2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7F409A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8225B6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491A3AB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operational delay required to admit a patient into an available treatment slot, reflecting scheduling and administrative intake times. It serves as a baseline delay constant in treatment admittance functions. This parameter prevents instantaneous patient onboarding.</w:t>
            </w:r>
          </w:p>
        </w:tc>
      </w:tr>
      <w:tr w:rsidR="00CD5D70" w:rsidRPr="00407552" w14:paraId="714C166F" w14:textId="77777777" w:rsidTr="00CD5D70">
        <w:tc>
          <w:tcPr>
            <w:tcW w:w="2016" w:type="dxa"/>
            <w:tcMar>
              <w:top w:w="0" w:type="dxa"/>
              <w:left w:w="108" w:type="dxa"/>
              <w:bottom w:w="0" w:type="dxa"/>
              <w:right w:w="108" w:type="dxa"/>
            </w:tcMar>
            <w:hideMark/>
          </w:tcPr>
          <w:p w14:paraId="5757944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"min_x-axis_energy"</w:t>
            </w:r>
          </w:p>
        </w:tc>
        <w:tc>
          <w:tcPr>
            <w:tcW w:w="3024" w:type="dxa"/>
            <w:tcMar>
              <w:top w:w="0" w:type="dxa"/>
              <w:left w:w="108" w:type="dxa"/>
              <w:bottom w:w="0" w:type="dxa"/>
              <w:right w:w="108" w:type="dxa"/>
            </w:tcMar>
            <w:hideMark/>
          </w:tcPr>
          <w:p w14:paraId="55E049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"min_(stock)_energy"/normal_energy</w:t>
            </w:r>
          </w:p>
        </w:tc>
        <w:tc>
          <w:tcPr>
            <w:tcW w:w="2304" w:type="dxa"/>
            <w:tcMar>
              <w:top w:w="0" w:type="dxa"/>
              <w:left w:w="108" w:type="dxa"/>
              <w:bottom w:w="0" w:type="dxa"/>
              <w:right w:w="108" w:type="dxa"/>
            </w:tcMar>
            <w:hideMark/>
          </w:tcPr>
          <w:p w14:paraId="187647B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CA8F16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84099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normalized lower boundary for energy used in model feedback functions. It divides minimum stock energy by normal energy reference levels. This variable anchors lower energy x-axis domains.</w:t>
            </w:r>
          </w:p>
        </w:tc>
      </w:tr>
      <w:tr w:rsidR="00CD5D70" w:rsidRPr="00407552" w14:paraId="2332074F" w14:textId="77777777" w:rsidTr="00CD5D70">
        <w:tc>
          <w:tcPr>
            <w:tcW w:w="2016" w:type="dxa"/>
            <w:tcMar>
              <w:top w:w="0" w:type="dxa"/>
              <w:left w:w="108" w:type="dxa"/>
              <w:bottom w:w="0" w:type="dxa"/>
              <w:right w:w="108" w:type="dxa"/>
            </w:tcMar>
            <w:hideMark/>
          </w:tcPr>
          <w:p w14:paraId="0F05A6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"min_x-axis_PRSP"</w:t>
            </w:r>
          </w:p>
        </w:tc>
        <w:tc>
          <w:tcPr>
            <w:tcW w:w="3024" w:type="dxa"/>
            <w:tcMar>
              <w:top w:w="0" w:type="dxa"/>
              <w:left w:w="108" w:type="dxa"/>
              <w:bottom w:w="0" w:type="dxa"/>
              <w:right w:w="108" w:type="dxa"/>
            </w:tcMar>
            <w:hideMark/>
          </w:tcPr>
          <w:p w14:paraId="66E361A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"min_(stock)_PRSP"/workers'_normal_perceived_relative_system_performance</w:t>
            </w:r>
          </w:p>
        </w:tc>
        <w:tc>
          <w:tcPr>
            <w:tcW w:w="2304" w:type="dxa"/>
            <w:tcMar>
              <w:top w:w="0" w:type="dxa"/>
              <w:left w:w="108" w:type="dxa"/>
              <w:bottom w:w="0" w:type="dxa"/>
              <w:right w:w="108" w:type="dxa"/>
            </w:tcMar>
            <w:hideMark/>
          </w:tcPr>
          <w:p w14:paraId="3C26B45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3E1319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13757D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normalized lower boundary for workforce confidence used in model feedback functions. It divides minimum stock performance by normal performance reference levels. This variable anchors lower morale x-axis domains.</w:t>
            </w:r>
          </w:p>
        </w:tc>
      </w:tr>
      <w:tr w:rsidR="00CD5D70" w:rsidRPr="00407552" w14:paraId="7DACC626" w14:textId="77777777" w:rsidTr="00CD5D70">
        <w:tc>
          <w:tcPr>
            <w:tcW w:w="2016" w:type="dxa"/>
            <w:tcMar>
              <w:top w:w="0" w:type="dxa"/>
              <w:left w:w="108" w:type="dxa"/>
              <w:bottom w:w="0" w:type="dxa"/>
              <w:right w:w="108" w:type="dxa"/>
            </w:tcMar>
            <w:hideMark/>
          </w:tcPr>
          <w:p w14:paraId="514F359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"min_x-axis_relative_passion"</w:t>
            </w:r>
          </w:p>
        </w:tc>
        <w:tc>
          <w:tcPr>
            <w:tcW w:w="3024" w:type="dxa"/>
            <w:tcMar>
              <w:top w:w="0" w:type="dxa"/>
              <w:left w:w="108" w:type="dxa"/>
              <w:bottom w:w="0" w:type="dxa"/>
              <w:right w:w="108" w:type="dxa"/>
            </w:tcMar>
            <w:hideMark/>
          </w:tcPr>
          <w:p w14:paraId="66C8D90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"min_(stock)_passion"/normal_passion</w:t>
            </w:r>
          </w:p>
        </w:tc>
        <w:tc>
          <w:tcPr>
            <w:tcW w:w="2304" w:type="dxa"/>
            <w:tcMar>
              <w:top w:w="0" w:type="dxa"/>
              <w:left w:w="108" w:type="dxa"/>
              <w:bottom w:w="0" w:type="dxa"/>
              <w:right w:w="108" w:type="dxa"/>
            </w:tcMar>
            <w:hideMark/>
          </w:tcPr>
          <w:p w14:paraId="423A80D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96E754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D95FA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normalized lower boundary for passion used in model feedback functions. It divides minimum stock passion by normal passion reference levels. This variable anchors lower passion x-axis domains.</w:t>
            </w:r>
          </w:p>
        </w:tc>
      </w:tr>
      <w:tr w:rsidR="00CD5D70" w:rsidRPr="00407552" w14:paraId="363C4E82" w14:textId="77777777" w:rsidTr="00CD5D70">
        <w:tc>
          <w:tcPr>
            <w:tcW w:w="2016" w:type="dxa"/>
            <w:tcMar>
              <w:top w:w="0" w:type="dxa"/>
              <w:left w:w="108" w:type="dxa"/>
              <w:bottom w:w="0" w:type="dxa"/>
              <w:right w:w="108" w:type="dxa"/>
            </w:tcMar>
            <w:hideMark/>
          </w:tcPr>
          <w:p w14:paraId="683AAC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monthly_interval</w:t>
            </w:r>
          </w:p>
        </w:tc>
        <w:tc>
          <w:tcPr>
            <w:tcW w:w="3024" w:type="dxa"/>
            <w:tcMar>
              <w:top w:w="0" w:type="dxa"/>
              <w:left w:w="108" w:type="dxa"/>
              <w:bottom w:w="0" w:type="dxa"/>
              <w:right w:w="108" w:type="dxa"/>
            </w:tcMar>
            <w:hideMark/>
          </w:tcPr>
          <w:p w14:paraId="2DFC28B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DB405F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E54F79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CAB648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time period unit, set to one month, used to calculate discrete compounding steps in epidemiological shock scenarios. It serves as a scaling frequency constant for exponentiation in the onset effect multiplier equation. This parameter ensures that compounding growth is applied predictably at monthly intervals during dynamic scenario runs.</w:t>
            </w:r>
          </w:p>
        </w:tc>
      </w:tr>
      <w:tr w:rsidR="00CD5D70" w:rsidRPr="00407552" w14:paraId="65D2AFF2" w14:textId="77777777" w:rsidTr="00CD5D70">
        <w:tc>
          <w:tcPr>
            <w:tcW w:w="2016" w:type="dxa"/>
            <w:tcMar>
              <w:top w:w="0" w:type="dxa"/>
              <w:left w:w="108" w:type="dxa"/>
              <w:bottom w:w="0" w:type="dxa"/>
              <w:right w:w="108" w:type="dxa"/>
            </w:tcMar>
            <w:hideMark/>
          </w:tcPr>
          <w:p w14:paraId="429CA54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net_migration_rate</w:t>
            </w:r>
          </w:p>
        </w:tc>
        <w:tc>
          <w:tcPr>
            <w:tcW w:w="3024" w:type="dxa"/>
            <w:tcMar>
              <w:top w:w="0" w:type="dxa"/>
              <w:left w:w="108" w:type="dxa"/>
              <w:bottom w:w="0" w:type="dxa"/>
              <w:right w:w="108" w:type="dxa"/>
            </w:tcMar>
            <w:hideMark/>
          </w:tcPr>
          <w:p w14:paraId="0E7E26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0.00146047367078702</w:t>
            </w:r>
          </w:p>
        </w:tc>
        <w:tc>
          <w:tcPr>
            <w:tcW w:w="2304" w:type="dxa"/>
            <w:tcMar>
              <w:top w:w="0" w:type="dxa"/>
              <w:left w:w="108" w:type="dxa"/>
              <w:bottom w:w="0" w:type="dxa"/>
              <w:right w:w="108" w:type="dxa"/>
            </w:tcMar>
            <w:hideMark/>
          </w:tcPr>
          <w:p w14:paraId="18A390A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5F0BB5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0F4F072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fractional parameter representing the net monthly rate of population change due to migration. It is used to scale the net migration flow relative to the total population. This constant reflects regional demographic trends.</w:t>
            </w:r>
          </w:p>
        </w:tc>
      </w:tr>
      <w:tr w:rsidR="00CD5D70" w:rsidRPr="00407552" w14:paraId="3F4E0A61" w14:textId="77777777" w:rsidTr="00CD5D70">
        <w:tc>
          <w:tcPr>
            <w:tcW w:w="2016" w:type="dxa"/>
            <w:tcMar>
              <w:top w:w="0" w:type="dxa"/>
              <w:left w:w="108" w:type="dxa"/>
              <w:bottom w:w="0" w:type="dxa"/>
              <w:right w:w="108" w:type="dxa"/>
            </w:tcMar>
            <w:hideMark/>
          </w:tcPr>
          <w:p w14:paraId="5EB4C1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normal_energy</w:t>
            </w:r>
          </w:p>
        </w:tc>
        <w:tc>
          <w:tcPr>
            <w:tcW w:w="3024" w:type="dxa"/>
            <w:tcMar>
              <w:top w:w="0" w:type="dxa"/>
              <w:left w:w="108" w:type="dxa"/>
              <w:bottom w:w="0" w:type="dxa"/>
              <w:right w:w="108" w:type="dxa"/>
            </w:tcMar>
            <w:hideMark/>
          </w:tcPr>
          <w:p w14:paraId="575D71B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w:t>
            </w:r>
          </w:p>
        </w:tc>
        <w:tc>
          <w:tcPr>
            <w:tcW w:w="2304" w:type="dxa"/>
            <w:tcMar>
              <w:top w:w="0" w:type="dxa"/>
              <w:left w:w="108" w:type="dxa"/>
              <w:bottom w:w="0" w:type="dxa"/>
              <w:right w:w="108" w:type="dxa"/>
            </w:tcMar>
            <w:hideMark/>
          </w:tcPr>
          <w:p w14:paraId="36E093A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08E735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3ECD25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energy level representing a vitalized, sustainable state for the clinician workforce. It acts as the normalizing reference for relative energy calculations. This parameter anchors workforce fatigue metrics.</w:t>
            </w:r>
          </w:p>
        </w:tc>
      </w:tr>
      <w:tr w:rsidR="00CD5D70" w:rsidRPr="00407552" w14:paraId="51AFAFF6" w14:textId="77777777" w:rsidTr="00CD5D70">
        <w:tc>
          <w:tcPr>
            <w:tcW w:w="2016" w:type="dxa"/>
            <w:tcMar>
              <w:top w:w="0" w:type="dxa"/>
              <w:left w:w="108" w:type="dxa"/>
              <w:bottom w:w="0" w:type="dxa"/>
              <w:right w:w="108" w:type="dxa"/>
            </w:tcMar>
            <w:hideMark/>
          </w:tcPr>
          <w:p w14:paraId="2FF0FC9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"normal_expected_wait-time"</w:t>
            </w:r>
          </w:p>
        </w:tc>
        <w:tc>
          <w:tcPr>
            <w:tcW w:w="3024" w:type="dxa"/>
            <w:tcMar>
              <w:top w:w="0" w:type="dxa"/>
              <w:left w:w="108" w:type="dxa"/>
              <w:bottom w:w="0" w:type="dxa"/>
              <w:right w:w="108" w:type="dxa"/>
            </w:tcMar>
            <w:hideMark/>
          </w:tcPr>
          <w:p w14:paraId="4B17D0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1.01089475145401</w:t>
            </w:r>
          </w:p>
        </w:tc>
        <w:tc>
          <w:tcPr>
            <w:tcW w:w="2304" w:type="dxa"/>
            <w:tcMar>
              <w:top w:w="0" w:type="dxa"/>
              <w:left w:w="108" w:type="dxa"/>
              <w:bottom w:w="0" w:type="dxa"/>
              <w:right w:w="108" w:type="dxa"/>
            </w:tcMar>
            <w:hideMark/>
          </w:tcPr>
          <w:p w14:paraId="6BA88FE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CA68E1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CA56F6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benchmark wait-time expectation under stable conditions, used to normalize the actual wait time into a relative index. It serves as a standard reference point for patient expectations. This parameter anchors relative wait-time calculations.</w:t>
            </w:r>
          </w:p>
        </w:tc>
      </w:tr>
      <w:tr w:rsidR="00CD5D70" w:rsidRPr="00407552" w14:paraId="0D8A5351" w14:textId="77777777" w:rsidTr="00CD5D70">
        <w:tc>
          <w:tcPr>
            <w:tcW w:w="2016" w:type="dxa"/>
            <w:tcMar>
              <w:top w:w="0" w:type="dxa"/>
              <w:left w:w="108" w:type="dxa"/>
              <w:bottom w:w="0" w:type="dxa"/>
              <w:right w:w="108" w:type="dxa"/>
            </w:tcMar>
            <w:hideMark/>
          </w:tcPr>
          <w:p w14:paraId="5BFE5F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"normal_in-treatment_dropout_rate"</w:t>
            </w:r>
          </w:p>
        </w:tc>
        <w:tc>
          <w:tcPr>
            <w:tcW w:w="3024" w:type="dxa"/>
            <w:tcMar>
              <w:top w:w="0" w:type="dxa"/>
              <w:left w:w="108" w:type="dxa"/>
              <w:bottom w:w="0" w:type="dxa"/>
              <w:right w:w="108" w:type="dxa"/>
            </w:tcMar>
            <w:hideMark/>
          </w:tcPr>
          <w:p w14:paraId="48A7BF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0.05</w:t>
            </w:r>
          </w:p>
        </w:tc>
        <w:tc>
          <w:tcPr>
            <w:tcW w:w="2304" w:type="dxa"/>
            <w:tcMar>
              <w:top w:w="0" w:type="dxa"/>
              <w:left w:w="108" w:type="dxa"/>
              <w:bottom w:w="0" w:type="dxa"/>
              <w:right w:w="108" w:type="dxa"/>
            </w:tcMar>
            <w:hideMark/>
          </w:tcPr>
          <w:p w14:paraId="667B3E3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10EB0A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4B9AD28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fractional rate of patient dropout during active treatment under standard service quality conditions. It establishes baseline treatment disengagement. This parameter scales treatment dropout calculations.</w:t>
            </w:r>
          </w:p>
        </w:tc>
      </w:tr>
      <w:tr w:rsidR="00CD5D70" w:rsidRPr="00407552" w14:paraId="3C7C84C0" w14:textId="77777777" w:rsidTr="00CD5D70">
        <w:tc>
          <w:tcPr>
            <w:tcW w:w="2016" w:type="dxa"/>
            <w:tcMar>
              <w:top w:w="0" w:type="dxa"/>
              <w:left w:w="108" w:type="dxa"/>
              <w:bottom w:w="0" w:type="dxa"/>
              <w:right w:w="108" w:type="dxa"/>
            </w:tcMar>
            <w:hideMark/>
          </w:tcPr>
          <w:p w14:paraId="0EAB03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normal_passion</w:t>
            </w:r>
          </w:p>
        </w:tc>
        <w:tc>
          <w:tcPr>
            <w:tcW w:w="3024" w:type="dxa"/>
            <w:tcMar>
              <w:top w:w="0" w:type="dxa"/>
              <w:left w:w="108" w:type="dxa"/>
              <w:bottom w:w="0" w:type="dxa"/>
              <w:right w:w="108" w:type="dxa"/>
            </w:tcMar>
            <w:hideMark/>
          </w:tcPr>
          <w:p w14:paraId="51B5CEC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w:t>
            </w:r>
          </w:p>
        </w:tc>
        <w:tc>
          <w:tcPr>
            <w:tcW w:w="2304" w:type="dxa"/>
            <w:tcMar>
              <w:top w:w="0" w:type="dxa"/>
              <w:left w:w="108" w:type="dxa"/>
              <w:bottom w:w="0" w:type="dxa"/>
              <w:right w:w="108" w:type="dxa"/>
            </w:tcMar>
            <w:hideMark/>
          </w:tcPr>
          <w:p w14:paraId="46C9E1E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9ED788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635795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standard baseline level of professional passion expected under healthy, sustainable working conditions. It serves as the normalizing baseline for relative passion calculations. This parameter anchors clinician engagement standards.</w:t>
            </w:r>
          </w:p>
        </w:tc>
      </w:tr>
      <w:tr w:rsidR="00CD5D70" w:rsidRPr="00407552" w14:paraId="45905EDA" w14:textId="77777777" w:rsidTr="00CD5D70">
        <w:tc>
          <w:tcPr>
            <w:tcW w:w="2016" w:type="dxa"/>
            <w:tcMar>
              <w:top w:w="0" w:type="dxa"/>
              <w:left w:w="108" w:type="dxa"/>
              <w:bottom w:w="0" w:type="dxa"/>
              <w:right w:w="108" w:type="dxa"/>
            </w:tcMar>
            <w:hideMark/>
          </w:tcPr>
          <w:p w14:paraId="0FFD8F8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normal_relative_workforce_productivity</w:t>
            </w:r>
          </w:p>
        </w:tc>
        <w:tc>
          <w:tcPr>
            <w:tcW w:w="3024" w:type="dxa"/>
            <w:tcMar>
              <w:top w:w="0" w:type="dxa"/>
              <w:left w:w="108" w:type="dxa"/>
              <w:bottom w:w="0" w:type="dxa"/>
              <w:right w:w="108" w:type="dxa"/>
            </w:tcMar>
            <w:hideMark/>
          </w:tcPr>
          <w:p w14:paraId="0D78A08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7B2935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8CB2A9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52E200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standard baseline productivity level, used to normalize the actual service delivery rate. It serves as the reference point for productivity stretch calculations. This parameter anchors baseline productivity metrics.</w:t>
            </w:r>
          </w:p>
        </w:tc>
      </w:tr>
      <w:tr w:rsidR="00CD5D70" w:rsidRPr="00407552" w14:paraId="7A1D460A" w14:textId="77777777" w:rsidTr="00CD5D70">
        <w:tc>
          <w:tcPr>
            <w:tcW w:w="2016" w:type="dxa"/>
            <w:tcMar>
              <w:top w:w="0" w:type="dxa"/>
              <w:left w:w="108" w:type="dxa"/>
              <w:bottom w:w="0" w:type="dxa"/>
              <w:right w:w="108" w:type="dxa"/>
            </w:tcMar>
            <w:hideMark/>
          </w:tcPr>
          <w:p w14:paraId="4E9399A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normal_service_quality</w:t>
            </w:r>
          </w:p>
        </w:tc>
        <w:tc>
          <w:tcPr>
            <w:tcW w:w="3024" w:type="dxa"/>
            <w:tcMar>
              <w:top w:w="0" w:type="dxa"/>
              <w:left w:w="108" w:type="dxa"/>
              <w:bottom w:w="0" w:type="dxa"/>
              <w:right w:w="108" w:type="dxa"/>
            </w:tcMar>
            <w:hideMark/>
          </w:tcPr>
          <w:p w14:paraId="0F7A67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w:t>
            </w:r>
          </w:p>
        </w:tc>
        <w:tc>
          <w:tcPr>
            <w:tcW w:w="2304" w:type="dxa"/>
            <w:tcMar>
              <w:top w:w="0" w:type="dxa"/>
              <w:left w:w="108" w:type="dxa"/>
              <w:bottom w:w="0" w:type="dxa"/>
              <w:right w:w="108" w:type="dxa"/>
            </w:tcMar>
            <w:hideMark/>
          </w:tcPr>
          <w:p w14:paraId="65F2854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3F0EBB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C90627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standard of care expected when the workforce is operating with normal passion and experience. It serves as the reference point for relative service quality calculations. This parameter anchors care standard metrics.</w:t>
            </w:r>
          </w:p>
        </w:tc>
      </w:tr>
      <w:tr w:rsidR="00CD5D70" w:rsidRPr="00407552" w14:paraId="06B7523B" w14:textId="77777777" w:rsidTr="00CD5D70">
        <w:tc>
          <w:tcPr>
            <w:tcW w:w="2016" w:type="dxa"/>
            <w:tcMar>
              <w:top w:w="0" w:type="dxa"/>
              <w:left w:w="108" w:type="dxa"/>
              <w:bottom w:w="0" w:type="dxa"/>
              <w:right w:w="108" w:type="dxa"/>
            </w:tcMar>
            <w:hideMark/>
          </w:tcPr>
          <w:p w14:paraId="5014E87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normal_service_rate</w:t>
            </w:r>
          </w:p>
        </w:tc>
        <w:tc>
          <w:tcPr>
            <w:tcW w:w="3024" w:type="dxa"/>
            <w:tcMar>
              <w:top w:w="0" w:type="dxa"/>
              <w:left w:w="108" w:type="dxa"/>
              <w:bottom w:w="0" w:type="dxa"/>
              <w:right w:w="108" w:type="dxa"/>
            </w:tcMar>
            <w:hideMark/>
          </w:tcPr>
          <w:p w14:paraId="4D2605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Available_psychologists_clinical_FTE*services_delivered_per_worker_per_month*Medicare_service_utilistion_fraction</w:t>
            </w:r>
          </w:p>
        </w:tc>
        <w:tc>
          <w:tcPr>
            <w:tcW w:w="2304" w:type="dxa"/>
            <w:tcMar>
              <w:top w:w="0" w:type="dxa"/>
              <w:left w:w="108" w:type="dxa"/>
              <w:bottom w:w="0" w:type="dxa"/>
              <w:right w:w="108" w:type="dxa"/>
            </w:tcMar>
            <w:hideMark/>
          </w:tcPr>
          <w:p w14:paraId="46B95FA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096EC1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w:t>
            </w:r>
          </w:p>
        </w:tc>
        <w:tc>
          <w:tcPr>
            <w:tcW w:w="4320" w:type="dxa"/>
            <w:tcMar>
              <w:top w:w="0" w:type="dxa"/>
              <w:left w:w="108" w:type="dxa"/>
              <w:bottom w:w="0" w:type="dxa"/>
              <w:right w:w="108" w:type="dxa"/>
            </w:tcMar>
            <w:hideMark/>
          </w:tcPr>
          <w:p w14:paraId="48EB520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standard monthly service volume of the workforce, assuming baseline productivity levels. It multiplies active clinician FTE by standard worker monthly output and utilization fractions. This variable establishes benchmark output capacity.</w:t>
            </w:r>
          </w:p>
        </w:tc>
      </w:tr>
      <w:tr w:rsidR="00CD5D70" w:rsidRPr="00407552" w14:paraId="7CFC0F63" w14:textId="77777777" w:rsidTr="00CD5D70">
        <w:tc>
          <w:tcPr>
            <w:tcW w:w="2016" w:type="dxa"/>
            <w:tcMar>
              <w:top w:w="0" w:type="dxa"/>
              <w:left w:w="108" w:type="dxa"/>
              <w:bottom w:w="0" w:type="dxa"/>
              <w:right w:w="108" w:type="dxa"/>
            </w:tcMar>
            <w:hideMark/>
          </w:tcPr>
          <w:p w14:paraId="41DA59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"normal_service-derived_caseload_capacity"</w:t>
            </w:r>
          </w:p>
        </w:tc>
        <w:tc>
          <w:tcPr>
            <w:tcW w:w="3024" w:type="dxa"/>
            <w:tcMar>
              <w:top w:w="0" w:type="dxa"/>
              <w:left w:w="108" w:type="dxa"/>
              <w:bottom w:w="0" w:type="dxa"/>
              <w:right w:w="108" w:type="dxa"/>
            </w:tcMar>
            <w:hideMark/>
          </w:tcPr>
          <w:p w14:paraId="70B8D7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normal_service_rate/services_required_per_patient_per_month</w:t>
            </w:r>
          </w:p>
        </w:tc>
        <w:tc>
          <w:tcPr>
            <w:tcW w:w="2304" w:type="dxa"/>
            <w:tcMar>
              <w:top w:w="0" w:type="dxa"/>
              <w:left w:w="108" w:type="dxa"/>
              <w:bottom w:w="0" w:type="dxa"/>
              <w:right w:w="108" w:type="dxa"/>
            </w:tcMar>
            <w:hideMark/>
          </w:tcPr>
          <w:p w14:paraId="7E35F37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6CAE9B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6175BDB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number of patients the system can concurrently support under standard, healthy working conditions. It divides normal service rates by required monthly services per patient. This variable establishes standard patient capacity baselines.</w:t>
            </w:r>
          </w:p>
        </w:tc>
      </w:tr>
      <w:tr w:rsidR="00CD5D70" w:rsidRPr="00407552" w14:paraId="05FFB232" w14:textId="77777777" w:rsidTr="00CD5D70">
        <w:tc>
          <w:tcPr>
            <w:tcW w:w="2016" w:type="dxa"/>
            <w:tcMar>
              <w:top w:w="0" w:type="dxa"/>
              <w:left w:w="108" w:type="dxa"/>
              <w:bottom w:w="0" w:type="dxa"/>
              <w:right w:w="108" w:type="dxa"/>
            </w:tcMar>
            <w:hideMark/>
          </w:tcPr>
          <w:p w14:paraId="6CE7371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normal_time_to_become_fully_proficient</w:t>
            </w:r>
          </w:p>
        </w:tc>
        <w:tc>
          <w:tcPr>
            <w:tcW w:w="3024" w:type="dxa"/>
            <w:tcMar>
              <w:top w:w="0" w:type="dxa"/>
              <w:left w:w="108" w:type="dxa"/>
              <w:bottom w:w="0" w:type="dxa"/>
              <w:right w:w="108" w:type="dxa"/>
            </w:tcMar>
            <w:hideMark/>
          </w:tcPr>
          <w:p w14:paraId="7D3A07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12</w:t>
            </w:r>
          </w:p>
        </w:tc>
        <w:tc>
          <w:tcPr>
            <w:tcW w:w="2304" w:type="dxa"/>
            <w:tcMar>
              <w:top w:w="0" w:type="dxa"/>
              <w:left w:w="108" w:type="dxa"/>
              <w:bottom w:w="0" w:type="dxa"/>
              <w:right w:w="108" w:type="dxa"/>
            </w:tcMar>
            <w:hideMark/>
          </w:tcPr>
          <w:p w14:paraId="3642CEC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C04744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11EE820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benchmark duration in months required for a psychologist to reach peak clinical effectiveness. It serves as the standard time constant for workforce </w:t>
            </w:r>
            <w:r w:rsidRPr="00407552">
              <w:rPr>
                <w:rFonts w:ascii="Times New Roman" w:eastAsia="Times New Roman" w:hAnsi="Times New Roman" w:cs="Times New Roman"/>
                <w:color w:val="000000"/>
                <w:kern w:val="0"/>
                <w:sz w:val="20"/>
                <w:szCs w:val="20"/>
                <w14:ligatures w14:val="none"/>
              </w:rPr>
              <w:lastRenderedPageBreak/>
              <w:t>proficiency. This parameter anchors relative experience calculations.</w:t>
            </w:r>
          </w:p>
        </w:tc>
      </w:tr>
      <w:tr w:rsidR="00CD5D70" w:rsidRPr="00407552" w14:paraId="12B37E64" w14:textId="77777777" w:rsidTr="00CD5D70">
        <w:tc>
          <w:tcPr>
            <w:tcW w:w="2016" w:type="dxa"/>
            <w:tcMar>
              <w:top w:w="0" w:type="dxa"/>
              <w:left w:w="108" w:type="dxa"/>
              <w:bottom w:w="0" w:type="dxa"/>
              <w:right w:w="108" w:type="dxa"/>
            </w:tcMar>
            <w:hideMark/>
          </w:tcPr>
          <w:p w14:paraId="3D63E5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"normal_wait-list_dropout_rate"</w:t>
            </w:r>
          </w:p>
        </w:tc>
        <w:tc>
          <w:tcPr>
            <w:tcW w:w="3024" w:type="dxa"/>
            <w:tcMar>
              <w:top w:w="0" w:type="dxa"/>
              <w:left w:w="108" w:type="dxa"/>
              <w:bottom w:w="0" w:type="dxa"/>
              <w:right w:w="108" w:type="dxa"/>
            </w:tcMar>
            <w:hideMark/>
          </w:tcPr>
          <w:p w14:paraId="3C6C430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0.3</w:t>
            </w:r>
          </w:p>
        </w:tc>
        <w:tc>
          <w:tcPr>
            <w:tcW w:w="2304" w:type="dxa"/>
            <w:tcMar>
              <w:top w:w="0" w:type="dxa"/>
              <w:left w:w="108" w:type="dxa"/>
              <w:bottom w:w="0" w:type="dxa"/>
              <w:right w:w="108" w:type="dxa"/>
            </w:tcMar>
            <w:hideMark/>
          </w:tcPr>
          <w:p w14:paraId="2055181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B8A50C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04497FA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fractional rate at which patients disengage from the wait-list under normal, expected wait-time conditions. It establishes standard baseline disengagement prior to wait-time pressure multipliers. This parameter scales wait-list exit calculations.</w:t>
            </w:r>
          </w:p>
        </w:tc>
      </w:tr>
      <w:tr w:rsidR="00CD5D70" w:rsidRPr="00407552" w14:paraId="59A0FD40" w14:textId="77777777" w:rsidTr="00CD5D70">
        <w:tc>
          <w:tcPr>
            <w:tcW w:w="2016" w:type="dxa"/>
            <w:tcMar>
              <w:top w:w="0" w:type="dxa"/>
              <w:left w:w="108" w:type="dxa"/>
              <w:bottom w:w="0" w:type="dxa"/>
              <w:right w:w="108" w:type="dxa"/>
            </w:tcMar>
            <w:hideMark/>
          </w:tcPr>
          <w:p w14:paraId="0B048F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observed_average_residency</w:t>
            </w:r>
          </w:p>
        </w:tc>
        <w:tc>
          <w:tcPr>
            <w:tcW w:w="3024" w:type="dxa"/>
            <w:tcMar>
              <w:top w:w="0" w:type="dxa"/>
              <w:left w:w="108" w:type="dxa"/>
              <w:bottom w:w="0" w:type="dxa"/>
              <w:right w:w="108" w:type="dxa"/>
            </w:tcMar>
            <w:hideMark/>
          </w:tcPr>
          <w:p w14:paraId="490DA4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Available_psychologists_clinical_FTE/psychology_workforce_turnover</w:t>
            </w:r>
          </w:p>
        </w:tc>
        <w:tc>
          <w:tcPr>
            <w:tcW w:w="2304" w:type="dxa"/>
            <w:tcMar>
              <w:top w:w="0" w:type="dxa"/>
              <w:left w:w="108" w:type="dxa"/>
              <w:bottom w:w="0" w:type="dxa"/>
              <w:right w:w="108" w:type="dxa"/>
            </w:tcMar>
            <w:hideMark/>
          </w:tcPr>
          <w:p w14:paraId="2B71A9A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2872EF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7224A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average tenure of the current psychologist workforce, calculated as the active stock divided by the turnover rate. It provides an empirical measure of staff stability. This variable serves as the numerator for relative experience indices.</w:t>
            </w:r>
          </w:p>
        </w:tc>
      </w:tr>
      <w:tr w:rsidR="00CD5D70" w:rsidRPr="00407552" w14:paraId="02113D38" w14:textId="77777777" w:rsidTr="00CD5D70">
        <w:tc>
          <w:tcPr>
            <w:tcW w:w="2016" w:type="dxa"/>
            <w:tcMar>
              <w:top w:w="0" w:type="dxa"/>
              <w:left w:w="108" w:type="dxa"/>
              <w:bottom w:w="0" w:type="dxa"/>
              <w:right w:w="108" w:type="dxa"/>
            </w:tcMar>
            <w:hideMark/>
          </w:tcPr>
          <w:p w14:paraId="10205EF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onset_effect_multiplier</w:t>
            </w:r>
          </w:p>
        </w:tc>
        <w:tc>
          <w:tcPr>
            <w:tcW w:w="3024" w:type="dxa"/>
            <w:tcMar>
              <w:top w:w="0" w:type="dxa"/>
              <w:left w:w="108" w:type="dxa"/>
              <w:bottom w:w="0" w:type="dxa"/>
              <w:right w:w="108" w:type="dxa"/>
            </w:tcMar>
            <w:hideMark/>
          </w:tcPr>
          <w:p w14:paraId="44E7CD9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SWITCH_onset_scenario = 1 THEN IF TIME &gt;= onset_time_2030 THEN (1 + compounding_onset_growth_rate * monthly_interval)^((TIME - onset_time_2030) // monthly_interval) ELSE 1 ELSE 1</w:t>
            </w:r>
          </w:p>
        </w:tc>
        <w:tc>
          <w:tcPr>
            <w:tcW w:w="2304" w:type="dxa"/>
            <w:tcMar>
              <w:top w:w="0" w:type="dxa"/>
              <w:left w:w="108" w:type="dxa"/>
              <w:bottom w:w="0" w:type="dxa"/>
              <w:right w:w="108" w:type="dxa"/>
            </w:tcMar>
            <w:hideMark/>
          </w:tcPr>
          <w:p w14:paraId="0BC826D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886533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433CB7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multiplier that scales the community onset rate during epidemiological shock scenarios. It applies compounding growth formulas when shock switches are active. This variable drives increased community ill-health onset flows during stress runs.</w:t>
            </w:r>
          </w:p>
        </w:tc>
      </w:tr>
      <w:tr w:rsidR="00CD5D70" w:rsidRPr="00407552" w14:paraId="5460749A" w14:textId="77777777" w:rsidTr="00CD5D70">
        <w:tc>
          <w:tcPr>
            <w:tcW w:w="2016" w:type="dxa"/>
            <w:tcMar>
              <w:top w:w="0" w:type="dxa"/>
              <w:left w:w="108" w:type="dxa"/>
              <w:bottom w:w="0" w:type="dxa"/>
              <w:right w:w="108" w:type="dxa"/>
            </w:tcMar>
            <w:hideMark/>
          </w:tcPr>
          <w:p w14:paraId="6A664E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onset_time_2030</w:t>
            </w:r>
          </w:p>
        </w:tc>
        <w:tc>
          <w:tcPr>
            <w:tcW w:w="3024" w:type="dxa"/>
            <w:tcMar>
              <w:top w:w="0" w:type="dxa"/>
              <w:left w:w="108" w:type="dxa"/>
              <w:bottom w:w="0" w:type="dxa"/>
              <w:right w:w="108" w:type="dxa"/>
            </w:tcMar>
            <w:hideMark/>
          </w:tcPr>
          <w:p w14:paraId="71E2722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204</w:t>
            </w:r>
          </w:p>
        </w:tc>
        <w:tc>
          <w:tcPr>
            <w:tcW w:w="2304" w:type="dxa"/>
            <w:tcMar>
              <w:top w:w="0" w:type="dxa"/>
              <w:left w:w="108" w:type="dxa"/>
              <w:bottom w:w="0" w:type="dxa"/>
              <w:right w:w="108" w:type="dxa"/>
            </w:tcMar>
            <w:hideMark/>
          </w:tcPr>
          <w:p w14:paraId="1742AEA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432AD4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72F80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simulation month when the chosen epidemiological onset shock is programmed to trigger. It anchors step or growth functions for onset multipliers. This parameter sets scenario shock activation timing.</w:t>
            </w:r>
          </w:p>
        </w:tc>
      </w:tr>
      <w:tr w:rsidR="00CD5D70" w:rsidRPr="00407552" w14:paraId="0708D058" w14:textId="77777777" w:rsidTr="00CD5D70">
        <w:tc>
          <w:tcPr>
            <w:tcW w:w="2016" w:type="dxa"/>
            <w:tcMar>
              <w:top w:w="0" w:type="dxa"/>
              <w:left w:w="108" w:type="dxa"/>
              <w:bottom w:w="0" w:type="dxa"/>
              <w:right w:w="108" w:type="dxa"/>
            </w:tcMar>
            <w:hideMark/>
          </w:tcPr>
          <w:p w14:paraId="13661F3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passion_averaging_time</w:t>
            </w:r>
          </w:p>
        </w:tc>
        <w:tc>
          <w:tcPr>
            <w:tcW w:w="3024" w:type="dxa"/>
            <w:tcMar>
              <w:top w:w="0" w:type="dxa"/>
              <w:left w:w="108" w:type="dxa"/>
              <w:bottom w:w="0" w:type="dxa"/>
              <w:right w:w="108" w:type="dxa"/>
            </w:tcMar>
            <w:hideMark/>
          </w:tcPr>
          <w:p w14:paraId="4FC7A68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11.5255927672691</w:t>
            </w:r>
          </w:p>
        </w:tc>
        <w:tc>
          <w:tcPr>
            <w:tcW w:w="2304" w:type="dxa"/>
            <w:tcMar>
              <w:top w:w="0" w:type="dxa"/>
              <w:left w:w="108" w:type="dxa"/>
              <w:bottom w:w="0" w:type="dxa"/>
              <w:right w:w="108" w:type="dxa"/>
            </w:tcMar>
            <w:hideMark/>
          </w:tcPr>
          <w:p w14:paraId="394CF31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817B0D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1FE749D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smoothing time window used to track the long-term average of professional passion in the model. It governs reference passion memory dynamics over time. This parameter dictates how slowly historical passion baselines update.</w:t>
            </w:r>
          </w:p>
        </w:tc>
      </w:tr>
      <w:tr w:rsidR="00CD5D70" w:rsidRPr="00407552" w14:paraId="68DE24B1" w14:textId="77777777" w:rsidTr="00CD5D70">
        <w:tc>
          <w:tcPr>
            <w:tcW w:w="2016" w:type="dxa"/>
            <w:tcMar>
              <w:top w:w="0" w:type="dxa"/>
              <w:left w:w="108" w:type="dxa"/>
              <w:bottom w:w="0" w:type="dxa"/>
              <w:right w:w="108" w:type="dxa"/>
            </w:tcMar>
            <w:hideMark/>
          </w:tcPr>
          <w:p w14:paraId="782D70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passion_range</w:t>
            </w:r>
          </w:p>
        </w:tc>
        <w:tc>
          <w:tcPr>
            <w:tcW w:w="3024" w:type="dxa"/>
            <w:tcMar>
              <w:top w:w="0" w:type="dxa"/>
              <w:left w:w="108" w:type="dxa"/>
              <w:bottom w:w="0" w:type="dxa"/>
              <w:right w:w="108" w:type="dxa"/>
            </w:tcMar>
            <w:hideMark/>
          </w:tcPr>
          <w:p w14:paraId="024293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0.763252998069877</w:t>
            </w:r>
          </w:p>
        </w:tc>
        <w:tc>
          <w:tcPr>
            <w:tcW w:w="2304" w:type="dxa"/>
            <w:tcMar>
              <w:top w:w="0" w:type="dxa"/>
              <w:left w:w="108" w:type="dxa"/>
              <w:bottom w:w="0" w:type="dxa"/>
              <w:right w:w="108" w:type="dxa"/>
            </w:tcMar>
            <w:hideMark/>
          </w:tcPr>
          <w:p w14:paraId="4F1339B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F9A34C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9E81E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defining the vertical bounds of the energy-to-passion logistic function. It dictates the maximum fractional shift in target passion driven by vital energy levels. This parameter controls energy impact magnitude on passion.</w:t>
            </w:r>
          </w:p>
        </w:tc>
      </w:tr>
      <w:tr w:rsidR="00CD5D70" w:rsidRPr="00407552" w14:paraId="1991E179" w14:textId="77777777" w:rsidTr="00CD5D70">
        <w:tc>
          <w:tcPr>
            <w:tcW w:w="2016" w:type="dxa"/>
            <w:tcMar>
              <w:top w:w="0" w:type="dxa"/>
              <w:left w:w="108" w:type="dxa"/>
              <w:bottom w:w="0" w:type="dxa"/>
              <w:right w:w="108" w:type="dxa"/>
            </w:tcMar>
            <w:hideMark/>
          </w:tcPr>
          <w:p w14:paraId="2D327C2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"passion_range_(PRSP)"</w:t>
            </w:r>
          </w:p>
        </w:tc>
        <w:tc>
          <w:tcPr>
            <w:tcW w:w="3024" w:type="dxa"/>
            <w:tcMar>
              <w:top w:w="0" w:type="dxa"/>
              <w:left w:w="108" w:type="dxa"/>
              <w:bottom w:w="0" w:type="dxa"/>
              <w:right w:w="108" w:type="dxa"/>
            </w:tcMar>
            <w:hideMark/>
          </w:tcPr>
          <w:p w14:paraId="04D1EC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0.359849331560623</w:t>
            </w:r>
          </w:p>
        </w:tc>
        <w:tc>
          <w:tcPr>
            <w:tcW w:w="2304" w:type="dxa"/>
            <w:tcMar>
              <w:top w:w="0" w:type="dxa"/>
              <w:left w:w="108" w:type="dxa"/>
              <w:bottom w:w="0" w:type="dxa"/>
              <w:right w:w="108" w:type="dxa"/>
            </w:tcMar>
            <w:hideMark/>
          </w:tcPr>
          <w:p w14:paraId="047A937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D7725F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EF9A0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defining the vertical bounds of the morale-to-passion logistic function. It dictates the maximum fractional shift in target passion driven by perceived system performance. This parameter controls morale impact magnitude on passion.</w:t>
            </w:r>
          </w:p>
        </w:tc>
      </w:tr>
      <w:tr w:rsidR="00CD5D70" w:rsidRPr="00407552" w14:paraId="7EEF45CF" w14:textId="77777777" w:rsidTr="00CD5D70">
        <w:tc>
          <w:tcPr>
            <w:tcW w:w="2016" w:type="dxa"/>
            <w:tcMar>
              <w:top w:w="0" w:type="dxa"/>
              <w:left w:w="108" w:type="dxa"/>
              <w:bottom w:w="0" w:type="dxa"/>
              <w:right w:w="108" w:type="dxa"/>
            </w:tcMar>
            <w:hideMark/>
          </w:tcPr>
          <w:p w14:paraId="0C83B00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primary_care_mortality_rate</w:t>
            </w:r>
          </w:p>
        </w:tc>
        <w:tc>
          <w:tcPr>
            <w:tcW w:w="3024" w:type="dxa"/>
            <w:tcMar>
              <w:top w:w="0" w:type="dxa"/>
              <w:left w:w="108" w:type="dxa"/>
              <w:bottom w:w="0" w:type="dxa"/>
              <w:right w:w="108" w:type="dxa"/>
            </w:tcMar>
            <w:hideMark/>
          </w:tcPr>
          <w:p w14:paraId="3304EA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"mental_ill-health_mortality_rate"*"primary_care_multiplier_on_mental_ill-health_mortality"</w:t>
            </w:r>
          </w:p>
        </w:tc>
        <w:tc>
          <w:tcPr>
            <w:tcW w:w="2304" w:type="dxa"/>
            <w:tcMar>
              <w:top w:w="0" w:type="dxa"/>
              <w:left w:w="108" w:type="dxa"/>
              <w:bottom w:w="0" w:type="dxa"/>
              <w:right w:w="108" w:type="dxa"/>
            </w:tcMar>
            <w:hideMark/>
          </w:tcPr>
          <w:p w14:paraId="5EB4DBD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B628FD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F35D31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mortality rate for GP-managed patients, incorporating primary care health benefits. It modifies community mortality rates using primary care risk multipliers. This parameter scales primary care death flows.</w:t>
            </w:r>
          </w:p>
        </w:tc>
      </w:tr>
      <w:tr w:rsidR="00CD5D70" w:rsidRPr="00407552" w14:paraId="7D4A9CFD" w14:textId="77777777" w:rsidTr="00CD5D70">
        <w:tc>
          <w:tcPr>
            <w:tcW w:w="2016" w:type="dxa"/>
            <w:tcMar>
              <w:top w:w="0" w:type="dxa"/>
              <w:left w:w="108" w:type="dxa"/>
              <w:bottom w:w="0" w:type="dxa"/>
              <w:right w:w="108" w:type="dxa"/>
            </w:tcMar>
            <w:hideMark/>
          </w:tcPr>
          <w:p w14:paraId="3C56022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"primary_care_multiplier_on_mental_ill-health_mortality"</w:t>
            </w:r>
          </w:p>
        </w:tc>
        <w:tc>
          <w:tcPr>
            <w:tcW w:w="3024" w:type="dxa"/>
            <w:tcMar>
              <w:top w:w="0" w:type="dxa"/>
              <w:left w:w="108" w:type="dxa"/>
              <w:bottom w:w="0" w:type="dxa"/>
              <w:right w:w="108" w:type="dxa"/>
            </w:tcMar>
            <w:hideMark/>
          </w:tcPr>
          <w:p w14:paraId="4A9E22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0.829700183896442</w:t>
            </w:r>
          </w:p>
        </w:tc>
        <w:tc>
          <w:tcPr>
            <w:tcW w:w="2304" w:type="dxa"/>
            <w:tcMar>
              <w:top w:w="0" w:type="dxa"/>
              <w:left w:w="108" w:type="dxa"/>
              <w:bottom w:w="0" w:type="dxa"/>
              <w:right w:w="108" w:type="dxa"/>
            </w:tcMar>
            <w:hideMark/>
          </w:tcPr>
          <w:p w14:paraId="2F8E602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40AF6C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3A9345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scaling factor adjusting primary care mortality to reflect the health benefits of GP clinical management. It reduces mortality risks for patients enrolled in primary care. This parameter scales primary care mortality rates.</w:t>
            </w:r>
          </w:p>
        </w:tc>
      </w:tr>
      <w:tr w:rsidR="00CD5D70" w:rsidRPr="00407552" w14:paraId="0D515A96" w14:textId="77777777" w:rsidTr="00CD5D70">
        <w:tc>
          <w:tcPr>
            <w:tcW w:w="2016" w:type="dxa"/>
            <w:tcMar>
              <w:top w:w="0" w:type="dxa"/>
              <w:left w:w="108" w:type="dxa"/>
              <w:bottom w:w="0" w:type="dxa"/>
              <w:right w:w="108" w:type="dxa"/>
            </w:tcMar>
            <w:hideMark/>
          </w:tcPr>
          <w:p w14:paraId="327581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"primary_care_multiplier_on_mental_ill-health_resolution"</w:t>
            </w:r>
          </w:p>
        </w:tc>
        <w:tc>
          <w:tcPr>
            <w:tcW w:w="3024" w:type="dxa"/>
            <w:tcMar>
              <w:top w:w="0" w:type="dxa"/>
              <w:left w:w="108" w:type="dxa"/>
              <w:bottom w:w="0" w:type="dxa"/>
              <w:right w:w="108" w:type="dxa"/>
            </w:tcMar>
            <w:hideMark/>
          </w:tcPr>
          <w:p w14:paraId="60F62BC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1.06638946909907</w:t>
            </w:r>
          </w:p>
        </w:tc>
        <w:tc>
          <w:tcPr>
            <w:tcW w:w="2304" w:type="dxa"/>
            <w:tcMar>
              <w:top w:w="0" w:type="dxa"/>
              <w:left w:w="108" w:type="dxa"/>
              <w:bottom w:w="0" w:type="dxa"/>
              <w:right w:w="108" w:type="dxa"/>
            </w:tcMar>
            <w:hideMark/>
          </w:tcPr>
          <w:p w14:paraId="5EFA12B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AACAA6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D122CE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scaling factor adjusting primary care recovery rates to reflect the clinical benefits of GP management. It increases recovery probabilities for GP-managed patients. This parameter scales primary care resolution rates.</w:t>
            </w:r>
          </w:p>
        </w:tc>
      </w:tr>
      <w:tr w:rsidR="00CD5D70" w:rsidRPr="00407552" w14:paraId="5762C24B" w14:textId="77777777" w:rsidTr="00CD5D70">
        <w:tc>
          <w:tcPr>
            <w:tcW w:w="2016" w:type="dxa"/>
            <w:tcMar>
              <w:top w:w="0" w:type="dxa"/>
              <w:left w:w="108" w:type="dxa"/>
              <w:bottom w:w="0" w:type="dxa"/>
              <w:right w:w="108" w:type="dxa"/>
            </w:tcMar>
            <w:hideMark/>
          </w:tcPr>
          <w:p w14:paraId="050CD6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primary_care_referrals_to_mental_health_services</w:t>
            </w:r>
          </w:p>
        </w:tc>
        <w:tc>
          <w:tcPr>
            <w:tcW w:w="3024" w:type="dxa"/>
            <w:tcMar>
              <w:top w:w="0" w:type="dxa"/>
              <w:left w:w="108" w:type="dxa"/>
              <w:bottom w:w="0" w:type="dxa"/>
              <w:right w:w="108" w:type="dxa"/>
            </w:tcMar>
            <w:hideMark/>
          </w:tcPr>
          <w:p w14:paraId="5891AE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Patients_receiving_primary_mental_healthcare*eligible_referral_fraction_to_mental_health_services/average_time_to_refer</w:t>
            </w:r>
          </w:p>
        </w:tc>
        <w:tc>
          <w:tcPr>
            <w:tcW w:w="2304" w:type="dxa"/>
            <w:tcMar>
              <w:top w:w="0" w:type="dxa"/>
              <w:left w:w="108" w:type="dxa"/>
              <w:bottom w:w="0" w:type="dxa"/>
              <w:right w:w="108" w:type="dxa"/>
            </w:tcMar>
            <w:hideMark/>
          </w:tcPr>
          <w:p w14:paraId="67F0CA4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B8C321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6C6AC7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volume of monthly referrals generated by GP primary care, which is split into psychology and other pathways. It calculates total referral demand emerging from primary care. This variable feeds psychology and non-psychology referral flows.</w:t>
            </w:r>
          </w:p>
        </w:tc>
      </w:tr>
      <w:tr w:rsidR="00CD5D70" w:rsidRPr="00407552" w14:paraId="1A0E64E1" w14:textId="77777777" w:rsidTr="00CD5D70">
        <w:tc>
          <w:tcPr>
            <w:tcW w:w="2016" w:type="dxa"/>
            <w:tcMar>
              <w:top w:w="0" w:type="dxa"/>
              <w:left w:w="108" w:type="dxa"/>
              <w:bottom w:w="0" w:type="dxa"/>
              <w:right w:w="108" w:type="dxa"/>
            </w:tcMar>
            <w:hideMark/>
          </w:tcPr>
          <w:p w14:paraId="02C494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primary_care_resolution_rate</w:t>
            </w:r>
          </w:p>
        </w:tc>
        <w:tc>
          <w:tcPr>
            <w:tcW w:w="3024" w:type="dxa"/>
            <w:tcMar>
              <w:top w:w="0" w:type="dxa"/>
              <w:left w:w="108" w:type="dxa"/>
              <w:bottom w:w="0" w:type="dxa"/>
              <w:right w:w="108" w:type="dxa"/>
            </w:tcMar>
            <w:hideMark/>
          </w:tcPr>
          <w:p w14:paraId="4A77853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"mental_ill-health_resolution_rate"*"primary_care_multiplier_on_mental_ill-health_resolution"</w:t>
            </w:r>
          </w:p>
        </w:tc>
        <w:tc>
          <w:tcPr>
            <w:tcW w:w="2304" w:type="dxa"/>
            <w:tcMar>
              <w:top w:w="0" w:type="dxa"/>
              <w:left w:w="108" w:type="dxa"/>
              <w:bottom w:w="0" w:type="dxa"/>
              <w:right w:w="108" w:type="dxa"/>
            </w:tcMar>
            <w:hideMark/>
          </w:tcPr>
          <w:p w14:paraId="663F148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D04808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0C469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recovery rate for GP-managed patients, incorporating primary care clinical benefits. It modifies community resolution rates using primary care recovery multipliers. This parameter scales primary care recovery flows.</w:t>
            </w:r>
          </w:p>
        </w:tc>
      </w:tr>
      <w:tr w:rsidR="00CD5D70" w:rsidRPr="00407552" w14:paraId="4CA758A9" w14:textId="77777777" w:rsidTr="00CD5D70">
        <w:tc>
          <w:tcPr>
            <w:tcW w:w="2016" w:type="dxa"/>
            <w:tcMar>
              <w:top w:w="0" w:type="dxa"/>
              <w:left w:w="108" w:type="dxa"/>
              <w:bottom w:w="0" w:type="dxa"/>
              <w:right w:w="108" w:type="dxa"/>
            </w:tcMar>
            <w:hideMark/>
          </w:tcPr>
          <w:p w14:paraId="3540C82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professional_experience_to_SQ_multiplier</w:t>
            </w:r>
          </w:p>
        </w:tc>
        <w:tc>
          <w:tcPr>
            <w:tcW w:w="3024" w:type="dxa"/>
            <w:tcMar>
              <w:top w:w="0" w:type="dxa"/>
              <w:left w:w="108" w:type="dxa"/>
              <w:bottom w:w="0" w:type="dxa"/>
              <w:right w:w="108" w:type="dxa"/>
            </w:tcMar>
            <w:hideMark/>
          </w:tcPr>
          <w:p w14:paraId="114A834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"&lt;effect_on_SQ_when_RTIP_above_1&gt;"*"&lt;effect_on_SQ_when_RTIP_below_1&gt;"</w:t>
            </w:r>
          </w:p>
        </w:tc>
        <w:tc>
          <w:tcPr>
            <w:tcW w:w="2304" w:type="dxa"/>
            <w:tcMar>
              <w:top w:w="0" w:type="dxa"/>
              <w:left w:w="108" w:type="dxa"/>
              <w:bottom w:w="0" w:type="dxa"/>
              <w:right w:w="108" w:type="dxa"/>
            </w:tcMar>
            <w:hideMark/>
          </w:tcPr>
          <w:p w14:paraId="729A830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CA237C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643A8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combined experience multiplier for service quality, integrating experience-driven quality boosts and penalties. It combines high-experience </w:t>
            </w:r>
            <w:r w:rsidRPr="00407552">
              <w:rPr>
                <w:rFonts w:ascii="Times New Roman" w:eastAsia="Times New Roman" w:hAnsi="Times New Roman" w:cs="Times New Roman"/>
                <w:color w:val="000000"/>
                <w:kern w:val="0"/>
                <w:sz w:val="20"/>
                <w:szCs w:val="20"/>
                <w14:ligatures w14:val="none"/>
              </w:rPr>
              <w:lastRenderedPageBreak/>
              <w:t>benefits with inexperience penalties. This variable scales overall experience impacts on care quality.</w:t>
            </w:r>
          </w:p>
        </w:tc>
      </w:tr>
      <w:tr w:rsidR="00CD5D70" w:rsidRPr="00407552" w14:paraId="4860550D" w14:textId="77777777" w:rsidTr="00CD5D70">
        <w:tc>
          <w:tcPr>
            <w:tcW w:w="2016" w:type="dxa"/>
            <w:tcMar>
              <w:top w:w="0" w:type="dxa"/>
              <w:left w:w="108" w:type="dxa"/>
              <w:bottom w:w="0" w:type="dxa"/>
              <w:right w:w="108" w:type="dxa"/>
            </w:tcMar>
            <w:hideMark/>
          </w:tcPr>
          <w:p w14:paraId="4B0120E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PRWT_to_productivity_multiplier</w:t>
            </w:r>
          </w:p>
        </w:tc>
        <w:tc>
          <w:tcPr>
            <w:tcW w:w="3024" w:type="dxa"/>
            <w:tcMar>
              <w:top w:w="0" w:type="dxa"/>
              <w:left w:w="108" w:type="dxa"/>
              <w:bottom w:w="0" w:type="dxa"/>
              <w:right w:w="108" w:type="dxa"/>
            </w:tcMar>
            <w:hideMark/>
          </w:tcPr>
          <w:p w14:paraId="055787F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"&lt;effect_on_productivity_when_PRWT_below_1&gt;"*"&lt;effect_on_productivity_when_PRWT_above_1&gt;"</w:t>
            </w:r>
          </w:p>
        </w:tc>
        <w:tc>
          <w:tcPr>
            <w:tcW w:w="2304" w:type="dxa"/>
            <w:tcMar>
              <w:top w:w="0" w:type="dxa"/>
              <w:left w:w="108" w:type="dxa"/>
              <w:bottom w:w="0" w:type="dxa"/>
              <w:right w:w="108" w:type="dxa"/>
            </w:tcMar>
            <w:hideMark/>
          </w:tcPr>
          <w:p w14:paraId="0A08175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373AA0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74E0D4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combined feedback multiplier for workforce productivity, integrating effort-easing and over-stretch behaviors. It multiplies low-wait easing by high-wait stretch factors. This variable scales baseline service delivery rates into adjusted output.</w:t>
            </w:r>
          </w:p>
        </w:tc>
      </w:tr>
      <w:tr w:rsidR="00CD5D70" w:rsidRPr="00407552" w14:paraId="1A213513" w14:textId="77777777" w:rsidTr="00CD5D70">
        <w:tc>
          <w:tcPr>
            <w:tcW w:w="2016" w:type="dxa"/>
            <w:tcMar>
              <w:top w:w="0" w:type="dxa"/>
              <w:left w:w="108" w:type="dxa"/>
              <w:bottom w:w="0" w:type="dxa"/>
              <w:right w:w="108" w:type="dxa"/>
            </w:tcMar>
            <w:hideMark/>
          </w:tcPr>
          <w:p w14:paraId="32ABC20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PRWT_to_WL_exit_multiplier</w:t>
            </w:r>
          </w:p>
        </w:tc>
        <w:tc>
          <w:tcPr>
            <w:tcW w:w="3024" w:type="dxa"/>
            <w:tcMar>
              <w:top w:w="0" w:type="dxa"/>
              <w:left w:w="108" w:type="dxa"/>
              <w:bottom w:w="0" w:type="dxa"/>
              <w:right w:w="108" w:type="dxa"/>
            </w:tcMar>
            <w:hideMark/>
          </w:tcPr>
          <w:p w14:paraId="023EFBA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"&lt;effect_on_WL_exit_when_PRWT_below_1&gt;"*"&lt;effect_on_WL_exit_when_PRWT_above_1&gt;"</w:t>
            </w:r>
          </w:p>
        </w:tc>
        <w:tc>
          <w:tcPr>
            <w:tcW w:w="2304" w:type="dxa"/>
            <w:tcMar>
              <w:top w:w="0" w:type="dxa"/>
              <w:left w:w="108" w:type="dxa"/>
              <w:bottom w:w="0" w:type="dxa"/>
              <w:right w:w="108" w:type="dxa"/>
            </w:tcMar>
            <w:hideMark/>
          </w:tcPr>
          <w:p w14:paraId="454A0F1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531A6C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CD7B4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combined feedback multiplier for wait-list dropout, integrating both wait-time-driven retention and escalation effects. It multiplies low-wait boosts by high-wait penalties. This variable scales total wait-list patient exit rates.</w:t>
            </w:r>
          </w:p>
        </w:tc>
      </w:tr>
      <w:tr w:rsidR="00CD5D70" w:rsidRPr="00407552" w14:paraId="6F87F02B" w14:textId="77777777" w:rsidTr="00CD5D70">
        <w:tc>
          <w:tcPr>
            <w:tcW w:w="2016" w:type="dxa"/>
            <w:tcMar>
              <w:top w:w="0" w:type="dxa"/>
              <w:left w:w="108" w:type="dxa"/>
              <w:bottom w:w="0" w:type="dxa"/>
              <w:right w:w="108" w:type="dxa"/>
            </w:tcMar>
            <w:hideMark/>
          </w:tcPr>
          <w:p w14:paraId="06FDE1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psychology_pipeline_attrition_ratio</w:t>
            </w:r>
          </w:p>
        </w:tc>
        <w:tc>
          <w:tcPr>
            <w:tcW w:w="3024" w:type="dxa"/>
            <w:tcMar>
              <w:top w:w="0" w:type="dxa"/>
              <w:left w:w="108" w:type="dxa"/>
              <w:bottom w:w="0" w:type="dxa"/>
              <w:right w:w="108" w:type="dxa"/>
            </w:tcMar>
            <w:hideMark/>
          </w:tcPr>
          <w:p w14:paraId="54D0707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(TOTAL_returning_patients-"unresolved_patient_cases_post-treatment")/GP_referred_patients</w:t>
            </w:r>
          </w:p>
        </w:tc>
        <w:tc>
          <w:tcPr>
            <w:tcW w:w="2304" w:type="dxa"/>
            <w:tcMar>
              <w:top w:w="0" w:type="dxa"/>
              <w:left w:w="108" w:type="dxa"/>
              <w:bottom w:w="0" w:type="dxa"/>
              <w:right w:w="108" w:type="dxa"/>
            </w:tcMar>
            <w:hideMark/>
          </w:tcPr>
          <w:p w14:paraId="5B77C11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C36DE0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FF184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metric comparing unresolved pathway dropouts (wait-list and treatment exits) to incoming GP referrals, measuring leakage. It computes the net fraction of referred patients who drop out unresolved. This variable measures care pipeline inefficiency.</w:t>
            </w:r>
          </w:p>
        </w:tc>
      </w:tr>
      <w:tr w:rsidR="00CD5D70" w:rsidRPr="00407552" w14:paraId="5ACA05AB" w14:textId="77777777" w:rsidTr="00CD5D70">
        <w:tc>
          <w:tcPr>
            <w:tcW w:w="2016" w:type="dxa"/>
            <w:tcMar>
              <w:top w:w="0" w:type="dxa"/>
              <w:left w:w="108" w:type="dxa"/>
              <w:bottom w:w="0" w:type="dxa"/>
              <w:right w:w="108" w:type="dxa"/>
            </w:tcMar>
            <w:hideMark/>
          </w:tcPr>
          <w:p w14:paraId="4D15910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psychology_throughput_velocity</w:t>
            </w:r>
          </w:p>
        </w:tc>
        <w:tc>
          <w:tcPr>
            <w:tcW w:w="3024" w:type="dxa"/>
            <w:tcMar>
              <w:top w:w="0" w:type="dxa"/>
              <w:left w:w="108" w:type="dxa"/>
              <w:bottom w:w="0" w:type="dxa"/>
              <w:right w:w="108" w:type="dxa"/>
            </w:tcMar>
            <w:hideMark/>
          </w:tcPr>
          <w:p w14:paraId="4F6A0A5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end_of_service_block/TOTAL_patient_demand</w:t>
            </w:r>
          </w:p>
        </w:tc>
        <w:tc>
          <w:tcPr>
            <w:tcW w:w="2304" w:type="dxa"/>
            <w:tcMar>
              <w:top w:w="0" w:type="dxa"/>
              <w:left w:w="108" w:type="dxa"/>
              <w:bottom w:w="0" w:type="dxa"/>
              <w:right w:w="108" w:type="dxa"/>
            </w:tcMar>
            <w:hideMark/>
          </w:tcPr>
          <w:p w14:paraId="321C9AE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6F793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5892E8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clinical yield metric measuring treatment completion rates relative to total demand, tracking pathway speed. It divides service completion flows by total patient demand. This variable quantifies specialist pathway flow velocity.</w:t>
            </w:r>
          </w:p>
        </w:tc>
      </w:tr>
      <w:tr w:rsidR="00CD5D70" w:rsidRPr="00407552" w14:paraId="608DC1A7" w14:textId="77777777" w:rsidTr="00CD5D70">
        <w:tc>
          <w:tcPr>
            <w:tcW w:w="2016" w:type="dxa"/>
            <w:tcMar>
              <w:top w:w="0" w:type="dxa"/>
              <w:left w:w="108" w:type="dxa"/>
              <w:bottom w:w="0" w:type="dxa"/>
              <w:right w:w="108" w:type="dxa"/>
            </w:tcMar>
            <w:hideMark/>
          </w:tcPr>
          <w:p w14:paraId="1348662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"R13_Demand-Driven_Workforce_Expansion"</w:t>
            </w:r>
          </w:p>
        </w:tc>
        <w:tc>
          <w:tcPr>
            <w:tcW w:w="3024" w:type="dxa"/>
            <w:tcMar>
              <w:top w:w="0" w:type="dxa"/>
              <w:left w:w="108" w:type="dxa"/>
              <w:bottom w:w="0" w:type="dxa"/>
              <w:right w:w="108" w:type="dxa"/>
            </w:tcMar>
            <w:hideMark/>
          </w:tcPr>
          <w:p w14:paraId="5B8402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OOPSCORE(psychologist_workforce_recruitment,Available_psychologists_clinical_FTE,normal_service_rate,adjusted_service_rate,"adjusted_service-derived_caseload_capacity","available_treatment_slots_(people-equivalent)",treatment_admittance,Patients_receiving_mental_health_treatment,TOTAL_patient_demand,services_required_per_month_to_meet_demand,gap_between_act</w:t>
            </w:r>
            <w:r w:rsidRPr="00407552">
              <w:rPr>
                <w:rFonts w:ascii="Times New Roman" w:eastAsia="Times New Roman" w:hAnsi="Times New Roman" w:cs="Times New Roman"/>
                <w:color w:val="000000"/>
                <w:kern w:val="0"/>
                <w:sz w:val="20"/>
                <w:szCs w:val="20"/>
                <w14:ligatures w14:val="none"/>
              </w:rPr>
              <w:lastRenderedPageBreak/>
              <w:t>ual_and_perceived_services,change_in_perceived_services_required,Perceived_services_needed_per_month,workers_required_to_meet_total_patient_demand,workforce_gap,difference_between_actual_and_perceived_gap,change_in_perceived_workforce_gap,Perceived_psychology_worker_surplus_or_shortfall,workforce_adjustment)</w:t>
            </w:r>
          </w:p>
        </w:tc>
        <w:tc>
          <w:tcPr>
            <w:tcW w:w="2304" w:type="dxa"/>
            <w:tcMar>
              <w:top w:w="0" w:type="dxa"/>
              <w:left w:w="108" w:type="dxa"/>
              <w:bottom w:w="0" w:type="dxa"/>
              <w:right w:w="108" w:type="dxa"/>
            </w:tcMar>
            <w:hideMark/>
          </w:tcPr>
          <w:p w14:paraId="72512C5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F1E9C0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453DE8E" w14:textId="77777777" w:rsidR="00CD5D70" w:rsidRPr="00407552" w:rsidRDefault="00CD5D70" w:rsidP="00407552">
            <w:pPr>
              <w:spacing w:line="276" w:lineRule="auto"/>
              <w:rPr>
                <w:rFonts w:ascii="Times New Roman" w:eastAsia="Times New Roman" w:hAnsi="Times New Roman" w:cs="Times New Roman"/>
                <w:sz w:val="20"/>
                <w:szCs w:val="20"/>
              </w:rPr>
            </w:pPr>
          </w:p>
        </w:tc>
      </w:tr>
      <w:tr w:rsidR="00CD5D70" w:rsidRPr="00407552" w14:paraId="3E1D05BD" w14:textId="77777777" w:rsidTr="00CD5D70">
        <w:tc>
          <w:tcPr>
            <w:tcW w:w="2016" w:type="dxa"/>
            <w:tcMar>
              <w:top w:w="0" w:type="dxa"/>
              <w:left w:w="108" w:type="dxa"/>
              <w:bottom w:w="0" w:type="dxa"/>
              <w:right w:w="108" w:type="dxa"/>
            </w:tcMar>
            <w:hideMark/>
          </w:tcPr>
          <w:p w14:paraId="394B1C3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rate_of_new_mental_health_episodes</w:t>
            </w:r>
          </w:p>
        </w:tc>
        <w:tc>
          <w:tcPr>
            <w:tcW w:w="3024" w:type="dxa"/>
            <w:tcMar>
              <w:top w:w="0" w:type="dxa"/>
              <w:left w:w="108" w:type="dxa"/>
              <w:bottom w:w="0" w:type="dxa"/>
              <w:right w:w="108" w:type="dxa"/>
            </w:tcMar>
            <w:hideMark/>
          </w:tcPr>
          <w:p w14:paraId="1186C0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0.0172525526577287</w:t>
            </w:r>
          </w:p>
        </w:tc>
        <w:tc>
          <w:tcPr>
            <w:tcW w:w="2304" w:type="dxa"/>
            <w:tcMar>
              <w:top w:w="0" w:type="dxa"/>
              <w:left w:w="108" w:type="dxa"/>
              <w:bottom w:w="0" w:type="dxa"/>
              <w:right w:w="108" w:type="dxa"/>
            </w:tcMar>
            <w:hideMark/>
          </w:tcPr>
          <w:p w14:paraId="79A2291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D10324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516581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fractional monthly rate at which healthy individuals experience the onset of mental health issues, driving the entry flow into the community stock. It reflects baseline epidemiological incidence in the population. This parameter scales new incidence flows.</w:t>
            </w:r>
          </w:p>
        </w:tc>
      </w:tr>
      <w:tr w:rsidR="00CD5D70" w:rsidRPr="00407552" w14:paraId="0D1A8B5E" w14:textId="77777777" w:rsidTr="00CD5D70">
        <w:tc>
          <w:tcPr>
            <w:tcW w:w="2016" w:type="dxa"/>
            <w:tcMar>
              <w:top w:w="0" w:type="dxa"/>
              <w:left w:w="108" w:type="dxa"/>
              <w:bottom w:w="0" w:type="dxa"/>
              <w:right w:w="108" w:type="dxa"/>
            </w:tcMar>
            <w:hideMark/>
          </w:tcPr>
          <w:p w14:paraId="7A71FD0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recruitment_ceiling_active</w:t>
            </w:r>
          </w:p>
        </w:tc>
        <w:tc>
          <w:tcPr>
            <w:tcW w:w="3024" w:type="dxa"/>
            <w:tcMar>
              <w:top w:w="0" w:type="dxa"/>
              <w:left w:w="108" w:type="dxa"/>
              <w:bottom w:w="0" w:type="dxa"/>
              <w:right w:w="108" w:type="dxa"/>
            </w:tcMar>
            <w:hideMark/>
          </w:tcPr>
          <w:p w14:paraId="0205A9F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SWITCH_max_hire = 1 AND TIME &gt; max_hire_activation_time_2030 THEN 1 ELSE 0</w:t>
            </w:r>
          </w:p>
        </w:tc>
        <w:tc>
          <w:tcPr>
            <w:tcW w:w="2304" w:type="dxa"/>
            <w:tcMar>
              <w:top w:w="0" w:type="dxa"/>
              <w:left w:w="108" w:type="dxa"/>
              <w:bottom w:w="0" w:type="dxa"/>
              <w:right w:w="108" w:type="dxa"/>
            </w:tcMar>
            <w:hideMark/>
          </w:tcPr>
          <w:p w14:paraId="2E559B0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5294DE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3C9DCE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policy multiplier indicating whether the psychologist recruitment ceiling is currently active in the simulation. It evaluates scenario switch and time criteria to enforce hiring caps. This variable toggles monthly hiring capacity limits.</w:t>
            </w:r>
          </w:p>
        </w:tc>
      </w:tr>
      <w:tr w:rsidR="00CD5D70" w:rsidRPr="00407552" w14:paraId="2187EE58" w14:textId="77777777" w:rsidTr="00CD5D70">
        <w:tc>
          <w:tcPr>
            <w:tcW w:w="2016" w:type="dxa"/>
            <w:tcMar>
              <w:top w:w="0" w:type="dxa"/>
              <w:left w:w="108" w:type="dxa"/>
              <w:bottom w:w="0" w:type="dxa"/>
              <w:right w:w="108" w:type="dxa"/>
            </w:tcMar>
            <w:hideMark/>
          </w:tcPr>
          <w:p w14:paraId="4E61454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relative_energy</w:t>
            </w:r>
          </w:p>
        </w:tc>
        <w:tc>
          <w:tcPr>
            <w:tcW w:w="3024" w:type="dxa"/>
            <w:tcMar>
              <w:top w:w="0" w:type="dxa"/>
              <w:left w:w="108" w:type="dxa"/>
              <w:bottom w:w="0" w:type="dxa"/>
              <w:right w:w="108" w:type="dxa"/>
            </w:tcMar>
            <w:hideMark/>
          </w:tcPr>
          <w:p w14:paraId="04AA999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Energy_of_the_psychology_workforce/normal_energy</w:t>
            </w:r>
          </w:p>
        </w:tc>
        <w:tc>
          <w:tcPr>
            <w:tcW w:w="2304" w:type="dxa"/>
            <w:tcMar>
              <w:top w:w="0" w:type="dxa"/>
              <w:left w:w="108" w:type="dxa"/>
              <w:bottom w:w="0" w:type="dxa"/>
              <w:right w:w="108" w:type="dxa"/>
            </w:tcMar>
            <w:hideMark/>
          </w:tcPr>
          <w:p w14:paraId="1FD4156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6468D9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BB31DB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ratio of the workforce's current vital energy to normal energy levels, used to analyze the impacts of burnout and recovery. Values below one signify fatigue and depletion. This variable scales clinician passion and vigor.</w:t>
            </w:r>
          </w:p>
        </w:tc>
      </w:tr>
      <w:tr w:rsidR="00CD5D70" w:rsidRPr="00407552" w14:paraId="2C17EA1B" w14:textId="77777777" w:rsidTr="00CD5D70">
        <w:tc>
          <w:tcPr>
            <w:tcW w:w="2016" w:type="dxa"/>
            <w:tcMar>
              <w:top w:w="0" w:type="dxa"/>
              <w:left w:w="108" w:type="dxa"/>
              <w:bottom w:w="0" w:type="dxa"/>
              <w:right w:w="108" w:type="dxa"/>
            </w:tcMar>
            <w:hideMark/>
          </w:tcPr>
          <w:p w14:paraId="76CF58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relative_passion</w:t>
            </w:r>
          </w:p>
        </w:tc>
        <w:tc>
          <w:tcPr>
            <w:tcW w:w="3024" w:type="dxa"/>
            <w:tcMar>
              <w:top w:w="0" w:type="dxa"/>
              <w:left w:w="108" w:type="dxa"/>
              <w:bottom w:w="0" w:type="dxa"/>
              <w:right w:w="108" w:type="dxa"/>
            </w:tcMar>
            <w:hideMark/>
          </w:tcPr>
          <w:p w14:paraId="0B95FC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Professional_passion_of_the_psychology_workforce/normal_passion</w:t>
            </w:r>
          </w:p>
        </w:tc>
        <w:tc>
          <w:tcPr>
            <w:tcW w:w="2304" w:type="dxa"/>
            <w:tcMar>
              <w:top w:w="0" w:type="dxa"/>
              <w:left w:w="108" w:type="dxa"/>
              <w:bottom w:w="0" w:type="dxa"/>
              <w:right w:w="108" w:type="dxa"/>
            </w:tcMar>
            <w:hideMark/>
          </w:tcPr>
          <w:p w14:paraId="1412760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347299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C1426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ratio of the workforce's professional passion to normal passion expectations, used to scale the quality of care. Values above one indicate heightened professional dedication. This index directly impacts indicated service quality.</w:t>
            </w:r>
          </w:p>
        </w:tc>
      </w:tr>
      <w:tr w:rsidR="00CD5D70" w:rsidRPr="00407552" w14:paraId="0991AEED" w14:textId="77777777" w:rsidTr="00CD5D70">
        <w:tc>
          <w:tcPr>
            <w:tcW w:w="2016" w:type="dxa"/>
            <w:tcMar>
              <w:top w:w="0" w:type="dxa"/>
              <w:left w:w="108" w:type="dxa"/>
              <w:bottom w:w="0" w:type="dxa"/>
              <w:right w:w="108" w:type="dxa"/>
            </w:tcMar>
            <w:hideMark/>
          </w:tcPr>
          <w:p w14:paraId="2C7CE3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relative_service_quality</w:t>
            </w:r>
          </w:p>
        </w:tc>
        <w:tc>
          <w:tcPr>
            <w:tcW w:w="3024" w:type="dxa"/>
            <w:tcMar>
              <w:top w:w="0" w:type="dxa"/>
              <w:left w:w="108" w:type="dxa"/>
              <w:bottom w:w="0" w:type="dxa"/>
              <w:right w:w="108" w:type="dxa"/>
            </w:tcMar>
            <w:hideMark/>
          </w:tcPr>
          <w:p w14:paraId="4E2EA43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Quality_of_psychological_services/normal_service_quality</w:t>
            </w:r>
          </w:p>
        </w:tc>
        <w:tc>
          <w:tcPr>
            <w:tcW w:w="2304" w:type="dxa"/>
            <w:tcMar>
              <w:top w:w="0" w:type="dxa"/>
              <w:left w:w="108" w:type="dxa"/>
              <w:bottom w:w="0" w:type="dxa"/>
              <w:right w:w="108" w:type="dxa"/>
            </w:tcMar>
            <w:hideMark/>
          </w:tcPr>
          <w:p w14:paraId="6E5ED25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6B7E67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8121A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ratio of current service quality to the baseline standard, driving patient dropout and satisfaction. Values below one trigger increased treatment exit </w:t>
            </w:r>
            <w:r w:rsidRPr="00407552">
              <w:rPr>
                <w:rFonts w:ascii="Times New Roman" w:eastAsia="Times New Roman" w:hAnsi="Times New Roman" w:cs="Times New Roman"/>
                <w:color w:val="000000"/>
                <w:kern w:val="0"/>
                <w:sz w:val="20"/>
                <w:szCs w:val="20"/>
                <w14:ligatures w14:val="none"/>
              </w:rPr>
              <w:lastRenderedPageBreak/>
              <w:t>rates. This index bridges clinical quality to patient behavior.</w:t>
            </w:r>
          </w:p>
        </w:tc>
      </w:tr>
      <w:tr w:rsidR="00CD5D70" w:rsidRPr="00407552" w14:paraId="49337693" w14:textId="77777777" w:rsidTr="00CD5D70">
        <w:tc>
          <w:tcPr>
            <w:tcW w:w="2016" w:type="dxa"/>
            <w:tcMar>
              <w:top w:w="0" w:type="dxa"/>
              <w:left w:w="108" w:type="dxa"/>
              <w:bottom w:w="0" w:type="dxa"/>
              <w:right w:w="108" w:type="dxa"/>
            </w:tcMar>
            <w:hideMark/>
          </w:tcPr>
          <w:p w14:paraId="34F07E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relative_time_in_position</w:t>
            </w:r>
          </w:p>
        </w:tc>
        <w:tc>
          <w:tcPr>
            <w:tcW w:w="3024" w:type="dxa"/>
            <w:tcMar>
              <w:top w:w="0" w:type="dxa"/>
              <w:left w:w="108" w:type="dxa"/>
              <w:bottom w:w="0" w:type="dxa"/>
              <w:right w:w="108" w:type="dxa"/>
            </w:tcMar>
            <w:hideMark/>
          </w:tcPr>
          <w:p w14:paraId="093D945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observed_average_residency/normal_time_to_become_fully_proficient</w:t>
            </w:r>
          </w:p>
        </w:tc>
        <w:tc>
          <w:tcPr>
            <w:tcW w:w="2304" w:type="dxa"/>
            <w:tcMar>
              <w:top w:w="0" w:type="dxa"/>
              <w:left w:w="108" w:type="dxa"/>
              <w:bottom w:w="0" w:type="dxa"/>
              <w:right w:w="108" w:type="dxa"/>
            </w:tcMar>
            <w:hideMark/>
          </w:tcPr>
          <w:p w14:paraId="1A703F2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F33461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D15679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ratio of the workforce's average tenure to the proficiency threshold, representing the collective experience level of staff. Values above one indicate an experienced, highly proficient workforce. This index acts as a key driver of experience-based service quality.</w:t>
            </w:r>
          </w:p>
        </w:tc>
      </w:tr>
      <w:tr w:rsidR="00CD5D70" w:rsidRPr="00407552" w14:paraId="28C9F192" w14:textId="77777777" w:rsidTr="00CD5D70">
        <w:tc>
          <w:tcPr>
            <w:tcW w:w="2016" w:type="dxa"/>
            <w:tcMar>
              <w:top w:w="0" w:type="dxa"/>
              <w:left w:w="108" w:type="dxa"/>
              <w:bottom w:w="0" w:type="dxa"/>
              <w:right w:w="108" w:type="dxa"/>
            </w:tcMar>
            <w:hideMark/>
          </w:tcPr>
          <w:p w14:paraId="5658CF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"relative_wait-time"</w:t>
            </w:r>
          </w:p>
        </w:tc>
        <w:tc>
          <w:tcPr>
            <w:tcW w:w="3024" w:type="dxa"/>
            <w:tcMar>
              <w:top w:w="0" w:type="dxa"/>
              <w:left w:w="108" w:type="dxa"/>
              <w:bottom w:w="0" w:type="dxa"/>
              <w:right w:w="108" w:type="dxa"/>
            </w:tcMar>
            <w:hideMark/>
          </w:tcPr>
          <w:p w14:paraId="280EE3C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"average_wait-time_(i.e.,_residency_of_AT)"/"normal_expected_wait-time"</w:t>
            </w:r>
          </w:p>
        </w:tc>
        <w:tc>
          <w:tcPr>
            <w:tcW w:w="2304" w:type="dxa"/>
            <w:tcMar>
              <w:top w:w="0" w:type="dxa"/>
              <w:left w:w="108" w:type="dxa"/>
              <w:bottom w:w="0" w:type="dxa"/>
              <w:right w:w="108" w:type="dxa"/>
            </w:tcMar>
            <w:hideMark/>
          </w:tcPr>
          <w:p w14:paraId="5E452B5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E9DD2C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7ACBC8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ratio of the current average wait time to the normal expected wait time, serving as an indicator of service access delays. Values above one signify elevated delay relative to baseline standards. This index drives public and organizational wait-time perceptions.</w:t>
            </w:r>
          </w:p>
        </w:tc>
      </w:tr>
      <w:tr w:rsidR="00CD5D70" w:rsidRPr="00407552" w14:paraId="19248893" w14:textId="77777777" w:rsidTr="00CD5D70">
        <w:tc>
          <w:tcPr>
            <w:tcW w:w="2016" w:type="dxa"/>
            <w:tcMar>
              <w:top w:w="0" w:type="dxa"/>
              <w:left w:w="108" w:type="dxa"/>
              <w:bottom w:w="0" w:type="dxa"/>
              <w:right w:w="108" w:type="dxa"/>
            </w:tcMar>
            <w:hideMark/>
          </w:tcPr>
          <w:p w14:paraId="6645360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"relative_workforce_productivity_(service_output)"</w:t>
            </w:r>
          </w:p>
        </w:tc>
        <w:tc>
          <w:tcPr>
            <w:tcW w:w="3024" w:type="dxa"/>
            <w:tcMar>
              <w:top w:w="0" w:type="dxa"/>
              <w:left w:w="108" w:type="dxa"/>
              <w:bottom w:w="0" w:type="dxa"/>
              <w:right w:w="108" w:type="dxa"/>
            </w:tcMar>
            <w:hideMark/>
          </w:tcPr>
          <w:p w14:paraId="083733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adjusted_service_rate//normal_service_rate</w:t>
            </w:r>
          </w:p>
        </w:tc>
        <w:tc>
          <w:tcPr>
            <w:tcW w:w="2304" w:type="dxa"/>
            <w:tcMar>
              <w:top w:w="0" w:type="dxa"/>
              <w:left w:w="108" w:type="dxa"/>
              <w:bottom w:w="0" w:type="dxa"/>
              <w:right w:w="108" w:type="dxa"/>
            </w:tcMar>
            <w:hideMark/>
          </w:tcPr>
          <w:p w14:paraId="48B3A78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F2FDAB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9E74A9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ratio of actual services delivered to the normal standard capacity, measuring workforce over-stretch or under-performance. Values above one indicate overwork and effort stretching. This index acts as a key driver of clinician fatigue and burnout.</w:t>
            </w:r>
          </w:p>
        </w:tc>
      </w:tr>
      <w:tr w:rsidR="00CD5D70" w:rsidRPr="00407552" w14:paraId="61CAC05C" w14:textId="77777777" w:rsidTr="00CD5D70">
        <w:tc>
          <w:tcPr>
            <w:tcW w:w="2016" w:type="dxa"/>
            <w:tcMar>
              <w:top w:w="0" w:type="dxa"/>
              <w:left w:w="108" w:type="dxa"/>
              <w:bottom w:w="0" w:type="dxa"/>
              <w:right w:w="108" w:type="dxa"/>
            </w:tcMar>
            <w:hideMark/>
          </w:tcPr>
          <w:p w14:paraId="299838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returning_patients_to_GP_fraction</w:t>
            </w:r>
          </w:p>
        </w:tc>
        <w:tc>
          <w:tcPr>
            <w:tcW w:w="3024" w:type="dxa"/>
            <w:tcMar>
              <w:top w:w="0" w:type="dxa"/>
              <w:left w:w="108" w:type="dxa"/>
              <w:bottom w:w="0" w:type="dxa"/>
              <w:right w:w="108" w:type="dxa"/>
            </w:tcMar>
            <w:hideMark/>
          </w:tcPr>
          <w:p w14:paraId="4FBABE2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0.692105342509498 {IF SWITCH_redistribution_scenario = 1 THEN MAX(0.1, 0.7 - RAMP(0.01, onset_time_2033, 444)) ELSE 0.699989131783214</w:t>
            </w:r>
          </w:p>
        </w:tc>
        <w:tc>
          <w:tcPr>
            <w:tcW w:w="2304" w:type="dxa"/>
            <w:tcMar>
              <w:top w:w="0" w:type="dxa"/>
              <w:left w:w="108" w:type="dxa"/>
              <w:bottom w:w="0" w:type="dxa"/>
              <w:right w:w="108" w:type="dxa"/>
            </w:tcMar>
            <w:hideMark/>
          </w:tcPr>
          <w:p w14:paraId="4A1E2D0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2B2EC6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52399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unresolved patients leaving specialist care who return to their GP rather than directly to the community. It determines the split of recycled demand between primary care and unmanaged community stocks. This parameter governs patient recycling pathways.</w:t>
            </w:r>
          </w:p>
        </w:tc>
      </w:tr>
      <w:tr w:rsidR="00CD5D70" w:rsidRPr="00407552" w14:paraId="7D3B1863" w14:textId="77777777" w:rsidTr="00CD5D70">
        <w:tc>
          <w:tcPr>
            <w:tcW w:w="2016" w:type="dxa"/>
            <w:tcMar>
              <w:top w:w="0" w:type="dxa"/>
              <w:left w:w="108" w:type="dxa"/>
              <w:bottom w:w="0" w:type="dxa"/>
              <w:right w:w="108" w:type="dxa"/>
            </w:tcMar>
            <w:hideMark/>
          </w:tcPr>
          <w:p w14:paraId="3A4283B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RSQ_to_IT_exit_multiplier</w:t>
            </w:r>
          </w:p>
        </w:tc>
        <w:tc>
          <w:tcPr>
            <w:tcW w:w="3024" w:type="dxa"/>
            <w:tcMar>
              <w:top w:w="0" w:type="dxa"/>
              <w:left w:w="108" w:type="dxa"/>
              <w:bottom w:w="0" w:type="dxa"/>
              <w:right w:w="108" w:type="dxa"/>
            </w:tcMar>
            <w:hideMark/>
          </w:tcPr>
          <w:p w14:paraId="24C37B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"&lt;effect_on_IT_exit_when_RSQ_above_1&gt;"*"&lt;effect_on_IT_exit_when_RSQ_below_1&gt;"</w:t>
            </w:r>
          </w:p>
        </w:tc>
        <w:tc>
          <w:tcPr>
            <w:tcW w:w="2304" w:type="dxa"/>
            <w:tcMar>
              <w:top w:w="0" w:type="dxa"/>
              <w:left w:w="108" w:type="dxa"/>
              <w:bottom w:w="0" w:type="dxa"/>
              <w:right w:w="108" w:type="dxa"/>
            </w:tcMar>
            <w:hideMark/>
          </w:tcPr>
          <w:p w14:paraId="7A530E2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F522BB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E63943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combined feedback multiplier for in-treatment dropout, integrating both quality-driven retention and escalation effects. It multiplies low-quality penalties by high-quality boosts. This variable scales total in-treatment patient exit rates.</w:t>
            </w:r>
          </w:p>
        </w:tc>
      </w:tr>
      <w:tr w:rsidR="00CD5D70" w:rsidRPr="00407552" w14:paraId="29D5F75B" w14:textId="77777777" w:rsidTr="00CD5D70">
        <w:tc>
          <w:tcPr>
            <w:tcW w:w="2016" w:type="dxa"/>
            <w:tcMar>
              <w:top w:w="0" w:type="dxa"/>
              <w:left w:w="108" w:type="dxa"/>
              <w:bottom w:w="0" w:type="dxa"/>
              <w:right w:w="108" w:type="dxa"/>
            </w:tcMar>
            <w:hideMark/>
          </w:tcPr>
          <w:p w14:paraId="5F2396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RWP_to_energy_multiplier</w:t>
            </w:r>
          </w:p>
        </w:tc>
        <w:tc>
          <w:tcPr>
            <w:tcW w:w="3024" w:type="dxa"/>
            <w:tcMar>
              <w:top w:w="0" w:type="dxa"/>
              <w:left w:w="108" w:type="dxa"/>
              <w:bottom w:w="0" w:type="dxa"/>
              <w:right w:w="108" w:type="dxa"/>
            </w:tcMar>
            <w:hideMark/>
          </w:tcPr>
          <w:p w14:paraId="7353CA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"&lt;effect_on_energy_when_RWP_below_1&gt;"*"&lt;effect_on_energy_when_RWP_above_1&gt;"</w:t>
            </w:r>
          </w:p>
        </w:tc>
        <w:tc>
          <w:tcPr>
            <w:tcW w:w="2304" w:type="dxa"/>
            <w:tcMar>
              <w:top w:w="0" w:type="dxa"/>
              <w:left w:w="108" w:type="dxa"/>
              <w:bottom w:w="0" w:type="dxa"/>
              <w:right w:w="108" w:type="dxa"/>
            </w:tcMar>
            <w:hideMark/>
          </w:tcPr>
          <w:p w14:paraId="709B1F4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A0B1B3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71EF62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combined feedback multiplier for workforce energy, integrating both energy recovery and fatigue depletion effects. It multiplies low-workload recovery factors by high-workload </w:t>
            </w:r>
            <w:r w:rsidRPr="00407552">
              <w:rPr>
                <w:rFonts w:ascii="Times New Roman" w:eastAsia="Times New Roman" w:hAnsi="Times New Roman" w:cs="Times New Roman"/>
                <w:color w:val="000000"/>
                <w:kern w:val="0"/>
                <w:sz w:val="20"/>
                <w:szCs w:val="20"/>
                <w14:ligatures w14:val="none"/>
              </w:rPr>
              <w:lastRenderedPageBreak/>
              <w:t>fatigue factors. This variable scales baseline energy into indicated energy levels.</w:t>
            </w:r>
          </w:p>
        </w:tc>
      </w:tr>
      <w:tr w:rsidR="00CD5D70" w:rsidRPr="00407552" w14:paraId="58648F62" w14:textId="77777777" w:rsidTr="00CD5D70">
        <w:tc>
          <w:tcPr>
            <w:tcW w:w="2016" w:type="dxa"/>
            <w:tcMar>
              <w:top w:w="0" w:type="dxa"/>
              <w:left w:w="108" w:type="dxa"/>
              <w:bottom w:w="0" w:type="dxa"/>
              <w:right w:w="108" w:type="dxa"/>
            </w:tcMar>
            <w:hideMark/>
          </w:tcPr>
          <w:p w14:paraId="107F38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SDI_time_horizon</w:t>
            </w:r>
          </w:p>
        </w:tc>
        <w:tc>
          <w:tcPr>
            <w:tcW w:w="3024" w:type="dxa"/>
            <w:tcMar>
              <w:top w:w="0" w:type="dxa"/>
              <w:left w:w="108" w:type="dxa"/>
              <w:bottom w:w="0" w:type="dxa"/>
              <w:right w:w="108" w:type="dxa"/>
            </w:tcMar>
            <w:hideMark/>
          </w:tcPr>
          <w:p w14:paraId="7BB882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19.4481640258823</w:t>
            </w:r>
          </w:p>
        </w:tc>
        <w:tc>
          <w:tcPr>
            <w:tcW w:w="2304" w:type="dxa"/>
            <w:tcMar>
              <w:top w:w="0" w:type="dxa"/>
              <w:left w:w="108" w:type="dxa"/>
              <w:bottom w:w="0" w:type="dxa"/>
              <w:right w:w="108" w:type="dxa"/>
            </w:tcMar>
            <w:hideMark/>
          </w:tcPr>
          <w:p w14:paraId="707008E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13660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43D229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smoothing time window used to track the long-term average of the supply-demand indicator. It governs the averaging delay for historical capacity tracking. This parameter dictates how slowly historical performance baselines update.</w:t>
            </w:r>
          </w:p>
        </w:tc>
      </w:tr>
      <w:tr w:rsidR="00CD5D70" w:rsidRPr="00407552" w14:paraId="58FC1EC1" w14:textId="77777777" w:rsidTr="00CD5D70">
        <w:tc>
          <w:tcPr>
            <w:tcW w:w="2016" w:type="dxa"/>
            <w:tcMar>
              <w:top w:w="0" w:type="dxa"/>
              <w:left w:w="108" w:type="dxa"/>
              <w:bottom w:w="0" w:type="dxa"/>
              <w:right w:w="108" w:type="dxa"/>
            </w:tcMar>
            <w:hideMark/>
          </w:tcPr>
          <w:p w14:paraId="24DD99F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service_quality_range</w:t>
            </w:r>
          </w:p>
        </w:tc>
        <w:tc>
          <w:tcPr>
            <w:tcW w:w="3024" w:type="dxa"/>
            <w:tcMar>
              <w:top w:w="0" w:type="dxa"/>
              <w:left w:w="108" w:type="dxa"/>
              <w:bottom w:w="0" w:type="dxa"/>
              <w:right w:w="108" w:type="dxa"/>
            </w:tcMar>
            <w:hideMark/>
          </w:tcPr>
          <w:p w14:paraId="646859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0.776786022058075</w:t>
            </w:r>
          </w:p>
        </w:tc>
        <w:tc>
          <w:tcPr>
            <w:tcW w:w="2304" w:type="dxa"/>
            <w:tcMar>
              <w:top w:w="0" w:type="dxa"/>
              <w:left w:w="108" w:type="dxa"/>
              <w:bottom w:w="0" w:type="dxa"/>
              <w:right w:w="108" w:type="dxa"/>
            </w:tcMar>
            <w:hideMark/>
          </w:tcPr>
          <w:p w14:paraId="1248A78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84F61B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863D55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defining the vertical bounds of the passion-to-service-quality logistic function. It dictates the maximum fractional scaling of service quality driven by clinician passion. This parameter controls passion impact magnitude on service quality.</w:t>
            </w:r>
          </w:p>
        </w:tc>
      </w:tr>
      <w:tr w:rsidR="00CD5D70" w:rsidRPr="00407552" w14:paraId="6586C9AF" w14:textId="77777777" w:rsidTr="00CD5D70">
        <w:tc>
          <w:tcPr>
            <w:tcW w:w="2016" w:type="dxa"/>
            <w:tcMar>
              <w:top w:w="0" w:type="dxa"/>
              <w:left w:w="108" w:type="dxa"/>
              <w:bottom w:w="0" w:type="dxa"/>
              <w:right w:w="108" w:type="dxa"/>
            </w:tcMar>
            <w:hideMark/>
          </w:tcPr>
          <w:p w14:paraId="5B34BC2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services_delivered_per_worker_per_month</w:t>
            </w:r>
          </w:p>
        </w:tc>
        <w:tc>
          <w:tcPr>
            <w:tcW w:w="3024" w:type="dxa"/>
            <w:tcMar>
              <w:top w:w="0" w:type="dxa"/>
              <w:left w:w="108" w:type="dxa"/>
              <w:bottom w:w="0" w:type="dxa"/>
              <w:right w:w="108" w:type="dxa"/>
            </w:tcMar>
            <w:hideMark/>
          </w:tcPr>
          <w:p w14:paraId="112265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67.2442352814275</w:t>
            </w:r>
          </w:p>
        </w:tc>
        <w:tc>
          <w:tcPr>
            <w:tcW w:w="2304" w:type="dxa"/>
            <w:tcMar>
              <w:top w:w="0" w:type="dxa"/>
              <w:left w:w="108" w:type="dxa"/>
              <w:bottom w:w="0" w:type="dxa"/>
              <w:right w:w="108" w:type="dxa"/>
            </w:tcMar>
            <w:hideMark/>
          </w:tcPr>
          <w:p w14:paraId="6F980BD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70AE32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services/worker/month</w:t>
            </w:r>
          </w:p>
        </w:tc>
        <w:tc>
          <w:tcPr>
            <w:tcW w:w="4320" w:type="dxa"/>
            <w:tcMar>
              <w:top w:w="0" w:type="dxa"/>
              <w:left w:w="108" w:type="dxa"/>
              <w:bottom w:w="0" w:type="dxa"/>
              <w:right w:w="108" w:type="dxa"/>
            </w:tcMar>
            <w:hideMark/>
          </w:tcPr>
          <w:p w14:paraId="37B994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standard baseline number of service units a psychologist is expected to deliver monthly. It serves as the standard workload output constant per FTE worker. This parameter scales total normal service capacity.</w:t>
            </w:r>
          </w:p>
        </w:tc>
      </w:tr>
      <w:tr w:rsidR="00CD5D70" w:rsidRPr="00407552" w14:paraId="5CFC902F" w14:textId="77777777" w:rsidTr="00CD5D70">
        <w:tc>
          <w:tcPr>
            <w:tcW w:w="2016" w:type="dxa"/>
            <w:tcMar>
              <w:top w:w="0" w:type="dxa"/>
              <w:left w:w="108" w:type="dxa"/>
              <w:bottom w:w="0" w:type="dxa"/>
              <w:right w:w="108" w:type="dxa"/>
            </w:tcMar>
            <w:hideMark/>
          </w:tcPr>
          <w:p w14:paraId="7EF4346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services_required_per_month_to_meet_demand</w:t>
            </w:r>
          </w:p>
        </w:tc>
        <w:tc>
          <w:tcPr>
            <w:tcW w:w="3024" w:type="dxa"/>
            <w:tcMar>
              <w:top w:w="0" w:type="dxa"/>
              <w:left w:w="108" w:type="dxa"/>
              <w:bottom w:w="0" w:type="dxa"/>
              <w:right w:w="108" w:type="dxa"/>
            </w:tcMar>
            <w:hideMark/>
          </w:tcPr>
          <w:p w14:paraId="798C7B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TOTAL_patient_demand*services_required_per_patient_per_month</w:t>
            </w:r>
          </w:p>
        </w:tc>
        <w:tc>
          <w:tcPr>
            <w:tcW w:w="2304" w:type="dxa"/>
            <w:tcMar>
              <w:top w:w="0" w:type="dxa"/>
              <w:left w:w="108" w:type="dxa"/>
              <w:bottom w:w="0" w:type="dxa"/>
              <w:right w:w="108" w:type="dxa"/>
            </w:tcMar>
            <w:hideMark/>
          </w:tcPr>
          <w:p w14:paraId="1D76AD3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CDFB19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services/month</w:t>
            </w:r>
          </w:p>
        </w:tc>
        <w:tc>
          <w:tcPr>
            <w:tcW w:w="4320" w:type="dxa"/>
            <w:tcMar>
              <w:top w:w="0" w:type="dxa"/>
              <w:left w:w="108" w:type="dxa"/>
              <w:bottom w:w="0" w:type="dxa"/>
              <w:right w:w="108" w:type="dxa"/>
            </w:tcMar>
            <w:hideMark/>
          </w:tcPr>
          <w:p w14:paraId="5CAC671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volume of monthly services required to fully meet the clinical needs of all active and wait-listed patients. It multiplies total patient demand by required monthly services per patient. This variable quantifies raw service volume needs.</w:t>
            </w:r>
          </w:p>
        </w:tc>
      </w:tr>
      <w:tr w:rsidR="00CD5D70" w:rsidRPr="00407552" w14:paraId="24FB2B62" w14:textId="77777777" w:rsidTr="00CD5D70">
        <w:tc>
          <w:tcPr>
            <w:tcW w:w="2016" w:type="dxa"/>
            <w:tcMar>
              <w:top w:w="0" w:type="dxa"/>
              <w:left w:w="108" w:type="dxa"/>
              <w:bottom w:w="0" w:type="dxa"/>
              <w:right w:w="108" w:type="dxa"/>
            </w:tcMar>
            <w:hideMark/>
          </w:tcPr>
          <w:p w14:paraId="6034544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services_required_per_patient_per_month</w:t>
            </w:r>
          </w:p>
        </w:tc>
        <w:tc>
          <w:tcPr>
            <w:tcW w:w="3024" w:type="dxa"/>
            <w:tcMar>
              <w:top w:w="0" w:type="dxa"/>
              <w:left w:w="108" w:type="dxa"/>
              <w:bottom w:w="0" w:type="dxa"/>
              <w:right w:w="108" w:type="dxa"/>
            </w:tcMar>
            <w:hideMark/>
          </w:tcPr>
          <w:p w14:paraId="5293307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3.05080705605606</w:t>
            </w:r>
          </w:p>
        </w:tc>
        <w:tc>
          <w:tcPr>
            <w:tcW w:w="2304" w:type="dxa"/>
            <w:tcMar>
              <w:top w:w="0" w:type="dxa"/>
              <w:left w:w="108" w:type="dxa"/>
              <w:bottom w:w="0" w:type="dxa"/>
              <w:right w:w="108" w:type="dxa"/>
            </w:tcMar>
            <w:hideMark/>
          </w:tcPr>
          <w:p w14:paraId="73B82AC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B4E592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services/people/month</w:t>
            </w:r>
          </w:p>
        </w:tc>
        <w:tc>
          <w:tcPr>
            <w:tcW w:w="4320" w:type="dxa"/>
            <w:tcMar>
              <w:top w:w="0" w:type="dxa"/>
              <w:left w:w="108" w:type="dxa"/>
              <w:bottom w:w="0" w:type="dxa"/>
              <w:right w:w="108" w:type="dxa"/>
            </w:tcMar>
            <w:hideMark/>
          </w:tcPr>
          <w:p w14:paraId="07BE276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average number of service units required to support a patient in active treatment each month. It converts patient numbers into monthly service volume demands. This parameter scales overall service demand calculations.</w:t>
            </w:r>
          </w:p>
        </w:tc>
      </w:tr>
      <w:tr w:rsidR="00CD5D70" w:rsidRPr="00407552" w14:paraId="4F227C2F" w14:textId="77777777" w:rsidTr="00CD5D70">
        <w:tc>
          <w:tcPr>
            <w:tcW w:w="2016" w:type="dxa"/>
            <w:tcMar>
              <w:top w:w="0" w:type="dxa"/>
              <w:left w:w="108" w:type="dxa"/>
              <w:bottom w:w="0" w:type="dxa"/>
              <w:right w:w="108" w:type="dxa"/>
            </w:tcMar>
            <w:hideMark/>
          </w:tcPr>
          <w:p w14:paraId="52BC1D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societal_perception_of_wait_times</w:t>
            </w:r>
          </w:p>
        </w:tc>
        <w:tc>
          <w:tcPr>
            <w:tcW w:w="3024" w:type="dxa"/>
            <w:tcMar>
              <w:top w:w="0" w:type="dxa"/>
              <w:left w:w="108" w:type="dxa"/>
              <w:bottom w:w="0" w:type="dxa"/>
              <w:right w:w="108" w:type="dxa"/>
            </w:tcMar>
            <w:hideMark/>
          </w:tcPr>
          <w:p w14:paraId="15C77B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SMTH3(Perceived_relative_wait_time, time_to_recognise_system_performance)</w:t>
            </w:r>
          </w:p>
        </w:tc>
        <w:tc>
          <w:tcPr>
            <w:tcW w:w="2304" w:type="dxa"/>
            <w:tcMar>
              <w:top w:w="0" w:type="dxa"/>
              <w:left w:w="108" w:type="dxa"/>
              <w:bottom w:w="0" w:type="dxa"/>
              <w:right w:w="108" w:type="dxa"/>
            </w:tcMar>
            <w:hideMark/>
          </w:tcPr>
          <w:p w14:paraId="20D8C07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65BE06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DBCCD7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smoothed perception index representing long-term public opinion regarding system delays and access. It applies smooth delay functions to perceived relative wait times. This variable directly scales care-seeking motivation.</w:t>
            </w:r>
          </w:p>
        </w:tc>
      </w:tr>
      <w:tr w:rsidR="00CD5D70" w:rsidRPr="00407552" w14:paraId="7E582EC5" w14:textId="77777777" w:rsidTr="00CD5D70">
        <w:tc>
          <w:tcPr>
            <w:tcW w:w="2016" w:type="dxa"/>
            <w:tcMar>
              <w:top w:w="0" w:type="dxa"/>
              <w:left w:w="108" w:type="dxa"/>
              <w:bottom w:w="0" w:type="dxa"/>
              <w:right w:w="108" w:type="dxa"/>
            </w:tcMar>
            <w:hideMark/>
          </w:tcPr>
          <w:p w14:paraId="7902F4F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"speed_CSM-CSF"</w:t>
            </w:r>
          </w:p>
        </w:tc>
        <w:tc>
          <w:tcPr>
            <w:tcW w:w="3024" w:type="dxa"/>
            <w:tcMar>
              <w:top w:w="0" w:type="dxa"/>
              <w:left w:w="108" w:type="dxa"/>
              <w:bottom w:w="0" w:type="dxa"/>
              <w:right w:w="108" w:type="dxa"/>
            </w:tcMar>
            <w:hideMark/>
          </w:tcPr>
          <w:p w14:paraId="017C4B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1.49765472204582</w:t>
            </w:r>
          </w:p>
        </w:tc>
        <w:tc>
          <w:tcPr>
            <w:tcW w:w="2304" w:type="dxa"/>
            <w:tcMar>
              <w:top w:w="0" w:type="dxa"/>
              <w:left w:w="108" w:type="dxa"/>
              <w:bottom w:w="0" w:type="dxa"/>
              <w:right w:w="108" w:type="dxa"/>
            </w:tcMar>
            <w:hideMark/>
          </w:tcPr>
          <w:p w14:paraId="1870CCB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A69AB1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2D69D2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shape parameter determining the steepness of help-seeking shifts in response to public </w:t>
            </w:r>
            <w:r w:rsidRPr="00407552">
              <w:rPr>
                <w:rFonts w:ascii="Times New Roman" w:eastAsia="Times New Roman" w:hAnsi="Times New Roman" w:cs="Times New Roman"/>
                <w:color w:val="000000"/>
                <w:kern w:val="0"/>
                <w:sz w:val="20"/>
                <w:szCs w:val="20"/>
                <w14:ligatures w14:val="none"/>
              </w:rPr>
              <w:lastRenderedPageBreak/>
              <w:t>confidence changes. It controls how rapidly community presentation rates adjust to public wait-time perceptions. This parameter shapes presentation sensitivity to public confidence.</w:t>
            </w:r>
          </w:p>
        </w:tc>
      </w:tr>
      <w:tr w:rsidR="00CD5D70" w:rsidRPr="00407552" w14:paraId="4D80C03B" w14:textId="77777777" w:rsidTr="00CD5D70">
        <w:tc>
          <w:tcPr>
            <w:tcW w:w="2016" w:type="dxa"/>
            <w:tcMar>
              <w:top w:w="0" w:type="dxa"/>
              <w:left w:w="108" w:type="dxa"/>
              <w:bottom w:w="0" w:type="dxa"/>
              <w:right w:w="108" w:type="dxa"/>
            </w:tcMar>
            <w:hideMark/>
          </w:tcPr>
          <w:p w14:paraId="1807259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"speed_PRSP-passion"</w:t>
            </w:r>
          </w:p>
        </w:tc>
        <w:tc>
          <w:tcPr>
            <w:tcW w:w="3024" w:type="dxa"/>
            <w:tcMar>
              <w:top w:w="0" w:type="dxa"/>
              <w:left w:w="108" w:type="dxa"/>
              <w:bottom w:w="0" w:type="dxa"/>
              <w:right w:w="108" w:type="dxa"/>
            </w:tcMar>
            <w:hideMark/>
          </w:tcPr>
          <w:p w14:paraId="653A03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4.94236373906963</w:t>
            </w:r>
          </w:p>
        </w:tc>
        <w:tc>
          <w:tcPr>
            <w:tcW w:w="2304" w:type="dxa"/>
            <w:tcMar>
              <w:top w:w="0" w:type="dxa"/>
              <w:left w:w="108" w:type="dxa"/>
              <w:bottom w:w="0" w:type="dxa"/>
              <w:right w:w="108" w:type="dxa"/>
            </w:tcMar>
            <w:hideMark/>
          </w:tcPr>
          <w:p w14:paraId="7DA5F43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2968ED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4F386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the steepness of passion changes in response to workforce morale shifts. It controls how rapidly clinician engagement responds to changes in perceived performance. This parameter shapes morale-to-passion sensitivity.</w:t>
            </w:r>
          </w:p>
        </w:tc>
      </w:tr>
      <w:tr w:rsidR="00CD5D70" w:rsidRPr="00407552" w14:paraId="08A729BA" w14:textId="77777777" w:rsidTr="00CD5D70">
        <w:tc>
          <w:tcPr>
            <w:tcW w:w="2016" w:type="dxa"/>
            <w:tcMar>
              <w:top w:w="0" w:type="dxa"/>
              <w:left w:w="108" w:type="dxa"/>
              <w:bottom w:w="0" w:type="dxa"/>
              <w:right w:w="108" w:type="dxa"/>
            </w:tcMar>
            <w:hideMark/>
          </w:tcPr>
          <w:p w14:paraId="5F5B66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"speed_RE-passion"</w:t>
            </w:r>
          </w:p>
        </w:tc>
        <w:tc>
          <w:tcPr>
            <w:tcW w:w="3024" w:type="dxa"/>
            <w:tcMar>
              <w:top w:w="0" w:type="dxa"/>
              <w:left w:w="108" w:type="dxa"/>
              <w:bottom w:w="0" w:type="dxa"/>
              <w:right w:w="108" w:type="dxa"/>
            </w:tcMar>
            <w:hideMark/>
          </w:tcPr>
          <w:p w14:paraId="5088AD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3.45583292277551</w:t>
            </w:r>
          </w:p>
        </w:tc>
        <w:tc>
          <w:tcPr>
            <w:tcW w:w="2304" w:type="dxa"/>
            <w:tcMar>
              <w:top w:w="0" w:type="dxa"/>
              <w:left w:w="108" w:type="dxa"/>
              <w:bottom w:w="0" w:type="dxa"/>
              <w:right w:w="108" w:type="dxa"/>
            </w:tcMar>
            <w:hideMark/>
          </w:tcPr>
          <w:p w14:paraId="268615E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103E5F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D9AD9E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the steepness of passion changes in response to workforce energy shifts. It controls how rapidly clinician engagement responds to fatigue or recovery. This parameter shapes energy-to-passion sensitivity.</w:t>
            </w:r>
          </w:p>
        </w:tc>
      </w:tr>
      <w:tr w:rsidR="00CD5D70" w:rsidRPr="00407552" w14:paraId="11B601C6" w14:textId="77777777" w:rsidTr="00CD5D70">
        <w:tc>
          <w:tcPr>
            <w:tcW w:w="2016" w:type="dxa"/>
            <w:tcMar>
              <w:top w:w="0" w:type="dxa"/>
              <w:left w:w="108" w:type="dxa"/>
              <w:bottom w:w="0" w:type="dxa"/>
              <w:right w:w="108" w:type="dxa"/>
            </w:tcMar>
            <w:hideMark/>
          </w:tcPr>
          <w:p w14:paraId="0FF86E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"speed_RP-SQ"</w:t>
            </w:r>
          </w:p>
        </w:tc>
        <w:tc>
          <w:tcPr>
            <w:tcW w:w="3024" w:type="dxa"/>
            <w:tcMar>
              <w:top w:w="0" w:type="dxa"/>
              <w:left w:w="108" w:type="dxa"/>
              <w:bottom w:w="0" w:type="dxa"/>
              <w:right w:w="108" w:type="dxa"/>
            </w:tcMar>
            <w:hideMark/>
          </w:tcPr>
          <w:p w14:paraId="48AB16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3.91405666746353</w:t>
            </w:r>
          </w:p>
        </w:tc>
        <w:tc>
          <w:tcPr>
            <w:tcW w:w="2304" w:type="dxa"/>
            <w:tcMar>
              <w:top w:w="0" w:type="dxa"/>
              <w:left w:w="108" w:type="dxa"/>
              <w:bottom w:w="0" w:type="dxa"/>
              <w:right w:w="108" w:type="dxa"/>
            </w:tcMar>
            <w:hideMark/>
          </w:tcPr>
          <w:p w14:paraId="669AAF9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74E116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8FECAC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the steepness of service quality changes in response to clinician passion shifts. It controls how rapidly care quality responds to changing engagement. This parameter shapes passion-to-quality sensitivity.</w:t>
            </w:r>
          </w:p>
        </w:tc>
      </w:tr>
      <w:tr w:rsidR="00CD5D70" w:rsidRPr="00407552" w14:paraId="6D603014" w14:textId="77777777" w:rsidTr="00CD5D70">
        <w:tc>
          <w:tcPr>
            <w:tcW w:w="2016" w:type="dxa"/>
            <w:tcMar>
              <w:top w:w="0" w:type="dxa"/>
              <w:left w:w="108" w:type="dxa"/>
              <w:bottom w:w="0" w:type="dxa"/>
              <w:right w:w="108" w:type="dxa"/>
            </w:tcMar>
            <w:hideMark/>
          </w:tcPr>
          <w:p w14:paraId="0E6EB55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"speed_TI-ATIP"</w:t>
            </w:r>
          </w:p>
        </w:tc>
        <w:tc>
          <w:tcPr>
            <w:tcW w:w="3024" w:type="dxa"/>
            <w:tcMar>
              <w:top w:w="0" w:type="dxa"/>
              <w:left w:w="108" w:type="dxa"/>
              <w:bottom w:w="0" w:type="dxa"/>
              <w:right w:w="108" w:type="dxa"/>
            </w:tcMar>
            <w:hideMark/>
          </w:tcPr>
          <w:p w14:paraId="48307F9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5.58477053572604</w:t>
            </w:r>
          </w:p>
        </w:tc>
        <w:tc>
          <w:tcPr>
            <w:tcW w:w="2304" w:type="dxa"/>
            <w:tcMar>
              <w:top w:w="0" w:type="dxa"/>
              <w:left w:w="108" w:type="dxa"/>
              <w:bottom w:w="0" w:type="dxa"/>
              <w:right w:w="108" w:type="dxa"/>
            </w:tcMar>
            <w:hideMark/>
          </w:tcPr>
          <w:p w14:paraId="079C60D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3AB69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87AE2E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shape parameter determining the steepness of tenure shifts in response to changes in turnover intentions. It controls how rapidly clinician tenure contracts under rising turnover intentions. This parameter shapes retention sensitivity to dissatisfaction.</w:t>
            </w:r>
          </w:p>
        </w:tc>
      </w:tr>
      <w:tr w:rsidR="00CD5D70" w:rsidRPr="00407552" w14:paraId="40FFFE0A" w14:textId="77777777" w:rsidTr="00CD5D70">
        <w:tc>
          <w:tcPr>
            <w:tcW w:w="2016" w:type="dxa"/>
            <w:tcMar>
              <w:top w:w="0" w:type="dxa"/>
              <w:left w:w="108" w:type="dxa"/>
              <w:bottom w:w="0" w:type="dxa"/>
              <w:right w:w="108" w:type="dxa"/>
            </w:tcMar>
            <w:hideMark/>
          </w:tcPr>
          <w:p w14:paraId="1E215FE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successful_treatment_completion</w:t>
            </w:r>
          </w:p>
        </w:tc>
        <w:tc>
          <w:tcPr>
            <w:tcW w:w="3024" w:type="dxa"/>
            <w:tcMar>
              <w:top w:w="0" w:type="dxa"/>
              <w:left w:w="108" w:type="dxa"/>
              <w:bottom w:w="0" w:type="dxa"/>
              <w:right w:w="108" w:type="dxa"/>
            </w:tcMar>
            <w:hideMark/>
          </w:tcPr>
          <w:p w14:paraId="01683B3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treatment_completion_fraction*total_treatment_completion</w:t>
            </w:r>
          </w:p>
        </w:tc>
        <w:tc>
          <w:tcPr>
            <w:tcW w:w="2304" w:type="dxa"/>
            <w:tcMar>
              <w:top w:w="0" w:type="dxa"/>
              <w:left w:w="108" w:type="dxa"/>
              <w:bottom w:w="0" w:type="dxa"/>
              <w:right w:w="108" w:type="dxa"/>
            </w:tcMar>
            <w:hideMark/>
          </w:tcPr>
          <w:p w14:paraId="16B580B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C1768A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3916F69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who successfully recover upon completing treatment, returning to the healthy stock. It multiplies total treatment completion by recovery success fractions. This flow represents successful specialist care outcomes.</w:t>
            </w:r>
          </w:p>
        </w:tc>
      </w:tr>
      <w:tr w:rsidR="00CD5D70" w:rsidRPr="00407552" w14:paraId="47976E54" w14:textId="77777777" w:rsidTr="00CD5D70">
        <w:tc>
          <w:tcPr>
            <w:tcW w:w="2016" w:type="dxa"/>
            <w:tcMar>
              <w:top w:w="0" w:type="dxa"/>
              <w:left w:w="108" w:type="dxa"/>
              <w:bottom w:w="0" w:type="dxa"/>
              <w:right w:w="108" w:type="dxa"/>
            </w:tcMar>
            <w:hideMark/>
          </w:tcPr>
          <w:p w14:paraId="37C19C0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"supply-demand_indicator_(SDI)"</w:t>
            </w:r>
          </w:p>
        </w:tc>
        <w:tc>
          <w:tcPr>
            <w:tcW w:w="3024" w:type="dxa"/>
            <w:tcMar>
              <w:top w:w="0" w:type="dxa"/>
              <w:left w:w="108" w:type="dxa"/>
              <w:bottom w:w="0" w:type="dxa"/>
              <w:right w:w="108" w:type="dxa"/>
            </w:tcMar>
            <w:hideMark/>
          </w:tcPr>
          <w:p w14:paraId="198B7C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"normal_service-derived_caseload_capacity"/TOTAL_patient_demand</w:t>
            </w:r>
          </w:p>
        </w:tc>
        <w:tc>
          <w:tcPr>
            <w:tcW w:w="2304" w:type="dxa"/>
            <w:tcMar>
              <w:top w:w="0" w:type="dxa"/>
              <w:left w:w="108" w:type="dxa"/>
              <w:bottom w:w="0" w:type="dxa"/>
              <w:right w:w="108" w:type="dxa"/>
            </w:tcMar>
            <w:hideMark/>
          </w:tcPr>
          <w:p w14:paraId="173710E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69077A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F4A7C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key structural ratio comparing normal service-derived caseload capacity to total patient demand. It acts as a primary barometer of systemic pressure </w:t>
            </w:r>
            <w:r w:rsidRPr="00407552">
              <w:rPr>
                <w:rFonts w:ascii="Times New Roman" w:eastAsia="Times New Roman" w:hAnsi="Times New Roman" w:cs="Times New Roman"/>
                <w:color w:val="000000"/>
                <w:kern w:val="0"/>
                <w:sz w:val="20"/>
                <w:szCs w:val="20"/>
                <w14:ligatures w14:val="none"/>
              </w:rPr>
              <w:lastRenderedPageBreak/>
              <w:t>and drives workforce morale. Values below one signify capacity deficits and high stress.</w:t>
            </w:r>
          </w:p>
        </w:tc>
      </w:tr>
      <w:tr w:rsidR="00CD5D70" w:rsidRPr="00407552" w14:paraId="3BA72E3F" w14:textId="77777777" w:rsidTr="00CD5D70">
        <w:tc>
          <w:tcPr>
            <w:tcW w:w="2016" w:type="dxa"/>
            <w:tcMar>
              <w:top w:w="0" w:type="dxa"/>
              <w:left w:w="108" w:type="dxa"/>
              <w:bottom w:w="0" w:type="dxa"/>
              <w:right w:w="108" w:type="dxa"/>
            </w:tcMar>
            <w:hideMark/>
          </w:tcPr>
          <w:p w14:paraId="177063F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"suppressed_care-seeking_fraction"</w:t>
            </w:r>
          </w:p>
        </w:tc>
        <w:tc>
          <w:tcPr>
            <w:tcW w:w="3024" w:type="dxa"/>
            <w:tcMar>
              <w:top w:w="0" w:type="dxa"/>
              <w:left w:w="108" w:type="dxa"/>
              <w:bottom w:w="0" w:type="dxa"/>
              <w:right w:w="108" w:type="dxa"/>
            </w:tcMar>
            <w:hideMark/>
          </w:tcPr>
          <w:p w14:paraId="4DB786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"suppressed_care-seeking_gap"/("People_living_with_mental_ill-health"*"care-seeking_fractional_rate")</w:t>
            </w:r>
          </w:p>
        </w:tc>
        <w:tc>
          <w:tcPr>
            <w:tcW w:w="2304" w:type="dxa"/>
            <w:tcMar>
              <w:top w:w="0" w:type="dxa"/>
              <w:left w:w="108" w:type="dxa"/>
              <w:bottom w:w="0" w:type="dxa"/>
              <w:right w:w="108" w:type="dxa"/>
            </w:tcMar>
            <w:hideMark/>
          </w:tcPr>
          <w:p w14:paraId="14BDDCD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2CD4CE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90B90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expected care-seekers deterred from entering care due to negative public perceptions of wait times. It divides suppressed presentation gaps by baseline care-seeking expectations. This variable quantifies public care deterrence percentages.</w:t>
            </w:r>
          </w:p>
        </w:tc>
      </w:tr>
      <w:tr w:rsidR="00CD5D70" w:rsidRPr="00407552" w14:paraId="0580855B" w14:textId="77777777" w:rsidTr="00CD5D70">
        <w:tc>
          <w:tcPr>
            <w:tcW w:w="2016" w:type="dxa"/>
            <w:tcMar>
              <w:top w:w="0" w:type="dxa"/>
              <w:left w:w="108" w:type="dxa"/>
              <w:bottom w:w="0" w:type="dxa"/>
              <w:right w:w="108" w:type="dxa"/>
            </w:tcMar>
            <w:hideMark/>
          </w:tcPr>
          <w:p w14:paraId="17A5F2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"suppressed_care-seeking_gap"</w:t>
            </w:r>
          </w:p>
        </w:tc>
        <w:tc>
          <w:tcPr>
            <w:tcW w:w="3024" w:type="dxa"/>
            <w:tcMar>
              <w:top w:w="0" w:type="dxa"/>
              <w:left w:w="108" w:type="dxa"/>
              <w:bottom w:w="0" w:type="dxa"/>
              <w:right w:w="108" w:type="dxa"/>
            </w:tcMar>
            <w:hideMark/>
          </w:tcPr>
          <w:p w14:paraId="54490A5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"People_living_with_mental_ill-health"*"care-seeking_fractional_rate"-"GP_care-seeking_presentations"</w:t>
            </w:r>
          </w:p>
        </w:tc>
        <w:tc>
          <w:tcPr>
            <w:tcW w:w="2304" w:type="dxa"/>
            <w:tcMar>
              <w:top w:w="0" w:type="dxa"/>
              <w:left w:w="108" w:type="dxa"/>
              <w:bottom w:w="0" w:type="dxa"/>
              <w:right w:w="108" w:type="dxa"/>
            </w:tcMar>
            <w:hideMark/>
          </w:tcPr>
          <w:p w14:paraId="111E322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E75C7E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78286F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absolute volume of individuals deterred from seeking care each month due to wait-list congestion and low public confidence. It measures the difference between expected and actual care presentations. This variable quantifies lost community care access volume.</w:t>
            </w:r>
          </w:p>
        </w:tc>
      </w:tr>
      <w:tr w:rsidR="00CD5D70" w:rsidRPr="00407552" w14:paraId="19E6FCB0" w14:textId="77777777" w:rsidTr="00CD5D70">
        <w:tc>
          <w:tcPr>
            <w:tcW w:w="2016" w:type="dxa"/>
            <w:tcMar>
              <w:top w:w="0" w:type="dxa"/>
              <w:left w:w="108" w:type="dxa"/>
              <w:bottom w:w="0" w:type="dxa"/>
              <w:right w:w="108" w:type="dxa"/>
            </w:tcMar>
            <w:hideMark/>
          </w:tcPr>
          <w:p w14:paraId="2E889C7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"SWITCH_enable_morale,_energy,_passion_effects"</w:t>
            </w:r>
          </w:p>
        </w:tc>
        <w:tc>
          <w:tcPr>
            <w:tcW w:w="3024" w:type="dxa"/>
            <w:tcMar>
              <w:top w:w="0" w:type="dxa"/>
              <w:left w:w="108" w:type="dxa"/>
              <w:bottom w:w="0" w:type="dxa"/>
              <w:right w:w="108" w:type="dxa"/>
            </w:tcMar>
            <w:hideMark/>
          </w:tcPr>
          <w:p w14:paraId="49E6979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2E5204A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B882B4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1F0B1E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policy toggle that activates or deactivates the feedback loops connecting workforce burnout, passion, and energy to staff turnover rates. When disabled, staff tenure remains at baseline levels regardless of work stress. This switch facilitates structural feedback sensitivity testing.</w:t>
            </w:r>
          </w:p>
        </w:tc>
      </w:tr>
      <w:tr w:rsidR="00CD5D70" w:rsidRPr="00407552" w14:paraId="365BA232" w14:textId="77777777" w:rsidTr="00CD5D70">
        <w:tc>
          <w:tcPr>
            <w:tcW w:w="2016" w:type="dxa"/>
            <w:tcMar>
              <w:top w:w="0" w:type="dxa"/>
              <w:left w:w="108" w:type="dxa"/>
              <w:bottom w:w="0" w:type="dxa"/>
              <w:right w:w="108" w:type="dxa"/>
            </w:tcMar>
            <w:hideMark/>
          </w:tcPr>
          <w:p w14:paraId="4D789D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"SWITCH_enable_perception-driven_care-seeking"</w:t>
            </w:r>
          </w:p>
        </w:tc>
        <w:tc>
          <w:tcPr>
            <w:tcW w:w="3024" w:type="dxa"/>
            <w:tcMar>
              <w:top w:w="0" w:type="dxa"/>
              <w:left w:w="108" w:type="dxa"/>
              <w:bottom w:w="0" w:type="dxa"/>
              <w:right w:w="108" w:type="dxa"/>
            </w:tcMar>
            <w:hideMark/>
          </w:tcPr>
          <w:p w14:paraId="27493A0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F43DF8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9E2443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85F98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toggle that activates or deactivates the feedback loop connecting public confidence (societal perception of wait times) to care-seeking behaviors. When disabled, community presentation rates remain at baseline probabilities. This switch enables testing of public perception dynamics.</w:t>
            </w:r>
          </w:p>
        </w:tc>
      </w:tr>
      <w:tr w:rsidR="00CD5D70" w:rsidRPr="00407552" w14:paraId="3B0A3F19" w14:textId="77777777" w:rsidTr="00CD5D70">
        <w:tc>
          <w:tcPr>
            <w:tcW w:w="2016" w:type="dxa"/>
            <w:tcMar>
              <w:top w:w="0" w:type="dxa"/>
              <w:left w:w="108" w:type="dxa"/>
              <w:bottom w:w="0" w:type="dxa"/>
              <w:right w:w="108" w:type="dxa"/>
            </w:tcMar>
            <w:hideMark/>
          </w:tcPr>
          <w:p w14:paraId="746A363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SWITCH_enable_service_quality_effect</w:t>
            </w:r>
          </w:p>
        </w:tc>
        <w:tc>
          <w:tcPr>
            <w:tcW w:w="3024" w:type="dxa"/>
            <w:tcMar>
              <w:top w:w="0" w:type="dxa"/>
              <w:left w:w="108" w:type="dxa"/>
              <w:bottom w:w="0" w:type="dxa"/>
              <w:right w:w="108" w:type="dxa"/>
            </w:tcMar>
            <w:hideMark/>
          </w:tcPr>
          <w:p w14:paraId="29AE1AC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746B6B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EDB48B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D8178F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toggle that activates or deactivates the feedback link from delivered service quality to patient dropout rates. When disabled, dropout rates remain unaffected by quality shifts. This switch allows testing of quality-driven retention sensitivity.</w:t>
            </w:r>
          </w:p>
        </w:tc>
      </w:tr>
      <w:tr w:rsidR="00CD5D70" w:rsidRPr="00407552" w14:paraId="544B7336" w14:textId="77777777" w:rsidTr="00CD5D70">
        <w:tc>
          <w:tcPr>
            <w:tcW w:w="2016" w:type="dxa"/>
            <w:tcMar>
              <w:top w:w="0" w:type="dxa"/>
              <w:left w:w="108" w:type="dxa"/>
              <w:bottom w:w="0" w:type="dxa"/>
              <w:right w:w="108" w:type="dxa"/>
            </w:tcMar>
            <w:hideMark/>
          </w:tcPr>
          <w:p w14:paraId="132371B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SWITCH_energy_boost</w:t>
            </w:r>
          </w:p>
        </w:tc>
        <w:tc>
          <w:tcPr>
            <w:tcW w:w="3024" w:type="dxa"/>
            <w:tcMar>
              <w:top w:w="0" w:type="dxa"/>
              <w:left w:w="108" w:type="dxa"/>
              <w:bottom w:w="0" w:type="dxa"/>
              <w:right w:w="108" w:type="dxa"/>
            </w:tcMar>
            <w:hideMark/>
          </w:tcPr>
          <w:p w14:paraId="51CEEF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0AD9D40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1A86BA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536043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binary toggle activating specific organizational energy support policies in the simulation. When </w:t>
            </w:r>
            <w:r w:rsidRPr="00407552">
              <w:rPr>
                <w:rFonts w:ascii="Times New Roman" w:eastAsia="Times New Roman" w:hAnsi="Times New Roman" w:cs="Times New Roman"/>
                <w:color w:val="000000"/>
                <w:kern w:val="0"/>
                <w:sz w:val="20"/>
                <w:szCs w:val="20"/>
                <w14:ligatures w14:val="none"/>
              </w:rPr>
              <w:lastRenderedPageBreak/>
              <w:t>enabled, it triggers positive energy multipliers. This switch enables testing of staff wellness interventions.</w:t>
            </w:r>
          </w:p>
        </w:tc>
      </w:tr>
      <w:tr w:rsidR="00CD5D70" w:rsidRPr="00407552" w14:paraId="0A724D51" w14:textId="77777777" w:rsidTr="00CD5D70">
        <w:tc>
          <w:tcPr>
            <w:tcW w:w="2016" w:type="dxa"/>
            <w:tcMar>
              <w:top w:w="0" w:type="dxa"/>
              <w:left w:w="108" w:type="dxa"/>
              <w:bottom w:w="0" w:type="dxa"/>
              <w:right w:w="108" w:type="dxa"/>
            </w:tcMar>
            <w:hideMark/>
          </w:tcPr>
          <w:p w14:paraId="6D8FCD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SWITCH_instant_recruitment</w:t>
            </w:r>
          </w:p>
        </w:tc>
        <w:tc>
          <w:tcPr>
            <w:tcW w:w="3024" w:type="dxa"/>
            <w:tcMar>
              <w:top w:w="0" w:type="dxa"/>
              <w:left w:w="108" w:type="dxa"/>
              <w:bottom w:w="0" w:type="dxa"/>
              <w:right w:w="108" w:type="dxa"/>
            </w:tcMar>
            <w:hideMark/>
          </w:tcPr>
          <w:p w14:paraId="40C34E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1F9CBF5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B65564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9AAD9C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policy toggle that bypasses recruitment delays, simulating instant hiring of clinical staff. When enabled, hiring responds instantly using minimum time steps. This switch enables testing of idealized zero-delay recruitment.</w:t>
            </w:r>
          </w:p>
        </w:tc>
      </w:tr>
      <w:tr w:rsidR="00CD5D70" w:rsidRPr="00407552" w14:paraId="3C5FA976" w14:textId="77777777" w:rsidTr="00CD5D70">
        <w:tc>
          <w:tcPr>
            <w:tcW w:w="2016" w:type="dxa"/>
            <w:tcMar>
              <w:top w:w="0" w:type="dxa"/>
              <w:left w:w="108" w:type="dxa"/>
              <w:bottom w:w="0" w:type="dxa"/>
              <w:right w:w="108" w:type="dxa"/>
            </w:tcMar>
            <w:hideMark/>
          </w:tcPr>
          <w:p w14:paraId="5E0CC69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SWITCH_max_hire</w:t>
            </w:r>
          </w:p>
        </w:tc>
        <w:tc>
          <w:tcPr>
            <w:tcW w:w="3024" w:type="dxa"/>
            <w:tcMar>
              <w:top w:w="0" w:type="dxa"/>
              <w:left w:w="108" w:type="dxa"/>
              <w:bottom w:w="0" w:type="dxa"/>
              <w:right w:w="108" w:type="dxa"/>
            </w:tcMar>
            <w:hideMark/>
          </w:tcPr>
          <w:p w14:paraId="2B2C32A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599F09C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547E9F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2E7A98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toggle that activates or deactivates the hard physical hiring ceiling on monthly psychologist recruitment. When enabled, recruitment flows cannot exceed local capacity limits. This switch facilitates policy testing of recruitment constraints.</w:t>
            </w:r>
          </w:p>
        </w:tc>
      </w:tr>
      <w:tr w:rsidR="00CD5D70" w:rsidRPr="00407552" w14:paraId="6BDCB735" w14:textId="77777777" w:rsidTr="00CD5D70">
        <w:tc>
          <w:tcPr>
            <w:tcW w:w="2016" w:type="dxa"/>
            <w:tcMar>
              <w:top w:w="0" w:type="dxa"/>
              <w:left w:w="108" w:type="dxa"/>
              <w:bottom w:w="0" w:type="dxa"/>
              <w:right w:w="108" w:type="dxa"/>
            </w:tcMar>
            <w:hideMark/>
          </w:tcPr>
          <w:p w14:paraId="3CF4F2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SWITCH_onset_scenario</w:t>
            </w:r>
          </w:p>
        </w:tc>
        <w:tc>
          <w:tcPr>
            <w:tcW w:w="3024" w:type="dxa"/>
            <w:tcMar>
              <w:top w:w="0" w:type="dxa"/>
              <w:left w:w="108" w:type="dxa"/>
              <w:bottom w:w="0" w:type="dxa"/>
              <w:right w:w="108" w:type="dxa"/>
            </w:tcMar>
            <w:hideMark/>
          </w:tcPr>
          <w:p w14:paraId="1C1381A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3360F18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91F95E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BC767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toggle activating specific epidemiological scenarios to test system resilience against sudden demand shocks. When enabled, community onset rates increase dynamically. This switch enables epidemiological stress testing.</w:t>
            </w:r>
          </w:p>
        </w:tc>
      </w:tr>
      <w:tr w:rsidR="00CD5D70" w:rsidRPr="00407552" w14:paraId="45029E53" w14:textId="77777777" w:rsidTr="00CD5D70">
        <w:tc>
          <w:tcPr>
            <w:tcW w:w="2016" w:type="dxa"/>
            <w:tcMar>
              <w:top w:w="0" w:type="dxa"/>
              <w:left w:w="108" w:type="dxa"/>
              <w:bottom w:w="0" w:type="dxa"/>
              <w:right w:w="108" w:type="dxa"/>
            </w:tcMar>
            <w:hideMark/>
          </w:tcPr>
          <w:p w14:paraId="0D6D596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SWITCH_turnover_increase</w:t>
            </w:r>
          </w:p>
        </w:tc>
        <w:tc>
          <w:tcPr>
            <w:tcW w:w="3024" w:type="dxa"/>
            <w:tcMar>
              <w:top w:w="0" w:type="dxa"/>
              <w:left w:w="108" w:type="dxa"/>
              <w:bottom w:w="0" w:type="dxa"/>
              <w:right w:w="108" w:type="dxa"/>
            </w:tcMar>
            <w:hideMark/>
          </w:tcPr>
          <w:p w14:paraId="370C771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7441E56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F09984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E238DC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binary toggle activating specific stress scenarios to test system response to elevated workforce turnover. When enabled, it applies ramping multipliers to clinician turnover. This switch enables workforce instability stress testing.</w:t>
            </w:r>
          </w:p>
        </w:tc>
      </w:tr>
      <w:tr w:rsidR="00CD5D70" w:rsidRPr="00407552" w14:paraId="0E57B69B" w14:textId="77777777" w:rsidTr="00CD5D70">
        <w:tc>
          <w:tcPr>
            <w:tcW w:w="2016" w:type="dxa"/>
            <w:tcMar>
              <w:top w:w="0" w:type="dxa"/>
              <w:left w:w="108" w:type="dxa"/>
              <w:bottom w:w="0" w:type="dxa"/>
              <w:right w:w="108" w:type="dxa"/>
            </w:tcMar>
            <w:hideMark/>
          </w:tcPr>
          <w:p w14:paraId="1080B53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time_to_adjust_energy</w:t>
            </w:r>
          </w:p>
        </w:tc>
        <w:tc>
          <w:tcPr>
            <w:tcW w:w="3024" w:type="dxa"/>
            <w:tcMar>
              <w:top w:w="0" w:type="dxa"/>
              <w:left w:w="108" w:type="dxa"/>
              <w:bottom w:w="0" w:type="dxa"/>
              <w:right w:w="108" w:type="dxa"/>
            </w:tcMar>
            <w:hideMark/>
          </w:tcPr>
          <w:p w14:paraId="34B5ABE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5.01452600606123</w:t>
            </w:r>
          </w:p>
        </w:tc>
        <w:tc>
          <w:tcPr>
            <w:tcW w:w="2304" w:type="dxa"/>
            <w:tcMar>
              <w:top w:w="0" w:type="dxa"/>
              <w:left w:w="108" w:type="dxa"/>
              <w:bottom w:w="0" w:type="dxa"/>
              <w:right w:w="108" w:type="dxa"/>
            </w:tcMar>
            <w:hideMark/>
          </w:tcPr>
          <w:p w14:paraId="389035A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F6709C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7EEE12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how long it takes for clinical workload pressures to translate into physical and emotional fatigue. It governs the rate of energy accumulation and recovery. This parameter introduces fatigue lag into workforce dynamics.</w:t>
            </w:r>
          </w:p>
        </w:tc>
      </w:tr>
      <w:tr w:rsidR="00CD5D70" w:rsidRPr="00407552" w14:paraId="5B55F945" w14:textId="77777777" w:rsidTr="00CD5D70">
        <w:tc>
          <w:tcPr>
            <w:tcW w:w="2016" w:type="dxa"/>
            <w:tcMar>
              <w:top w:w="0" w:type="dxa"/>
              <w:left w:w="108" w:type="dxa"/>
              <w:bottom w:w="0" w:type="dxa"/>
              <w:right w:w="108" w:type="dxa"/>
            </w:tcMar>
            <w:hideMark/>
          </w:tcPr>
          <w:p w14:paraId="560522D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time_to_adjust_passion</w:t>
            </w:r>
          </w:p>
        </w:tc>
        <w:tc>
          <w:tcPr>
            <w:tcW w:w="3024" w:type="dxa"/>
            <w:tcMar>
              <w:top w:w="0" w:type="dxa"/>
              <w:left w:w="108" w:type="dxa"/>
              <w:bottom w:w="0" w:type="dxa"/>
              <w:right w:w="108" w:type="dxa"/>
            </w:tcMar>
            <w:hideMark/>
          </w:tcPr>
          <w:p w14:paraId="1E1747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5.36561464701687</w:t>
            </w:r>
          </w:p>
        </w:tc>
        <w:tc>
          <w:tcPr>
            <w:tcW w:w="2304" w:type="dxa"/>
            <w:tcMar>
              <w:top w:w="0" w:type="dxa"/>
              <w:left w:w="108" w:type="dxa"/>
              <w:bottom w:w="0" w:type="dxa"/>
              <w:right w:w="108" w:type="dxa"/>
            </w:tcMar>
            <w:hideMark/>
          </w:tcPr>
          <w:p w14:paraId="7E2C990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FF6FCF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1153EA7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delay constant representing how long shifts in system morale and fatigue take to alter the long-term passion of the workforce. It governs the rate of change in clinician engagement. This parameter </w:t>
            </w:r>
            <w:r w:rsidRPr="00407552">
              <w:rPr>
                <w:rFonts w:ascii="Times New Roman" w:eastAsia="Times New Roman" w:hAnsi="Times New Roman" w:cs="Times New Roman"/>
                <w:color w:val="000000"/>
                <w:kern w:val="0"/>
                <w:sz w:val="20"/>
                <w:szCs w:val="20"/>
                <w14:ligatures w14:val="none"/>
              </w:rPr>
              <w:lastRenderedPageBreak/>
              <w:t>introduces psychological delay into passion dynamics.</w:t>
            </w:r>
          </w:p>
        </w:tc>
      </w:tr>
      <w:tr w:rsidR="00CD5D70" w:rsidRPr="00407552" w14:paraId="7FADB831" w14:textId="77777777" w:rsidTr="00CD5D70">
        <w:tc>
          <w:tcPr>
            <w:tcW w:w="2016" w:type="dxa"/>
            <w:tcMar>
              <w:top w:w="0" w:type="dxa"/>
              <w:left w:w="108" w:type="dxa"/>
              <w:bottom w:w="0" w:type="dxa"/>
              <w:right w:w="108" w:type="dxa"/>
            </w:tcMar>
            <w:hideMark/>
          </w:tcPr>
          <w:p w14:paraId="0C48AE7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time_to_adjust_quality</w:t>
            </w:r>
          </w:p>
        </w:tc>
        <w:tc>
          <w:tcPr>
            <w:tcW w:w="3024" w:type="dxa"/>
            <w:tcMar>
              <w:top w:w="0" w:type="dxa"/>
              <w:left w:w="108" w:type="dxa"/>
              <w:bottom w:w="0" w:type="dxa"/>
              <w:right w:w="108" w:type="dxa"/>
            </w:tcMar>
            <w:hideMark/>
          </w:tcPr>
          <w:p w14:paraId="5B5938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6.40614139936781</w:t>
            </w:r>
          </w:p>
        </w:tc>
        <w:tc>
          <w:tcPr>
            <w:tcW w:w="2304" w:type="dxa"/>
            <w:tcMar>
              <w:top w:w="0" w:type="dxa"/>
              <w:left w:w="108" w:type="dxa"/>
              <w:bottom w:w="0" w:type="dxa"/>
              <w:right w:w="108" w:type="dxa"/>
            </w:tcMar>
            <w:hideMark/>
          </w:tcPr>
          <w:p w14:paraId="08CE3F9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B69703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4704012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time delay constant representing how long shifts in workforce states take to manifest as observable changes in service quality. It governs quality adjustment speed. This parameter reflects clinical practice inertia.</w:t>
            </w:r>
          </w:p>
        </w:tc>
      </w:tr>
      <w:tr w:rsidR="00CD5D70" w:rsidRPr="00407552" w14:paraId="40FBFC35" w14:textId="77777777" w:rsidTr="00CD5D70">
        <w:tc>
          <w:tcPr>
            <w:tcW w:w="2016" w:type="dxa"/>
            <w:tcMar>
              <w:top w:w="0" w:type="dxa"/>
              <w:left w:w="108" w:type="dxa"/>
              <w:bottom w:w="0" w:type="dxa"/>
              <w:right w:w="108" w:type="dxa"/>
            </w:tcMar>
            <w:hideMark/>
          </w:tcPr>
          <w:p w14:paraId="46802D6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time_to_adjust_turnover_intention</w:t>
            </w:r>
          </w:p>
        </w:tc>
        <w:tc>
          <w:tcPr>
            <w:tcW w:w="3024" w:type="dxa"/>
            <w:tcMar>
              <w:top w:w="0" w:type="dxa"/>
              <w:left w:w="108" w:type="dxa"/>
              <w:bottom w:w="0" w:type="dxa"/>
              <w:right w:w="108" w:type="dxa"/>
            </w:tcMar>
            <w:hideMark/>
          </w:tcPr>
          <w:p w14:paraId="3E59CC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6.66137246996693</w:t>
            </w:r>
          </w:p>
        </w:tc>
        <w:tc>
          <w:tcPr>
            <w:tcW w:w="2304" w:type="dxa"/>
            <w:tcMar>
              <w:top w:w="0" w:type="dxa"/>
              <w:left w:w="108" w:type="dxa"/>
              <w:bottom w:w="0" w:type="dxa"/>
              <w:right w:w="108" w:type="dxa"/>
            </w:tcMar>
            <w:hideMark/>
          </w:tcPr>
          <w:p w14:paraId="1609807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592FC8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72EE74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how long it takes for sustained shifts in professional passion to influence a clinician's career tenure decisions. It governs how rapidly turnover intention updates. This parameter introduces behavioral lag into retention feedback.</w:t>
            </w:r>
          </w:p>
        </w:tc>
      </w:tr>
      <w:tr w:rsidR="00CD5D70" w:rsidRPr="00407552" w14:paraId="0D5F2B4D" w14:textId="77777777" w:rsidTr="00CD5D70">
        <w:tc>
          <w:tcPr>
            <w:tcW w:w="2016" w:type="dxa"/>
            <w:tcMar>
              <w:top w:w="0" w:type="dxa"/>
              <w:left w:w="108" w:type="dxa"/>
              <w:bottom w:w="0" w:type="dxa"/>
              <w:right w:w="108" w:type="dxa"/>
            </w:tcMar>
            <w:hideMark/>
          </w:tcPr>
          <w:p w14:paraId="1E07430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time_to_identify_demand</w:t>
            </w:r>
          </w:p>
        </w:tc>
        <w:tc>
          <w:tcPr>
            <w:tcW w:w="3024" w:type="dxa"/>
            <w:tcMar>
              <w:top w:w="0" w:type="dxa"/>
              <w:left w:w="108" w:type="dxa"/>
              <w:bottom w:w="0" w:type="dxa"/>
              <w:right w:w="108" w:type="dxa"/>
            </w:tcMar>
            <w:hideMark/>
          </w:tcPr>
          <w:p w14:paraId="17A2A80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1.39360152455458</w:t>
            </w:r>
          </w:p>
        </w:tc>
        <w:tc>
          <w:tcPr>
            <w:tcW w:w="2304" w:type="dxa"/>
            <w:tcMar>
              <w:top w:w="0" w:type="dxa"/>
              <w:left w:w="108" w:type="dxa"/>
              <w:bottom w:w="0" w:type="dxa"/>
              <w:right w:w="108" w:type="dxa"/>
            </w:tcMar>
            <w:hideMark/>
          </w:tcPr>
          <w:p w14:paraId="5615CC0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D40B8B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56FB9A6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the time required to process wait-list and referral data into actionable demand planning. It governs demand perception adjustment speed. This parameter introduces administrative demand recognition lag.</w:t>
            </w:r>
          </w:p>
        </w:tc>
      </w:tr>
      <w:tr w:rsidR="00CD5D70" w:rsidRPr="00407552" w14:paraId="534B90CA" w14:textId="77777777" w:rsidTr="00CD5D70">
        <w:tc>
          <w:tcPr>
            <w:tcW w:w="2016" w:type="dxa"/>
            <w:tcMar>
              <w:top w:w="0" w:type="dxa"/>
              <w:left w:w="108" w:type="dxa"/>
              <w:bottom w:w="0" w:type="dxa"/>
              <w:right w:w="108" w:type="dxa"/>
            </w:tcMar>
            <w:hideMark/>
          </w:tcPr>
          <w:p w14:paraId="170CE03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time_to_perceive_gap</w:t>
            </w:r>
          </w:p>
        </w:tc>
        <w:tc>
          <w:tcPr>
            <w:tcW w:w="3024" w:type="dxa"/>
            <w:tcMar>
              <w:top w:w="0" w:type="dxa"/>
              <w:left w:w="108" w:type="dxa"/>
              <w:bottom w:w="0" w:type="dxa"/>
              <w:right w:w="108" w:type="dxa"/>
            </w:tcMar>
            <w:hideMark/>
          </w:tcPr>
          <w:p w14:paraId="6401B2F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3.77100945066375</w:t>
            </w:r>
          </w:p>
        </w:tc>
        <w:tc>
          <w:tcPr>
            <w:tcW w:w="2304" w:type="dxa"/>
            <w:tcMar>
              <w:top w:w="0" w:type="dxa"/>
              <w:left w:w="108" w:type="dxa"/>
              <w:bottom w:w="0" w:type="dxa"/>
              <w:right w:w="108" w:type="dxa"/>
            </w:tcMar>
            <w:hideMark/>
          </w:tcPr>
          <w:p w14:paraId="303C38B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1580BF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79D09E0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organizational delay constant representing the time required for HR and administrative systems to identify and report staffing shortfalls. It governs how quickly perceived workforce gaps adjust toward actual staffing deficits. This parameter introduces administrative lag into hiring feedback.</w:t>
            </w:r>
          </w:p>
        </w:tc>
      </w:tr>
      <w:tr w:rsidR="00CD5D70" w:rsidRPr="00407552" w14:paraId="38286AE9" w14:textId="77777777" w:rsidTr="00CD5D70">
        <w:tc>
          <w:tcPr>
            <w:tcW w:w="2016" w:type="dxa"/>
            <w:tcMar>
              <w:top w:w="0" w:type="dxa"/>
              <w:left w:w="108" w:type="dxa"/>
              <w:bottom w:w="0" w:type="dxa"/>
              <w:right w:w="108" w:type="dxa"/>
            </w:tcMar>
            <w:hideMark/>
          </w:tcPr>
          <w:p w14:paraId="14FE873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time_to_perceive_system_performance</w:t>
            </w:r>
          </w:p>
        </w:tc>
        <w:tc>
          <w:tcPr>
            <w:tcW w:w="3024" w:type="dxa"/>
            <w:tcMar>
              <w:top w:w="0" w:type="dxa"/>
              <w:left w:w="108" w:type="dxa"/>
              <w:bottom w:w="0" w:type="dxa"/>
              <w:right w:w="108" w:type="dxa"/>
            </w:tcMar>
            <w:hideMark/>
          </w:tcPr>
          <w:p w14:paraId="039586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6.07924365273893</w:t>
            </w:r>
          </w:p>
        </w:tc>
        <w:tc>
          <w:tcPr>
            <w:tcW w:w="2304" w:type="dxa"/>
            <w:tcMar>
              <w:top w:w="0" w:type="dxa"/>
              <w:left w:w="108" w:type="dxa"/>
              <w:bottom w:w="0" w:type="dxa"/>
              <w:right w:w="108" w:type="dxa"/>
            </w:tcMar>
            <w:hideMark/>
          </w:tcPr>
          <w:p w14:paraId="1A4252A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D69309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477A415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how long it takes for sustained shifts in the supply-demand indicator to alter the workforce's morale. It governs morale adjustment speed. This parameter introduces organizational lag into worker perception dynamics.</w:t>
            </w:r>
          </w:p>
        </w:tc>
      </w:tr>
      <w:tr w:rsidR="00CD5D70" w:rsidRPr="00407552" w14:paraId="3E74E56C" w14:textId="77777777" w:rsidTr="00CD5D70">
        <w:tc>
          <w:tcPr>
            <w:tcW w:w="2016" w:type="dxa"/>
            <w:tcMar>
              <w:top w:w="0" w:type="dxa"/>
              <w:left w:w="108" w:type="dxa"/>
              <w:bottom w:w="0" w:type="dxa"/>
              <w:right w:w="108" w:type="dxa"/>
            </w:tcMar>
            <w:hideMark/>
          </w:tcPr>
          <w:p w14:paraId="019A461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time_to_perceive_turnover</w:t>
            </w:r>
          </w:p>
        </w:tc>
        <w:tc>
          <w:tcPr>
            <w:tcW w:w="3024" w:type="dxa"/>
            <w:tcMar>
              <w:top w:w="0" w:type="dxa"/>
              <w:left w:w="108" w:type="dxa"/>
              <w:bottom w:w="0" w:type="dxa"/>
              <w:right w:w="108" w:type="dxa"/>
            </w:tcMar>
            <w:hideMark/>
          </w:tcPr>
          <w:p w14:paraId="1680755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2.22852752980936</w:t>
            </w:r>
          </w:p>
        </w:tc>
        <w:tc>
          <w:tcPr>
            <w:tcW w:w="2304" w:type="dxa"/>
            <w:tcMar>
              <w:top w:w="0" w:type="dxa"/>
              <w:left w:w="108" w:type="dxa"/>
              <w:bottom w:w="0" w:type="dxa"/>
              <w:right w:w="108" w:type="dxa"/>
            </w:tcMar>
            <w:hideMark/>
          </w:tcPr>
          <w:p w14:paraId="59235EC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CF7F68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0FB8C54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how long it takes for HR and administrators to measure and perceive active workforce turnover. It governs the rate of change in perceived turnover stocks. This parameter introduces turnover reporting lag.</w:t>
            </w:r>
          </w:p>
        </w:tc>
      </w:tr>
      <w:tr w:rsidR="00CD5D70" w:rsidRPr="00407552" w14:paraId="014714E6" w14:textId="77777777" w:rsidTr="00CD5D70">
        <w:tc>
          <w:tcPr>
            <w:tcW w:w="2016" w:type="dxa"/>
            <w:tcMar>
              <w:top w:w="0" w:type="dxa"/>
              <w:left w:w="108" w:type="dxa"/>
              <w:bottom w:w="0" w:type="dxa"/>
              <w:right w:w="108" w:type="dxa"/>
            </w:tcMar>
            <w:hideMark/>
          </w:tcPr>
          <w:p w14:paraId="259235A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time_to_recognise_system_performance</w:t>
            </w:r>
          </w:p>
        </w:tc>
        <w:tc>
          <w:tcPr>
            <w:tcW w:w="3024" w:type="dxa"/>
            <w:tcMar>
              <w:top w:w="0" w:type="dxa"/>
              <w:left w:w="108" w:type="dxa"/>
              <w:bottom w:w="0" w:type="dxa"/>
              <w:right w:w="108" w:type="dxa"/>
            </w:tcMar>
            <w:hideMark/>
          </w:tcPr>
          <w:p w14:paraId="7521243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33.5730726048631</w:t>
            </w:r>
          </w:p>
        </w:tc>
        <w:tc>
          <w:tcPr>
            <w:tcW w:w="2304" w:type="dxa"/>
            <w:tcMar>
              <w:top w:w="0" w:type="dxa"/>
              <w:left w:w="108" w:type="dxa"/>
              <w:bottom w:w="0" w:type="dxa"/>
              <w:right w:w="108" w:type="dxa"/>
            </w:tcMar>
            <w:hideMark/>
          </w:tcPr>
          <w:p w14:paraId="1376C53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E79BA2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2EE77A2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the time required for public opinion to adjust to actual wait-list performance. It governs the smoothing delay in societal perception equations. This parameter dictates public sentiment delay.</w:t>
            </w:r>
          </w:p>
        </w:tc>
      </w:tr>
      <w:tr w:rsidR="00CD5D70" w:rsidRPr="00407552" w14:paraId="6449A127" w14:textId="77777777" w:rsidTr="00CD5D70">
        <w:tc>
          <w:tcPr>
            <w:tcW w:w="2016" w:type="dxa"/>
            <w:tcMar>
              <w:top w:w="0" w:type="dxa"/>
              <w:left w:w="108" w:type="dxa"/>
              <w:bottom w:w="0" w:type="dxa"/>
              <w:right w:w="108" w:type="dxa"/>
            </w:tcMar>
            <w:hideMark/>
          </w:tcPr>
          <w:p w14:paraId="1EF97B6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time_to_recognise_wait_time</w:t>
            </w:r>
          </w:p>
        </w:tc>
        <w:tc>
          <w:tcPr>
            <w:tcW w:w="3024" w:type="dxa"/>
            <w:tcMar>
              <w:top w:w="0" w:type="dxa"/>
              <w:left w:w="108" w:type="dxa"/>
              <w:bottom w:w="0" w:type="dxa"/>
              <w:right w:w="108" w:type="dxa"/>
            </w:tcMar>
            <w:hideMark/>
          </w:tcPr>
          <w:p w14:paraId="63FFA23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18.7591828800775</w:t>
            </w:r>
          </w:p>
        </w:tc>
        <w:tc>
          <w:tcPr>
            <w:tcW w:w="2304" w:type="dxa"/>
            <w:tcMar>
              <w:top w:w="0" w:type="dxa"/>
              <w:left w:w="108" w:type="dxa"/>
              <w:bottom w:w="0" w:type="dxa"/>
              <w:right w:w="108" w:type="dxa"/>
            </w:tcMar>
            <w:hideMark/>
          </w:tcPr>
          <w:p w14:paraId="60FFED9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54B945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4F860A6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delay constant representing how long it takes for actual wait-list changes to alter public and clinical perceptions. It governs perception adjustment speed for queue delays. This parameter introduces public perception lag.</w:t>
            </w:r>
          </w:p>
        </w:tc>
      </w:tr>
      <w:tr w:rsidR="00CD5D70" w:rsidRPr="00407552" w14:paraId="4696B2D3" w14:textId="77777777" w:rsidTr="00CD5D70">
        <w:tc>
          <w:tcPr>
            <w:tcW w:w="2016" w:type="dxa"/>
            <w:tcMar>
              <w:top w:w="0" w:type="dxa"/>
              <w:left w:w="108" w:type="dxa"/>
              <w:bottom w:w="0" w:type="dxa"/>
              <w:right w:w="108" w:type="dxa"/>
            </w:tcMar>
            <w:hideMark/>
          </w:tcPr>
          <w:p w14:paraId="77B8348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TOTAL_patient_demand</w:t>
            </w:r>
          </w:p>
        </w:tc>
        <w:tc>
          <w:tcPr>
            <w:tcW w:w="3024" w:type="dxa"/>
            <w:tcMar>
              <w:top w:w="0" w:type="dxa"/>
              <w:left w:w="108" w:type="dxa"/>
              <w:bottom w:w="0" w:type="dxa"/>
              <w:right w:w="108" w:type="dxa"/>
            </w:tcMar>
            <w:hideMark/>
          </w:tcPr>
          <w:p w14:paraId="70C4E7D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Patients_awaiting_mental_health_treatment+Patients_receiving_mental_health_treatment</w:t>
            </w:r>
          </w:p>
        </w:tc>
        <w:tc>
          <w:tcPr>
            <w:tcW w:w="2304" w:type="dxa"/>
            <w:tcMar>
              <w:top w:w="0" w:type="dxa"/>
              <w:left w:w="108" w:type="dxa"/>
              <w:bottom w:w="0" w:type="dxa"/>
              <w:right w:w="108" w:type="dxa"/>
            </w:tcMar>
            <w:hideMark/>
          </w:tcPr>
          <w:p w14:paraId="4CFE8B5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C34E5B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745D9E8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cohort of patients currently awaiting or receiving specialist psychological care, driving system workload. It sums wait-listed and in-treatment patient stocks. This variable acts as the primary workload denominator.</w:t>
            </w:r>
          </w:p>
        </w:tc>
      </w:tr>
      <w:tr w:rsidR="00CD5D70" w:rsidRPr="00407552" w14:paraId="29DF8E91" w14:textId="77777777" w:rsidTr="00CD5D70">
        <w:tc>
          <w:tcPr>
            <w:tcW w:w="2016" w:type="dxa"/>
            <w:tcMar>
              <w:top w:w="0" w:type="dxa"/>
              <w:left w:w="108" w:type="dxa"/>
              <w:bottom w:w="0" w:type="dxa"/>
              <w:right w:w="108" w:type="dxa"/>
            </w:tcMar>
            <w:hideMark/>
          </w:tcPr>
          <w:p w14:paraId="1E571B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TOTAL_population</w:t>
            </w:r>
          </w:p>
        </w:tc>
        <w:tc>
          <w:tcPr>
            <w:tcW w:w="3024" w:type="dxa"/>
            <w:tcMar>
              <w:top w:w="0" w:type="dxa"/>
              <w:left w:w="108" w:type="dxa"/>
              <w:bottom w:w="0" w:type="dxa"/>
              <w:right w:w="108" w:type="dxa"/>
            </w:tcMar>
            <w:hideMark/>
          </w:tcPr>
          <w:p w14:paraId="0EB95A1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Patients_receiving_other_mental_healthcare + Patients_receiving_primary_mental_healthcare + Patients_awaiting_mental_health_treatment + Patients_receiving_mental_health_treatment + "Population_without_mental_ill-health" + "People_living_with_mental_ill-health"</w:t>
            </w:r>
          </w:p>
        </w:tc>
        <w:tc>
          <w:tcPr>
            <w:tcW w:w="2304" w:type="dxa"/>
            <w:tcMar>
              <w:top w:w="0" w:type="dxa"/>
              <w:left w:w="108" w:type="dxa"/>
              <w:bottom w:w="0" w:type="dxa"/>
              <w:right w:w="108" w:type="dxa"/>
            </w:tcMar>
            <w:hideMark/>
          </w:tcPr>
          <w:p w14:paraId="77C31E8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376A43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w:t>
            </w:r>
          </w:p>
        </w:tc>
        <w:tc>
          <w:tcPr>
            <w:tcW w:w="4320" w:type="dxa"/>
            <w:tcMar>
              <w:top w:w="0" w:type="dxa"/>
              <w:left w:w="108" w:type="dxa"/>
              <w:bottom w:w="0" w:type="dxa"/>
              <w:right w:w="108" w:type="dxa"/>
            </w:tcMar>
            <w:hideMark/>
          </w:tcPr>
          <w:p w14:paraId="4985B7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aggregate sum of all individuals across all healthy and care stocks in the model, used for prevalence and demographic calculations. It ensures demographic consistency across stocks. This variable acts as the primary population denominator.</w:t>
            </w:r>
          </w:p>
        </w:tc>
      </w:tr>
      <w:tr w:rsidR="00CD5D70" w:rsidRPr="00407552" w14:paraId="65062AE8" w14:textId="77777777" w:rsidTr="00CD5D70">
        <w:tc>
          <w:tcPr>
            <w:tcW w:w="2016" w:type="dxa"/>
            <w:tcMar>
              <w:top w:w="0" w:type="dxa"/>
              <w:left w:w="108" w:type="dxa"/>
              <w:bottom w:w="0" w:type="dxa"/>
              <w:right w:w="108" w:type="dxa"/>
            </w:tcMar>
            <w:hideMark/>
          </w:tcPr>
          <w:p w14:paraId="006D0B3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TOTAL_resolved_cases</w:t>
            </w:r>
          </w:p>
        </w:tc>
        <w:tc>
          <w:tcPr>
            <w:tcW w:w="3024" w:type="dxa"/>
            <w:tcMar>
              <w:top w:w="0" w:type="dxa"/>
              <w:left w:w="108" w:type="dxa"/>
              <w:bottom w:w="0" w:type="dxa"/>
              <w:right w:w="108" w:type="dxa"/>
            </w:tcMar>
            <w:hideMark/>
          </w:tcPr>
          <w:p w14:paraId="725351A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awaiting_treatment_resolutions + "mental_ill-health_resolutions" + successful_treatment_completion + primary_care_resolutions</w:t>
            </w:r>
          </w:p>
        </w:tc>
        <w:tc>
          <w:tcPr>
            <w:tcW w:w="2304" w:type="dxa"/>
            <w:tcMar>
              <w:top w:w="0" w:type="dxa"/>
              <w:left w:w="108" w:type="dxa"/>
              <w:bottom w:w="0" w:type="dxa"/>
              <w:right w:w="108" w:type="dxa"/>
            </w:tcMar>
            <w:hideMark/>
          </w:tcPr>
          <w:p w14:paraId="01717C3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9B7470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072D04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An accounting sum representing all recovery flows across the community, primary care, wait-list, and specialist treatment pathways. It measures overall dynamic system recovery output. This variable provides a total metric of clinical success.</w:t>
            </w:r>
          </w:p>
        </w:tc>
      </w:tr>
      <w:tr w:rsidR="00CD5D70" w:rsidRPr="00407552" w14:paraId="277CF843" w14:textId="77777777" w:rsidTr="00CD5D70">
        <w:tc>
          <w:tcPr>
            <w:tcW w:w="2016" w:type="dxa"/>
            <w:tcMar>
              <w:top w:w="0" w:type="dxa"/>
              <w:left w:w="108" w:type="dxa"/>
              <w:bottom w:w="0" w:type="dxa"/>
              <w:right w:w="108" w:type="dxa"/>
            </w:tcMar>
            <w:hideMark/>
          </w:tcPr>
          <w:p w14:paraId="38A8EA1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TOTAL_returning_patients</w:t>
            </w:r>
          </w:p>
        </w:tc>
        <w:tc>
          <w:tcPr>
            <w:tcW w:w="3024" w:type="dxa"/>
            <w:tcMar>
              <w:top w:w="0" w:type="dxa"/>
              <w:left w:w="108" w:type="dxa"/>
              <w:bottom w:w="0" w:type="dxa"/>
              <w:right w:w="108" w:type="dxa"/>
            </w:tcMar>
            <w:hideMark/>
          </w:tcPr>
          <w:p w14:paraId="432925B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"patients_leaving_due_to_wait-time"+patients_leaving_during_tre</w:t>
            </w:r>
            <w:r w:rsidRPr="00407552">
              <w:rPr>
                <w:rFonts w:ascii="Times New Roman" w:eastAsia="Times New Roman" w:hAnsi="Times New Roman" w:cs="Times New Roman"/>
                <w:color w:val="000000"/>
                <w:kern w:val="0"/>
                <w:sz w:val="20"/>
                <w:szCs w:val="20"/>
                <w14:ligatures w14:val="none"/>
              </w:rPr>
              <w:lastRenderedPageBreak/>
              <w:t>atment+"unresolved_patient_cases_post-treatment"</w:t>
            </w:r>
          </w:p>
        </w:tc>
        <w:tc>
          <w:tcPr>
            <w:tcW w:w="2304" w:type="dxa"/>
            <w:tcMar>
              <w:top w:w="0" w:type="dxa"/>
              <w:left w:w="108" w:type="dxa"/>
              <w:bottom w:w="0" w:type="dxa"/>
              <w:right w:w="108" w:type="dxa"/>
            </w:tcMar>
            <w:hideMark/>
          </w:tcPr>
          <w:p w14:paraId="1C996BA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4C47F2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414FA51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An accounting sum of all patients who exit the specialist care pathway unresolved, representing recycled demand. It combines wait-list dropouts, </w:t>
            </w:r>
            <w:r w:rsidRPr="00407552">
              <w:rPr>
                <w:rFonts w:ascii="Times New Roman" w:eastAsia="Times New Roman" w:hAnsi="Times New Roman" w:cs="Times New Roman"/>
                <w:color w:val="000000"/>
                <w:kern w:val="0"/>
                <w:sz w:val="20"/>
                <w:szCs w:val="20"/>
                <w14:ligatures w14:val="none"/>
              </w:rPr>
              <w:lastRenderedPageBreak/>
              <w:t>treatment dropouts, and post-treatment unresolved cases. This variable feeds recycling flows back to primary care or the community.</w:t>
            </w:r>
          </w:p>
        </w:tc>
      </w:tr>
      <w:tr w:rsidR="00CD5D70" w:rsidRPr="00407552" w14:paraId="4DFD7F09" w14:textId="77777777" w:rsidTr="00CD5D70">
        <w:tc>
          <w:tcPr>
            <w:tcW w:w="2016" w:type="dxa"/>
            <w:tcMar>
              <w:top w:w="0" w:type="dxa"/>
              <w:left w:w="108" w:type="dxa"/>
              <w:bottom w:w="0" w:type="dxa"/>
              <w:right w:w="108" w:type="dxa"/>
            </w:tcMar>
            <w:hideMark/>
          </w:tcPr>
          <w:p w14:paraId="004CEFD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TOTAL_time_in_primary_mental_healthcare</w:t>
            </w:r>
          </w:p>
        </w:tc>
        <w:tc>
          <w:tcPr>
            <w:tcW w:w="3024" w:type="dxa"/>
            <w:tcMar>
              <w:top w:w="0" w:type="dxa"/>
              <w:left w:w="108" w:type="dxa"/>
              <w:bottom w:w="0" w:type="dxa"/>
              <w:right w:w="108" w:type="dxa"/>
            </w:tcMar>
            <w:hideMark/>
          </w:tcPr>
          <w:p w14:paraId="2298F7B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"average_wait-time_(i.e.,_residency_of_AT)" + average_treatment_duration</w:t>
            </w:r>
          </w:p>
        </w:tc>
        <w:tc>
          <w:tcPr>
            <w:tcW w:w="2304" w:type="dxa"/>
            <w:tcMar>
              <w:top w:w="0" w:type="dxa"/>
              <w:left w:w="108" w:type="dxa"/>
              <w:bottom w:w="0" w:type="dxa"/>
              <w:right w:w="108" w:type="dxa"/>
            </w:tcMar>
            <w:hideMark/>
          </w:tcPr>
          <w:p w14:paraId="6164430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E6C756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01E1C98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total duration of a patient's journey through the model, combining wait-list delays with active treatment times. It provides an aggregate measure of patient pathway residency. This variable tracks total care system duration.</w:t>
            </w:r>
          </w:p>
        </w:tc>
      </w:tr>
      <w:tr w:rsidR="00CD5D70" w:rsidRPr="00407552" w14:paraId="7B4BC61C" w14:textId="77777777" w:rsidTr="00CD5D70">
        <w:tc>
          <w:tcPr>
            <w:tcW w:w="2016" w:type="dxa"/>
            <w:tcMar>
              <w:top w:w="0" w:type="dxa"/>
              <w:left w:w="108" w:type="dxa"/>
              <w:bottom w:w="0" w:type="dxa"/>
              <w:right w:w="108" w:type="dxa"/>
            </w:tcMar>
            <w:hideMark/>
          </w:tcPr>
          <w:p w14:paraId="10FF563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total_treatment_completion</w:t>
            </w:r>
          </w:p>
        </w:tc>
        <w:tc>
          <w:tcPr>
            <w:tcW w:w="3024" w:type="dxa"/>
            <w:tcMar>
              <w:top w:w="0" w:type="dxa"/>
              <w:left w:w="108" w:type="dxa"/>
              <w:bottom w:w="0" w:type="dxa"/>
              <w:right w:w="108" w:type="dxa"/>
            </w:tcMar>
            <w:hideMark/>
          </w:tcPr>
          <w:p w14:paraId="2E9A38B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completion_of_other_mental_healthcare+end_of_service_block</w:t>
            </w:r>
          </w:p>
        </w:tc>
        <w:tc>
          <w:tcPr>
            <w:tcW w:w="2304" w:type="dxa"/>
            <w:tcMar>
              <w:top w:w="0" w:type="dxa"/>
              <w:left w:w="108" w:type="dxa"/>
              <w:bottom w:w="0" w:type="dxa"/>
              <w:right w:w="108" w:type="dxa"/>
            </w:tcMar>
            <w:hideMark/>
          </w:tcPr>
          <w:p w14:paraId="6D7EB70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14116C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2913E5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aggregate flow of patients finishing active care across both psychological and other specialist pathways. It sums psychology service completion and alternative care completion flows. This variable measures overall specialist output.</w:t>
            </w:r>
          </w:p>
        </w:tc>
      </w:tr>
      <w:tr w:rsidR="00CD5D70" w:rsidRPr="00407552" w14:paraId="5FF19ED7" w14:textId="77777777" w:rsidTr="00CD5D70">
        <w:tc>
          <w:tcPr>
            <w:tcW w:w="2016" w:type="dxa"/>
            <w:tcMar>
              <w:top w:w="0" w:type="dxa"/>
              <w:left w:w="108" w:type="dxa"/>
              <w:bottom w:w="0" w:type="dxa"/>
              <w:right w:w="108" w:type="dxa"/>
            </w:tcMar>
            <w:hideMark/>
          </w:tcPr>
          <w:p w14:paraId="24FC2D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treatment_completion_fraction</w:t>
            </w:r>
          </w:p>
        </w:tc>
        <w:tc>
          <w:tcPr>
            <w:tcW w:w="3024" w:type="dxa"/>
            <w:tcMar>
              <w:top w:w="0" w:type="dxa"/>
              <w:left w:w="108" w:type="dxa"/>
              <w:bottom w:w="0" w:type="dxa"/>
              <w:right w:w="108" w:type="dxa"/>
            </w:tcMar>
            <w:hideMark/>
          </w:tcPr>
          <w:p w14:paraId="7966FE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0.889096346833024</w:t>
            </w:r>
          </w:p>
        </w:tc>
        <w:tc>
          <w:tcPr>
            <w:tcW w:w="2304" w:type="dxa"/>
            <w:tcMar>
              <w:top w:w="0" w:type="dxa"/>
              <w:left w:w="108" w:type="dxa"/>
              <w:bottom w:w="0" w:type="dxa"/>
              <w:right w:w="108" w:type="dxa"/>
            </w:tcMar>
            <w:hideMark/>
          </w:tcPr>
          <w:p w14:paraId="7F2FB11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3A9CAA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3D00F8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proportion of patients completing specialist treatment who achieve successful recovery, measuring care effectiveness. It splits completing patients between full recovery and unresolved recycling. This parameter scales clinical outcome success.</w:t>
            </w:r>
          </w:p>
        </w:tc>
      </w:tr>
      <w:tr w:rsidR="00CD5D70" w:rsidRPr="00407552" w14:paraId="1FE86C5D" w14:textId="77777777" w:rsidTr="00CD5D70">
        <w:tc>
          <w:tcPr>
            <w:tcW w:w="2016" w:type="dxa"/>
            <w:tcMar>
              <w:top w:w="0" w:type="dxa"/>
              <w:left w:w="108" w:type="dxa"/>
              <w:bottom w:w="0" w:type="dxa"/>
              <w:right w:w="108" w:type="dxa"/>
            </w:tcMar>
            <w:hideMark/>
          </w:tcPr>
          <w:p w14:paraId="5367794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trend_in_average_passion</w:t>
            </w:r>
          </w:p>
        </w:tc>
        <w:tc>
          <w:tcPr>
            <w:tcW w:w="3024" w:type="dxa"/>
            <w:tcMar>
              <w:top w:w="0" w:type="dxa"/>
              <w:left w:w="108" w:type="dxa"/>
              <w:bottom w:w="0" w:type="dxa"/>
              <w:right w:w="108" w:type="dxa"/>
            </w:tcMar>
            <w:hideMark/>
          </w:tcPr>
          <w:p w14:paraId="43A50E4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((Professional_passion_of_the_psychology_workforce-"Reference_longer-term_passion")//"Reference_longer-term_passion")/passion_averaging_time</w:t>
            </w:r>
          </w:p>
        </w:tc>
        <w:tc>
          <w:tcPr>
            <w:tcW w:w="2304" w:type="dxa"/>
            <w:tcMar>
              <w:top w:w="0" w:type="dxa"/>
              <w:left w:w="108" w:type="dxa"/>
              <w:bottom w:w="0" w:type="dxa"/>
              <w:right w:w="108" w:type="dxa"/>
            </w:tcMar>
            <w:hideMark/>
          </w:tcPr>
          <w:p w14:paraId="2E20D5E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CBB46F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779EBD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of change in average professional passion, serving as a key driver of turnover intentions. It compares current passion against long-term historical reference passion stocks. This variable quantifies engagement direction and velocity.</w:t>
            </w:r>
          </w:p>
        </w:tc>
      </w:tr>
      <w:tr w:rsidR="00CD5D70" w:rsidRPr="00407552" w14:paraId="1DAF370A" w14:textId="77777777" w:rsidTr="00CD5D70">
        <w:tc>
          <w:tcPr>
            <w:tcW w:w="2016" w:type="dxa"/>
            <w:tcMar>
              <w:top w:w="0" w:type="dxa"/>
              <w:left w:w="108" w:type="dxa"/>
              <w:bottom w:w="0" w:type="dxa"/>
              <w:right w:w="108" w:type="dxa"/>
            </w:tcMar>
            <w:hideMark/>
          </w:tcPr>
          <w:p w14:paraId="3291E1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trend_in_average_SDI_per_month</w:t>
            </w:r>
          </w:p>
        </w:tc>
        <w:tc>
          <w:tcPr>
            <w:tcW w:w="3024" w:type="dxa"/>
            <w:tcMar>
              <w:top w:w="0" w:type="dxa"/>
              <w:left w:w="108" w:type="dxa"/>
              <w:bottom w:w="0" w:type="dxa"/>
              <w:right w:w="108" w:type="dxa"/>
            </w:tcMar>
            <w:hideMark/>
          </w:tcPr>
          <w:p w14:paraId="218ADA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(("supply-demand_indicator_(SDI)"-Reference_longer_term_SDI)/Reference_longer_term_SDI)/SDI_time_horizon</w:t>
            </w:r>
          </w:p>
        </w:tc>
        <w:tc>
          <w:tcPr>
            <w:tcW w:w="2304" w:type="dxa"/>
            <w:tcMar>
              <w:top w:w="0" w:type="dxa"/>
              <w:left w:w="108" w:type="dxa"/>
              <w:bottom w:w="0" w:type="dxa"/>
              <w:right w:w="108" w:type="dxa"/>
            </w:tcMar>
            <w:hideMark/>
          </w:tcPr>
          <w:p w14:paraId="66FB8BF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B35F66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403A75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rate of change in the supply-demand balance, driving shifts in workforce morale. It compares current SDI against long-term historical reference SDI stocks. This variable quantifies performance direction and speed.</w:t>
            </w:r>
          </w:p>
        </w:tc>
      </w:tr>
      <w:tr w:rsidR="00CD5D70" w:rsidRPr="00407552" w14:paraId="0E760B44" w14:textId="77777777" w:rsidTr="00CD5D70">
        <w:tc>
          <w:tcPr>
            <w:tcW w:w="2016" w:type="dxa"/>
            <w:tcMar>
              <w:top w:w="0" w:type="dxa"/>
              <w:left w:w="108" w:type="dxa"/>
              <w:bottom w:w="0" w:type="dxa"/>
              <w:right w:w="108" w:type="dxa"/>
            </w:tcMar>
            <w:hideMark/>
          </w:tcPr>
          <w:p w14:paraId="65DF4AB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trend_interval</w:t>
            </w:r>
          </w:p>
        </w:tc>
        <w:tc>
          <w:tcPr>
            <w:tcW w:w="3024" w:type="dxa"/>
            <w:tcMar>
              <w:top w:w="0" w:type="dxa"/>
              <w:left w:w="108" w:type="dxa"/>
              <w:bottom w:w="0" w:type="dxa"/>
              <w:right w:w="108" w:type="dxa"/>
            </w:tcMar>
            <w:hideMark/>
          </w:tcPr>
          <w:p w14:paraId="4242C87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7106F1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C82AF9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6C9796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A parameter scaling the sensitivity of perceptions to rates of system change over time. It sets the time frame for evaluating trends in supply-demand </w:t>
            </w:r>
            <w:r w:rsidRPr="00407552">
              <w:rPr>
                <w:rFonts w:ascii="Times New Roman" w:eastAsia="Times New Roman" w:hAnsi="Times New Roman" w:cs="Times New Roman"/>
                <w:color w:val="000000"/>
                <w:kern w:val="0"/>
                <w:sz w:val="20"/>
                <w:szCs w:val="20"/>
                <w14:ligatures w14:val="none"/>
              </w:rPr>
              <w:lastRenderedPageBreak/>
              <w:t>and passion dynamics. This parameter scales trend projection functions.</w:t>
            </w:r>
          </w:p>
        </w:tc>
      </w:tr>
      <w:tr w:rsidR="00CD5D70" w:rsidRPr="00407552" w14:paraId="63D8ABA7" w14:textId="77777777" w:rsidTr="00CD5D70">
        <w:tc>
          <w:tcPr>
            <w:tcW w:w="2016" w:type="dxa"/>
            <w:tcMar>
              <w:top w:w="0" w:type="dxa"/>
              <w:left w:w="108" w:type="dxa"/>
              <w:bottom w:w="0" w:type="dxa"/>
              <w:right w:w="108" w:type="dxa"/>
            </w:tcMar>
            <w:hideMark/>
          </w:tcPr>
          <w:p w14:paraId="619AE3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turnover_increase</w:t>
            </w:r>
          </w:p>
        </w:tc>
        <w:tc>
          <w:tcPr>
            <w:tcW w:w="3024" w:type="dxa"/>
            <w:tcMar>
              <w:top w:w="0" w:type="dxa"/>
              <w:left w:w="108" w:type="dxa"/>
              <w:bottom w:w="0" w:type="dxa"/>
              <w:right w:w="108" w:type="dxa"/>
            </w:tcMar>
            <w:hideMark/>
          </w:tcPr>
          <w:p w14:paraId="0E26EC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SWITCH_turnover_increase = 1 THEN 1+RAMP(0.01, turnover_increase_time_2030, 444) ELSE 1</w:t>
            </w:r>
          </w:p>
        </w:tc>
        <w:tc>
          <w:tcPr>
            <w:tcW w:w="2304" w:type="dxa"/>
            <w:tcMar>
              <w:top w:w="0" w:type="dxa"/>
              <w:left w:w="108" w:type="dxa"/>
              <w:bottom w:w="0" w:type="dxa"/>
              <w:right w:w="108" w:type="dxa"/>
            </w:tcMar>
            <w:hideMark/>
          </w:tcPr>
          <w:p w14:paraId="063C04E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794BD8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037B2F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multiplier that scales the clinician turnover rate during specific stress scenarios. It ramps up staff exit rates over time when stress switches are active. This variable drives elevated workforce turnover during stress runs.</w:t>
            </w:r>
          </w:p>
        </w:tc>
      </w:tr>
      <w:tr w:rsidR="00CD5D70" w:rsidRPr="00407552" w14:paraId="562AEBAC" w14:textId="77777777" w:rsidTr="00CD5D70">
        <w:tc>
          <w:tcPr>
            <w:tcW w:w="2016" w:type="dxa"/>
            <w:tcMar>
              <w:top w:w="0" w:type="dxa"/>
              <w:left w:w="108" w:type="dxa"/>
              <w:bottom w:w="0" w:type="dxa"/>
              <w:right w:w="108" w:type="dxa"/>
            </w:tcMar>
            <w:hideMark/>
          </w:tcPr>
          <w:p w14:paraId="0A3E19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turnover_increase_time_2030</w:t>
            </w:r>
          </w:p>
        </w:tc>
        <w:tc>
          <w:tcPr>
            <w:tcW w:w="3024" w:type="dxa"/>
            <w:tcMar>
              <w:top w:w="0" w:type="dxa"/>
              <w:left w:w="108" w:type="dxa"/>
              <w:bottom w:w="0" w:type="dxa"/>
              <w:right w:w="108" w:type="dxa"/>
            </w:tcMar>
            <w:hideMark/>
          </w:tcPr>
          <w:p w14:paraId="0B5CC3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204</w:t>
            </w:r>
          </w:p>
        </w:tc>
        <w:tc>
          <w:tcPr>
            <w:tcW w:w="2304" w:type="dxa"/>
            <w:tcMar>
              <w:top w:w="0" w:type="dxa"/>
              <w:left w:w="108" w:type="dxa"/>
              <w:bottom w:w="0" w:type="dxa"/>
              <w:right w:w="108" w:type="dxa"/>
            </w:tcMar>
            <w:hideMark/>
          </w:tcPr>
          <w:p w14:paraId="00C16E5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7B28EE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month</w:t>
            </w:r>
          </w:p>
        </w:tc>
        <w:tc>
          <w:tcPr>
            <w:tcW w:w="4320" w:type="dxa"/>
            <w:tcMar>
              <w:top w:w="0" w:type="dxa"/>
              <w:left w:w="108" w:type="dxa"/>
              <w:bottom w:w="0" w:type="dxa"/>
              <w:right w:w="108" w:type="dxa"/>
            </w:tcMar>
            <w:hideMark/>
          </w:tcPr>
          <w:p w14:paraId="38209CC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specific simulation month when the chosen turnover increase scenario is programmed to trigger. It anchors ramp functions for turnover stress scenarios. This parameter sets turnover stress scenario timing.</w:t>
            </w:r>
          </w:p>
        </w:tc>
      </w:tr>
      <w:tr w:rsidR="00CD5D70" w:rsidRPr="00407552" w14:paraId="1B4CAE14" w14:textId="77777777" w:rsidTr="00CD5D70">
        <w:tc>
          <w:tcPr>
            <w:tcW w:w="2016" w:type="dxa"/>
            <w:tcMar>
              <w:top w:w="0" w:type="dxa"/>
              <w:left w:w="108" w:type="dxa"/>
              <w:bottom w:w="0" w:type="dxa"/>
              <w:right w:w="108" w:type="dxa"/>
            </w:tcMar>
            <w:hideMark/>
          </w:tcPr>
          <w:p w14:paraId="47A00D2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"unresolved_patient_cases_post-treatment"</w:t>
            </w:r>
          </w:p>
        </w:tc>
        <w:tc>
          <w:tcPr>
            <w:tcW w:w="3024" w:type="dxa"/>
            <w:tcMar>
              <w:top w:w="0" w:type="dxa"/>
              <w:left w:w="108" w:type="dxa"/>
              <w:bottom w:w="0" w:type="dxa"/>
              <w:right w:w="108" w:type="dxa"/>
            </w:tcMar>
            <w:hideMark/>
          </w:tcPr>
          <w:p w14:paraId="6226ACE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total_treatment_completion*(1-treatment_completion_fraction)</w:t>
            </w:r>
          </w:p>
        </w:tc>
        <w:tc>
          <w:tcPr>
            <w:tcW w:w="2304" w:type="dxa"/>
            <w:tcMar>
              <w:top w:w="0" w:type="dxa"/>
              <w:left w:w="108" w:type="dxa"/>
              <w:bottom w:w="0" w:type="dxa"/>
              <w:right w:w="108" w:type="dxa"/>
            </w:tcMar>
            <w:hideMark/>
          </w:tcPr>
          <w:p w14:paraId="00C3D1D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35505B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people/month</w:t>
            </w:r>
          </w:p>
        </w:tc>
        <w:tc>
          <w:tcPr>
            <w:tcW w:w="4320" w:type="dxa"/>
            <w:tcMar>
              <w:top w:w="0" w:type="dxa"/>
              <w:left w:w="108" w:type="dxa"/>
              <w:bottom w:w="0" w:type="dxa"/>
              <w:right w:w="108" w:type="dxa"/>
            </w:tcMar>
            <w:hideMark/>
          </w:tcPr>
          <w:p w14:paraId="1FC9C9B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monthly flow of patients who complete treatment but do not achieve recovery, recycling back to primary or community care. It multiplies total treatment completion by non-recovery fractions. This flow represents treatment failure recycling.</w:t>
            </w:r>
          </w:p>
        </w:tc>
      </w:tr>
      <w:tr w:rsidR="00CD5D70" w:rsidRPr="00407552" w14:paraId="79E84ED3" w14:textId="77777777" w:rsidTr="00CD5D70">
        <w:tc>
          <w:tcPr>
            <w:tcW w:w="2016" w:type="dxa"/>
            <w:tcMar>
              <w:top w:w="0" w:type="dxa"/>
              <w:left w:w="108" w:type="dxa"/>
              <w:bottom w:w="0" w:type="dxa"/>
              <w:right w:w="108" w:type="dxa"/>
            </w:tcMar>
            <w:hideMark/>
          </w:tcPr>
          <w:p w14:paraId="67BEF0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"wait-list_resolution_rate"</w:t>
            </w:r>
          </w:p>
        </w:tc>
        <w:tc>
          <w:tcPr>
            <w:tcW w:w="3024" w:type="dxa"/>
            <w:tcMar>
              <w:top w:w="0" w:type="dxa"/>
              <w:left w:w="108" w:type="dxa"/>
              <w:bottom w:w="0" w:type="dxa"/>
              <w:right w:w="108" w:type="dxa"/>
            </w:tcMar>
            <w:hideMark/>
          </w:tcPr>
          <w:p w14:paraId="230A66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primary_care_resolution_rate*awaiting_treatment_multiplier_on_primary_care_resolution</w:t>
            </w:r>
          </w:p>
        </w:tc>
        <w:tc>
          <w:tcPr>
            <w:tcW w:w="2304" w:type="dxa"/>
            <w:tcMar>
              <w:top w:w="0" w:type="dxa"/>
              <w:left w:w="108" w:type="dxa"/>
              <w:bottom w:w="0" w:type="dxa"/>
              <w:right w:w="108" w:type="dxa"/>
            </w:tcMar>
            <w:hideMark/>
          </w:tcPr>
          <w:p w14:paraId="60FDAF7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F409AF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dmnl/month</w:t>
            </w:r>
          </w:p>
        </w:tc>
        <w:tc>
          <w:tcPr>
            <w:tcW w:w="4320" w:type="dxa"/>
            <w:tcMar>
              <w:top w:w="0" w:type="dxa"/>
              <w:left w:w="108" w:type="dxa"/>
              <w:bottom w:w="0" w:type="dxa"/>
              <w:right w:w="108" w:type="dxa"/>
            </w:tcMar>
            <w:hideMark/>
          </w:tcPr>
          <w:p w14:paraId="6C865E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fractional monthly rate of recovery for wait-listed patients, derived from the primary care resolution rate and adjusted for wait-list conditions. It defines the probability of spontaneous recovery while queued. This parameter scales wait-list recovery flows.</w:t>
            </w:r>
          </w:p>
        </w:tc>
      </w:tr>
      <w:tr w:rsidR="00CD5D70" w:rsidRPr="00407552" w14:paraId="41E3DADD" w14:textId="77777777" w:rsidTr="00CD5D70">
        <w:tc>
          <w:tcPr>
            <w:tcW w:w="2016" w:type="dxa"/>
            <w:tcMar>
              <w:top w:w="0" w:type="dxa"/>
              <w:left w:w="108" w:type="dxa"/>
              <w:bottom w:w="0" w:type="dxa"/>
              <w:right w:w="108" w:type="dxa"/>
            </w:tcMar>
            <w:hideMark/>
          </w:tcPr>
          <w:p w14:paraId="6024F1D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weight_of_energy</w:t>
            </w:r>
          </w:p>
        </w:tc>
        <w:tc>
          <w:tcPr>
            <w:tcW w:w="3024" w:type="dxa"/>
            <w:tcMar>
              <w:top w:w="0" w:type="dxa"/>
              <w:left w:w="108" w:type="dxa"/>
              <w:bottom w:w="0" w:type="dxa"/>
              <w:right w:w="108" w:type="dxa"/>
            </w:tcMar>
            <w:hideMark/>
          </w:tcPr>
          <w:p w14:paraId="045F4C7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0.624488677183663</w:t>
            </w:r>
          </w:p>
        </w:tc>
        <w:tc>
          <w:tcPr>
            <w:tcW w:w="2304" w:type="dxa"/>
            <w:tcMar>
              <w:top w:w="0" w:type="dxa"/>
              <w:left w:w="108" w:type="dxa"/>
              <w:bottom w:w="0" w:type="dxa"/>
              <w:right w:w="108" w:type="dxa"/>
            </w:tcMar>
            <w:hideMark/>
          </w:tcPr>
          <w:p w14:paraId="5705D01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0BFDA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80EFB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determining the relative weight of energy (fatigue) versus morale in shaping the workforce's professional passion. It balances physical vital energy against system performance morale. This parameter controls passion input weighting.</w:t>
            </w:r>
          </w:p>
        </w:tc>
      </w:tr>
      <w:tr w:rsidR="00CD5D70" w:rsidRPr="00407552" w14:paraId="7A8B6C77" w14:textId="77777777" w:rsidTr="00CD5D70">
        <w:tc>
          <w:tcPr>
            <w:tcW w:w="2016" w:type="dxa"/>
            <w:tcMar>
              <w:top w:w="0" w:type="dxa"/>
              <w:left w:w="108" w:type="dxa"/>
              <w:bottom w:w="0" w:type="dxa"/>
              <w:right w:w="108" w:type="dxa"/>
            </w:tcMar>
            <w:hideMark/>
          </w:tcPr>
          <w:p w14:paraId="5D501E5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weight_of_passion</w:t>
            </w:r>
          </w:p>
        </w:tc>
        <w:tc>
          <w:tcPr>
            <w:tcW w:w="3024" w:type="dxa"/>
            <w:tcMar>
              <w:top w:w="0" w:type="dxa"/>
              <w:left w:w="108" w:type="dxa"/>
              <w:bottom w:w="0" w:type="dxa"/>
              <w:right w:w="108" w:type="dxa"/>
            </w:tcMar>
            <w:hideMark/>
          </w:tcPr>
          <w:p w14:paraId="65A993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0.729871114360496</w:t>
            </w:r>
          </w:p>
        </w:tc>
        <w:tc>
          <w:tcPr>
            <w:tcW w:w="2304" w:type="dxa"/>
            <w:tcMar>
              <w:top w:w="0" w:type="dxa"/>
              <w:left w:w="108" w:type="dxa"/>
              <w:bottom w:w="0" w:type="dxa"/>
              <w:right w:w="108" w:type="dxa"/>
            </w:tcMar>
            <w:hideMark/>
          </w:tcPr>
          <w:p w14:paraId="35904F2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C39DE6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3157DE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A parameter determining the relative influence of clinician passion versus professional experience in dictating overall service quality. It balances psychological engagement against clinical tenure. This parameter dictates quality input weighting.</w:t>
            </w:r>
          </w:p>
        </w:tc>
      </w:tr>
      <w:tr w:rsidR="00CD5D70" w:rsidRPr="00407552" w14:paraId="06585A37" w14:textId="77777777" w:rsidTr="00CD5D70">
        <w:tc>
          <w:tcPr>
            <w:tcW w:w="2016" w:type="dxa"/>
            <w:tcMar>
              <w:top w:w="0" w:type="dxa"/>
              <w:left w:w="108" w:type="dxa"/>
              <w:bottom w:w="0" w:type="dxa"/>
              <w:right w:w="108" w:type="dxa"/>
            </w:tcMar>
            <w:hideMark/>
          </w:tcPr>
          <w:p w14:paraId="51CD0CD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weighted_effect_of_energy_on_passion</w:t>
            </w:r>
          </w:p>
        </w:tc>
        <w:tc>
          <w:tcPr>
            <w:tcW w:w="3024" w:type="dxa"/>
            <w:tcMar>
              <w:top w:w="0" w:type="dxa"/>
              <w:left w:w="108" w:type="dxa"/>
              <w:bottom w:w="0" w:type="dxa"/>
              <w:right w:w="108" w:type="dxa"/>
            </w:tcMar>
            <w:hideMark/>
          </w:tcPr>
          <w:p w14:paraId="4273490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weight_of_energy*"&lt;effect_of_RE_on_passion_LOGISTIC_eq&gt;"</w:t>
            </w:r>
          </w:p>
        </w:tc>
        <w:tc>
          <w:tcPr>
            <w:tcW w:w="2304" w:type="dxa"/>
            <w:tcMar>
              <w:top w:w="0" w:type="dxa"/>
              <w:left w:w="108" w:type="dxa"/>
              <w:bottom w:w="0" w:type="dxa"/>
              <w:right w:w="108" w:type="dxa"/>
            </w:tcMar>
            <w:hideMark/>
          </w:tcPr>
          <w:p w14:paraId="5BC5B47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AA8022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A68823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scaled contribution of workforce energy (fatigue/recovery) to the target passion level. It multiplies logistic energy effects by the energy weight fraction. This variable acts as the second input to indicated passion.</w:t>
            </w:r>
          </w:p>
        </w:tc>
      </w:tr>
      <w:tr w:rsidR="00CD5D70" w:rsidRPr="00407552" w14:paraId="401BB70E" w14:textId="77777777" w:rsidTr="00CD5D70">
        <w:tc>
          <w:tcPr>
            <w:tcW w:w="2016" w:type="dxa"/>
            <w:tcMar>
              <w:top w:w="0" w:type="dxa"/>
              <w:left w:w="108" w:type="dxa"/>
              <w:bottom w:w="0" w:type="dxa"/>
              <w:right w:w="108" w:type="dxa"/>
            </w:tcMar>
            <w:hideMark/>
          </w:tcPr>
          <w:p w14:paraId="0689A87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weighted_effect_of_morale_on_passion</w:t>
            </w:r>
          </w:p>
        </w:tc>
        <w:tc>
          <w:tcPr>
            <w:tcW w:w="3024" w:type="dxa"/>
            <w:tcMar>
              <w:top w:w="0" w:type="dxa"/>
              <w:left w:w="108" w:type="dxa"/>
              <w:bottom w:w="0" w:type="dxa"/>
              <w:right w:w="108" w:type="dxa"/>
            </w:tcMar>
            <w:hideMark/>
          </w:tcPr>
          <w:p w14:paraId="6A1128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(1-weight_of_energy)*"&lt;effect_of_PRSP_on_passion_LOGISTIC_eq&gt;"</w:t>
            </w:r>
          </w:p>
        </w:tc>
        <w:tc>
          <w:tcPr>
            <w:tcW w:w="2304" w:type="dxa"/>
            <w:tcMar>
              <w:top w:w="0" w:type="dxa"/>
              <w:left w:w="108" w:type="dxa"/>
              <w:bottom w:w="0" w:type="dxa"/>
              <w:right w:w="108" w:type="dxa"/>
            </w:tcMar>
            <w:hideMark/>
          </w:tcPr>
          <w:p w14:paraId="2F4BFB6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0F8D27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4AF31F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scaled contribution of workforce morale (perceived performance) to the target passion level. It multiplies logistic morale effects by the morale weight fraction. This variable acts as one of two inputs to indicated passion.</w:t>
            </w:r>
          </w:p>
        </w:tc>
      </w:tr>
      <w:tr w:rsidR="00CD5D70" w:rsidRPr="00407552" w14:paraId="4E5840D7" w14:textId="77777777" w:rsidTr="00CD5D70">
        <w:tc>
          <w:tcPr>
            <w:tcW w:w="2016" w:type="dxa"/>
            <w:tcMar>
              <w:top w:w="0" w:type="dxa"/>
              <w:left w:w="108" w:type="dxa"/>
              <w:bottom w:w="0" w:type="dxa"/>
              <w:right w:w="108" w:type="dxa"/>
            </w:tcMar>
            <w:hideMark/>
          </w:tcPr>
          <w:p w14:paraId="024A590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weighted_effect_of_passion_on_service_quality</w:t>
            </w:r>
          </w:p>
        </w:tc>
        <w:tc>
          <w:tcPr>
            <w:tcW w:w="3024" w:type="dxa"/>
            <w:tcMar>
              <w:top w:w="0" w:type="dxa"/>
              <w:left w:w="108" w:type="dxa"/>
              <w:bottom w:w="0" w:type="dxa"/>
              <w:right w:w="108" w:type="dxa"/>
            </w:tcMar>
            <w:hideMark/>
          </w:tcPr>
          <w:p w14:paraId="7945F2D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"&lt;effect_of_RP_on_SQ_LOGISTIC_eq&gt;"^weight_of_passion</w:t>
            </w:r>
          </w:p>
        </w:tc>
        <w:tc>
          <w:tcPr>
            <w:tcW w:w="2304" w:type="dxa"/>
            <w:tcMar>
              <w:top w:w="0" w:type="dxa"/>
              <w:left w:w="108" w:type="dxa"/>
              <w:bottom w:w="0" w:type="dxa"/>
              <w:right w:w="108" w:type="dxa"/>
            </w:tcMar>
            <w:hideMark/>
          </w:tcPr>
          <w:p w14:paraId="0B826D7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5AE37B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79D086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scaled contribution of workforce passion to target service quality. It applies weighting exponents to passion quality multipliers. This variable modifies indicated service quality based on clinician engagement.</w:t>
            </w:r>
          </w:p>
        </w:tc>
      </w:tr>
      <w:tr w:rsidR="00CD5D70" w:rsidRPr="00407552" w14:paraId="2A9B97F8" w14:textId="77777777" w:rsidTr="00CD5D70">
        <w:tc>
          <w:tcPr>
            <w:tcW w:w="2016" w:type="dxa"/>
            <w:tcMar>
              <w:top w:w="0" w:type="dxa"/>
              <w:left w:w="108" w:type="dxa"/>
              <w:bottom w:w="0" w:type="dxa"/>
              <w:right w:w="108" w:type="dxa"/>
            </w:tcMar>
            <w:hideMark/>
          </w:tcPr>
          <w:p w14:paraId="2ABC67C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weighted_effect_of_professional_experience_on_service_quality</w:t>
            </w:r>
          </w:p>
        </w:tc>
        <w:tc>
          <w:tcPr>
            <w:tcW w:w="3024" w:type="dxa"/>
            <w:tcMar>
              <w:top w:w="0" w:type="dxa"/>
              <w:left w:w="108" w:type="dxa"/>
              <w:bottom w:w="0" w:type="dxa"/>
              <w:right w:w="108" w:type="dxa"/>
            </w:tcMar>
            <w:hideMark/>
          </w:tcPr>
          <w:p w14:paraId="18E4FCF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professional_experience_to_SQ_multiplier^(1-weight_of_passion)</w:t>
            </w:r>
          </w:p>
        </w:tc>
        <w:tc>
          <w:tcPr>
            <w:tcW w:w="2304" w:type="dxa"/>
            <w:tcMar>
              <w:top w:w="0" w:type="dxa"/>
              <w:left w:w="108" w:type="dxa"/>
              <w:bottom w:w="0" w:type="dxa"/>
              <w:right w:w="108" w:type="dxa"/>
            </w:tcMar>
            <w:hideMark/>
          </w:tcPr>
          <w:p w14:paraId="23C8EC1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E15105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92063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scaled contribution of workforce experience (average tenure) to target service quality. It applies weighting exponents to experience quality multipliers. This variable modifies indicated service quality based on staff maturity.</w:t>
            </w:r>
          </w:p>
        </w:tc>
      </w:tr>
      <w:tr w:rsidR="00CD5D70" w:rsidRPr="00407552" w14:paraId="4DF230F6" w14:textId="77777777" w:rsidTr="00CD5D70">
        <w:tc>
          <w:tcPr>
            <w:tcW w:w="2016" w:type="dxa"/>
            <w:tcMar>
              <w:top w:w="0" w:type="dxa"/>
              <w:left w:w="108" w:type="dxa"/>
              <w:bottom w:w="0" w:type="dxa"/>
              <w:right w:w="108" w:type="dxa"/>
            </w:tcMar>
            <w:hideMark/>
          </w:tcPr>
          <w:p w14:paraId="2E21D59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workers_required_to_meet_total_patient_demand</w:t>
            </w:r>
          </w:p>
        </w:tc>
        <w:tc>
          <w:tcPr>
            <w:tcW w:w="3024" w:type="dxa"/>
            <w:tcMar>
              <w:top w:w="0" w:type="dxa"/>
              <w:left w:w="108" w:type="dxa"/>
              <w:bottom w:w="0" w:type="dxa"/>
              <w:right w:w="108" w:type="dxa"/>
            </w:tcMar>
            <w:hideMark/>
          </w:tcPr>
          <w:p w14:paraId="630AF8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Perceived_services_needed_per_month/services_delivered_per_worker_per_month/Medicare_service_utilistion_fraction</w:t>
            </w:r>
          </w:p>
        </w:tc>
        <w:tc>
          <w:tcPr>
            <w:tcW w:w="2304" w:type="dxa"/>
            <w:tcMar>
              <w:top w:w="0" w:type="dxa"/>
              <w:left w:w="108" w:type="dxa"/>
              <w:bottom w:w="0" w:type="dxa"/>
              <w:right w:w="108" w:type="dxa"/>
            </w:tcMar>
            <w:hideMark/>
          </w:tcPr>
          <w:p w14:paraId="36F2553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9BB24E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6B844FB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theoretical workforce size needed to provide adequate care to all patients currently on the wait-list or in treatment, based on perceived demand and clinician productivity. It compares monthly required services against standard worker output. This variable anchors workforce gap calculations.</w:t>
            </w:r>
          </w:p>
        </w:tc>
      </w:tr>
      <w:tr w:rsidR="00CD5D70" w:rsidRPr="00407552" w14:paraId="3C61329B" w14:textId="77777777" w:rsidTr="00CD5D70">
        <w:tc>
          <w:tcPr>
            <w:tcW w:w="2016" w:type="dxa"/>
            <w:tcMar>
              <w:top w:w="0" w:type="dxa"/>
              <w:left w:w="108" w:type="dxa"/>
              <w:bottom w:w="0" w:type="dxa"/>
              <w:right w:w="108" w:type="dxa"/>
            </w:tcMar>
            <w:hideMark/>
          </w:tcPr>
          <w:p w14:paraId="5F4D2A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workers'_normal_perceived_relative_system_performance</w:t>
            </w:r>
          </w:p>
        </w:tc>
        <w:tc>
          <w:tcPr>
            <w:tcW w:w="3024" w:type="dxa"/>
            <w:tcMar>
              <w:top w:w="0" w:type="dxa"/>
              <w:left w:w="108" w:type="dxa"/>
              <w:bottom w:w="0" w:type="dxa"/>
              <w:right w:w="108" w:type="dxa"/>
            </w:tcMar>
            <w:hideMark/>
          </w:tcPr>
          <w:p w14:paraId="2E5EA87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0072D5E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084902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89AF9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standard reference level of system performance expected by the workforce, used to normalize perceived performance. It anchors worker morale expectations at unity. This parameter standardizes relative performance metrics.</w:t>
            </w:r>
          </w:p>
        </w:tc>
      </w:tr>
      <w:tr w:rsidR="00CD5D70" w:rsidRPr="00407552" w14:paraId="5D03DBE9" w14:textId="77777777" w:rsidTr="00CD5D70">
        <w:tc>
          <w:tcPr>
            <w:tcW w:w="2016" w:type="dxa"/>
            <w:tcMar>
              <w:top w:w="0" w:type="dxa"/>
              <w:left w:w="108" w:type="dxa"/>
              <w:bottom w:w="0" w:type="dxa"/>
              <w:right w:w="108" w:type="dxa"/>
            </w:tcMar>
            <w:hideMark/>
          </w:tcPr>
          <w:p w14:paraId="77DF3F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workers'_perceived_relative_system_performance</w:t>
            </w:r>
          </w:p>
        </w:tc>
        <w:tc>
          <w:tcPr>
            <w:tcW w:w="3024" w:type="dxa"/>
            <w:tcMar>
              <w:top w:w="0" w:type="dxa"/>
              <w:left w:w="108" w:type="dxa"/>
              <w:bottom w:w="0" w:type="dxa"/>
              <w:right w:w="108" w:type="dxa"/>
            </w:tcMar>
            <w:hideMark/>
          </w:tcPr>
          <w:p w14:paraId="4A8567C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Perceived_relative_system_performance_index/workers'_normal_pe</w:t>
            </w:r>
            <w:r w:rsidRPr="00407552">
              <w:rPr>
                <w:rFonts w:ascii="Times New Roman" w:eastAsia="Times New Roman" w:hAnsi="Times New Roman" w:cs="Times New Roman"/>
                <w:color w:val="000000"/>
                <w:kern w:val="0"/>
                <w:sz w:val="20"/>
                <w:szCs w:val="20"/>
                <w14:ligatures w14:val="none"/>
              </w:rPr>
              <w:lastRenderedPageBreak/>
              <w:t>rceived_relative_system_performance</w:t>
            </w:r>
          </w:p>
        </w:tc>
        <w:tc>
          <w:tcPr>
            <w:tcW w:w="2304" w:type="dxa"/>
            <w:tcMar>
              <w:top w:w="0" w:type="dxa"/>
              <w:left w:w="108" w:type="dxa"/>
              <w:bottom w:w="0" w:type="dxa"/>
              <w:right w:w="108" w:type="dxa"/>
            </w:tcMar>
            <w:hideMark/>
          </w:tcPr>
          <w:p w14:paraId="7AEBC75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24C14D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BC8AF8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workforce's subjective perception of how well the system is meeting demand relative to standard expectations. It normalizes perceived performance </w:t>
            </w:r>
            <w:r w:rsidRPr="00407552">
              <w:rPr>
                <w:rFonts w:ascii="Times New Roman" w:eastAsia="Times New Roman" w:hAnsi="Times New Roman" w:cs="Times New Roman"/>
                <w:color w:val="000000"/>
                <w:kern w:val="0"/>
                <w:sz w:val="20"/>
                <w:szCs w:val="20"/>
                <w14:ligatures w14:val="none"/>
              </w:rPr>
              <w:lastRenderedPageBreak/>
              <w:t>index stocks against standard expectations. This variable serves as the primary input for worker morale.</w:t>
            </w:r>
          </w:p>
        </w:tc>
      </w:tr>
      <w:tr w:rsidR="00CD5D70" w:rsidRPr="00407552" w14:paraId="5385EE82" w14:textId="77777777" w:rsidTr="00CD5D70">
        <w:tc>
          <w:tcPr>
            <w:tcW w:w="2016" w:type="dxa"/>
            <w:tcMar>
              <w:top w:w="0" w:type="dxa"/>
              <w:left w:w="108" w:type="dxa"/>
              <w:bottom w:w="0" w:type="dxa"/>
              <w:right w:w="108" w:type="dxa"/>
            </w:tcMar>
            <w:hideMark/>
          </w:tcPr>
          <w:p w14:paraId="7818674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workforce_adjustment</w:t>
            </w:r>
          </w:p>
        </w:tc>
        <w:tc>
          <w:tcPr>
            <w:tcW w:w="3024" w:type="dxa"/>
            <w:tcMar>
              <w:top w:w="0" w:type="dxa"/>
              <w:left w:w="108" w:type="dxa"/>
              <w:bottom w:w="0" w:type="dxa"/>
              <w:right w:w="108" w:type="dxa"/>
            </w:tcMar>
            <w:hideMark/>
          </w:tcPr>
          <w:p w14:paraId="5B3E6B9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IF SWITCH_instant_recruitment = 0 THEN Perceived_psychology_worker_surplus_or_shortfall//average_time_to_recruit ELSE Perceived_psychology_worker_surplus_or_shortfall//min_time</w:t>
            </w:r>
          </w:p>
        </w:tc>
        <w:tc>
          <w:tcPr>
            <w:tcW w:w="2304" w:type="dxa"/>
            <w:tcMar>
              <w:top w:w="0" w:type="dxa"/>
              <w:left w:w="108" w:type="dxa"/>
              <w:bottom w:w="0" w:type="dxa"/>
              <w:right w:w="108" w:type="dxa"/>
            </w:tcMar>
            <w:hideMark/>
          </w:tcPr>
          <w:p w14:paraId="04B1D88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5CC324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workers/month</w:t>
            </w:r>
          </w:p>
        </w:tc>
        <w:tc>
          <w:tcPr>
            <w:tcW w:w="4320" w:type="dxa"/>
            <w:tcMar>
              <w:top w:w="0" w:type="dxa"/>
              <w:left w:w="108" w:type="dxa"/>
              <w:bottom w:w="0" w:type="dxa"/>
              <w:right w:w="108" w:type="dxa"/>
            </w:tcMar>
            <w:hideMark/>
          </w:tcPr>
          <w:p w14:paraId="75B248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desired recruitment rate required to close the perceived psychologist gap, moderated by the average recruitment delay or instant hiring policies. It converts perceived staffing needs into actionable monthly hiring flows. This variable accounts for policy hiring toggles.</w:t>
            </w:r>
          </w:p>
        </w:tc>
      </w:tr>
      <w:tr w:rsidR="00CD5D70" w:rsidRPr="00407552" w14:paraId="2466CCFC" w14:textId="77777777" w:rsidTr="00CD5D70">
        <w:tc>
          <w:tcPr>
            <w:tcW w:w="2016" w:type="dxa"/>
            <w:tcMar>
              <w:top w:w="0" w:type="dxa"/>
              <w:left w:w="108" w:type="dxa"/>
              <w:bottom w:w="0" w:type="dxa"/>
              <w:right w:w="108" w:type="dxa"/>
            </w:tcMar>
            <w:hideMark/>
          </w:tcPr>
          <w:p w14:paraId="541BC6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workforce_gap</w:t>
            </w:r>
          </w:p>
        </w:tc>
        <w:tc>
          <w:tcPr>
            <w:tcW w:w="3024" w:type="dxa"/>
            <w:tcMar>
              <w:top w:w="0" w:type="dxa"/>
              <w:left w:w="108" w:type="dxa"/>
              <w:bottom w:w="0" w:type="dxa"/>
              <w:right w:w="108" w:type="dxa"/>
            </w:tcMar>
            <w:hideMark/>
          </w:tcPr>
          <w:p w14:paraId="48A9241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workers_required_to_meet_total_patient_demand-(Available_psychologists_clinical_FTE-Perceived_turnover*min_time_to_fill_vacancies)</w:t>
            </w:r>
          </w:p>
        </w:tc>
        <w:tc>
          <w:tcPr>
            <w:tcW w:w="2304" w:type="dxa"/>
            <w:tcMar>
              <w:top w:w="0" w:type="dxa"/>
              <w:left w:w="108" w:type="dxa"/>
              <w:bottom w:w="0" w:type="dxa"/>
              <w:right w:w="108" w:type="dxa"/>
            </w:tcMar>
            <w:hideMark/>
          </w:tcPr>
          <w:p w14:paraId="1BDA605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3AEEF9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workers</w:t>
            </w:r>
          </w:p>
        </w:tc>
        <w:tc>
          <w:tcPr>
            <w:tcW w:w="4320" w:type="dxa"/>
            <w:tcMar>
              <w:top w:w="0" w:type="dxa"/>
              <w:left w:w="108" w:type="dxa"/>
              <w:bottom w:w="0" w:type="dxa"/>
              <w:right w:w="108" w:type="dxa"/>
            </w:tcMar>
            <w:hideMark/>
          </w:tcPr>
          <w:p w14:paraId="0929D1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real-time discrepancy between the psychologists required to meet patient demand and the current active workforce, adjusted for outstanding recruitment pipelines. It reflects true operational under-staffing or over-staffing. This variable drives administrative perception and hiring flows.</w:t>
            </w:r>
          </w:p>
        </w:tc>
      </w:tr>
      <w:tr w:rsidR="00CD5D70" w:rsidRPr="00407552" w14:paraId="223A960B" w14:textId="77777777" w:rsidTr="00CD5D70">
        <w:tc>
          <w:tcPr>
            <w:tcW w:w="2016" w:type="dxa"/>
            <w:tcMar>
              <w:top w:w="0" w:type="dxa"/>
              <w:left w:w="108" w:type="dxa"/>
              <w:bottom w:w="0" w:type="dxa"/>
              <w:right w:w="108" w:type="dxa"/>
            </w:tcMar>
            <w:hideMark/>
          </w:tcPr>
          <w:p w14:paraId="16D2A44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"x_finish_care-seeking_motivation"</w:t>
            </w:r>
          </w:p>
        </w:tc>
        <w:tc>
          <w:tcPr>
            <w:tcW w:w="3024" w:type="dxa"/>
            <w:tcMar>
              <w:top w:w="0" w:type="dxa"/>
              <w:left w:w="108" w:type="dxa"/>
              <w:bottom w:w="0" w:type="dxa"/>
              <w:right w:w="108" w:type="dxa"/>
            </w:tcMar>
            <w:hideMark/>
          </w:tcPr>
          <w:p w14:paraId="29F4411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w:t>
            </w:r>
          </w:p>
        </w:tc>
        <w:tc>
          <w:tcPr>
            <w:tcW w:w="2304" w:type="dxa"/>
            <w:tcMar>
              <w:top w:w="0" w:type="dxa"/>
              <w:left w:w="108" w:type="dxa"/>
              <w:bottom w:w="0" w:type="dxa"/>
              <w:right w:w="108" w:type="dxa"/>
            </w:tcMar>
            <w:hideMark/>
          </w:tcPr>
          <w:p w14:paraId="1A728D7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7A8D95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3A73F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possible societal perception value used in the care-seeking motivation function. It defines the upper x-axis boundary for public perception logistic equations. This parameter caps high-perception domain calculations.</w:t>
            </w:r>
          </w:p>
        </w:tc>
      </w:tr>
      <w:tr w:rsidR="00CD5D70" w:rsidRPr="00407552" w14:paraId="50DFB444" w14:textId="77777777" w:rsidTr="00CD5D70">
        <w:tc>
          <w:tcPr>
            <w:tcW w:w="2016" w:type="dxa"/>
            <w:tcMar>
              <w:top w:w="0" w:type="dxa"/>
              <w:left w:w="108" w:type="dxa"/>
              <w:bottom w:w="0" w:type="dxa"/>
              <w:right w:w="108" w:type="dxa"/>
            </w:tcMar>
            <w:hideMark/>
          </w:tcPr>
          <w:p w14:paraId="3C9AE75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x_finish_PRSP</w:t>
            </w:r>
          </w:p>
        </w:tc>
        <w:tc>
          <w:tcPr>
            <w:tcW w:w="3024" w:type="dxa"/>
            <w:tcMar>
              <w:top w:w="0" w:type="dxa"/>
              <w:left w:w="108" w:type="dxa"/>
              <w:bottom w:w="0" w:type="dxa"/>
              <w:right w:w="108" w:type="dxa"/>
            </w:tcMar>
            <w:hideMark/>
          </w:tcPr>
          <w:p w14:paraId="1DAA733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"max_x-axis_workers'_PRSP"</w:t>
            </w:r>
          </w:p>
        </w:tc>
        <w:tc>
          <w:tcPr>
            <w:tcW w:w="2304" w:type="dxa"/>
            <w:tcMar>
              <w:top w:w="0" w:type="dxa"/>
              <w:left w:w="108" w:type="dxa"/>
              <w:bottom w:w="0" w:type="dxa"/>
              <w:right w:w="108" w:type="dxa"/>
            </w:tcMar>
            <w:hideMark/>
          </w:tcPr>
          <w:p w14:paraId="2F12C0B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D7763F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84241B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morale boundary for the passion feedback function, set at maximum perceived performance. It defines the upper x-axis domain boundary for morale-driven passion equations. This parameter caps high-morale domain calculations.</w:t>
            </w:r>
          </w:p>
        </w:tc>
      </w:tr>
      <w:tr w:rsidR="00CD5D70" w:rsidRPr="00407552" w14:paraId="7D185A1F" w14:textId="77777777" w:rsidTr="00CD5D70">
        <w:tc>
          <w:tcPr>
            <w:tcW w:w="2016" w:type="dxa"/>
            <w:tcMar>
              <w:top w:w="0" w:type="dxa"/>
              <w:left w:w="108" w:type="dxa"/>
              <w:bottom w:w="0" w:type="dxa"/>
              <w:right w:w="108" w:type="dxa"/>
            </w:tcMar>
            <w:hideMark/>
          </w:tcPr>
          <w:p w14:paraId="311363A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"x_finish_PRWT-productivity_&lt;1"</w:t>
            </w:r>
          </w:p>
        </w:tc>
        <w:tc>
          <w:tcPr>
            <w:tcW w:w="3024" w:type="dxa"/>
            <w:tcMar>
              <w:top w:w="0" w:type="dxa"/>
              <w:left w:w="108" w:type="dxa"/>
              <w:bottom w:w="0" w:type="dxa"/>
              <w:right w:w="108" w:type="dxa"/>
            </w:tcMar>
            <w:hideMark/>
          </w:tcPr>
          <w:p w14:paraId="4FE3CEE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7185FCD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C428EE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0717EB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wait-pressure boundary for the productivity reduction function, set at the baseline wait-time level of 1. It defines where low-wait productivity equations transition to baseline. This parameter caps the low-wait evaluation domain.</w:t>
            </w:r>
          </w:p>
        </w:tc>
      </w:tr>
      <w:tr w:rsidR="00CD5D70" w:rsidRPr="00407552" w14:paraId="486CA3BB" w14:textId="77777777" w:rsidTr="00CD5D70">
        <w:tc>
          <w:tcPr>
            <w:tcW w:w="2016" w:type="dxa"/>
            <w:tcMar>
              <w:top w:w="0" w:type="dxa"/>
              <w:left w:w="108" w:type="dxa"/>
              <w:bottom w:w="0" w:type="dxa"/>
              <w:right w:w="108" w:type="dxa"/>
            </w:tcMar>
            <w:hideMark/>
          </w:tcPr>
          <w:p w14:paraId="2A4657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"x_finish_PRWT-productivity_&gt;1"</w:t>
            </w:r>
          </w:p>
        </w:tc>
        <w:tc>
          <w:tcPr>
            <w:tcW w:w="3024" w:type="dxa"/>
            <w:tcMar>
              <w:top w:w="0" w:type="dxa"/>
              <w:left w:w="108" w:type="dxa"/>
              <w:bottom w:w="0" w:type="dxa"/>
              <w:right w:w="108" w:type="dxa"/>
            </w:tcMar>
            <w:hideMark/>
          </w:tcPr>
          <w:p w14:paraId="679082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w:t>
            </w:r>
          </w:p>
        </w:tc>
        <w:tc>
          <w:tcPr>
            <w:tcW w:w="2304" w:type="dxa"/>
            <w:tcMar>
              <w:top w:w="0" w:type="dxa"/>
              <w:left w:w="108" w:type="dxa"/>
              <w:bottom w:w="0" w:type="dxa"/>
              <w:right w:w="108" w:type="dxa"/>
            </w:tcMar>
            <w:hideMark/>
          </w:tcPr>
          <w:p w14:paraId="2DE12066"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0A4B26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95D395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upper wait-pressure boundary for the productivity stretch function, representing </w:t>
            </w:r>
            <w:r w:rsidRPr="00407552">
              <w:rPr>
                <w:rFonts w:ascii="Times New Roman" w:eastAsia="Times New Roman" w:hAnsi="Times New Roman" w:cs="Times New Roman"/>
                <w:color w:val="000000"/>
                <w:kern w:val="0"/>
                <w:sz w:val="20"/>
                <w:szCs w:val="20"/>
                <w14:ligatures w14:val="none"/>
              </w:rPr>
              <w:lastRenderedPageBreak/>
              <w:t>maximum system pressure. It defines the upper x-axis boundary for productivity stretch calculations. This parameter caps the high-wait evaluation domain.</w:t>
            </w:r>
          </w:p>
        </w:tc>
      </w:tr>
      <w:tr w:rsidR="00CD5D70" w:rsidRPr="00407552" w14:paraId="16E212ED" w14:textId="77777777" w:rsidTr="00CD5D70">
        <w:tc>
          <w:tcPr>
            <w:tcW w:w="2016" w:type="dxa"/>
            <w:tcMar>
              <w:top w:w="0" w:type="dxa"/>
              <w:left w:w="108" w:type="dxa"/>
              <w:bottom w:w="0" w:type="dxa"/>
              <w:right w:w="108" w:type="dxa"/>
            </w:tcMar>
            <w:hideMark/>
          </w:tcPr>
          <w:p w14:paraId="0AD2057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"x_finish_PRWT-WL_exit_&lt;1"</w:t>
            </w:r>
          </w:p>
        </w:tc>
        <w:tc>
          <w:tcPr>
            <w:tcW w:w="3024" w:type="dxa"/>
            <w:tcMar>
              <w:top w:w="0" w:type="dxa"/>
              <w:left w:w="108" w:type="dxa"/>
              <w:bottom w:w="0" w:type="dxa"/>
              <w:right w:w="108" w:type="dxa"/>
            </w:tcMar>
            <w:hideMark/>
          </w:tcPr>
          <w:p w14:paraId="362879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49C90F9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67FEA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DA03A1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wait-time boundary for the dropout reduction function, set at the normal wait-time level of 1. It defines where low-wait-time retention equations transition to baseline. This parameter caps the rapid-access evaluation domain.</w:t>
            </w:r>
          </w:p>
        </w:tc>
      </w:tr>
      <w:tr w:rsidR="00CD5D70" w:rsidRPr="00407552" w14:paraId="656D09C5" w14:textId="77777777" w:rsidTr="00CD5D70">
        <w:tc>
          <w:tcPr>
            <w:tcW w:w="2016" w:type="dxa"/>
            <w:tcMar>
              <w:top w:w="0" w:type="dxa"/>
              <w:left w:w="108" w:type="dxa"/>
              <w:bottom w:w="0" w:type="dxa"/>
              <w:right w:w="108" w:type="dxa"/>
            </w:tcMar>
            <w:hideMark/>
          </w:tcPr>
          <w:p w14:paraId="79FCBDE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"x_finish_PRWT-WL_exit_&gt;1"</w:t>
            </w:r>
          </w:p>
        </w:tc>
        <w:tc>
          <w:tcPr>
            <w:tcW w:w="3024" w:type="dxa"/>
            <w:tcMar>
              <w:top w:w="0" w:type="dxa"/>
              <w:left w:w="108" w:type="dxa"/>
              <w:bottom w:w="0" w:type="dxa"/>
              <w:right w:w="108" w:type="dxa"/>
            </w:tcMar>
            <w:hideMark/>
          </w:tcPr>
          <w:p w14:paraId="700E1C6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w:t>
            </w:r>
          </w:p>
        </w:tc>
        <w:tc>
          <w:tcPr>
            <w:tcW w:w="2304" w:type="dxa"/>
            <w:tcMar>
              <w:top w:w="0" w:type="dxa"/>
              <w:left w:w="108" w:type="dxa"/>
              <w:bottom w:w="0" w:type="dxa"/>
              <w:right w:w="108" w:type="dxa"/>
            </w:tcMar>
            <w:hideMark/>
          </w:tcPr>
          <w:p w14:paraId="6864CBB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DE8617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6F08D6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wait-time boundary for the dropout escalation function, representing maximum congestion. It defines the upper x-axis boundary for high-wait-time exit calculations. This parameter caps the high-wait evaluation domain.</w:t>
            </w:r>
          </w:p>
        </w:tc>
      </w:tr>
      <w:tr w:rsidR="00CD5D70" w:rsidRPr="00407552" w14:paraId="374D6879" w14:textId="77777777" w:rsidTr="00CD5D70">
        <w:tc>
          <w:tcPr>
            <w:tcW w:w="2016" w:type="dxa"/>
            <w:tcMar>
              <w:top w:w="0" w:type="dxa"/>
              <w:left w:w="108" w:type="dxa"/>
              <w:bottom w:w="0" w:type="dxa"/>
              <w:right w:w="108" w:type="dxa"/>
            </w:tcMar>
            <w:hideMark/>
          </w:tcPr>
          <w:p w14:paraId="231CBF9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x_finish_RE</w:t>
            </w:r>
          </w:p>
        </w:tc>
        <w:tc>
          <w:tcPr>
            <w:tcW w:w="3024" w:type="dxa"/>
            <w:tcMar>
              <w:top w:w="0" w:type="dxa"/>
              <w:left w:w="108" w:type="dxa"/>
              <w:bottom w:w="0" w:type="dxa"/>
              <w:right w:w="108" w:type="dxa"/>
            </w:tcMar>
            <w:hideMark/>
          </w:tcPr>
          <w:p w14:paraId="20EF6C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"max_x-axis_energy"</w:t>
            </w:r>
          </w:p>
        </w:tc>
        <w:tc>
          <w:tcPr>
            <w:tcW w:w="2304" w:type="dxa"/>
            <w:tcMar>
              <w:top w:w="0" w:type="dxa"/>
              <w:left w:w="108" w:type="dxa"/>
              <w:bottom w:w="0" w:type="dxa"/>
              <w:right w:w="108" w:type="dxa"/>
            </w:tcMar>
            <w:hideMark/>
          </w:tcPr>
          <w:p w14:paraId="1C2290D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51B6B3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7EDC28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energy boundary for the passion feedback function, set at maximum workforce energy. It defines the upper x-axis domain boundary for energy-driven passion equations. This parameter caps high-energy domain calculations.</w:t>
            </w:r>
          </w:p>
        </w:tc>
      </w:tr>
      <w:tr w:rsidR="00CD5D70" w:rsidRPr="00407552" w14:paraId="4D326B3F" w14:textId="77777777" w:rsidTr="00CD5D70">
        <w:tc>
          <w:tcPr>
            <w:tcW w:w="2016" w:type="dxa"/>
            <w:tcMar>
              <w:top w:w="0" w:type="dxa"/>
              <w:left w:w="108" w:type="dxa"/>
              <w:bottom w:w="0" w:type="dxa"/>
              <w:right w:w="108" w:type="dxa"/>
            </w:tcMar>
            <w:hideMark/>
          </w:tcPr>
          <w:p w14:paraId="2FADCE3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x_finish_RP</w:t>
            </w:r>
          </w:p>
        </w:tc>
        <w:tc>
          <w:tcPr>
            <w:tcW w:w="3024" w:type="dxa"/>
            <w:tcMar>
              <w:top w:w="0" w:type="dxa"/>
              <w:left w:w="108" w:type="dxa"/>
              <w:bottom w:w="0" w:type="dxa"/>
              <w:right w:w="108" w:type="dxa"/>
            </w:tcMar>
            <w:hideMark/>
          </w:tcPr>
          <w:p w14:paraId="39CCC8C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"max_x-axis_relative_passion"</w:t>
            </w:r>
          </w:p>
        </w:tc>
        <w:tc>
          <w:tcPr>
            <w:tcW w:w="2304" w:type="dxa"/>
            <w:tcMar>
              <w:top w:w="0" w:type="dxa"/>
              <w:left w:w="108" w:type="dxa"/>
              <w:bottom w:w="0" w:type="dxa"/>
              <w:right w:w="108" w:type="dxa"/>
            </w:tcMar>
            <w:hideMark/>
          </w:tcPr>
          <w:p w14:paraId="004062D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1CFAC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FCD2C8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passion boundary for the quality feedback function, set at maximum clinician passion. It defines the upper x-axis domain boundary for passion-driven quality equations. This parameter caps high-passion domain calculations.</w:t>
            </w:r>
          </w:p>
        </w:tc>
      </w:tr>
      <w:tr w:rsidR="00CD5D70" w:rsidRPr="00407552" w14:paraId="712667D5" w14:textId="77777777" w:rsidTr="00CD5D70">
        <w:tc>
          <w:tcPr>
            <w:tcW w:w="2016" w:type="dxa"/>
            <w:tcMar>
              <w:top w:w="0" w:type="dxa"/>
              <w:left w:w="108" w:type="dxa"/>
              <w:bottom w:w="0" w:type="dxa"/>
              <w:right w:w="108" w:type="dxa"/>
            </w:tcMar>
            <w:hideMark/>
          </w:tcPr>
          <w:p w14:paraId="224923C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"x_finish_RSQ-IT_exit_&lt;1"</w:t>
            </w:r>
          </w:p>
        </w:tc>
        <w:tc>
          <w:tcPr>
            <w:tcW w:w="3024" w:type="dxa"/>
            <w:tcMar>
              <w:top w:w="0" w:type="dxa"/>
              <w:left w:w="108" w:type="dxa"/>
              <w:bottom w:w="0" w:type="dxa"/>
              <w:right w:w="108" w:type="dxa"/>
            </w:tcMar>
            <w:hideMark/>
          </w:tcPr>
          <w:p w14:paraId="6AEF807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011FF48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F59C5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67C7F2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quality limit for the dropout escalation function, set at the normal quality level of 1. It defines where low-quality exit equations transition to baseline. This parameter caps the low-quality evaluation domain.</w:t>
            </w:r>
          </w:p>
        </w:tc>
      </w:tr>
      <w:tr w:rsidR="00CD5D70" w:rsidRPr="00407552" w14:paraId="0D40ABC5" w14:textId="77777777" w:rsidTr="00CD5D70">
        <w:tc>
          <w:tcPr>
            <w:tcW w:w="2016" w:type="dxa"/>
            <w:tcMar>
              <w:top w:w="0" w:type="dxa"/>
              <w:left w:w="108" w:type="dxa"/>
              <w:bottom w:w="0" w:type="dxa"/>
              <w:right w:w="108" w:type="dxa"/>
            </w:tcMar>
            <w:hideMark/>
          </w:tcPr>
          <w:p w14:paraId="696A5BD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"x_finish_RSQ-IT_exit_&gt;1"</w:t>
            </w:r>
          </w:p>
        </w:tc>
        <w:tc>
          <w:tcPr>
            <w:tcW w:w="3024" w:type="dxa"/>
            <w:tcMar>
              <w:top w:w="0" w:type="dxa"/>
              <w:left w:w="108" w:type="dxa"/>
              <w:bottom w:w="0" w:type="dxa"/>
              <w:right w:w="108" w:type="dxa"/>
            </w:tcMar>
            <w:hideMark/>
          </w:tcPr>
          <w:p w14:paraId="30519AD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2</w:t>
            </w:r>
          </w:p>
        </w:tc>
        <w:tc>
          <w:tcPr>
            <w:tcW w:w="2304" w:type="dxa"/>
            <w:tcMar>
              <w:top w:w="0" w:type="dxa"/>
              <w:left w:w="108" w:type="dxa"/>
              <w:bottom w:w="0" w:type="dxa"/>
              <w:right w:w="108" w:type="dxa"/>
            </w:tcMar>
            <w:hideMark/>
          </w:tcPr>
          <w:p w14:paraId="45AD5D1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6D8AC9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162256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upper quality limit for the retention improvement function, representing maximum possible quality. It defines the upper x-axis boundary for service quality retention calculations. </w:t>
            </w:r>
            <w:r w:rsidRPr="00407552">
              <w:rPr>
                <w:rFonts w:ascii="Times New Roman" w:eastAsia="Times New Roman" w:hAnsi="Times New Roman" w:cs="Times New Roman"/>
                <w:color w:val="000000"/>
                <w:kern w:val="0"/>
                <w:sz w:val="20"/>
                <w:szCs w:val="20"/>
                <w14:ligatures w14:val="none"/>
              </w:rPr>
              <w:lastRenderedPageBreak/>
              <w:t>This parameter caps the service quality scaling domain.</w:t>
            </w:r>
          </w:p>
        </w:tc>
      </w:tr>
      <w:tr w:rsidR="00CD5D70" w:rsidRPr="00407552" w14:paraId="74CCFEE1" w14:textId="77777777" w:rsidTr="00CD5D70">
        <w:tc>
          <w:tcPr>
            <w:tcW w:w="2016" w:type="dxa"/>
            <w:tcMar>
              <w:top w:w="0" w:type="dxa"/>
              <w:left w:w="108" w:type="dxa"/>
              <w:bottom w:w="0" w:type="dxa"/>
              <w:right w:w="108" w:type="dxa"/>
            </w:tcMar>
            <w:hideMark/>
          </w:tcPr>
          <w:p w14:paraId="050A5A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"x_finish_RTIP-experience_&lt;1"</w:t>
            </w:r>
          </w:p>
        </w:tc>
        <w:tc>
          <w:tcPr>
            <w:tcW w:w="3024" w:type="dxa"/>
            <w:tcMar>
              <w:top w:w="0" w:type="dxa"/>
              <w:left w:w="108" w:type="dxa"/>
              <w:bottom w:w="0" w:type="dxa"/>
              <w:right w:w="108" w:type="dxa"/>
            </w:tcMar>
            <w:hideMark/>
          </w:tcPr>
          <w:p w14:paraId="793F4B6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0C3C72E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610E2A9"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0D41F9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experience limit for the quality penalty function, set at the proficiency threshold of 1. It defines where inexperience penalties end. This parameter caps the inexperience evaluation domain.</w:t>
            </w:r>
          </w:p>
        </w:tc>
      </w:tr>
      <w:tr w:rsidR="00CD5D70" w:rsidRPr="00407552" w14:paraId="0D86CEF9" w14:textId="77777777" w:rsidTr="00CD5D70">
        <w:tc>
          <w:tcPr>
            <w:tcW w:w="2016" w:type="dxa"/>
            <w:tcMar>
              <w:top w:w="0" w:type="dxa"/>
              <w:left w:w="108" w:type="dxa"/>
              <w:bottom w:w="0" w:type="dxa"/>
              <w:right w:w="108" w:type="dxa"/>
            </w:tcMar>
            <w:hideMark/>
          </w:tcPr>
          <w:p w14:paraId="775AF6D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"x_finish_RTIP-experience_&gt;1"</w:t>
            </w:r>
          </w:p>
        </w:tc>
        <w:tc>
          <w:tcPr>
            <w:tcW w:w="3024" w:type="dxa"/>
            <w:tcMar>
              <w:top w:w="0" w:type="dxa"/>
              <w:left w:w="108" w:type="dxa"/>
              <w:bottom w:w="0" w:type="dxa"/>
              <w:right w:w="108" w:type="dxa"/>
            </w:tcMar>
            <w:hideMark/>
          </w:tcPr>
          <w:p w14:paraId="77BBC48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"max_x-axis_relative_time_in_position"</w:t>
            </w:r>
          </w:p>
        </w:tc>
        <w:tc>
          <w:tcPr>
            <w:tcW w:w="2304" w:type="dxa"/>
            <w:tcMar>
              <w:top w:w="0" w:type="dxa"/>
              <w:left w:w="108" w:type="dxa"/>
              <w:bottom w:w="0" w:type="dxa"/>
              <w:right w:w="108" w:type="dxa"/>
            </w:tcMar>
            <w:hideMark/>
          </w:tcPr>
          <w:p w14:paraId="796E908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1AC95F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502F53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experience limit for the quality boost function, representing maximum possible average tenure. It defines the upper x-axis boundary for experience boost calculations. This parameter caps the mastery evaluation domain.</w:t>
            </w:r>
          </w:p>
        </w:tc>
      </w:tr>
      <w:tr w:rsidR="00CD5D70" w:rsidRPr="00407552" w14:paraId="0A09520E" w14:textId="77777777" w:rsidTr="00CD5D70">
        <w:tc>
          <w:tcPr>
            <w:tcW w:w="2016" w:type="dxa"/>
            <w:tcMar>
              <w:top w:w="0" w:type="dxa"/>
              <w:left w:w="108" w:type="dxa"/>
              <w:bottom w:w="0" w:type="dxa"/>
              <w:right w:w="108" w:type="dxa"/>
            </w:tcMar>
            <w:hideMark/>
          </w:tcPr>
          <w:p w14:paraId="07BEE7B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"x_finish_RWP-energy_&lt;1"</w:t>
            </w:r>
          </w:p>
        </w:tc>
        <w:tc>
          <w:tcPr>
            <w:tcW w:w="3024" w:type="dxa"/>
            <w:tcMar>
              <w:top w:w="0" w:type="dxa"/>
              <w:left w:w="108" w:type="dxa"/>
              <w:bottom w:w="0" w:type="dxa"/>
              <w:right w:w="108" w:type="dxa"/>
            </w:tcMar>
            <w:hideMark/>
          </w:tcPr>
          <w:p w14:paraId="41CC5F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880386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A00DA9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DCE2FB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productivity limit for the energy recovery function, set at the normal productivity level of 1. It defines the boundary where energy recovery transitions to baseline. This parameter constrains analytical recovery bounds.</w:t>
            </w:r>
          </w:p>
        </w:tc>
      </w:tr>
      <w:tr w:rsidR="00CD5D70" w:rsidRPr="00407552" w14:paraId="5C0C9245" w14:textId="77777777" w:rsidTr="00CD5D70">
        <w:tc>
          <w:tcPr>
            <w:tcW w:w="2016" w:type="dxa"/>
            <w:tcMar>
              <w:top w:w="0" w:type="dxa"/>
              <w:left w:w="108" w:type="dxa"/>
              <w:bottom w:w="0" w:type="dxa"/>
              <w:right w:w="108" w:type="dxa"/>
            </w:tcMar>
            <w:hideMark/>
          </w:tcPr>
          <w:p w14:paraId="229D9D0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"x_finish_RWP-energy_&gt;1"</w:t>
            </w:r>
          </w:p>
        </w:tc>
        <w:tc>
          <w:tcPr>
            <w:tcW w:w="3024" w:type="dxa"/>
            <w:tcMar>
              <w:top w:w="0" w:type="dxa"/>
              <w:left w:w="108" w:type="dxa"/>
              <w:bottom w:w="0" w:type="dxa"/>
              <w:right w:w="108" w:type="dxa"/>
            </w:tcMar>
            <w:hideMark/>
          </w:tcPr>
          <w:p w14:paraId="139D18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max_relative_workforce_productivity/normal_relative_workforce_productivity</w:t>
            </w:r>
          </w:p>
        </w:tc>
        <w:tc>
          <w:tcPr>
            <w:tcW w:w="2304" w:type="dxa"/>
            <w:tcMar>
              <w:top w:w="0" w:type="dxa"/>
              <w:left w:w="108" w:type="dxa"/>
              <w:bottom w:w="0" w:type="dxa"/>
              <w:right w:w="108" w:type="dxa"/>
            </w:tcMar>
            <w:hideMark/>
          </w:tcPr>
          <w:p w14:paraId="0CCFA68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349DD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E9883F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upper productivity limit for the fatigue function, representing maximum possible overwork. It constrains the domain for high-workload fatigue equations. This parameter sets the ceiling for productivity overwork.</w:t>
            </w:r>
          </w:p>
        </w:tc>
      </w:tr>
      <w:tr w:rsidR="00CD5D70" w:rsidRPr="00407552" w14:paraId="1B941773" w14:textId="77777777" w:rsidTr="00CD5D70">
        <w:tc>
          <w:tcPr>
            <w:tcW w:w="2016" w:type="dxa"/>
            <w:tcMar>
              <w:top w:w="0" w:type="dxa"/>
              <w:left w:w="108" w:type="dxa"/>
              <w:bottom w:w="0" w:type="dxa"/>
              <w:right w:w="108" w:type="dxa"/>
            </w:tcMar>
            <w:hideMark/>
          </w:tcPr>
          <w:p w14:paraId="6954499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x_finish_TI</w:t>
            </w:r>
          </w:p>
        </w:tc>
        <w:tc>
          <w:tcPr>
            <w:tcW w:w="3024" w:type="dxa"/>
            <w:tcMar>
              <w:top w:w="0" w:type="dxa"/>
              <w:left w:w="108" w:type="dxa"/>
              <w:bottom w:w="0" w:type="dxa"/>
              <w:right w:w="108" w:type="dxa"/>
            </w:tcMar>
            <w:hideMark/>
          </w:tcPr>
          <w:p w14:paraId="61980E9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1.5</w:t>
            </w:r>
          </w:p>
        </w:tc>
        <w:tc>
          <w:tcPr>
            <w:tcW w:w="2304" w:type="dxa"/>
            <w:tcMar>
              <w:top w:w="0" w:type="dxa"/>
              <w:left w:w="108" w:type="dxa"/>
              <w:bottom w:w="0" w:type="dxa"/>
              <w:right w:w="108" w:type="dxa"/>
            </w:tcMar>
            <w:hideMark/>
          </w:tcPr>
          <w:p w14:paraId="2175279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67D09E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5F0A26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possible relative turnover intention index value used in workforce stability functions. It sets the upper x-axis domain boundary for turnover logistic equations. This parameter caps high turnover intention domains.</w:t>
            </w:r>
          </w:p>
        </w:tc>
      </w:tr>
      <w:tr w:rsidR="00CD5D70" w:rsidRPr="00407552" w14:paraId="345110E2" w14:textId="77777777" w:rsidTr="00CD5D70">
        <w:tc>
          <w:tcPr>
            <w:tcW w:w="2016" w:type="dxa"/>
            <w:tcMar>
              <w:top w:w="0" w:type="dxa"/>
              <w:left w:w="108" w:type="dxa"/>
              <w:bottom w:w="0" w:type="dxa"/>
              <w:right w:w="108" w:type="dxa"/>
            </w:tcMar>
            <w:hideMark/>
          </w:tcPr>
          <w:p w14:paraId="1B54672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x_start_care_seeking_motivation</w:t>
            </w:r>
          </w:p>
        </w:tc>
        <w:tc>
          <w:tcPr>
            <w:tcW w:w="3024" w:type="dxa"/>
            <w:tcMar>
              <w:top w:w="0" w:type="dxa"/>
              <w:left w:w="108" w:type="dxa"/>
              <w:bottom w:w="0" w:type="dxa"/>
              <w:right w:w="108" w:type="dxa"/>
            </w:tcMar>
            <w:hideMark/>
          </w:tcPr>
          <w:p w14:paraId="1006FF5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777F80B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179652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929D15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societal perception value used in the care-seeking motivation function. It defines the lower x-axis boundary for public perception logistic equations. This parameter anchors low-perception domain calculations.</w:t>
            </w:r>
          </w:p>
        </w:tc>
      </w:tr>
      <w:tr w:rsidR="00CD5D70" w:rsidRPr="00407552" w14:paraId="0E038837" w14:textId="77777777" w:rsidTr="00CD5D70">
        <w:tc>
          <w:tcPr>
            <w:tcW w:w="2016" w:type="dxa"/>
            <w:tcMar>
              <w:top w:w="0" w:type="dxa"/>
              <w:left w:w="108" w:type="dxa"/>
              <w:bottom w:w="0" w:type="dxa"/>
              <w:right w:w="108" w:type="dxa"/>
            </w:tcMar>
            <w:hideMark/>
          </w:tcPr>
          <w:p w14:paraId="250187D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x_start_PRSP</w:t>
            </w:r>
          </w:p>
        </w:tc>
        <w:tc>
          <w:tcPr>
            <w:tcW w:w="3024" w:type="dxa"/>
            <w:tcMar>
              <w:top w:w="0" w:type="dxa"/>
              <w:left w:w="108" w:type="dxa"/>
              <w:bottom w:w="0" w:type="dxa"/>
              <w:right w:w="108" w:type="dxa"/>
            </w:tcMar>
            <w:hideMark/>
          </w:tcPr>
          <w:p w14:paraId="46C61A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"min_x-axis_PRSP"</w:t>
            </w:r>
          </w:p>
        </w:tc>
        <w:tc>
          <w:tcPr>
            <w:tcW w:w="2304" w:type="dxa"/>
            <w:tcMar>
              <w:top w:w="0" w:type="dxa"/>
              <w:left w:w="108" w:type="dxa"/>
              <w:bottom w:w="0" w:type="dxa"/>
              <w:right w:w="108" w:type="dxa"/>
            </w:tcMar>
            <w:hideMark/>
          </w:tcPr>
          <w:p w14:paraId="38EDCC3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BFDB1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C456A1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lower morale boundary for the passion feedback function, representing complete erosion of confidence. It defines the lower x-axis domain </w:t>
            </w:r>
            <w:r w:rsidRPr="00407552">
              <w:rPr>
                <w:rFonts w:ascii="Times New Roman" w:eastAsia="Times New Roman" w:hAnsi="Times New Roman" w:cs="Times New Roman"/>
                <w:color w:val="000000"/>
                <w:kern w:val="0"/>
                <w:sz w:val="20"/>
                <w:szCs w:val="20"/>
                <w14:ligatures w14:val="none"/>
              </w:rPr>
              <w:lastRenderedPageBreak/>
              <w:t>boundary for morale-driven passion equations. This parameter anchors low-morale domain calculations.</w:t>
            </w:r>
          </w:p>
        </w:tc>
      </w:tr>
      <w:tr w:rsidR="00CD5D70" w:rsidRPr="00407552" w14:paraId="5465FDD9" w14:textId="77777777" w:rsidTr="00CD5D70">
        <w:tc>
          <w:tcPr>
            <w:tcW w:w="2016" w:type="dxa"/>
            <w:tcMar>
              <w:top w:w="0" w:type="dxa"/>
              <w:left w:w="108" w:type="dxa"/>
              <w:bottom w:w="0" w:type="dxa"/>
              <w:right w:w="108" w:type="dxa"/>
            </w:tcMar>
            <w:hideMark/>
          </w:tcPr>
          <w:p w14:paraId="388D5EB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"x_start_PRWT-productivity_&lt;1"</w:t>
            </w:r>
          </w:p>
        </w:tc>
        <w:tc>
          <w:tcPr>
            <w:tcW w:w="3024" w:type="dxa"/>
            <w:tcMar>
              <w:top w:w="0" w:type="dxa"/>
              <w:left w:w="108" w:type="dxa"/>
              <w:bottom w:w="0" w:type="dxa"/>
              <w:right w:w="108" w:type="dxa"/>
            </w:tcMar>
            <w:hideMark/>
          </w:tcPr>
          <w:p w14:paraId="2276E62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46671F1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D20511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BD34E0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wait-pressure boundary for the productivity reduction function, representing zero wait-list pressure. It sets the starting x-axis domain for low-wait effort calculations. This parameter anchors the lower wait-pressure domain.</w:t>
            </w:r>
          </w:p>
        </w:tc>
      </w:tr>
      <w:tr w:rsidR="00CD5D70" w:rsidRPr="00407552" w14:paraId="04F99CA1" w14:textId="77777777" w:rsidTr="00CD5D70">
        <w:tc>
          <w:tcPr>
            <w:tcW w:w="2016" w:type="dxa"/>
            <w:tcMar>
              <w:top w:w="0" w:type="dxa"/>
              <w:left w:w="108" w:type="dxa"/>
              <w:bottom w:w="0" w:type="dxa"/>
              <w:right w:w="108" w:type="dxa"/>
            </w:tcMar>
            <w:hideMark/>
          </w:tcPr>
          <w:p w14:paraId="67C83F5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"x_start_PRWT-productivity_&gt;1"</w:t>
            </w:r>
          </w:p>
        </w:tc>
        <w:tc>
          <w:tcPr>
            <w:tcW w:w="3024" w:type="dxa"/>
            <w:tcMar>
              <w:top w:w="0" w:type="dxa"/>
              <w:left w:w="108" w:type="dxa"/>
              <w:bottom w:w="0" w:type="dxa"/>
              <w:right w:w="108" w:type="dxa"/>
            </w:tcMar>
            <w:hideMark/>
          </w:tcPr>
          <w:p w14:paraId="0833518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3CAE50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9C23B7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B6FA42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wait-pressure boundary for the productivity stretch function, set at normal wait-time levels. It defines where high-wait productivity equations take effect. This parameter anchors the high-wait domain start.</w:t>
            </w:r>
          </w:p>
        </w:tc>
      </w:tr>
      <w:tr w:rsidR="00CD5D70" w:rsidRPr="00407552" w14:paraId="443B8C9A" w14:textId="77777777" w:rsidTr="00CD5D70">
        <w:tc>
          <w:tcPr>
            <w:tcW w:w="2016" w:type="dxa"/>
            <w:tcMar>
              <w:top w:w="0" w:type="dxa"/>
              <w:left w:w="108" w:type="dxa"/>
              <w:bottom w:w="0" w:type="dxa"/>
              <w:right w:w="108" w:type="dxa"/>
            </w:tcMar>
            <w:hideMark/>
          </w:tcPr>
          <w:p w14:paraId="76FA76F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"x_start_PRWT-WL_exit_&lt;1"</w:t>
            </w:r>
          </w:p>
        </w:tc>
        <w:tc>
          <w:tcPr>
            <w:tcW w:w="3024" w:type="dxa"/>
            <w:tcMar>
              <w:top w:w="0" w:type="dxa"/>
              <w:left w:w="108" w:type="dxa"/>
              <w:bottom w:w="0" w:type="dxa"/>
              <w:right w:w="108" w:type="dxa"/>
            </w:tcMar>
            <w:hideMark/>
          </w:tcPr>
          <w:p w14:paraId="01B307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4C43BE1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DDFDAD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FDB1ED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wait-time boundary for the dropout reduction function, representing zero waiting time. It sets the starting x-axis domain for rapid-access dropout calculations. This parameter anchors the lower wait-time domain.</w:t>
            </w:r>
          </w:p>
        </w:tc>
      </w:tr>
      <w:tr w:rsidR="00CD5D70" w:rsidRPr="00407552" w14:paraId="10FB543B" w14:textId="77777777" w:rsidTr="00CD5D70">
        <w:tc>
          <w:tcPr>
            <w:tcW w:w="2016" w:type="dxa"/>
            <w:tcMar>
              <w:top w:w="0" w:type="dxa"/>
              <w:left w:w="108" w:type="dxa"/>
              <w:bottom w:w="0" w:type="dxa"/>
              <w:right w:w="108" w:type="dxa"/>
            </w:tcMar>
            <w:hideMark/>
          </w:tcPr>
          <w:p w14:paraId="3B8DD01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"x_start_PRWT-WL_exit_&gt;1"</w:t>
            </w:r>
          </w:p>
        </w:tc>
        <w:tc>
          <w:tcPr>
            <w:tcW w:w="3024" w:type="dxa"/>
            <w:tcMar>
              <w:top w:w="0" w:type="dxa"/>
              <w:left w:w="108" w:type="dxa"/>
              <w:bottom w:w="0" w:type="dxa"/>
              <w:right w:w="108" w:type="dxa"/>
            </w:tcMar>
            <w:hideMark/>
          </w:tcPr>
          <w:p w14:paraId="4A746AD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6F331F8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74C859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DAC95C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wait-time boundary for the dropout escalation function, set at the normal wait-time level of 1. It defines where high-wait-time dropout equations take effect. This parameter anchors the high-wait domain start.</w:t>
            </w:r>
          </w:p>
        </w:tc>
      </w:tr>
      <w:tr w:rsidR="00CD5D70" w:rsidRPr="00407552" w14:paraId="31988CDE" w14:textId="77777777" w:rsidTr="00CD5D70">
        <w:tc>
          <w:tcPr>
            <w:tcW w:w="2016" w:type="dxa"/>
            <w:tcMar>
              <w:top w:w="0" w:type="dxa"/>
              <w:left w:w="108" w:type="dxa"/>
              <w:bottom w:w="0" w:type="dxa"/>
              <w:right w:w="108" w:type="dxa"/>
            </w:tcMar>
            <w:hideMark/>
          </w:tcPr>
          <w:p w14:paraId="14DB1A0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x_start_RE</w:t>
            </w:r>
          </w:p>
        </w:tc>
        <w:tc>
          <w:tcPr>
            <w:tcW w:w="3024" w:type="dxa"/>
            <w:tcMar>
              <w:top w:w="0" w:type="dxa"/>
              <w:left w:w="108" w:type="dxa"/>
              <w:bottom w:w="0" w:type="dxa"/>
              <w:right w:w="108" w:type="dxa"/>
            </w:tcMar>
            <w:hideMark/>
          </w:tcPr>
          <w:p w14:paraId="34813F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"min_x-axis_energy"</w:t>
            </w:r>
          </w:p>
        </w:tc>
        <w:tc>
          <w:tcPr>
            <w:tcW w:w="2304" w:type="dxa"/>
            <w:tcMar>
              <w:top w:w="0" w:type="dxa"/>
              <w:left w:w="108" w:type="dxa"/>
              <w:bottom w:w="0" w:type="dxa"/>
              <w:right w:w="108" w:type="dxa"/>
            </w:tcMar>
            <w:hideMark/>
          </w:tcPr>
          <w:p w14:paraId="5D617EA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043EC2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8C7BC8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energy boundary for the passion feedback function, representing total workforce exhaustion. It defines the lower x-axis domain boundary for energy-driven passion equations. This parameter anchors low-energy domain calculations.</w:t>
            </w:r>
          </w:p>
        </w:tc>
      </w:tr>
      <w:tr w:rsidR="00CD5D70" w:rsidRPr="00407552" w14:paraId="451CE705" w14:textId="77777777" w:rsidTr="00CD5D70">
        <w:tc>
          <w:tcPr>
            <w:tcW w:w="2016" w:type="dxa"/>
            <w:tcMar>
              <w:top w:w="0" w:type="dxa"/>
              <w:left w:w="108" w:type="dxa"/>
              <w:bottom w:w="0" w:type="dxa"/>
              <w:right w:w="108" w:type="dxa"/>
            </w:tcMar>
            <w:hideMark/>
          </w:tcPr>
          <w:p w14:paraId="4460F23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x_start_RP</w:t>
            </w:r>
          </w:p>
        </w:tc>
        <w:tc>
          <w:tcPr>
            <w:tcW w:w="3024" w:type="dxa"/>
            <w:tcMar>
              <w:top w:w="0" w:type="dxa"/>
              <w:left w:w="108" w:type="dxa"/>
              <w:bottom w:w="0" w:type="dxa"/>
              <w:right w:w="108" w:type="dxa"/>
            </w:tcMar>
            <w:hideMark/>
          </w:tcPr>
          <w:p w14:paraId="563A2D4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"min_x-axis_relative_passion"</w:t>
            </w:r>
          </w:p>
        </w:tc>
        <w:tc>
          <w:tcPr>
            <w:tcW w:w="2304" w:type="dxa"/>
            <w:tcMar>
              <w:top w:w="0" w:type="dxa"/>
              <w:left w:w="108" w:type="dxa"/>
              <w:bottom w:w="0" w:type="dxa"/>
              <w:right w:w="108" w:type="dxa"/>
            </w:tcMar>
            <w:hideMark/>
          </w:tcPr>
          <w:p w14:paraId="10E9020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60051B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54C8F2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passion boundary for the quality feedback function, representing complete clinician disengagement. It defines the lower x-axis domain boundary for passion-driven quality equations. This parameter anchors low-passion domain calculations.</w:t>
            </w:r>
          </w:p>
        </w:tc>
      </w:tr>
      <w:tr w:rsidR="00CD5D70" w:rsidRPr="00407552" w14:paraId="7E396DCA" w14:textId="77777777" w:rsidTr="00CD5D70">
        <w:tc>
          <w:tcPr>
            <w:tcW w:w="2016" w:type="dxa"/>
            <w:tcMar>
              <w:top w:w="0" w:type="dxa"/>
              <w:left w:w="108" w:type="dxa"/>
              <w:bottom w:w="0" w:type="dxa"/>
              <w:right w:w="108" w:type="dxa"/>
            </w:tcMar>
            <w:hideMark/>
          </w:tcPr>
          <w:p w14:paraId="00D77D7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"x_start_RSQ-IT_exit_&lt;1"</w:t>
            </w:r>
          </w:p>
        </w:tc>
        <w:tc>
          <w:tcPr>
            <w:tcW w:w="3024" w:type="dxa"/>
            <w:tcMar>
              <w:top w:w="0" w:type="dxa"/>
              <w:left w:w="108" w:type="dxa"/>
              <w:bottom w:w="0" w:type="dxa"/>
              <w:right w:w="108" w:type="dxa"/>
            </w:tcMar>
            <w:hideMark/>
          </w:tcPr>
          <w:p w14:paraId="65F4FF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w:t>
            </w:r>
          </w:p>
        </w:tc>
        <w:tc>
          <w:tcPr>
            <w:tcW w:w="2304" w:type="dxa"/>
            <w:tcMar>
              <w:top w:w="0" w:type="dxa"/>
              <w:left w:w="108" w:type="dxa"/>
              <w:bottom w:w="0" w:type="dxa"/>
              <w:right w:w="108" w:type="dxa"/>
            </w:tcMar>
            <w:hideMark/>
          </w:tcPr>
          <w:p w14:paraId="02EC074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3E00AE2"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50E3C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quality limit for the dropout escalation function, representing zero service quality. It sets the starting x-axis boundary for low-quality exit calculations. This parameter anchors the lower quality domain.</w:t>
            </w:r>
          </w:p>
        </w:tc>
      </w:tr>
      <w:tr w:rsidR="00CD5D70" w:rsidRPr="00407552" w14:paraId="323D673C" w14:textId="77777777" w:rsidTr="00CD5D70">
        <w:tc>
          <w:tcPr>
            <w:tcW w:w="2016" w:type="dxa"/>
            <w:tcMar>
              <w:top w:w="0" w:type="dxa"/>
              <w:left w:w="108" w:type="dxa"/>
              <w:bottom w:w="0" w:type="dxa"/>
              <w:right w:w="108" w:type="dxa"/>
            </w:tcMar>
            <w:hideMark/>
          </w:tcPr>
          <w:p w14:paraId="7C35D5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"x_start_RSQ-IT_exit_&gt;1"</w:t>
            </w:r>
          </w:p>
        </w:tc>
        <w:tc>
          <w:tcPr>
            <w:tcW w:w="3024" w:type="dxa"/>
            <w:tcMar>
              <w:top w:w="0" w:type="dxa"/>
              <w:left w:w="108" w:type="dxa"/>
              <w:bottom w:w="0" w:type="dxa"/>
              <w:right w:w="108" w:type="dxa"/>
            </w:tcMar>
            <w:hideMark/>
          </w:tcPr>
          <w:p w14:paraId="383EC28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AB9D05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57B94B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11061AC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quality limit for the retention improvement function, set at the normal quality level of 1. It defines where high-quality retention equations begin operating. This parameter anchors high-quality domain bounds.</w:t>
            </w:r>
          </w:p>
        </w:tc>
      </w:tr>
      <w:tr w:rsidR="00CD5D70" w:rsidRPr="00407552" w14:paraId="332D609D" w14:textId="77777777" w:rsidTr="00CD5D70">
        <w:tc>
          <w:tcPr>
            <w:tcW w:w="2016" w:type="dxa"/>
            <w:tcMar>
              <w:top w:w="0" w:type="dxa"/>
              <w:left w:w="108" w:type="dxa"/>
              <w:bottom w:w="0" w:type="dxa"/>
              <w:right w:w="108" w:type="dxa"/>
            </w:tcMar>
            <w:hideMark/>
          </w:tcPr>
          <w:p w14:paraId="78AE2BB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"x_start_RTIP-experience_&lt;1"</w:t>
            </w:r>
          </w:p>
        </w:tc>
        <w:tc>
          <w:tcPr>
            <w:tcW w:w="3024" w:type="dxa"/>
            <w:tcMar>
              <w:top w:w="0" w:type="dxa"/>
              <w:left w:w="108" w:type="dxa"/>
              <w:bottom w:w="0" w:type="dxa"/>
              <w:right w:w="108" w:type="dxa"/>
            </w:tcMar>
            <w:hideMark/>
          </w:tcPr>
          <w:p w14:paraId="4CCFA07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min_average_residency_time/normal_time_to_become_fully_proficient</w:t>
            </w:r>
          </w:p>
        </w:tc>
        <w:tc>
          <w:tcPr>
            <w:tcW w:w="2304" w:type="dxa"/>
            <w:tcMar>
              <w:top w:w="0" w:type="dxa"/>
              <w:left w:w="108" w:type="dxa"/>
              <w:bottom w:w="0" w:type="dxa"/>
              <w:right w:w="108" w:type="dxa"/>
            </w:tcMar>
            <w:hideMark/>
          </w:tcPr>
          <w:p w14:paraId="544BA34F"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4C502B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506DBD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experience limit for the quality penalty function, representing a novice workforce. It sets the starting x-axis boundary for inexperience calculations. This parameter defines the minimum experience threshold.</w:t>
            </w:r>
          </w:p>
        </w:tc>
      </w:tr>
      <w:tr w:rsidR="00CD5D70" w:rsidRPr="00407552" w14:paraId="4051BB2F" w14:textId="77777777" w:rsidTr="00CD5D70">
        <w:tc>
          <w:tcPr>
            <w:tcW w:w="2016" w:type="dxa"/>
            <w:tcMar>
              <w:top w:w="0" w:type="dxa"/>
              <w:left w:w="108" w:type="dxa"/>
              <w:bottom w:w="0" w:type="dxa"/>
              <w:right w:w="108" w:type="dxa"/>
            </w:tcMar>
            <w:hideMark/>
          </w:tcPr>
          <w:p w14:paraId="6EE02AC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"x_start_RTIP-experience_&gt;1"</w:t>
            </w:r>
          </w:p>
        </w:tc>
        <w:tc>
          <w:tcPr>
            <w:tcW w:w="3024" w:type="dxa"/>
            <w:tcMar>
              <w:top w:w="0" w:type="dxa"/>
              <w:left w:w="108" w:type="dxa"/>
              <w:bottom w:w="0" w:type="dxa"/>
              <w:right w:w="108" w:type="dxa"/>
            </w:tcMar>
            <w:hideMark/>
          </w:tcPr>
          <w:p w14:paraId="28D5A93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27C8D71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EEFF40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671A19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experience limit for the quality boost function, set at the proficiency threshold of 1. It defines where experience boost equations begin operating. This parameter anchors the mastery domain start.</w:t>
            </w:r>
          </w:p>
        </w:tc>
      </w:tr>
      <w:tr w:rsidR="00CD5D70" w:rsidRPr="00407552" w14:paraId="22F02B9C" w14:textId="77777777" w:rsidTr="00CD5D70">
        <w:tc>
          <w:tcPr>
            <w:tcW w:w="2016" w:type="dxa"/>
            <w:tcMar>
              <w:top w:w="0" w:type="dxa"/>
              <w:left w:w="108" w:type="dxa"/>
              <w:bottom w:w="0" w:type="dxa"/>
              <w:right w:w="108" w:type="dxa"/>
            </w:tcMar>
            <w:hideMark/>
          </w:tcPr>
          <w:p w14:paraId="1A86C7E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"x_start_RWP-energy_&lt;1"</w:t>
            </w:r>
          </w:p>
        </w:tc>
        <w:tc>
          <w:tcPr>
            <w:tcW w:w="3024" w:type="dxa"/>
            <w:tcMar>
              <w:top w:w="0" w:type="dxa"/>
              <w:left w:w="108" w:type="dxa"/>
              <w:bottom w:w="0" w:type="dxa"/>
              <w:right w:w="108" w:type="dxa"/>
            </w:tcMar>
            <w:hideMark/>
          </w:tcPr>
          <w:p w14:paraId="3FB09E5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min_relative_workforce_productivity/normal_relative_workforce_productivity</w:t>
            </w:r>
          </w:p>
        </w:tc>
        <w:tc>
          <w:tcPr>
            <w:tcW w:w="2304" w:type="dxa"/>
            <w:tcMar>
              <w:top w:w="0" w:type="dxa"/>
              <w:left w:w="108" w:type="dxa"/>
              <w:bottom w:w="0" w:type="dxa"/>
              <w:right w:w="108" w:type="dxa"/>
            </w:tcMar>
            <w:hideMark/>
          </w:tcPr>
          <w:p w14:paraId="75B8831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28A0EB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563DBB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productivity limit for the energy recovery function, representing minimum possible workload pressure. It sets the starting x-axis domain for low-workload recovery calculations. This parameter defines the minimum productivity threshold.</w:t>
            </w:r>
          </w:p>
        </w:tc>
      </w:tr>
      <w:tr w:rsidR="00CD5D70" w:rsidRPr="00407552" w14:paraId="73AC5F7B" w14:textId="77777777" w:rsidTr="00CD5D70">
        <w:tc>
          <w:tcPr>
            <w:tcW w:w="2016" w:type="dxa"/>
            <w:tcMar>
              <w:top w:w="0" w:type="dxa"/>
              <w:left w:w="108" w:type="dxa"/>
              <w:bottom w:w="0" w:type="dxa"/>
              <w:right w:w="108" w:type="dxa"/>
            </w:tcMar>
            <w:hideMark/>
          </w:tcPr>
          <w:p w14:paraId="72C5C16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"x_start_RWP-energy_&gt;1"</w:t>
            </w:r>
          </w:p>
        </w:tc>
        <w:tc>
          <w:tcPr>
            <w:tcW w:w="3024" w:type="dxa"/>
            <w:tcMar>
              <w:top w:w="0" w:type="dxa"/>
              <w:left w:w="108" w:type="dxa"/>
              <w:bottom w:w="0" w:type="dxa"/>
              <w:right w:w="108" w:type="dxa"/>
            </w:tcMar>
            <w:hideMark/>
          </w:tcPr>
          <w:p w14:paraId="2798B1E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27EDDAF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AF4F1D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1EFB2D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lower productivity limit for the fatigue function, set at the standard productivity level of 1. It defines where overwork fatigue equations begin taking effect. This parameter anchors high-demand domain calculations.</w:t>
            </w:r>
          </w:p>
        </w:tc>
      </w:tr>
      <w:tr w:rsidR="00CD5D70" w:rsidRPr="00407552" w14:paraId="0319C448" w14:textId="77777777" w:rsidTr="00CD5D70">
        <w:tc>
          <w:tcPr>
            <w:tcW w:w="2016" w:type="dxa"/>
            <w:tcMar>
              <w:top w:w="0" w:type="dxa"/>
              <w:left w:w="108" w:type="dxa"/>
              <w:bottom w:w="0" w:type="dxa"/>
              <w:right w:w="108" w:type="dxa"/>
            </w:tcMar>
            <w:hideMark/>
          </w:tcPr>
          <w:p w14:paraId="36D7E4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x_start_TI</w:t>
            </w:r>
          </w:p>
        </w:tc>
        <w:tc>
          <w:tcPr>
            <w:tcW w:w="3024" w:type="dxa"/>
            <w:tcMar>
              <w:top w:w="0" w:type="dxa"/>
              <w:left w:w="108" w:type="dxa"/>
              <w:bottom w:w="0" w:type="dxa"/>
              <w:right w:w="108" w:type="dxa"/>
            </w:tcMar>
            <w:hideMark/>
          </w:tcPr>
          <w:p w14:paraId="13595AC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0.5</w:t>
            </w:r>
          </w:p>
        </w:tc>
        <w:tc>
          <w:tcPr>
            <w:tcW w:w="2304" w:type="dxa"/>
            <w:tcMar>
              <w:top w:w="0" w:type="dxa"/>
              <w:left w:w="108" w:type="dxa"/>
              <w:bottom w:w="0" w:type="dxa"/>
              <w:right w:w="108" w:type="dxa"/>
            </w:tcMar>
            <w:hideMark/>
          </w:tcPr>
          <w:p w14:paraId="65FD5D1C"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3E9F7ED"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1D9298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minimum possible relative turnover intention index value used in workforce stability functions. It sets the lower x-axis domain boundary for </w:t>
            </w:r>
            <w:r w:rsidRPr="00407552">
              <w:rPr>
                <w:rFonts w:ascii="Times New Roman" w:eastAsia="Times New Roman" w:hAnsi="Times New Roman" w:cs="Times New Roman"/>
                <w:color w:val="000000"/>
                <w:kern w:val="0"/>
                <w:sz w:val="20"/>
                <w:szCs w:val="20"/>
                <w14:ligatures w14:val="none"/>
              </w:rPr>
              <w:lastRenderedPageBreak/>
              <w:t>turnover logistic equations. This parameter anchors low turnover intention domains.</w:t>
            </w:r>
          </w:p>
        </w:tc>
      </w:tr>
      <w:tr w:rsidR="00CD5D70" w:rsidRPr="00407552" w14:paraId="4314F476" w14:textId="77777777" w:rsidTr="00CD5D70">
        <w:tc>
          <w:tcPr>
            <w:tcW w:w="2016" w:type="dxa"/>
            <w:tcMar>
              <w:top w:w="0" w:type="dxa"/>
              <w:left w:w="108" w:type="dxa"/>
              <w:bottom w:w="0" w:type="dxa"/>
              <w:right w:w="108" w:type="dxa"/>
            </w:tcMar>
            <w:hideMark/>
          </w:tcPr>
          <w:p w14:paraId="0E8BBB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y_from_ATIP</w:t>
            </w:r>
          </w:p>
        </w:tc>
        <w:tc>
          <w:tcPr>
            <w:tcW w:w="3024" w:type="dxa"/>
            <w:tcMar>
              <w:top w:w="0" w:type="dxa"/>
              <w:left w:w="108" w:type="dxa"/>
              <w:bottom w:w="0" w:type="dxa"/>
              <w:right w:w="108" w:type="dxa"/>
            </w:tcMar>
            <w:hideMark/>
          </w:tcPr>
          <w:p w14:paraId="21978C1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1+ATIP_range</w:t>
            </w:r>
          </w:p>
        </w:tc>
        <w:tc>
          <w:tcPr>
            <w:tcW w:w="2304" w:type="dxa"/>
            <w:tcMar>
              <w:top w:w="0" w:type="dxa"/>
              <w:left w:w="108" w:type="dxa"/>
              <w:bottom w:w="0" w:type="dxa"/>
              <w:right w:w="108" w:type="dxa"/>
            </w:tcMar>
            <w:hideMark/>
          </w:tcPr>
          <w:p w14:paraId="4DE6717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C9CD14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71671B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multiplier for average tenure when workforce turnover intention is at its lowest. It sets the upper bound for clinician tenure under optimal engagement. This variable defines maximum staff retention extension.</w:t>
            </w:r>
          </w:p>
        </w:tc>
      </w:tr>
      <w:tr w:rsidR="00CD5D70" w:rsidRPr="00407552" w14:paraId="019687B7" w14:textId="77777777" w:rsidTr="00CD5D70">
        <w:tc>
          <w:tcPr>
            <w:tcW w:w="2016" w:type="dxa"/>
            <w:tcMar>
              <w:top w:w="0" w:type="dxa"/>
              <w:left w:w="108" w:type="dxa"/>
              <w:bottom w:w="0" w:type="dxa"/>
              <w:right w:w="108" w:type="dxa"/>
            </w:tcMar>
            <w:hideMark/>
          </w:tcPr>
          <w:p w14:paraId="15F3263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y_from_CSF</w:t>
            </w:r>
          </w:p>
        </w:tc>
        <w:tc>
          <w:tcPr>
            <w:tcW w:w="3024" w:type="dxa"/>
            <w:tcMar>
              <w:top w:w="0" w:type="dxa"/>
              <w:left w:w="108" w:type="dxa"/>
              <w:bottom w:w="0" w:type="dxa"/>
              <w:right w:w="108" w:type="dxa"/>
            </w:tcMar>
            <w:hideMark/>
          </w:tcPr>
          <w:p w14:paraId="2C0CD8A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1+CSF_range</w:t>
            </w:r>
          </w:p>
        </w:tc>
        <w:tc>
          <w:tcPr>
            <w:tcW w:w="2304" w:type="dxa"/>
            <w:tcMar>
              <w:top w:w="0" w:type="dxa"/>
              <w:left w:w="108" w:type="dxa"/>
              <w:bottom w:w="0" w:type="dxa"/>
              <w:right w:w="108" w:type="dxa"/>
            </w:tcMar>
            <w:hideMark/>
          </w:tcPr>
          <w:p w14:paraId="03E14B8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51A417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B4F705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possible care-seeking multiplier achieved when public confidence in system efficiency is exceptionally high. It sets the upper asymptote for community presentation rates. This variable bounds public care-seeking encouragement.</w:t>
            </w:r>
          </w:p>
        </w:tc>
      </w:tr>
      <w:tr w:rsidR="00CD5D70" w:rsidRPr="00407552" w14:paraId="63F61CFE" w14:textId="77777777" w:rsidTr="00CD5D70">
        <w:tc>
          <w:tcPr>
            <w:tcW w:w="2016" w:type="dxa"/>
            <w:tcMar>
              <w:top w:w="0" w:type="dxa"/>
              <w:left w:w="108" w:type="dxa"/>
              <w:bottom w:w="0" w:type="dxa"/>
              <w:right w:w="108" w:type="dxa"/>
            </w:tcMar>
            <w:hideMark/>
          </w:tcPr>
          <w:p w14:paraId="06E1287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"y_from_energy_&lt;1_(RWP)"</w:t>
            </w:r>
          </w:p>
        </w:tc>
        <w:tc>
          <w:tcPr>
            <w:tcW w:w="3024" w:type="dxa"/>
            <w:tcMar>
              <w:top w:w="0" w:type="dxa"/>
              <w:left w:w="108" w:type="dxa"/>
              <w:bottom w:w="0" w:type="dxa"/>
              <w:right w:w="108" w:type="dxa"/>
            </w:tcMar>
            <w:hideMark/>
          </w:tcPr>
          <w:p w14:paraId="06DAEEF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1.98914115775384</w:t>
            </w:r>
          </w:p>
        </w:tc>
        <w:tc>
          <w:tcPr>
            <w:tcW w:w="2304" w:type="dxa"/>
            <w:tcMar>
              <w:top w:w="0" w:type="dxa"/>
              <w:left w:w="108" w:type="dxa"/>
              <w:bottom w:w="0" w:type="dxa"/>
              <w:right w:w="108" w:type="dxa"/>
            </w:tcMar>
            <w:hideMark/>
          </w:tcPr>
          <w:p w14:paraId="180D8D5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AF45FD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C0DAEC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energy recovery multiplier achieved when workforce productivity pressure is at its minimum. It sets the upper bound for energy restoration in analytical functions. This parameter bounds low-workload recovery.</w:t>
            </w:r>
          </w:p>
        </w:tc>
      </w:tr>
      <w:tr w:rsidR="00CD5D70" w:rsidRPr="00407552" w14:paraId="2EAA87AC" w14:textId="77777777" w:rsidTr="00CD5D70">
        <w:tc>
          <w:tcPr>
            <w:tcW w:w="2016" w:type="dxa"/>
            <w:tcMar>
              <w:top w:w="0" w:type="dxa"/>
              <w:left w:w="108" w:type="dxa"/>
              <w:bottom w:w="0" w:type="dxa"/>
              <w:right w:w="108" w:type="dxa"/>
            </w:tcMar>
            <w:hideMark/>
          </w:tcPr>
          <w:p w14:paraId="73C3384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"y_from_energy_&gt;1_(RWP)"</w:t>
            </w:r>
          </w:p>
        </w:tc>
        <w:tc>
          <w:tcPr>
            <w:tcW w:w="3024" w:type="dxa"/>
            <w:tcMar>
              <w:top w:w="0" w:type="dxa"/>
              <w:left w:w="108" w:type="dxa"/>
              <w:bottom w:w="0" w:type="dxa"/>
              <w:right w:w="108" w:type="dxa"/>
            </w:tcMar>
            <w:hideMark/>
          </w:tcPr>
          <w:p w14:paraId="2352ED3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F63F0F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81EEE5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5AB7B6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fatigue value at normal productivity, established as 1. It anchors overwork fatigue functions at standard operational levels. This parameter maintains baseline energy depletion scaling.</w:t>
            </w:r>
          </w:p>
        </w:tc>
      </w:tr>
      <w:tr w:rsidR="00CD5D70" w:rsidRPr="00407552" w14:paraId="7C1D621A" w14:textId="77777777" w:rsidTr="00CD5D70">
        <w:tc>
          <w:tcPr>
            <w:tcW w:w="2016" w:type="dxa"/>
            <w:tcMar>
              <w:top w:w="0" w:type="dxa"/>
              <w:left w:w="108" w:type="dxa"/>
              <w:bottom w:w="0" w:type="dxa"/>
              <w:right w:w="108" w:type="dxa"/>
            </w:tcMar>
            <w:hideMark/>
          </w:tcPr>
          <w:p w14:paraId="5F2396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"y_from_IT_exit_&lt;1_(RSQ)"</w:t>
            </w:r>
          </w:p>
        </w:tc>
        <w:tc>
          <w:tcPr>
            <w:tcW w:w="3024" w:type="dxa"/>
            <w:tcMar>
              <w:top w:w="0" w:type="dxa"/>
              <w:left w:w="108" w:type="dxa"/>
              <w:bottom w:w="0" w:type="dxa"/>
              <w:right w:w="108" w:type="dxa"/>
            </w:tcMar>
            <w:hideMark/>
          </w:tcPr>
          <w:p w14:paraId="7342E56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"max_y-axis_in-treatment_exit"</w:t>
            </w:r>
          </w:p>
        </w:tc>
        <w:tc>
          <w:tcPr>
            <w:tcW w:w="2304" w:type="dxa"/>
            <w:tcMar>
              <w:top w:w="0" w:type="dxa"/>
              <w:left w:w="108" w:type="dxa"/>
              <w:bottom w:w="0" w:type="dxa"/>
              <w:right w:w="108" w:type="dxa"/>
            </w:tcMar>
            <w:hideMark/>
          </w:tcPr>
          <w:p w14:paraId="686848F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3C4C2F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E793CC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dropout multiplier reached when service quality is at its minimum. It sets the upper bound for patient treatment disengagement under severe care degradation. This parameter bounds low-quality exit acceleration.</w:t>
            </w:r>
          </w:p>
        </w:tc>
      </w:tr>
      <w:tr w:rsidR="00CD5D70" w:rsidRPr="00407552" w14:paraId="6424B627" w14:textId="77777777" w:rsidTr="00CD5D70">
        <w:tc>
          <w:tcPr>
            <w:tcW w:w="2016" w:type="dxa"/>
            <w:tcMar>
              <w:top w:w="0" w:type="dxa"/>
              <w:left w:w="108" w:type="dxa"/>
              <w:bottom w:w="0" w:type="dxa"/>
              <w:right w:w="108" w:type="dxa"/>
            </w:tcMar>
            <w:hideMark/>
          </w:tcPr>
          <w:p w14:paraId="0E49680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"y_from_IT_exit_&gt;1_(RSQ)"</w:t>
            </w:r>
          </w:p>
        </w:tc>
        <w:tc>
          <w:tcPr>
            <w:tcW w:w="3024" w:type="dxa"/>
            <w:tcMar>
              <w:top w:w="0" w:type="dxa"/>
              <w:left w:w="108" w:type="dxa"/>
              <w:bottom w:w="0" w:type="dxa"/>
              <w:right w:w="108" w:type="dxa"/>
            </w:tcMar>
            <w:hideMark/>
          </w:tcPr>
          <w:p w14:paraId="31295DB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AFD08A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841B9F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C884D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retention multiplier at normal service quality, set at 1. It anchors high-quality treatment exit functions at standard levels. This parameter ensures unity scaling under standard care quality.</w:t>
            </w:r>
          </w:p>
        </w:tc>
      </w:tr>
      <w:tr w:rsidR="00CD5D70" w:rsidRPr="00407552" w14:paraId="10AFB99C" w14:textId="77777777" w:rsidTr="00CD5D70">
        <w:tc>
          <w:tcPr>
            <w:tcW w:w="2016" w:type="dxa"/>
            <w:tcMar>
              <w:top w:w="0" w:type="dxa"/>
              <w:left w:w="108" w:type="dxa"/>
              <w:bottom w:w="0" w:type="dxa"/>
              <w:right w:w="108" w:type="dxa"/>
            </w:tcMar>
            <w:hideMark/>
          </w:tcPr>
          <w:p w14:paraId="6F6CEE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"y_from_passion_(PRSP)"</w:t>
            </w:r>
          </w:p>
        </w:tc>
        <w:tc>
          <w:tcPr>
            <w:tcW w:w="3024" w:type="dxa"/>
            <w:tcMar>
              <w:top w:w="0" w:type="dxa"/>
              <w:left w:w="108" w:type="dxa"/>
              <w:bottom w:w="0" w:type="dxa"/>
              <w:right w:w="108" w:type="dxa"/>
            </w:tcMar>
            <w:hideMark/>
          </w:tcPr>
          <w:p w14:paraId="4112193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1-"passion_range_(PRSP)"</w:t>
            </w:r>
          </w:p>
        </w:tc>
        <w:tc>
          <w:tcPr>
            <w:tcW w:w="2304" w:type="dxa"/>
            <w:tcMar>
              <w:top w:w="0" w:type="dxa"/>
              <w:left w:w="108" w:type="dxa"/>
              <w:bottom w:w="0" w:type="dxa"/>
              <w:right w:w="108" w:type="dxa"/>
            </w:tcMar>
            <w:hideMark/>
          </w:tcPr>
          <w:p w14:paraId="6E5F599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AFC7ED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39B1CE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minimum possible passion multiplier caused by complete erosion of workforce morale. It defines the lower asymptote for morale-driven </w:t>
            </w:r>
            <w:r w:rsidRPr="00407552">
              <w:rPr>
                <w:rFonts w:ascii="Times New Roman" w:eastAsia="Times New Roman" w:hAnsi="Times New Roman" w:cs="Times New Roman"/>
                <w:color w:val="000000"/>
                <w:kern w:val="0"/>
                <w:sz w:val="20"/>
                <w:szCs w:val="20"/>
                <w14:ligatures w14:val="none"/>
              </w:rPr>
              <w:lastRenderedPageBreak/>
              <w:t>passion functions. This variable bounds passion loss under severe morale erosion.</w:t>
            </w:r>
          </w:p>
        </w:tc>
      </w:tr>
      <w:tr w:rsidR="00CD5D70" w:rsidRPr="00407552" w14:paraId="09A2C355" w14:textId="77777777" w:rsidTr="00CD5D70">
        <w:tc>
          <w:tcPr>
            <w:tcW w:w="2016" w:type="dxa"/>
            <w:tcMar>
              <w:top w:w="0" w:type="dxa"/>
              <w:left w:w="108" w:type="dxa"/>
              <w:bottom w:w="0" w:type="dxa"/>
              <w:right w:w="108" w:type="dxa"/>
            </w:tcMar>
            <w:hideMark/>
          </w:tcPr>
          <w:p w14:paraId="40704F4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"y_from_passion_(RE)"</w:t>
            </w:r>
          </w:p>
        </w:tc>
        <w:tc>
          <w:tcPr>
            <w:tcW w:w="3024" w:type="dxa"/>
            <w:tcMar>
              <w:top w:w="0" w:type="dxa"/>
              <w:left w:w="108" w:type="dxa"/>
              <w:bottom w:w="0" w:type="dxa"/>
              <w:right w:w="108" w:type="dxa"/>
            </w:tcMar>
            <w:hideMark/>
          </w:tcPr>
          <w:p w14:paraId="2F9EBDE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1-passion_range</w:t>
            </w:r>
          </w:p>
        </w:tc>
        <w:tc>
          <w:tcPr>
            <w:tcW w:w="2304" w:type="dxa"/>
            <w:tcMar>
              <w:top w:w="0" w:type="dxa"/>
              <w:left w:w="108" w:type="dxa"/>
              <w:bottom w:w="0" w:type="dxa"/>
              <w:right w:w="108" w:type="dxa"/>
            </w:tcMar>
            <w:hideMark/>
          </w:tcPr>
          <w:p w14:paraId="77E6F4B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24809F7"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0B34D2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passion multiplier caused by complete workforce exhaustion. It defines the lower asymptote for energy-driven passion functions. This variable bounds passion reduction under extreme fatigue.</w:t>
            </w:r>
          </w:p>
        </w:tc>
      </w:tr>
      <w:tr w:rsidR="00CD5D70" w:rsidRPr="00407552" w14:paraId="71297DDB" w14:textId="77777777" w:rsidTr="00CD5D70">
        <w:tc>
          <w:tcPr>
            <w:tcW w:w="2016" w:type="dxa"/>
            <w:tcMar>
              <w:top w:w="0" w:type="dxa"/>
              <w:left w:w="108" w:type="dxa"/>
              <w:bottom w:w="0" w:type="dxa"/>
              <w:right w:w="108" w:type="dxa"/>
            </w:tcMar>
            <w:hideMark/>
          </w:tcPr>
          <w:p w14:paraId="442C4D4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"y_from_productivity_&lt;1_(PRWT)"</w:t>
            </w:r>
          </w:p>
        </w:tc>
        <w:tc>
          <w:tcPr>
            <w:tcW w:w="3024" w:type="dxa"/>
            <w:tcMar>
              <w:top w:w="0" w:type="dxa"/>
              <w:left w:w="108" w:type="dxa"/>
              <w:bottom w:w="0" w:type="dxa"/>
              <w:right w:w="108" w:type="dxa"/>
            </w:tcMar>
            <w:hideMark/>
          </w:tcPr>
          <w:p w14:paraId="729D55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0.80110224645281</w:t>
            </w:r>
          </w:p>
        </w:tc>
        <w:tc>
          <w:tcPr>
            <w:tcW w:w="2304" w:type="dxa"/>
            <w:tcMar>
              <w:top w:w="0" w:type="dxa"/>
              <w:left w:w="108" w:type="dxa"/>
              <w:bottom w:w="0" w:type="dxa"/>
              <w:right w:w="108" w:type="dxa"/>
            </w:tcMar>
            <w:hideMark/>
          </w:tcPr>
          <w:p w14:paraId="18E66FB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B577865"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5B2A32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productivity multiplier reached when perceived wait-list pressures are lowest. It sets the lower asymptote for clinician effort easing under low demand. This parameter bounds minimum effort output.</w:t>
            </w:r>
          </w:p>
        </w:tc>
      </w:tr>
      <w:tr w:rsidR="00CD5D70" w:rsidRPr="00407552" w14:paraId="665D2391" w14:textId="77777777" w:rsidTr="00CD5D70">
        <w:tc>
          <w:tcPr>
            <w:tcW w:w="2016" w:type="dxa"/>
            <w:tcMar>
              <w:top w:w="0" w:type="dxa"/>
              <w:left w:w="108" w:type="dxa"/>
              <w:bottom w:w="0" w:type="dxa"/>
              <w:right w:w="108" w:type="dxa"/>
            </w:tcMar>
            <w:hideMark/>
          </w:tcPr>
          <w:p w14:paraId="5FCE3C5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"y_from_productivity_&gt;1_(PRWT)"</w:t>
            </w:r>
          </w:p>
        </w:tc>
        <w:tc>
          <w:tcPr>
            <w:tcW w:w="3024" w:type="dxa"/>
            <w:tcMar>
              <w:top w:w="0" w:type="dxa"/>
              <w:left w:w="108" w:type="dxa"/>
              <w:bottom w:w="0" w:type="dxa"/>
              <w:right w:w="108" w:type="dxa"/>
            </w:tcMar>
            <w:hideMark/>
          </w:tcPr>
          <w:p w14:paraId="05ED79C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026656B0"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B184DAB"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E6867A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productivity multiplier under normal wait times, established as 1. It anchors high-wait-pressure productivity functions at baseline levels. This parameter maintains unity scaling under normal queue pressure.</w:t>
            </w:r>
          </w:p>
        </w:tc>
      </w:tr>
      <w:tr w:rsidR="00CD5D70" w:rsidRPr="00407552" w14:paraId="089EF59E" w14:textId="77777777" w:rsidTr="00CD5D70">
        <w:tc>
          <w:tcPr>
            <w:tcW w:w="2016" w:type="dxa"/>
            <w:tcMar>
              <w:top w:w="0" w:type="dxa"/>
              <w:left w:w="108" w:type="dxa"/>
              <w:bottom w:w="0" w:type="dxa"/>
              <w:right w:w="108" w:type="dxa"/>
            </w:tcMar>
            <w:hideMark/>
          </w:tcPr>
          <w:p w14:paraId="1E2A70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y_from_SQ</w:t>
            </w:r>
          </w:p>
        </w:tc>
        <w:tc>
          <w:tcPr>
            <w:tcW w:w="3024" w:type="dxa"/>
            <w:tcMar>
              <w:top w:w="0" w:type="dxa"/>
              <w:left w:w="108" w:type="dxa"/>
              <w:bottom w:w="0" w:type="dxa"/>
              <w:right w:w="108" w:type="dxa"/>
            </w:tcMar>
            <w:hideMark/>
          </w:tcPr>
          <w:p w14:paraId="5D37583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1-service_quality_range</w:t>
            </w:r>
          </w:p>
        </w:tc>
        <w:tc>
          <w:tcPr>
            <w:tcW w:w="2304" w:type="dxa"/>
            <w:tcMar>
              <w:top w:w="0" w:type="dxa"/>
              <w:left w:w="108" w:type="dxa"/>
              <w:bottom w:w="0" w:type="dxa"/>
              <w:right w:w="108" w:type="dxa"/>
            </w:tcMar>
            <w:hideMark/>
          </w:tcPr>
          <w:p w14:paraId="2F404911"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503FDA2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CA1073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quality multiplier caused by complete clinician disengagement. It sets the lower asymptote for passion-driven service quality functions. This variable bounds care quality degradation under burnout.</w:t>
            </w:r>
          </w:p>
        </w:tc>
      </w:tr>
      <w:tr w:rsidR="00CD5D70" w:rsidRPr="00407552" w14:paraId="1B46F96E" w14:textId="77777777" w:rsidTr="00CD5D70">
        <w:tc>
          <w:tcPr>
            <w:tcW w:w="2016" w:type="dxa"/>
            <w:tcMar>
              <w:top w:w="0" w:type="dxa"/>
              <w:left w:w="108" w:type="dxa"/>
              <w:bottom w:w="0" w:type="dxa"/>
              <w:right w:w="108" w:type="dxa"/>
            </w:tcMar>
            <w:hideMark/>
          </w:tcPr>
          <w:p w14:paraId="5541750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"y_from_SQ_&lt;1_(RTIP)"</w:t>
            </w:r>
          </w:p>
        </w:tc>
        <w:tc>
          <w:tcPr>
            <w:tcW w:w="3024" w:type="dxa"/>
            <w:tcMar>
              <w:top w:w="0" w:type="dxa"/>
              <w:left w:w="108" w:type="dxa"/>
              <w:bottom w:w="0" w:type="dxa"/>
              <w:right w:w="108" w:type="dxa"/>
            </w:tcMar>
            <w:hideMark/>
          </w:tcPr>
          <w:p w14:paraId="4B347EF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0.166750291243875</w:t>
            </w:r>
          </w:p>
        </w:tc>
        <w:tc>
          <w:tcPr>
            <w:tcW w:w="2304" w:type="dxa"/>
            <w:tcMar>
              <w:top w:w="0" w:type="dxa"/>
              <w:left w:w="108" w:type="dxa"/>
              <w:bottom w:w="0" w:type="dxa"/>
              <w:right w:w="108" w:type="dxa"/>
            </w:tcMar>
            <w:hideMark/>
          </w:tcPr>
          <w:p w14:paraId="37F6A9C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CDB58E3"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5EDB50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quality multiplier reached when workforce experience is at its lowest level. It defines the lower bound for experience-driven quality penalties. This parameter bounds severe inexperience impacts.</w:t>
            </w:r>
          </w:p>
        </w:tc>
      </w:tr>
      <w:tr w:rsidR="00CD5D70" w:rsidRPr="00407552" w14:paraId="4164EA06" w14:textId="77777777" w:rsidTr="00CD5D70">
        <w:tc>
          <w:tcPr>
            <w:tcW w:w="2016" w:type="dxa"/>
            <w:tcMar>
              <w:top w:w="0" w:type="dxa"/>
              <w:left w:w="108" w:type="dxa"/>
              <w:bottom w:w="0" w:type="dxa"/>
              <w:right w:w="108" w:type="dxa"/>
            </w:tcMar>
            <w:hideMark/>
          </w:tcPr>
          <w:p w14:paraId="0CDBBEA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"y_from_SQ_&gt;1_(RTIP)"</w:t>
            </w:r>
          </w:p>
        </w:tc>
        <w:tc>
          <w:tcPr>
            <w:tcW w:w="3024" w:type="dxa"/>
            <w:tcMar>
              <w:top w:w="0" w:type="dxa"/>
              <w:left w:w="108" w:type="dxa"/>
              <w:bottom w:w="0" w:type="dxa"/>
              <w:right w:w="108" w:type="dxa"/>
            </w:tcMar>
            <w:hideMark/>
          </w:tcPr>
          <w:p w14:paraId="652E411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3A841E8B"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799498C1"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4B5114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quality multiplier at normal experience levels, established as 1. It anchors experience boost functions at standard proficiency levels. This parameter maintains baseline scaling under standard tenure.</w:t>
            </w:r>
          </w:p>
        </w:tc>
      </w:tr>
      <w:tr w:rsidR="00CD5D70" w:rsidRPr="00407552" w14:paraId="560854BC" w14:textId="77777777" w:rsidTr="00CD5D70">
        <w:tc>
          <w:tcPr>
            <w:tcW w:w="2016" w:type="dxa"/>
            <w:tcMar>
              <w:top w:w="0" w:type="dxa"/>
              <w:left w:w="108" w:type="dxa"/>
              <w:bottom w:w="0" w:type="dxa"/>
              <w:right w:w="108" w:type="dxa"/>
            </w:tcMar>
            <w:hideMark/>
          </w:tcPr>
          <w:p w14:paraId="5772AD1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"y_from_WL_exit_&lt;1_(PRWT)"</w:t>
            </w:r>
          </w:p>
        </w:tc>
        <w:tc>
          <w:tcPr>
            <w:tcW w:w="3024" w:type="dxa"/>
            <w:tcMar>
              <w:top w:w="0" w:type="dxa"/>
              <w:left w:w="108" w:type="dxa"/>
              <w:bottom w:w="0" w:type="dxa"/>
              <w:right w:w="108" w:type="dxa"/>
            </w:tcMar>
            <w:hideMark/>
          </w:tcPr>
          <w:p w14:paraId="65680F9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0.260316209262196</w:t>
            </w:r>
          </w:p>
        </w:tc>
        <w:tc>
          <w:tcPr>
            <w:tcW w:w="2304" w:type="dxa"/>
            <w:tcMar>
              <w:top w:w="0" w:type="dxa"/>
              <w:left w:w="108" w:type="dxa"/>
              <w:bottom w:w="0" w:type="dxa"/>
              <w:right w:w="108" w:type="dxa"/>
            </w:tcMar>
            <w:hideMark/>
          </w:tcPr>
          <w:p w14:paraId="642A2C4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0F2852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2E9FFD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minimum possible wait-list dropout multiplier achieved under rapid-access conditions. It sets the lower asymptote for wait-list disengagement when </w:t>
            </w:r>
            <w:r w:rsidRPr="00407552">
              <w:rPr>
                <w:rFonts w:ascii="Times New Roman" w:eastAsia="Times New Roman" w:hAnsi="Times New Roman" w:cs="Times New Roman"/>
                <w:color w:val="000000"/>
                <w:kern w:val="0"/>
                <w:sz w:val="20"/>
                <w:szCs w:val="20"/>
                <w14:ligatures w14:val="none"/>
              </w:rPr>
              <w:lastRenderedPageBreak/>
              <w:t>wait times are low. This parameter bounds maximum wait-list retention.</w:t>
            </w:r>
          </w:p>
        </w:tc>
      </w:tr>
      <w:tr w:rsidR="00CD5D70" w:rsidRPr="00407552" w14:paraId="2B578D8F" w14:textId="77777777" w:rsidTr="00CD5D70">
        <w:tc>
          <w:tcPr>
            <w:tcW w:w="2016" w:type="dxa"/>
            <w:tcMar>
              <w:top w:w="0" w:type="dxa"/>
              <w:left w:w="108" w:type="dxa"/>
              <w:bottom w:w="0" w:type="dxa"/>
              <w:right w:w="108" w:type="dxa"/>
            </w:tcMar>
            <w:hideMark/>
          </w:tcPr>
          <w:p w14:paraId="18A79FA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"y_from_WL_exit_&gt;1_(PRWT)"</w:t>
            </w:r>
          </w:p>
        </w:tc>
        <w:tc>
          <w:tcPr>
            <w:tcW w:w="3024" w:type="dxa"/>
            <w:tcMar>
              <w:top w:w="0" w:type="dxa"/>
              <w:left w:w="108" w:type="dxa"/>
              <w:bottom w:w="0" w:type="dxa"/>
              <w:right w:w="108" w:type="dxa"/>
            </w:tcMar>
            <w:hideMark/>
          </w:tcPr>
          <w:p w14:paraId="71A42D4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42698FF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6C5307A"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5E19D2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wait-list dropout multiplier under normal wait times, defined as 1. It anchors high-wait-time exit functions at standard expectations. This parameter maintains baseline exit scaling under normal delays.</w:t>
            </w:r>
          </w:p>
        </w:tc>
      </w:tr>
      <w:tr w:rsidR="00CD5D70" w:rsidRPr="00407552" w14:paraId="210C1D78" w14:textId="77777777" w:rsidTr="00CD5D70">
        <w:tc>
          <w:tcPr>
            <w:tcW w:w="2016" w:type="dxa"/>
            <w:tcMar>
              <w:top w:w="0" w:type="dxa"/>
              <w:left w:w="108" w:type="dxa"/>
              <w:bottom w:w="0" w:type="dxa"/>
              <w:right w:w="108" w:type="dxa"/>
            </w:tcMar>
            <w:hideMark/>
          </w:tcPr>
          <w:p w14:paraId="58DE61F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y_to_ATIP</w:t>
            </w:r>
          </w:p>
        </w:tc>
        <w:tc>
          <w:tcPr>
            <w:tcW w:w="3024" w:type="dxa"/>
            <w:tcMar>
              <w:top w:w="0" w:type="dxa"/>
              <w:left w:w="108" w:type="dxa"/>
              <w:bottom w:w="0" w:type="dxa"/>
              <w:right w:w="108" w:type="dxa"/>
            </w:tcMar>
            <w:hideMark/>
          </w:tcPr>
          <w:p w14:paraId="66622C3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1-ATIP_range</w:t>
            </w:r>
          </w:p>
        </w:tc>
        <w:tc>
          <w:tcPr>
            <w:tcW w:w="2304" w:type="dxa"/>
            <w:tcMar>
              <w:top w:w="0" w:type="dxa"/>
              <w:left w:w="108" w:type="dxa"/>
              <w:bottom w:w="0" w:type="dxa"/>
              <w:right w:w="108" w:type="dxa"/>
            </w:tcMar>
            <w:hideMark/>
          </w:tcPr>
          <w:p w14:paraId="5F46CC6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A1CCC3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DD2F4F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multiplier for average tenure when workforce turnover intention is at its highest. It sets the lower bound for clinician tenure under severe turnover intentions. This variable defines maximum retention reduction.</w:t>
            </w:r>
          </w:p>
        </w:tc>
      </w:tr>
      <w:tr w:rsidR="00CD5D70" w:rsidRPr="00407552" w14:paraId="2C47C40F" w14:textId="77777777" w:rsidTr="00CD5D70">
        <w:tc>
          <w:tcPr>
            <w:tcW w:w="2016" w:type="dxa"/>
            <w:tcMar>
              <w:top w:w="0" w:type="dxa"/>
              <w:left w:w="108" w:type="dxa"/>
              <w:bottom w:w="0" w:type="dxa"/>
              <w:right w:w="108" w:type="dxa"/>
            </w:tcMar>
            <w:hideMark/>
          </w:tcPr>
          <w:p w14:paraId="68D33C90"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y_to_CSF</w:t>
            </w:r>
          </w:p>
        </w:tc>
        <w:tc>
          <w:tcPr>
            <w:tcW w:w="3024" w:type="dxa"/>
            <w:tcMar>
              <w:top w:w="0" w:type="dxa"/>
              <w:left w:w="108" w:type="dxa"/>
              <w:bottom w:w="0" w:type="dxa"/>
              <w:right w:w="108" w:type="dxa"/>
            </w:tcMar>
            <w:hideMark/>
          </w:tcPr>
          <w:p w14:paraId="0AC754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1-CSF_range</w:t>
            </w:r>
          </w:p>
        </w:tc>
        <w:tc>
          <w:tcPr>
            <w:tcW w:w="2304" w:type="dxa"/>
            <w:tcMar>
              <w:top w:w="0" w:type="dxa"/>
              <w:left w:w="108" w:type="dxa"/>
              <w:bottom w:w="0" w:type="dxa"/>
              <w:right w:w="108" w:type="dxa"/>
            </w:tcMar>
            <w:hideMark/>
          </w:tcPr>
          <w:p w14:paraId="1BFFAE7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AD4301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946CD8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minimum possible care-seeking multiplier reached when public confidence in system efficiency is completely eroded. It sets the lower asymptote for community presentation rates. This variable bounds public care-seeking suppression.</w:t>
            </w:r>
          </w:p>
        </w:tc>
      </w:tr>
      <w:tr w:rsidR="00CD5D70" w:rsidRPr="00407552" w14:paraId="1CE8B8CE" w14:textId="77777777" w:rsidTr="00CD5D70">
        <w:tc>
          <w:tcPr>
            <w:tcW w:w="2016" w:type="dxa"/>
            <w:tcMar>
              <w:top w:w="0" w:type="dxa"/>
              <w:left w:w="108" w:type="dxa"/>
              <w:bottom w:w="0" w:type="dxa"/>
              <w:right w:w="108" w:type="dxa"/>
            </w:tcMar>
            <w:hideMark/>
          </w:tcPr>
          <w:p w14:paraId="58392B6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"y_to_energy_&lt;1_(RWP)"</w:t>
            </w:r>
          </w:p>
        </w:tc>
        <w:tc>
          <w:tcPr>
            <w:tcW w:w="3024" w:type="dxa"/>
            <w:tcMar>
              <w:top w:w="0" w:type="dxa"/>
              <w:left w:w="108" w:type="dxa"/>
              <w:bottom w:w="0" w:type="dxa"/>
              <w:right w:w="108" w:type="dxa"/>
            </w:tcMar>
            <w:hideMark/>
          </w:tcPr>
          <w:p w14:paraId="24439C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50C4E76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CEDF266"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F78EB5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neutral value of the energy recovery multiplier at normal productivity, defined as 1. It anchors analytical energy recovery equations at standard workloads. This parameter ensures unity scaling under normal conditions.</w:t>
            </w:r>
          </w:p>
        </w:tc>
      </w:tr>
      <w:tr w:rsidR="00CD5D70" w:rsidRPr="00407552" w14:paraId="2DEA49A4" w14:textId="77777777" w:rsidTr="00CD5D70">
        <w:tc>
          <w:tcPr>
            <w:tcW w:w="2016" w:type="dxa"/>
            <w:tcMar>
              <w:top w:w="0" w:type="dxa"/>
              <w:left w:w="108" w:type="dxa"/>
              <w:bottom w:w="0" w:type="dxa"/>
              <w:right w:w="108" w:type="dxa"/>
            </w:tcMar>
            <w:hideMark/>
          </w:tcPr>
          <w:p w14:paraId="27066EA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"y_to_energy_&gt;1_(RWP)"</w:t>
            </w:r>
          </w:p>
        </w:tc>
        <w:tc>
          <w:tcPr>
            <w:tcW w:w="3024" w:type="dxa"/>
            <w:tcMar>
              <w:top w:w="0" w:type="dxa"/>
              <w:left w:w="108" w:type="dxa"/>
              <w:bottom w:w="0" w:type="dxa"/>
              <w:right w:w="108" w:type="dxa"/>
            </w:tcMar>
            <w:hideMark/>
          </w:tcPr>
          <w:p w14:paraId="3CD0093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0.128694538351986</w:t>
            </w:r>
          </w:p>
        </w:tc>
        <w:tc>
          <w:tcPr>
            <w:tcW w:w="2304" w:type="dxa"/>
            <w:tcMar>
              <w:top w:w="0" w:type="dxa"/>
              <w:left w:w="108" w:type="dxa"/>
              <w:bottom w:w="0" w:type="dxa"/>
              <w:right w:w="108" w:type="dxa"/>
            </w:tcMar>
            <w:hideMark/>
          </w:tcPr>
          <w:p w14:paraId="13FF1359"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B95FAE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03C8156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depletion multiplier reached under extreme, sustained workforce overwork. It defines the lower asymptote for clinician energy depletion functions. This parameter bounds severe burnout impacts.</w:t>
            </w:r>
          </w:p>
        </w:tc>
      </w:tr>
      <w:tr w:rsidR="00CD5D70" w:rsidRPr="00407552" w14:paraId="0FEC859D" w14:textId="77777777" w:rsidTr="00CD5D70">
        <w:tc>
          <w:tcPr>
            <w:tcW w:w="2016" w:type="dxa"/>
            <w:tcMar>
              <w:top w:w="0" w:type="dxa"/>
              <w:left w:w="108" w:type="dxa"/>
              <w:bottom w:w="0" w:type="dxa"/>
              <w:right w:w="108" w:type="dxa"/>
            </w:tcMar>
            <w:hideMark/>
          </w:tcPr>
          <w:p w14:paraId="1017F30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"y_to_IT_exit_&lt;1_(RSQ)"</w:t>
            </w:r>
          </w:p>
        </w:tc>
        <w:tc>
          <w:tcPr>
            <w:tcW w:w="3024" w:type="dxa"/>
            <w:tcMar>
              <w:top w:w="0" w:type="dxa"/>
              <w:left w:w="108" w:type="dxa"/>
              <w:bottom w:w="0" w:type="dxa"/>
              <w:right w:w="108" w:type="dxa"/>
            </w:tcMar>
            <w:hideMark/>
          </w:tcPr>
          <w:p w14:paraId="01D2C3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0DA33104"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89C115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651170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dropout multiplier at normal service quality, defined as 1. It anchors low-quality exit functions at standard care levels. This parameter maintains baseline scaling under normal conditions.</w:t>
            </w:r>
          </w:p>
        </w:tc>
      </w:tr>
      <w:tr w:rsidR="00CD5D70" w:rsidRPr="00407552" w14:paraId="393357F3" w14:textId="77777777" w:rsidTr="00CD5D70">
        <w:tc>
          <w:tcPr>
            <w:tcW w:w="2016" w:type="dxa"/>
            <w:tcMar>
              <w:top w:w="0" w:type="dxa"/>
              <w:left w:w="108" w:type="dxa"/>
              <w:bottom w:w="0" w:type="dxa"/>
              <w:right w:w="108" w:type="dxa"/>
            </w:tcMar>
            <w:hideMark/>
          </w:tcPr>
          <w:p w14:paraId="7FCEA25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"y_to_IT_exit_&gt;1_(RSQ)"</w:t>
            </w:r>
          </w:p>
        </w:tc>
        <w:tc>
          <w:tcPr>
            <w:tcW w:w="3024" w:type="dxa"/>
            <w:tcMar>
              <w:top w:w="0" w:type="dxa"/>
              <w:left w:w="108" w:type="dxa"/>
              <w:bottom w:w="0" w:type="dxa"/>
              <w:right w:w="108" w:type="dxa"/>
            </w:tcMar>
            <w:hideMark/>
          </w:tcPr>
          <w:p w14:paraId="3537AAD1"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0.3</w:t>
            </w:r>
          </w:p>
        </w:tc>
        <w:tc>
          <w:tcPr>
            <w:tcW w:w="2304" w:type="dxa"/>
            <w:tcMar>
              <w:top w:w="0" w:type="dxa"/>
              <w:left w:w="108" w:type="dxa"/>
              <w:bottom w:w="0" w:type="dxa"/>
              <w:right w:w="108" w:type="dxa"/>
            </w:tcMar>
            <w:hideMark/>
          </w:tcPr>
          <w:p w14:paraId="33A0F675"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11BBAE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FDCEB1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minimum treatment dropout multiplier reached when service quality is maximized. It sets the lower limit for patient disengagement under </w:t>
            </w:r>
            <w:r w:rsidRPr="00407552">
              <w:rPr>
                <w:rFonts w:ascii="Times New Roman" w:eastAsia="Times New Roman" w:hAnsi="Times New Roman" w:cs="Times New Roman"/>
                <w:color w:val="000000"/>
                <w:kern w:val="0"/>
                <w:sz w:val="20"/>
                <w:szCs w:val="20"/>
                <w14:ligatures w14:val="none"/>
              </w:rPr>
              <w:lastRenderedPageBreak/>
              <w:t>optimal care standards. This parameter bounds quality-driven retention improvements.</w:t>
            </w:r>
          </w:p>
        </w:tc>
      </w:tr>
      <w:tr w:rsidR="00CD5D70" w:rsidRPr="00407552" w14:paraId="0F8D6FA5" w14:textId="77777777" w:rsidTr="00CD5D70">
        <w:tc>
          <w:tcPr>
            <w:tcW w:w="2016" w:type="dxa"/>
            <w:tcMar>
              <w:top w:w="0" w:type="dxa"/>
              <w:left w:w="108" w:type="dxa"/>
              <w:bottom w:w="0" w:type="dxa"/>
              <w:right w:w="108" w:type="dxa"/>
            </w:tcMar>
            <w:hideMark/>
          </w:tcPr>
          <w:p w14:paraId="01C1DE8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"y_to_passion_(PRSP)"</w:t>
            </w:r>
          </w:p>
        </w:tc>
        <w:tc>
          <w:tcPr>
            <w:tcW w:w="3024" w:type="dxa"/>
            <w:tcMar>
              <w:top w:w="0" w:type="dxa"/>
              <w:left w:w="108" w:type="dxa"/>
              <w:bottom w:w="0" w:type="dxa"/>
              <w:right w:w="108" w:type="dxa"/>
            </w:tcMar>
            <w:hideMark/>
          </w:tcPr>
          <w:p w14:paraId="0582549C"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1+"passion_range_(PRSP)"</w:t>
            </w:r>
          </w:p>
        </w:tc>
        <w:tc>
          <w:tcPr>
            <w:tcW w:w="2304" w:type="dxa"/>
            <w:tcMar>
              <w:top w:w="0" w:type="dxa"/>
              <w:left w:w="108" w:type="dxa"/>
              <w:bottom w:w="0" w:type="dxa"/>
              <w:right w:w="108" w:type="dxa"/>
            </w:tcMar>
            <w:hideMark/>
          </w:tcPr>
          <w:p w14:paraId="73F4924D"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089D9C9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18BE99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passion multiplier achieved when workforce morale is fully maximized. It sets the upper asymptote for morale-driven passion functions. This variable bounds maximum passion boost from high worker morale.</w:t>
            </w:r>
          </w:p>
        </w:tc>
      </w:tr>
      <w:tr w:rsidR="00CD5D70" w:rsidRPr="00407552" w14:paraId="17990F54" w14:textId="77777777" w:rsidTr="00CD5D70">
        <w:tc>
          <w:tcPr>
            <w:tcW w:w="2016" w:type="dxa"/>
            <w:tcMar>
              <w:top w:w="0" w:type="dxa"/>
              <w:left w:w="108" w:type="dxa"/>
              <w:bottom w:w="0" w:type="dxa"/>
              <w:right w:w="108" w:type="dxa"/>
            </w:tcMar>
            <w:hideMark/>
          </w:tcPr>
          <w:p w14:paraId="4000D758"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"y_to_passion_(RE)"</w:t>
            </w:r>
          </w:p>
        </w:tc>
        <w:tc>
          <w:tcPr>
            <w:tcW w:w="3024" w:type="dxa"/>
            <w:tcMar>
              <w:top w:w="0" w:type="dxa"/>
              <w:left w:w="108" w:type="dxa"/>
              <w:bottom w:w="0" w:type="dxa"/>
              <w:right w:w="108" w:type="dxa"/>
            </w:tcMar>
            <w:hideMark/>
          </w:tcPr>
          <w:p w14:paraId="7B5232F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1+passion_range</w:t>
            </w:r>
          </w:p>
        </w:tc>
        <w:tc>
          <w:tcPr>
            <w:tcW w:w="2304" w:type="dxa"/>
            <w:tcMar>
              <w:top w:w="0" w:type="dxa"/>
              <w:left w:w="108" w:type="dxa"/>
              <w:bottom w:w="0" w:type="dxa"/>
              <w:right w:w="108" w:type="dxa"/>
            </w:tcMar>
            <w:hideMark/>
          </w:tcPr>
          <w:p w14:paraId="1B7A326E"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9ED73D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580C1D6"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passion multiplier achieved when workforce energy is fully maximized. It sets the upper asymptote for energy-driven passion functions. This variable bounds maximum passion boost from high energy.</w:t>
            </w:r>
          </w:p>
        </w:tc>
      </w:tr>
      <w:tr w:rsidR="00CD5D70" w:rsidRPr="00407552" w14:paraId="23FF507B" w14:textId="77777777" w:rsidTr="00CD5D70">
        <w:tc>
          <w:tcPr>
            <w:tcW w:w="2016" w:type="dxa"/>
            <w:tcMar>
              <w:top w:w="0" w:type="dxa"/>
              <w:left w:w="108" w:type="dxa"/>
              <w:bottom w:w="0" w:type="dxa"/>
              <w:right w:w="108" w:type="dxa"/>
            </w:tcMar>
            <w:hideMark/>
          </w:tcPr>
          <w:p w14:paraId="65EDC22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"y_to_productivity_&lt;1_(PRWT)"</w:t>
            </w:r>
          </w:p>
        </w:tc>
        <w:tc>
          <w:tcPr>
            <w:tcW w:w="3024" w:type="dxa"/>
            <w:tcMar>
              <w:top w:w="0" w:type="dxa"/>
              <w:left w:w="108" w:type="dxa"/>
              <w:bottom w:w="0" w:type="dxa"/>
              <w:right w:w="108" w:type="dxa"/>
            </w:tcMar>
            <w:hideMark/>
          </w:tcPr>
          <w:p w14:paraId="6D3E850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28200C3"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063FAB4"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36959845"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neutral productivity multiplier under standard conditions, established as 1. It anchors low-wait-pressure productivity functions at baseline levels. This parameter maintains unity scaling under standard queue conditions.</w:t>
            </w:r>
          </w:p>
        </w:tc>
      </w:tr>
      <w:tr w:rsidR="00CD5D70" w:rsidRPr="00407552" w14:paraId="591C148C" w14:textId="77777777" w:rsidTr="00CD5D70">
        <w:tc>
          <w:tcPr>
            <w:tcW w:w="2016" w:type="dxa"/>
            <w:tcMar>
              <w:top w:w="0" w:type="dxa"/>
              <w:left w:w="108" w:type="dxa"/>
              <w:bottom w:w="0" w:type="dxa"/>
              <w:right w:w="108" w:type="dxa"/>
            </w:tcMar>
            <w:hideMark/>
          </w:tcPr>
          <w:p w14:paraId="14BF481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"y_to_productivity_&gt;1_(PRWT)"</w:t>
            </w:r>
          </w:p>
        </w:tc>
        <w:tc>
          <w:tcPr>
            <w:tcW w:w="3024" w:type="dxa"/>
            <w:tcMar>
              <w:top w:w="0" w:type="dxa"/>
              <w:left w:w="108" w:type="dxa"/>
              <w:bottom w:w="0" w:type="dxa"/>
              <w:right w:w="108" w:type="dxa"/>
            </w:tcMar>
            <w:hideMark/>
          </w:tcPr>
          <w:p w14:paraId="093E5AA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1.49996463003291</w:t>
            </w:r>
          </w:p>
        </w:tc>
        <w:tc>
          <w:tcPr>
            <w:tcW w:w="2304" w:type="dxa"/>
            <w:tcMar>
              <w:top w:w="0" w:type="dxa"/>
              <w:left w:w="108" w:type="dxa"/>
              <w:bottom w:w="0" w:type="dxa"/>
              <w:right w:w="108" w:type="dxa"/>
            </w:tcMar>
            <w:hideMark/>
          </w:tcPr>
          <w:p w14:paraId="38296608"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273C09D0"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455140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productivity multiplier achieved when wait-list pressure forces clinicians to stretch their output. It sets the upper limit for effort stretching under heavy queues. This parameter bounds maximum productivity stretch.</w:t>
            </w:r>
          </w:p>
        </w:tc>
      </w:tr>
      <w:tr w:rsidR="00CD5D70" w:rsidRPr="00407552" w14:paraId="3CCCE03D" w14:textId="77777777" w:rsidTr="00CD5D70">
        <w:tc>
          <w:tcPr>
            <w:tcW w:w="2016" w:type="dxa"/>
            <w:tcMar>
              <w:top w:w="0" w:type="dxa"/>
              <w:left w:w="108" w:type="dxa"/>
              <w:bottom w:w="0" w:type="dxa"/>
              <w:right w:w="108" w:type="dxa"/>
            </w:tcMar>
            <w:hideMark/>
          </w:tcPr>
          <w:p w14:paraId="254D2B8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y_to_SQ</w:t>
            </w:r>
          </w:p>
        </w:tc>
        <w:tc>
          <w:tcPr>
            <w:tcW w:w="3024" w:type="dxa"/>
            <w:tcMar>
              <w:top w:w="0" w:type="dxa"/>
              <w:left w:w="108" w:type="dxa"/>
              <w:bottom w:w="0" w:type="dxa"/>
              <w:right w:w="108" w:type="dxa"/>
            </w:tcMar>
            <w:hideMark/>
          </w:tcPr>
          <w:p w14:paraId="1C8ADC3E"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1+service_quality_range</w:t>
            </w:r>
          </w:p>
        </w:tc>
        <w:tc>
          <w:tcPr>
            <w:tcW w:w="2304" w:type="dxa"/>
            <w:tcMar>
              <w:top w:w="0" w:type="dxa"/>
              <w:left w:w="108" w:type="dxa"/>
              <w:bottom w:w="0" w:type="dxa"/>
              <w:right w:w="108" w:type="dxa"/>
            </w:tcMar>
            <w:hideMark/>
          </w:tcPr>
          <w:p w14:paraId="162FEAF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75631FE"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50C8A774"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service quality multiplier achieved when clinician passion is fully maximized. It sets the upper asymptote for passion-driven service quality functions. This variable bounds maximum quality enhancement from high engagement.</w:t>
            </w:r>
          </w:p>
        </w:tc>
      </w:tr>
      <w:tr w:rsidR="00CD5D70" w:rsidRPr="00407552" w14:paraId="569CF8DB" w14:textId="77777777" w:rsidTr="00CD5D70">
        <w:tc>
          <w:tcPr>
            <w:tcW w:w="2016" w:type="dxa"/>
            <w:tcMar>
              <w:top w:w="0" w:type="dxa"/>
              <w:left w:w="108" w:type="dxa"/>
              <w:bottom w:w="0" w:type="dxa"/>
              <w:right w:w="108" w:type="dxa"/>
            </w:tcMar>
            <w:hideMark/>
          </w:tcPr>
          <w:p w14:paraId="1AC3487F"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"y_to_SQ_&lt;1_(RTIP)"</w:t>
            </w:r>
          </w:p>
        </w:tc>
        <w:tc>
          <w:tcPr>
            <w:tcW w:w="3024" w:type="dxa"/>
            <w:tcMar>
              <w:top w:w="0" w:type="dxa"/>
              <w:left w:w="108" w:type="dxa"/>
              <w:bottom w:w="0" w:type="dxa"/>
              <w:right w:w="108" w:type="dxa"/>
            </w:tcMar>
            <w:hideMark/>
          </w:tcPr>
          <w:p w14:paraId="50C0FCC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16AEA44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44E02768"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665499C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quality multiplier at normal experience levels, established as 1. It anchors experience penalty functions at standard proficiency levels. This parameter maintains unity scaling under normal staff tenure.</w:t>
            </w:r>
          </w:p>
        </w:tc>
      </w:tr>
      <w:tr w:rsidR="00CD5D70" w:rsidRPr="00407552" w14:paraId="676E5F2A" w14:textId="77777777" w:rsidTr="00CD5D70">
        <w:tc>
          <w:tcPr>
            <w:tcW w:w="2016" w:type="dxa"/>
            <w:tcMar>
              <w:top w:w="0" w:type="dxa"/>
              <w:left w:w="108" w:type="dxa"/>
              <w:bottom w:w="0" w:type="dxa"/>
              <w:right w:w="108" w:type="dxa"/>
            </w:tcMar>
            <w:hideMark/>
          </w:tcPr>
          <w:p w14:paraId="5F03C9E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"y_to_SQ_&gt;1_(RTIP)"</w:t>
            </w:r>
          </w:p>
        </w:tc>
        <w:tc>
          <w:tcPr>
            <w:tcW w:w="3024" w:type="dxa"/>
            <w:tcMar>
              <w:top w:w="0" w:type="dxa"/>
              <w:left w:w="108" w:type="dxa"/>
              <w:bottom w:w="0" w:type="dxa"/>
              <w:right w:w="108" w:type="dxa"/>
            </w:tcMar>
            <w:hideMark/>
          </w:tcPr>
          <w:p w14:paraId="2F66067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1.93346695734704</w:t>
            </w:r>
          </w:p>
        </w:tc>
        <w:tc>
          <w:tcPr>
            <w:tcW w:w="2304" w:type="dxa"/>
            <w:tcMar>
              <w:top w:w="0" w:type="dxa"/>
              <w:left w:w="108" w:type="dxa"/>
              <w:bottom w:w="0" w:type="dxa"/>
              <w:right w:w="108" w:type="dxa"/>
            </w:tcMar>
            <w:hideMark/>
          </w:tcPr>
          <w:p w14:paraId="78134272"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15E8FE3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66E1027"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 xml:space="preserve">The maximum experience-driven quality multiplier achieved by a highly stable workforce. It sets the upper limit for clinical mastery quality </w:t>
            </w:r>
            <w:r w:rsidRPr="00407552">
              <w:rPr>
                <w:rFonts w:ascii="Times New Roman" w:eastAsia="Times New Roman" w:hAnsi="Times New Roman" w:cs="Times New Roman"/>
                <w:color w:val="000000"/>
                <w:kern w:val="0"/>
                <w:sz w:val="20"/>
                <w:szCs w:val="20"/>
                <w14:ligatures w14:val="none"/>
              </w:rPr>
              <w:lastRenderedPageBreak/>
              <w:t>boosts. This parameter bounds maximum experience benefits.</w:t>
            </w:r>
          </w:p>
        </w:tc>
      </w:tr>
      <w:tr w:rsidR="00CD5D70" w:rsidRPr="00407552" w14:paraId="219E1270" w14:textId="77777777" w:rsidTr="00CD5D70">
        <w:tc>
          <w:tcPr>
            <w:tcW w:w="2016" w:type="dxa"/>
            <w:tcMar>
              <w:top w:w="0" w:type="dxa"/>
              <w:left w:w="108" w:type="dxa"/>
              <w:bottom w:w="0" w:type="dxa"/>
              <w:right w:w="108" w:type="dxa"/>
            </w:tcMar>
            <w:hideMark/>
          </w:tcPr>
          <w:p w14:paraId="1045B48A"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lastRenderedPageBreak/>
              <w:t>"y_to_WL_exit_&lt;1_(PRWT)"</w:t>
            </w:r>
          </w:p>
        </w:tc>
        <w:tc>
          <w:tcPr>
            <w:tcW w:w="3024" w:type="dxa"/>
            <w:tcMar>
              <w:top w:w="0" w:type="dxa"/>
              <w:left w:w="108" w:type="dxa"/>
              <w:bottom w:w="0" w:type="dxa"/>
              <w:right w:w="108" w:type="dxa"/>
            </w:tcMar>
            <w:hideMark/>
          </w:tcPr>
          <w:p w14:paraId="5D2BC349"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1</w:t>
            </w:r>
          </w:p>
        </w:tc>
        <w:tc>
          <w:tcPr>
            <w:tcW w:w="2304" w:type="dxa"/>
            <w:tcMar>
              <w:top w:w="0" w:type="dxa"/>
              <w:left w:w="108" w:type="dxa"/>
              <w:bottom w:w="0" w:type="dxa"/>
              <w:right w:w="108" w:type="dxa"/>
            </w:tcMar>
            <w:hideMark/>
          </w:tcPr>
          <w:p w14:paraId="72EFA75A"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6EF40DBF"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23C04183"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baseline wait-list dropout multiplier under normal wait times, defined as 1. It anchors low-wait-time exit functions at standard levels. This parameter maintains unity scaling under normal wait expectations.</w:t>
            </w:r>
          </w:p>
        </w:tc>
      </w:tr>
      <w:tr w:rsidR="00CD5D70" w:rsidRPr="00407552" w14:paraId="4AC6BEA1" w14:textId="77777777" w:rsidTr="00CD5D70">
        <w:tc>
          <w:tcPr>
            <w:tcW w:w="2016" w:type="dxa"/>
            <w:tcMar>
              <w:top w:w="0" w:type="dxa"/>
              <w:left w:w="108" w:type="dxa"/>
              <w:bottom w:w="0" w:type="dxa"/>
              <w:right w:w="108" w:type="dxa"/>
            </w:tcMar>
            <w:hideMark/>
          </w:tcPr>
          <w:p w14:paraId="48360FFB"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"y_to_WL_exit_&gt;1_(PRWT)"</w:t>
            </w:r>
          </w:p>
        </w:tc>
        <w:tc>
          <w:tcPr>
            <w:tcW w:w="3024" w:type="dxa"/>
            <w:tcMar>
              <w:top w:w="0" w:type="dxa"/>
              <w:left w:w="108" w:type="dxa"/>
              <w:bottom w:w="0" w:type="dxa"/>
              <w:right w:w="108" w:type="dxa"/>
            </w:tcMar>
            <w:hideMark/>
          </w:tcPr>
          <w:p w14:paraId="5D0FD9FD"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"max_y-axis_wait-list_exit"</w:t>
            </w:r>
          </w:p>
        </w:tc>
        <w:tc>
          <w:tcPr>
            <w:tcW w:w="2304" w:type="dxa"/>
            <w:tcMar>
              <w:top w:w="0" w:type="dxa"/>
              <w:left w:w="108" w:type="dxa"/>
              <w:bottom w:w="0" w:type="dxa"/>
              <w:right w:w="108" w:type="dxa"/>
            </w:tcMar>
            <w:hideMark/>
          </w:tcPr>
          <w:p w14:paraId="442A9587" w14:textId="77777777" w:rsidR="00CD5D70" w:rsidRPr="00407552" w:rsidRDefault="00CD5D70" w:rsidP="00407552">
            <w:pPr>
              <w:spacing w:line="276" w:lineRule="auto"/>
              <w:rPr>
                <w:rFonts w:ascii="Times New Roman" w:eastAsia="Times New Roman" w:hAnsi="Times New Roman" w:cs="Times New Roman"/>
                <w:sz w:val="20"/>
                <w:szCs w:val="20"/>
              </w:rPr>
            </w:pPr>
          </w:p>
        </w:tc>
        <w:tc>
          <w:tcPr>
            <w:tcW w:w="1296" w:type="dxa"/>
            <w:tcMar>
              <w:top w:w="0" w:type="dxa"/>
              <w:left w:w="108" w:type="dxa"/>
              <w:bottom w:w="0" w:type="dxa"/>
              <w:right w:w="108" w:type="dxa"/>
            </w:tcMar>
            <w:vAlign w:val="center"/>
            <w:hideMark/>
          </w:tcPr>
          <w:p w14:paraId="30B734FC" w14:textId="77777777" w:rsidR="00CD5D70" w:rsidRPr="00407552" w:rsidRDefault="00CD5D70" w:rsidP="00407552">
            <w:pPr>
              <w:spacing w:line="276" w:lineRule="auto"/>
              <w:jc w:val="center"/>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dmnl</w:t>
            </w:r>
          </w:p>
        </w:tc>
        <w:tc>
          <w:tcPr>
            <w:tcW w:w="4320" w:type="dxa"/>
            <w:tcMar>
              <w:top w:w="0" w:type="dxa"/>
              <w:left w:w="108" w:type="dxa"/>
              <w:bottom w:w="0" w:type="dxa"/>
              <w:right w:w="108" w:type="dxa"/>
            </w:tcMar>
            <w:hideMark/>
          </w:tcPr>
          <w:p w14:paraId="7F787252" w14:textId="77777777" w:rsidR="00CD5D70" w:rsidRPr="00407552" w:rsidRDefault="00CD5D70" w:rsidP="00407552">
            <w:pPr>
              <w:spacing w:line="276" w:lineRule="auto"/>
              <w:rPr>
                <w:rFonts w:ascii="Times New Roman" w:eastAsia="Times New Roman" w:hAnsi="Times New Roman" w:cs="Times New Roman"/>
                <w:sz w:val="20"/>
                <w:szCs w:val="20"/>
              </w:rPr>
            </w:pPr>
            <w:r w:rsidRPr="00407552">
              <w:rPr>
                <w:rFonts w:ascii="Times New Roman" w:eastAsia="Times New Roman" w:hAnsi="Times New Roman" w:cs="Times New Roman"/>
                <w:color w:val="000000"/>
                <w:kern w:val="0"/>
                <w:sz w:val="20"/>
                <w:szCs w:val="20"/>
                <w14:ligatures w14:val="none"/>
              </w:rPr>
              <w:t>The maximum wait-list dropout multiplier reached under extreme system congestion. It sets the upper limit for wait-list disengagement when queues are long. This parameter bounds maximum wait-time dropout acceleration.</w:t>
            </w:r>
          </w:p>
        </w:tc>
      </w:tr>
    </w:tbl>
    <w:p w14:paraId="458C16A8" w14:textId="77777777" w:rsidR="001373DB" w:rsidRPr="00407552" w:rsidRDefault="001373DB" w:rsidP="00407552">
      <w:pPr>
        <w:spacing w:line="276" w:lineRule="auto"/>
        <w:rPr>
          <w:rFonts w:ascii="Times New Roman" w:hAnsi="Times New Roman" w:cs="Times New Roman"/>
          <w:sz w:val="20"/>
          <w:szCs w:val="20"/>
        </w:rPr>
      </w:pPr>
    </w:p>
    <w:sectPr w:rsidR="001373DB" w:rsidRPr="00407552" w:rsidSect="006B2F3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70"/>
    <w:rsid w:val="001373DB"/>
    <w:rsid w:val="003F76DF"/>
    <w:rsid w:val="00407552"/>
    <w:rsid w:val="0059357E"/>
    <w:rsid w:val="00675520"/>
    <w:rsid w:val="006F348F"/>
    <w:rsid w:val="007712EB"/>
    <w:rsid w:val="0086051F"/>
    <w:rsid w:val="008959E8"/>
    <w:rsid w:val="008B08EB"/>
    <w:rsid w:val="009B7B43"/>
    <w:rsid w:val="00A516CD"/>
    <w:rsid w:val="00C13BE7"/>
    <w:rsid w:val="00C37665"/>
    <w:rsid w:val="00CD5D70"/>
    <w:rsid w:val="00E42948"/>
    <w:rsid w:val="00EF2B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133E"/>
  <w15:chartTrackingRefBased/>
  <w15:docId w15:val="{E2DC0F13-04B9-4BBD-A61B-BAA4FE02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D70"/>
    <w:rPr>
      <w:rFonts w:eastAsiaTheme="majorEastAsia" w:cstheme="majorBidi"/>
      <w:color w:val="272727" w:themeColor="text1" w:themeTint="D8"/>
    </w:rPr>
  </w:style>
  <w:style w:type="paragraph" w:styleId="Title">
    <w:name w:val="Title"/>
    <w:basedOn w:val="Normal"/>
    <w:next w:val="Normal"/>
    <w:link w:val="TitleChar"/>
    <w:uiPriority w:val="10"/>
    <w:qFormat/>
    <w:rsid w:val="00CD5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D70"/>
    <w:pPr>
      <w:spacing w:before="160"/>
      <w:jc w:val="center"/>
    </w:pPr>
    <w:rPr>
      <w:i/>
      <w:iCs/>
      <w:color w:val="404040" w:themeColor="text1" w:themeTint="BF"/>
    </w:rPr>
  </w:style>
  <w:style w:type="character" w:customStyle="1" w:styleId="QuoteChar">
    <w:name w:val="Quote Char"/>
    <w:basedOn w:val="DefaultParagraphFont"/>
    <w:link w:val="Quote"/>
    <w:uiPriority w:val="29"/>
    <w:rsid w:val="00CD5D70"/>
    <w:rPr>
      <w:i/>
      <w:iCs/>
      <w:color w:val="404040" w:themeColor="text1" w:themeTint="BF"/>
    </w:rPr>
  </w:style>
  <w:style w:type="paragraph" w:styleId="ListParagraph">
    <w:name w:val="List Paragraph"/>
    <w:basedOn w:val="Normal"/>
    <w:uiPriority w:val="34"/>
    <w:qFormat/>
    <w:rsid w:val="00CD5D70"/>
    <w:pPr>
      <w:ind w:left="720"/>
      <w:contextualSpacing/>
    </w:pPr>
  </w:style>
  <w:style w:type="character" w:styleId="IntenseEmphasis">
    <w:name w:val="Intense Emphasis"/>
    <w:basedOn w:val="DefaultParagraphFont"/>
    <w:uiPriority w:val="21"/>
    <w:qFormat/>
    <w:rsid w:val="00CD5D70"/>
    <w:rPr>
      <w:i/>
      <w:iCs/>
      <w:color w:val="0F4761" w:themeColor="accent1" w:themeShade="BF"/>
    </w:rPr>
  </w:style>
  <w:style w:type="paragraph" w:styleId="IntenseQuote">
    <w:name w:val="Intense Quote"/>
    <w:basedOn w:val="Normal"/>
    <w:next w:val="Normal"/>
    <w:link w:val="IntenseQuoteChar"/>
    <w:uiPriority w:val="30"/>
    <w:qFormat/>
    <w:rsid w:val="00CD5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D70"/>
    <w:rPr>
      <w:i/>
      <w:iCs/>
      <w:color w:val="0F4761" w:themeColor="accent1" w:themeShade="BF"/>
    </w:rPr>
  </w:style>
  <w:style w:type="character" w:styleId="IntenseReference">
    <w:name w:val="Intense Reference"/>
    <w:basedOn w:val="DefaultParagraphFont"/>
    <w:uiPriority w:val="32"/>
    <w:qFormat/>
    <w:rsid w:val="00CD5D70"/>
    <w:rPr>
      <w:b/>
      <w:bCs/>
      <w:smallCaps/>
      <w:color w:val="0F4761" w:themeColor="accent1" w:themeShade="BF"/>
      <w:spacing w:val="5"/>
    </w:rPr>
  </w:style>
  <w:style w:type="paragraph" w:customStyle="1" w:styleId="msonormal0">
    <w:name w:val="msonormal"/>
    <w:basedOn w:val="Normal"/>
    <w:rsid w:val="00CD5D7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rmalWeb">
    <w:name w:val="Normal (Web)"/>
    <w:basedOn w:val="Normal"/>
    <w:uiPriority w:val="99"/>
    <w:semiHidden/>
    <w:unhideWhenUsed/>
    <w:rsid w:val="00CD5D7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table" w:styleId="TableGrid">
    <w:name w:val="Table Grid"/>
    <w:basedOn w:val="TableNormal"/>
    <w:uiPriority w:val="39"/>
    <w:rsid w:val="00CD5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5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18870</Words>
  <Characters>107559</Characters>
  <Application>Microsoft Office Word</Application>
  <DocSecurity>0</DocSecurity>
  <Lines>896</Lines>
  <Paragraphs>252</Paragraphs>
  <ScaleCrop>false</ScaleCrop>
  <Company>The University of Queensland</Company>
  <LinksUpToDate>false</LinksUpToDate>
  <CharactersWithSpaces>126177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dc:title>
  <dc:subject>Full model equations and documentation</dc:subject>
  <dc:creator>Adam Hulme</dc:creator>
  <cp:keywords/>
  <dc:description/>
  <cp:lastModifiedBy>Adam Hulme</cp:lastModifiedBy>
  <cp:revision>7</cp:revision>
  <dcterms:created xsi:type="dcterms:W3CDTF">2026-09-04T08:10:00Z</dcterms:created>
  <dcterms:modified xsi:type="dcterms:W3CDTF">2026-10-16T07:03:00Z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2026-08-06T21:45:58Z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d355e827-a232-4304-a62e-9bfdbbd04a54</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