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D71F6" w14:textId="77777777" w:rsidR="00026C3D" w:rsidRPr="00950D71" w:rsidRDefault="00000000" w:rsidP="0078556D">
      <w:pPr>
        <w:spacing w:after="100" w:line="276" w:lineRule="auto"/>
        <w:rPr>
          <w:b/>
          <w:bCs/>
        </w:rPr>
      </w:pPr>
      <w:r w:rsidRPr="00950D71">
        <w:rPr>
          <w:b/>
          <w:bCs/>
        </w:rPr>
        <w:t>Table 1. Baseline characteristics of the four analysis cohorts.</w:t>
      </w:r>
    </w:p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52"/>
        <w:gridCol w:w="1730"/>
        <w:gridCol w:w="1702"/>
        <w:gridCol w:w="1688"/>
        <w:gridCol w:w="1688"/>
      </w:tblGrid>
      <w:tr w:rsidR="00026C3D" w:rsidRPr="00950D71" w14:paraId="3C6DAAF1" w14:textId="77777777">
        <w:trPr>
          <w:trHeight w:val="450"/>
        </w:trPr>
        <w:tc>
          <w:tcPr>
            <w:tcW w:w="2552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59DE21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1729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AB8A42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UMN development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E3B986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UMN internal validation</w:t>
            </w:r>
          </w:p>
        </w:tc>
        <w:tc>
          <w:tcPr>
            <w:tcW w:w="1687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148B0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BIDMC</w:t>
            </w:r>
          </w:p>
        </w:tc>
        <w:tc>
          <w:tcPr>
            <w:tcW w:w="1687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5E36EA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Stanford</w:t>
            </w:r>
          </w:p>
        </w:tc>
      </w:tr>
      <w:tr w:rsidR="00026C3D" w:rsidRPr="00950D71" w14:paraId="469AA59B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43A3A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Encounters, n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EA688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1,313,435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B7FC1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350,842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4F1FD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422,114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84CC3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117,046</w:t>
            </w:r>
          </w:p>
        </w:tc>
      </w:tr>
      <w:tr w:rsidR="00026C3D" w:rsidRPr="00950D71" w14:paraId="67571297" w14:textId="7777777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D0066C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Demographics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93324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FCADD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A658C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A919F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</w:tr>
      <w:tr w:rsidR="00026C3D" w:rsidRPr="00950D71" w14:paraId="6223ED24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712BA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Age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A4AF1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49.9 [33.2, 67.8]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DDBDC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51.3 [34.2, 69.6]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C64C8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54.0 [35.0, 69.0]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7239E5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54.0 [36.0, 70.0]</w:t>
            </w:r>
          </w:p>
        </w:tc>
      </w:tr>
      <w:tr w:rsidR="00026C3D" w:rsidRPr="00950D71" w14:paraId="4EB1C422" w14:textId="7777777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4D6DF3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Triage vital signs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7FBE06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A9AF3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B4A6C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6FF90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</w:tr>
      <w:tr w:rsidR="00026C3D" w:rsidRPr="00950D71" w14:paraId="2A9FECC0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BE1B7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Diastolic blood pressure at triage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30E9F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78.0 [69.0, 88.0]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8C8FF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78.0 [69.0, 87.0]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7C759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77.0 [68.0, 86.0]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B6E5E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79.0 [69.0, 88.0]</w:t>
            </w:r>
          </w:p>
        </w:tc>
      </w:tr>
      <w:tr w:rsidR="00026C3D" w:rsidRPr="00950D71" w14:paraId="6DB6BF10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4A3CF1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Oxygen saturation at triage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10D66C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98.0 [97.0, 99.0]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FEC42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98.0 [97.0, 99.0]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B7DA9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99.0 [98.0, 100.0]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4AC00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99.0 [98.0, 100.0]</w:t>
            </w:r>
          </w:p>
        </w:tc>
      </w:tr>
      <w:tr w:rsidR="00026C3D" w:rsidRPr="00950D71" w14:paraId="084DAA6A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CCAAD2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Respiratory rate at triage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C2043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18.0 [16.0, 18.0]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29A31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18.0 [17.0, 18.0]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6206F6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18.0 [16.0, 18.0]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B1FD42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18.0 [16.0, 18.0]</w:t>
            </w:r>
          </w:p>
        </w:tc>
      </w:tr>
      <w:tr w:rsidR="00026C3D" w:rsidRPr="00950D71" w14:paraId="5D6B2A11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8F6B6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Heart rate at triage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7AEB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80.0 [70.0, 89.0]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96CF6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79.0 [69.0, 90.0]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9FF80A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84.0 [73.0, 95.0]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FB6C01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85.0 [74.0, 97.0]</w:t>
            </w:r>
          </w:p>
        </w:tc>
      </w:tr>
      <w:tr w:rsidR="00026C3D" w:rsidRPr="00950D71" w14:paraId="4CE8D426" w14:textId="7777777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39C7DB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Chief complaints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B51C2A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06379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90A9B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C0BA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</w:tr>
      <w:tr w:rsidR="00026C3D" w:rsidRPr="00950D71" w14:paraId="0E42343F" w14:textId="77777777">
        <w:trPr>
          <w:trHeight w:val="43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1F89A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Chief complaint: shortness of breath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F088F6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90,481 (7.1%)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C30F2C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24,227 (7.1%)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9E19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24,845 (5.9%)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C0A9E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10,201 (8.7%)</w:t>
            </w:r>
          </w:p>
        </w:tc>
      </w:tr>
      <w:tr w:rsidR="00026C3D" w:rsidRPr="00950D71" w14:paraId="63361BD1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DB1301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Chief complaint: fever or chills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74D71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31,121 (2.4%)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6C835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7,629 (2.2%)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F88A36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14,394 (3.4%)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DB0405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4,602 (3.9%)</w:t>
            </w:r>
          </w:p>
        </w:tc>
      </w:tr>
      <w:tr w:rsidR="00026C3D" w:rsidRPr="00950D71" w14:paraId="1DCCBAD9" w14:textId="7777777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D5FF43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Comorbidities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AE7B1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B5F635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B30D9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1D5EDA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</w:tr>
      <w:tr w:rsidR="00026C3D" w:rsidRPr="00950D71" w14:paraId="5CFE0524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28CEA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Pulmonary hypertension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8CC2E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90,465 (6.9%)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1CB58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24,793 (7.1%)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6E12E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19,518 (4.6%)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D82485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5,172 (4.4%)</w:t>
            </w:r>
          </w:p>
        </w:tc>
      </w:tr>
      <w:tr w:rsidR="00026C3D" w:rsidRPr="00950D71" w14:paraId="3D67461F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182101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Fluid and electrolyte disorders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B6DE8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376,790 (28.7%)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84DA75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109,405 (31.2%)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BD917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79,321 (18.8%)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838A8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13,995 (12.0%)</w:t>
            </w:r>
          </w:p>
        </w:tc>
      </w:tr>
      <w:tr w:rsidR="00026C3D" w:rsidRPr="00950D71" w14:paraId="443D3373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F9F99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Myocardial infarction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E9DA85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93,495 (7.1%)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70FC0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27,246 (7.8%)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817EF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23,931 (5.7%)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F0D58C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4,659 (4.0%)</w:t>
            </w:r>
          </w:p>
        </w:tc>
      </w:tr>
      <w:tr w:rsidR="00026C3D" w:rsidRPr="00950D71" w14:paraId="324B824C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EBA99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Chronic pulmonary disease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D574B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291,858 (22.2%)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EABA1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78,871 (22.5%)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F1CDA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60,008 (14.2%)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6AB26A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11,162 (9.5%)</w:t>
            </w:r>
          </w:p>
        </w:tc>
      </w:tr>
      <w:tr w:rsidR="00026C3D" w:rsidRPr="00950D71" w14:paraId="45D150A0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D265C5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Renal disease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96E6F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173,919 (13.2%)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279EF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55,122 (15.7%)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0A78F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41,229 (9.8%)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D08D8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8,980 (7.7%)</w:t>
            </w:r>
          </w:p>
        </w:tc>
      </w:tr>
      <w:tr w:rsidR="00026C3D" w:rsidRPr="00950D71" w14:paraId="13C1E60D" w14:textId="7777777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0EDDF9" w14:textId="77777777" w:rsidR="00026C3D" w:rsidRPr="00950D71" w:rsidRDefault="00000000" w:rsidP="0078556D">
            <w:pPr>
              <w:spacing w:after="100" w:line="276" w:lineRule="auto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Endpoints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6656B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1ACD8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4C974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545EB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 xml:space="preserve"> </w:t>
            </w:r>
          </w:p>
        </w:tc>
      </w:tr>
      <w:tr w:rsidR="00026C3D" w:rsidRPr="00950D71" w14:paraId="1F2B2778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A33F3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Hospitalization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BCE73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267,978 (20.40%)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FDFDD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69,331 (19.76%)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002666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202,304 (47.93%)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CE1C9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29,224 (24.97%)</w:t>
            </w:r>
          </w:p>
        </w:tc>
      </w:tr>
      <w:tr w:rsidR="00026C3D" w:rsidRPr="00950D71" w14:paraId="415E695C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95E7E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critical outcome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EF7E4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12,171 (0.93%)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CC94C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1,392 (0.40%)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74837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28,013 (6.64%)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E438A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2,749 (2.35%)</w:t>
            </w:r>
          </w:p>
        </w:tc>
      </w:tr>
      <w:tr w:rsidR="00026C3D" w:rsidRPr="00950D71" w14:paraId="085391A7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FCD09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Sepsis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DA95A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33,419 (2.54%)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AC2A5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9,386 (2.68%)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E1436A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11,388 (2.70%)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E4245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843 (0.72%)</w:t>
            </w:r>
          </w:p>
        </w:tc>
      </w:tr>
      <w:tr w:rsidR="00026C3D" w:rsidRPr="00950D71" w14:paraId="40049040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0757F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Viral pneumonia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C5425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11,791 (0.90%)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8FE21F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1,344 (0.38%)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E28E2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1,488 (0.35%)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749F0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290 (0.25%)</w:t>
            </w:r>
          </w:p>
        </w:tc>
      </w:tr>
      <w:tr w:rsidR="00026C3D" w:rsidRPr="00950D71" w14:paraId="35C9EF4B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1ECB82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ARDS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71EF0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1,352 (0.10%)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ECA1BC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199 (0.06%)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05853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436 (0.10%)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D523C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37 (0.03%)</w:t>
            </w:r>
          </w:p>
        </w:tc>
      </w:tr>
      <w:tr w:rsidR="00026C3D" w:rsidRPr="00950D71" w14:paraId="2A7BE7C7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EDE8F7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Pulmonary embolism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0F019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9,352 (0.71%)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BD61C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2,596 (0.74%)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5D4AF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4,017 (0.95%)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12A620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473 (0.40%)</w:t>
            </w:r>
          </w:p>
        </w:tc>
      </w:tr>
      <w:tr w:rsidR="00026C3D" w:rsidRPr="00950D71" w14:paraId="497F20DD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77821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COPD/asthma exacerbation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C6095C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30,036 (2.29%)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62155E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8,647 (2.46%)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DA963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8,182 (1.94%)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C2428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631 (0.54%)</w:t>
            </w:r>
          </w:p>
        </w:tc>
      </w:tr>
      <w:tr w:rsidR="00026C3D" w:rsidRPr="00950D71" w14:paraId="4C342155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1CA6B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lastRenderedPageBreak/>
              <w:t>Acute coronary syndrome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355C14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25,083 (1.91%)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1A46AD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7,922 (2.26%)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164BC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8,687 (2.06%)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656DDB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929 (0.79%)</w:t>
            </w:r>
          </w:p>
        </w:tc>
      </w:tr>
      <w:tr w:rsidR="00026C3D" w:rsidRPr="00950D71" w14:paraId="638F4DEB" w14:textId="77777777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EF8B41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Acute kidney injury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DFA21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55,612 (4.23%)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31A2B3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18,429 (5.25%)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3B7749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31,249 (7.40%)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5BDF38" w14:textId="77777777" w:rsidR="00026C3D" w:rsidRPr="00950D71" w:rsidRDefault="00000000" w:rsidP="0078556D">
            <w:pPr>
              <w:spacing w:after="100" w:line="276" w:lineRule="auto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739 (0.63%)</w:t>
            </w:r>
          </w:p>
        </w:tc>
      </w:tr>
    </w:tbl>
    <w:p w14:paraId="0BAD23C4" w14:textId="77777777" w:rsidR="00026C3D" w:rsidRPr="00950D71" w:rsidRDefault="00000000" w:rsidP="0078556D">
      <w:pPr>
        <w:spacing w:after="100" w:line="276" w:lineRule="auto"/>
        <w:rPr>
          <w:sz w:val="18"/>
          <w:szCs w:val="18"/>
        </w:rPr>
      </w:pPr>
      <w:r w:rsidRPr="00950D71">
        <w:rPr>
          <w:b/>
          <w:bCs/>
          <w:sz w:val="18"/>
          <w:szCs w:val="18"/>
        </w:rPr>
        <w:t xml:space="preserve">Notes: </w:t>
      </w:r>
      <w:r w:rsidRPr="00950D71">
        <w:rPr>
          <w:sz w:val="18"/>
          <w:szCs w:val="18"/>
        </w:rPr>
        <w:t xml:space="preserve">Continuous variables are median [IQR]; categorical variables are n (%). The UMN development cohort is 2019-2023; a random 20% of it (n = 262,687) was held out within the development data for variable selection and is not reported separately. The UMN internal validation set is the 2024-2025 holdout. Missingness for each variable is reported in </w:t>
      </w:r>
      <w:proofErr w:type="spellStart"/>
      <w:r w:rsidRPr="00950D71">
        <w:rPr>
          <w:sz w:val="18"/>
          <w:szCs w:val="18"/>
        </w:rPr>
        <w:t>eTable</w:t>
      </w:r>
      <w:proofErr w:type="spellEnd"/>
      <w:r w:rsidRPr="00950D71">
        <w:rPr>
          <w:sz w:val="18"/>
          <w:szCs w:val="18"/>
        </w:rPr>
        <w:t xml:space="preserve"> 3.</w:t>
      </w:r>
    </w:p>
    <w:p w14:paraId="722A049C" w14:textId="3C161830" w:rsidR="00026C3D" w:rsidRPr="00950D71" w:rsidRDefault="00026C3D" w:rsidP="0078556D">
      <w:pPr>
        <w:spacing w:after="100" w:line="276" w:lineRule="auto"/>
        <w:sectPr w:rsidR="00026C3D" w:rsidRPr="00950D71">
          <w:pgSz w:w="12240" w:h="15840"/>
          <w:pgMar w:top="1440" w:right="1440" w:bottom="1440" w:left="1440" w:header="720" w:footer="720" w:gutter="0"/>
          <w:lnNumType w:countBy="1" w:restart="continuous"/>
          <w:cols w:space="720"/>
        </w:sectPr>
      </w:pPr>
    </w:p>
    <w:p w14:paraId="50FFD972" w14:textId="77777777" w:rsidR="00026C3D" w:rsidRPr="00950D71" w:rsidRDefault="00000000" w:rsidP="00950D71">
      <w:pPr>
        <w:spacing w:after="100"/>
        <w:rPr>
          <w:b/>
          <w:bCs/>
        </w:rPr>
      </w:pPr>
      <w:r w:rsidRPr="00950D71">
        <w:rPr>
          <w:b/>
          <w:bCs/>
        </w:rPr>
        <w:lastRenderedPageBreak/>
        <w:t>Table 2. Discrimination on the UMN internal validation set, twelve-variable model.</w:t>
      </w:r>
    </w:p>
    <w:tbl>
      <w:tblPr>
        <w:tblStyle w:val="a0"/>
        <w:tblW w:w="129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620"/>
        <w:gridCol w:w="1620"/>
        <w:gridCol w:w="1620"/>
        <w:gridCol w:w="1620"/>
        <w:gridCol w:w="1620"/>
        <w:gridCol w:w="1620"/>
        <w:gridCol w:w="1620"/>
      </w:tblGrid>
      <w:tr w:rsidR="00026C3D" w:rsidRPr="00950D71" w14:paraId="2D103B54" w14:textId="77777777">
        <w:trPr>
          <w:trHeight w:val="315"/>
        </w:trPr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45BF29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AUROC</w:t>
            </w: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C34C14" w14:textId="0A666B38" w:rsidR="00026C3D" w:rsidRPr="00950D71" w:rsidRDefault="00026C3D" w:rsidP="00950D71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4A805A" w14:textId="162C0296" w:rsidR="00026C3D" w:rsidRPr="00950D71" w:rsidRDefault="00026C3D" w:rsidP="00950D71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2AA215" w14:textId="316BF3A8" w:rsidR="00026C3D" w:rsidRPr="00950D71" w:rsidRDefault="00026C3D" w:rsidP="00950D71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98F1F9" w14:textId="156F5298" w:rsidR="00026C3D" w:rsidRPr="00950D71" w:rsidRDefault="00026C3D" w:rsidP="00950D71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8797FB" w14:textId="6AC04D89" w:rsidR="00026C3D" w:rsidRPr="00950D71" w:rsidRDefault="00026C3D" w:rsidP="00950D71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DE2658" w14:textId="6E6B6313" w:rsidR="00026C3D" w:rsidRPr="00950D71" w:rsidRDefault="00026C3D" w:rsidP="00950D71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71AD40" w14:textId="28C4B5BB" w:rsidR="00026C3D" w:rsidRPr="00950D71" w:rsidRDefault="00026C3D" w:rsidP="00950D71">
            <w:pPr>
              <w:spacing w:after="100"/>
              <w:jc w:val="center"/>
              <w:rPr>
                <w:sz w:val="18"/>
                <w:szCs w:val="18"/>
              </w:rPr>
            </w:pPr>
          </w:p>
        </w:tc>
      </w:tr>
      <w:tr w:rsidR="00026C3D" w:rsidRPr="00950D71" w14:paraId="2228D041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C0DF81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4B3779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MultiDiseasePred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BEE1C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0A50C8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LightGBM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C9F3BC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HistGradientBoosting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981610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Random Forest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934872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Logistic Regression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4EEEB7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NEWS</w:t>
            </w:r>
          </w:p>
        </w:tc>
      </w:tr>
      <w:tr w:rsidR="00026C3D" w:rsidRPr="00950D71" w14:paraId="5381D911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CA051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Sepsis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30FA2C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0.8437 (0.8398–0.8476)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FA4F23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0.8425 (0.8386–0.8464)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BAD3CC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0.8415 (0.8376–0.8455)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5C0A07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0.8422 (0.8383–0.8461)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9B557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0.8362 (0.8321–0.8402)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AE9BC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0.8292 (0.8251–0.8332)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9A0A1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0.6511 (0.6451–0.6571)</w:t>
            </w:r>
          </w:p>
        </w:tc>
      </w:tr>
      <w:tr w:rsidR="00026C3D" w:rsidRPr="00950D71" w14:paraId="54EBA8F5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71414F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Viral pneumonia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E34F44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0.8724 (0.8634–0.8814)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6495D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0.8700 (0.8606–0.8793)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D4D3B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0.8664 (0.8568–0.8759)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CAC3F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0.8692 (0.8598–0.8786)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CC7BD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0.8608 (0.8508–0.8708)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B8189C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0.8495 (0.8388–0.8603)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94FE47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0.7209 (0.7057–0.7362)</w:t>
            </w:r>
          </w:p>
        </w:tc>
      </w:tr>
      <w:tr w:rsidR="00026C3D" w:rsidRPr="00950D71" w14:paraId="724771AF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BD9D9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ARDS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527FFE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0.8966 (0.8770–0.9162)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0515A7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0.8962 (0.8772–0.9153)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1C9478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0.8466 (0.8173–0.8759)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78692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0.8828 (0.8607–0.9048)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67DC4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0.8771 (0.8522–0.9020)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7A967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0.8723 (0.8465–0.8980)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EA303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0.7756 (0.7396–0.8116)</w:t>
            </w:r>
          </w:p>
        </w:tc>
      </w:tr>
      <w:tr w:rsidR="00026C3D" w:rsidRPr="00950D71" w14:paraId="0E9E717F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E1350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Pulmonary embolism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BBD09E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0.9645 (0.9611–0.9678)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3F020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0.9631 (0.9596–0.9666)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3DD56F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0.9618 (0.9581–0.9654)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31C5B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0.9613 (0.9576–0.9650)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7AAE68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0.9590 (0.9548–0.9632)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81BD13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0.9426 (0.9363–0.9489)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3F4DF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0.6156 (0.6044–0.6267)</w:t>
            </w:r>
          </w:p>
        </w:tc>
      </w:tr>
      <w:tr w:rsidR="00026C3D" w:rsidRPr="00950D71" w14:paraId="0A49F970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74BF2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COPD/asthma exacerbation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D6D100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0.9634 (0.9621–0.9647)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1CDAEC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0.9631 (0.9617–0.9644)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07553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0.9628 (0.9615–0.9642)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5C214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0.9624 (0.9610–0.9638)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747608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0.9616 (0.9602–0.9631)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E0EC6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0.9592 (0.9577–0.9607)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D9B037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0.7272 (0.7212–0.7332)</w:t>
            </w:r>
          </w:p>
        </w:tc>
      </w:tr>
      <w:tr w:rsidR="00026C3D" w:rsidRPr="00950D71" w14:paraId="39957AF0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F2EDC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Acute coronary syndrome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994FC0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0.9105 (0.9078–0.9133)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954BC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0.9093 (0.9065–0.9120)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88A84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0.9081 (0.9052–0.9110)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AD3C63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0.9081 (0.9053–0.9109)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F24E18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0.9043 (0.9014–0.9073)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AAEE6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0.8819 (0.8781–0.8857)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88865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0.5843 (0.5777–0.5909)</w:t>
            </w:r>
          </w:p>
        </w:tc>
      </w:tr>
      <w:tr w:rsidR="00026C3D" w:rsidRPr="00950D71" w14:paraId="4408061C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9A14C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Acute kidney injury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1C6DC9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0.8490 (0.8464–0.8515)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ACA12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0.8479 (0.8453–0.8505)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AEDC37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0.8477 (0.8451–0.8502)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42E04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0.8479 (0.8453–0.8505)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A3DE4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0.8444 (0.8418–0.8471)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92869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0.8368 (0.8341–0.8396)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41DEA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0.5759 (0.5716–0.5802)</w:t>
            </w:r>
          </w:p>
        </w:tc>
      </w:tr>
      <w:tr w:rsidR="00026C3D" w:rsidRPr="00950D71" w14:paraId="5D31634B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DF3EA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Average, seven acute conditions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738EBE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0.9000 (0.8966–0.9034)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37F573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0.8989 (0.8955–0.9022)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D0393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0.8907 (0.8859–0.8955)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30816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0.8962 (0.8924–0.9000)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E0EE48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0.8919 (0.8878–0.8960)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22444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0.8816 (0.8774–0.8858)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A1547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0.6644 (0.6576–0.6712)</w:t>
            </w:r>
          </w:p>
        </w:tc>
      </w:tr>
      <w:tr w:rsidR="00026C3D" w:rsidRPr="00950D71" w14:paraId="135C1228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BB11D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Hospitalization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A7ED34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0.7896 (0.7877–0.7915)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4388AF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0.7890 (0.7871–0.7909)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DF5C2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0.7891 (0.7872–0.7910)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DFB91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0.7892 (0.7873–0.7911)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CD38B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0.7870 (0.7851–0.7889)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04D01E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0.7740 (0.7720–0.7759)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B0E55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0.5629 (0.5606–0.5652)</w:t>
            </w:r>
          </w:p>
        </w:tc>
      </w:tr>
      <w:tr w:rsidR="00026C3D" w:rsidRPr="00950D71" w14:paraId="2FAC67E1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313543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critical outcome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D5360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0.9145 (0.9078–0.9213)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86EA49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0.9180 (0.9114–0.9246)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D6C56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0.9167 (0.9101–0.9234)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5F632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0.9177 (0.9110–0.9243)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6A7547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0.9072 (0.8995–0.9148)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21F68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0.8951 (0.8867–0.9036)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FBEC7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0.8005 (0.7871–0.8139)</w:t>
            </w:r>
          </w:p>
        </w:tc>
      </w:tr>
      <w:tr w:rsidR="00026C3D" w:rsidRPr="00950D71" w14:paraId="2ED1A264" w14:textId="77777777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19EEDF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AUPRC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ED831A" w14:textId="1D7C9B15" w:rsidR="00026C3D" w:rsidRPr="00950D71" w:rsidRDefault="00026C3D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CB6F16" w14:textId="5056276E" w:rsidR="00026C3D" w:rsidRPr="00950D71" w:rsidRDefault="00026C3D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717562" w14:textId="143386A6" w:rsidR="00026C3D" w:rsidRPr="00950D71" w:rsidRDefault="00026C3D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B11AFF" w14:textId="17C1400F" w:rsidR="00026C3D" w:rsidRPr="00950D71" w:rsidRDefault="00026C3D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65A624" w14:textId="6BC34A4D" w:rsidR="00026C3D" w:rsidRPr="00950D71" w:rsidRDefault="00026C3D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39682" w14:textId="3E06576C" w:rsidR="00026C3D" w:rsidRPr="00950D71" w:rsidRDefault="00026C3D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D1D47E" w14:textId="14548FD9" w:rsidR="00026C3D" w:rsidRPr="00950D71" w:rsidRDefault="00026C3D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26C3D" w:rsidRPr="00950D71" w14:paraId="59F39AED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4FAE25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D896C8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MultiDiseasePred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1D7296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C1CEF8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LightGBM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2DB7D8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50D71">
              <w:rPr>
                <w:b/>
                <w:bCs/>
                <w:sz w:val="18"/>
                <w:szCs w:val="18"/>
              </w:rPr>
              <w:t>HistGradientBoosting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F29257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Random Forest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E4E847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Logistic Regression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FA902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NEWS</w:t>
            </w:r>
          </w:p>
        </w:tc>
      </w:tr>
      <w:tr w:rsidR="00026C3D" w:rsidRPr="00950D71" w14:paraId="60E82FCE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8B50D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lastRenderedPageBreak/>
              <w:t>Sepsis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A8FA5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0.1901 (0.1824–0.1978)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977700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0.1902 (0.1824–0.1980)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D0DB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0.1881 (0.1802–0.1959)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C43A1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0.1866 (0.1790–0.1943)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F4591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0.1843 (0.1768–0.1918)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09D88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0.1588 (0.1525–0.1651)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C4E74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0.0684 (0.0647–0.0722)</w:t>
            </w:r>
          </w:p>
        </w:tc>
      </w:tr>
      <w:tr w:rsidR="00026C3D" w:rsidRPr="00950D71" w14:paraId="6087BD81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7EEA1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Viral pneumonia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E840F7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0.0387 (0.0326–0.0448)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1102D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0.0362 (0.0310–0.0413)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A609E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0.0345 (0.0298–0.0392)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D5E38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0.0362 (0.0309–0.0415)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87071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0.0369 (0.0315–0.0424)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26E5A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0.0331 (0.0287–0.0376)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440BDC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0.0166 (0.0142–0.0190)</w:t>
            </w:r>
          </w:p>
        </w:tc>
      </w:tr>
      <w:tr w:rsidR="00026C3D" w:rsidRPr="00950D71" w14:paraId="6A5BC5B5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DDBBF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ARDS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641F1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0.0216 (0.0033–0.0399)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09234C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0.0215 (0.0019–0.0411)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9BFD1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0.0087 (0.0007–0.0167)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48429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0.0121 (0.0037–0.0205)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2EF398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0.0220 (0.0029–0.0411)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43E12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0.0116 (0.0006–0.0225)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21E50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0.0083 (0.0000–0.0166)</w:t>
            </w:r>
          </w:p>
        </w:tc>
      </w:tr>
      <w:tr w:rsidR="00026C3D" w:rsidRPr="00950D71" w14:paraId="122E3722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BCA95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Pulmonary embolism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B845DE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0.2817 (0.2630–0.3004)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5D2D6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0.2753 (0.2564–0.2942)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A323B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0.2676 (0.2488–0.2864)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9D8A1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0.2671 (0.2486–0.2856)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C70B5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0.2799 (0.2610–0.2989)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0BD06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0.2527 (0.2351–0.2703)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47665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0.0138 (0.0125–0.0150)</w:t>
            </w:r>
          </w:p>
        </w:tc>
      </w:tr>
      <w:tr w:rsidR="00026C3D" w:rsidRPr="00950D71" w14:paraId="6A145A18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05BBD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COPD/asthma exacerbation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02F7B4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0.4856 (0.4735–0.4977)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E55F6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0.4792 (0.4672–0.4913)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89AFF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0.4776 (0.4656–0.4897)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2F4E0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0.4752 (0.4630–0.4872)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D0183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0.4796 (0.4679–0.4913)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3EA58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0.4462 (0.4350–0.4574)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609A82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0.1075 (0.1020–0.1130)</w:t>
            </w:r>
          </w:p>
        </w:tc>
      </w:tr>
      <w:tr w:rsidR="00026C3D" w:rsidRPr="00950D71" w14:paraId="3BC700BB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D1480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Acute coronary syndrome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C3F673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0.2322 (0.2230–0.2414)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D27A6F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0.2298 (0.2206–0.2389)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AFDA4C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0.2273 (0.2181–0.2365)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569DF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0.2253 (0.2164–0.2342)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F7702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0.2232 (0.2142–0.2323)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95D34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0.1986 (0.1900–0.2073)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D6CEC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0.0396 (0.0376–0.0417)</w:t>
            </w:r>
          </w:p>
        </w:tc>
      </w:tr>
      <w:tr w:rsidR="00026C3D" w:rsidRPr="00950D71" w14:paraId="6D6BA2C0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73E35E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Acute kidney injury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E67A64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0.2412 (0.2356–0.2468)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F2481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0.2389 (0.2336–0.2442)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C4543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0.2385 (0.2332–0.2438)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DF0B0E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0.2399 (0.2343–0.2455)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B812D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0.2355 (0.2299–0.2411)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B6E0FF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0.2244 (0.2188–0.2300)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E2874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0.0794 (0.0771–0.0817)</w:t>
            </w:r>
          </w:p>
        </w:tc>
      </w:tr>
      <w:tr w:rsidR="00026C3D" w:rsidRPr="00950D71" w14:paraId="402D9096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4F8D4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Average, seven acute conditions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EC6583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0.2130 (0.2081–0.2180)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FF48AD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0.2102 (0.2050–0.2153)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93F8E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0.2060 (0.2019–0.2102)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BF961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0.2061 (0.2019–0.2102)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EE0611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0.2088 (0.2040–0.2136)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6B6A8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0.1893 (0.1851–0.1936)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E1B6C5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0.0477 (0.0458–0.0496)</w:t>
            </w:r>
          </w:p>
        </w:tc>
      </w:tr>
      <w:tr w:rsidR="00026C3D" w:rsidRPr="00950D71" w14:paraId="146BAFF7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0AF6C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Hospitalization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268F6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0.5053 (0.5011–0.5094)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588C6F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0.5054 (0.5011–0.5097)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10374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0.5052 (0.5009–0.5095)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252DB4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0.5052 (0.5010–0.5094)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5731D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0.4993 (0.4951–0.5036)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203B69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0.4777 (0.4736–0.4818)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93DC00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0.2528 (0.2503–0.2552)</w:t>
            </w:r>
          </w:p>
        </w:tc>
      </w:tr>
      <w:tr w:rsidR="00026C3D" w:rsidRPr="00950D71" w14:paraId="08395549" w14:textId="77777777">
        <w:trPr>
          <w:trHeight w:val="435"/>
        </w:trPr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4A408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critical outcome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9AD59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0.1092 (0.0922–0.1261)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019598" w14:textId="77777777" w:rsidR="00026C3D" w:rsidRPr="00950D71" w:rsidRDefault="00000000" w:rsidP="00950D71">
            <w:pPr>
              <w:spacing w:after="100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0.1225 (0.1051–0.1400)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D4C368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0.1137 (0.0966–0.1308)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5948CB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0.1150 (0.0980–0.1321)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4A6FAF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0.1104 (0.0939–0.1269)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AB618A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0.0649 (0.0556–0.0741)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C9EA96" w14:textId="77777777" w:rsidR="00026C3D" w:rsidRPr="00950D71" w:rsidRDefault="00000000" w:rsidP="00950D71">
            <w:pPr>
              <w:spacing w:after="100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0.0412 (0.0334–0.0489)</w:t>
            </w:r>
          </w:p>
        </w:tc>
      </w:tr>
    </w:tbl>
    <w:p w14:paraId="1A898E5D" w14:textId="77777777" w:rsidR="00026C3D" w:rsidRPr="00950D71" w:rsidRDefault="00000000" w:rsidP="00950D71">
      <w:pPr>
        <w:spacing w:after="100"/>
        <w:sectPr w:rsidR="00026C3D" w:rsidRPr="00950D71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</w:sectPr>
      </w:pPr>
      <w:r w:rsidRPr="00950D71">
        <w:rPr>
          <w:b/>
          <w:bCs/>
          <w:sz w:val="18"/>
          <w:szCs w:val="18"/>
        </w:rPr>
        <w:t>Notes:</w:t>
      </w:r>
      <w:r w:rsidRPr="00950D71">
        <w:rPr>
          <w:sz w:val="18"/>
          <w:szCs w:val="18"/>
        </w:rPr>
        <w:t xml:space="preserve"> Values are </w:t>
      </w:r>
      <w:proofErr w:type="gramStart"/>
      <w:r w:rsidRPr="00950D71">
        <w:rPr>
          <w:sz w:val="18"/>
          <w:szCs w:val="18"/>
        </w:rPr>
        <w:t>point</w:t>
      </w:r>
      <w:proofErr w:type="gramEnd"/>
      <w:r w:rsidRPr="00950D71">
        <w:rPr>
          <w:sz w:val="18"/>
          <w:szCs w:val="18"/>
        </w:rPr>
        <w:t xml:space="preserve"> estimate (95% confidence interval) from 1,000 bootstrap resamples. n = 350,842 encounters, University of Minnesota, 2024-2025, held out by time and used for no other purpose. Confidence intervals overlap for most pairwise comparisons; differences are described only where they do not. The same comparison in the remaining three cohorts is reported in </w:t>
      </w:r>
      <w:proofErr w:type="spellStart"/>
      <w:r w:rsidRPr="00950D71">
        <w:rPr>
          <w:sz w:val="18"/>
          <w:szCs w:val="18"/>
        </w:rPr>
        <w:t>eTable</w:t>
      </w:r>
      <w:proofErr w:type="spellEnd"/>
      <w:r w:rsidRPr="00950D71">
        <w:rPr>
          <w:sz w:val="18"/>
          <w:szCs w:val="18"/>
        </w:rPr>
        <w:t xml:space="preserve"> 5. AUROC, area under the receiver operating characteristic curve; AUPRC, area under the precision-recall curve; NEWS, National Early Warning Score. Hospitalization and critical outcome are secondary endpoints and are averaged separately, because disposition additionally reflects operational factors.</w:t>
      </w:r>
    </w:p>
    <w:p w14:paraId="40A0F06C" w14:textId="77777777" w:rsidR="00026C3D" w:rsidRPr="00950D71" w:rsidRDefault="00000000" w:rsidP="0078556D">
      <w:pPr>
        <w:spacing w:after="100" w:line="276" w:lineRule="auto"/>
        <w:rPr>
          <w:b/>
          <w:bCs/>
        </w:rPr>
      </w:pPr>
      <w:r w:rsidRPr="00950D71">
        <w:rPr>
          <w:b/>
          <w:bCs/>
        </w:rPr>
        <w:lastRenderedPageBreak/>
        <w:t>Table 3. External validation without local retraining or recalibration, twelve-variable model.</w:t>
      </w:r>
    </w:p>
    <w:tbl>
      <w:tblPr>
        <w:tblStyle w:val="a1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72"/>
        <w:gridCol w:w="1822"/>
        <w:gridCol w:w="1822"/>
        <w:gridCol w:w="1822"/>
        <w:gridCol w:w="1822"/>
      </w:tblGrid>
      <w:tr w:rsidR="00026C3D" w:rsidRPr="00950D71" w14:paraId="29C1C587" w14:textId="77777777">
        <w:trPr>
          <w:trHeight w:val="450"/>
        </w:trPr>
        <w:tc>
          <w:tcPr>
            <w:tcW w:w="2072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3435EC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Endpoint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05A501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BIDMC AUROC (95% CI)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980462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BIDMC AUPRC (95% CI)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ED0874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Stanford AUROC (95% CI)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6A36B5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950D71">
              <w:rPr>
                <w:b/>
                <w:bCs/>
                <w:sz w:val="18"/>
                <w:szCs w:val="18"/>
              </w:rPr>
              <w:t>Stanford AUPRC (95% CI)</w:t>
            </w:r>
          </w:p>
        </w:tc>
      </w:tr>
      <w:tr w:rsidR="00026C3D" w:rsidRPr="00950D71" w14:paraId="258E74D9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3849E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Sepsis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C35A32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0.8381 (0.8346–0.8416)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7FDDD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0.1828 (0.1757–0.1898)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82EEFC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0.8825 (0.8720–0.8929)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7225F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0.0789 (0.0654–0.0924)</w:t>
            </w:r>
          </w:p>
        </w:tc>
      </w:tr>
      <w:tr w:rsidR="00026C3D" w:rsidRPr="00950D71" w14:paraId="01A70A2D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25769B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Viral pneumonia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406FA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0.7467 (0.7339–0.7596)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CC8985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0.0121 (0.0107–0.0134)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C4B850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0.8033 (0.7741–0.8325)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DFBEC9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0.0205 (0.0148–0.0261)</w:t>
            </w:r>
          </w:p>
        </w:tc>
      </w:tr>
      <w:tr w:rsidR="00026C3D" w:rsidRPr="00950D71" w14:paraId="67260A88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3E1C12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ARDS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C78919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0.7737 (0.7509–0.7965)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E37004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0.0080 (0.0051–0.0109)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4D150D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0.8550 (0.7900–0.9200)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2D9E7D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0.0036 (0.0000–0.0097)</w:t>
            </w:r>
          </w:p>
        </w:tc>
      </w:tr>
      <w:tr w:rsidR="00026C3D" w:rsidRPr="00950D71" w14:paraId="6E225DCD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6EFD9D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Pulmonary embolism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0453B0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0.7438 (0.7359–0.7516)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0B771B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0.0502 (0.0449–0.0554)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E51D7F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0.9324 (0.9189–0.9458)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A99768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0.1424 (0.1189–0.1659)</w:t>
            </w:r>
          </w:p>
        </w:tc>
      </w:tr>
      <w:tr w:rsidR="00026C3D" w:rsidRPr="00950D71" w14:paraId="2632A389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756667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COPD/asthma exacerbation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E64AAC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0.8478 (0.8429–0.8526)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CB665F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0.2316 (0.2218–0.2414)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234C0F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0.9147 (0.9004–0.9290)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29DDE7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0.1726 (0.1477–0.1976)</w:t>
            </w:r>
          </w:p>
        </w:tc>
      </w:tr>
      <w:tr w:rsidR="00026C3D" w:rsidRPr="00950D71" w14:paraId="61DF0F27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B89695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Acute coronary syndrome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75CDD5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0.7907 (0.7866–0.7948)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666063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0.0782 (0.0748–0.0816)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8C810B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0.8896 (0.8780–0.9012)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3F5CFC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0.1311 (0.1155–0.1467)</w:t>
            </w:r>
          </w:p>
        </w:tc>
      </w:tr>
      <w:tr w:rsidR="00026C3D" w:rsidRPr="00950D71" w14:paraId="2A2E98B3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5542AE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Acute kidney injury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EBDC2F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0.8079 (0.8056–0.8102)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AE225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0.2464 (0.2421–0.2508)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729502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0.7870 (0.7718–0.8023)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CB5954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0.0215 (0.0185–0.0246)</w:t>
            </w:r>
          </w:p>
        </w:tc>
      </w:tr>
      <w:tr w:rsidR="00026C3D" w:rsidRPr="00950D71" w14:paraId="4AB8C1F2" w14:textId="77777777">
        <w:trPr>
          <w:trHeight w:val="435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A4D2CF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Average, seven acute conditions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38297D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0.7927 (0.7885–0.7968)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9C7587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0.1156 (0.1134–0.1178)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55A312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0.8664 (0.8548–0.8779)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DBA16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0.0815 (0.0760–0.0870)</w:t>
            </w:r>
          </w:p>
        </w:tc>
      </w:tr>
      <w:tr w:rsidR="00026C3D" w:rsidRPr="00950D71" w14:paraId="32D460E6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54698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Hospitalization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A1FB5A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0.6905 (0.6889–0.6921)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348622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0.6727 (0.6703–0.6751)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0AA968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0.6766 (0.6730–0.6803)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1D990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0.4145 (0.4089–0.4201)</w:t>
            </w:r>
          </w:p>
        </w:tc>
      </w:tr>
      <w:tr w:rsidR="00026C3D" w:rsidRPr="00950D71" w14:paraId="6F8E4472" w14:textId="77777777">
        <w:trPr>
          <w:trHeight w:val="270"/>
        </w:trPr>
        <w:tc>
          <w:tcPr>
            <w:tcW w:w="207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962D80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critical outcome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5C4816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0.7080 (0.7049–0.7111)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4663DB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0.1798 (0.1754–0.1841)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71D007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0.7442 (0.7348–0.7535)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4685F8" w14:textId="77777777" w:rsidR="00026C3D" w:rsidRPr="00950D71" w:rsidRDefault="00000000" w:rsidP="00950D71">
            <w:pPr>
              <w:spacing w:after="100" w:line="276" w:lineRule="auto"/>
              <w:jc w:val="center"/>
              <w:rPr>
                <w:sz w:val="18"/>
                <w:szCs w:val="18"/>
              </w:rPr>
            </w:pPr>
            <w:r w:rsidRPr="00950D71">
              <w:rPr>
                <w:sz w:val="18"/>
                <w:szCs w:val="18"/>
              </w:rPr>
              <w:t>0.1050 (0.0940–0.1160)</w:t>
            </w:r>
          </w:p>
        </w:tc>
      </w:tr>
    </w:tbl>
    <w:p w14:paraId="3FE4C2F3" w14:textId="77777777" w:rsidR="00026C3D" w:rsidRPr="00950D71" w:rsidRDefault="00000000" w:rsidP="0078556D">
      <w:pPr>
        <w:spacing w:after="100" w:line="276" w:lineRule="auto"/>
      </w:pPr>
      <w:r w:rsidRPr="00950D71">
        <w:rPr>
          <w:b/>
          <w:bCs/>
          <w:sz w:val="18"/>
          <w:szCs w:val="18"/>
        </w:rPr>
        <w:t xml:space="preserve">Notes: </w:t>
      </w:r>
      <w:r w:rsidRPr="00950D71">
        <w:rPr>
          <w:sz w:val="18"/>
          <w:szCs w:val="18"/>
        </w:rPr>
        <w:t xml:space="preserve">Values are </w:t>
      </w:r>
      <w:proofErr w:type="gramStart"/>
      <w:r w:rsidRPr="00950D71">
        <w:rPr>
          <w:sz w:val="18"/>
          <w:szCs w:val="18"/>
        </w:rPr>
        <w:t>point</w:t>
      </w:r>
      <w:proofErr w:type="gramEnd"/>
      <w:r w:rsidRPr="00950D71">
        <w:rPr>
          <w:sz w:val="18"/>
          <w:szCs w:val="18"/>
        </w:rPr>
        <w:t xml:space="preserve"> estimate (95% confidence interval) from 1,000 bootstrap resamples. BIDMC n = 422,114; Stanford n = 117,046. The model was applied without retraining and without recalibration. Event counts for each endpoint are given in </w:t>
      </w:r>
      <w:proofErr w:type="spellStart"/>
      <w:r w:rsidRPr="00950D71">
        <w:rPr>
          <w:sz w:val="18"/>
          <w:szCs w:val="18"/>
        </w:rPr>
        <w:t>eTable</w:t>
      </w:r>
      <w:proofErr w:type="spellEnd"/>
      <w:r w:rsidRPr="00950D71">
        <w:rPr>
          <w:sz w:val="18"/>
          <w:szCs w:val="18"/>
        </w:rPr>
        <w:t xml:space="preserve"> 8. AUROC, area under the receiver operating characteristic curve; AUPRC, area under the precision-recall curve. Hospitalization and critical outcome are secondary endpoints and are averaged separately.</w:t>
      </w:r>
    </w:p>
    <w:p w14:paraId="6C62CE81" w14:textId="77777777" w:rsidR="008D5E3F" w:rsidRPr="00950D71" w:rsidRDefault="008D5E3F" w:rsidP="008D5E3F">
      <w:pPr>
        <w:spacing w:after="100" w:line="276" w:lineRule="auto"/>
        <w:jc w:val="left"/>
        <w:rPr>
          <w:b/>
          <w:bCs/>
        </w:rPr>
      </w:pPr>
    </w:p>
    <w:sectPr w:rsidR="008D5E3F" w:rsidRPr="00950D71"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A7168" w14:textId="77777777" w:rsidR="00E271BF" w:rsidRDefault="00E271BF">
      <w:r>
        <w:separator/>
      </w:r>
    </w:p>
  </w:endnote>
  <w:endnote w:type="continuationSeparator" w:id="0">
    <w:p w14:paraId="0A415B82" w14:textId="77777777" w:rsidR="00E271BF" w:rsidRDefault="00E2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BBF815-D79C-475A-B08A-A6BABE4FDC24}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BC6828B-C246-4174-9CC7-F52E1562765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E16FA" w14:textId="77777777" w:rsidR="00E271BF" w:rsidRDefault="00E271BF">
      <w:r>
        <w:separator/>
      </w:r>
    </w:p>
  </w:footnote>
  <w:footnote w:type="continuationSeparator" w:id="0">
    <w:p w14:paraId="732B88B4" w14:textId="77777777" w:rsidR="00E271BF" w:rsidRDefault="00E27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C3D"/>
    <w:rsid w:val="00026C3D"/>
    <w:rsid w:val="00175BB1"/>
    <w:rsid w:val="0028020F"/>
    <w:rsid w:val="002E3071"/>
    <w:rsid w:val="00417DD8"/>
    <w:rsid w:val="005075B9"/>
    <w:rsid w:val="006736C7"/>
    <w:rsid w:val="00734784"/>
    <w:rsid w:val="0078556D"/>
    <w:rsid w:val="008D5E3F"/>
    <w:rsid w:val="00950D71"/>
    <w:rsid w:val="00B97ED3"/>
    <w:rsid w:val="00E271BF"/>
    <w:rsid w:val="00E67406"/>
    <w:rsid w:val="00F62D48"/>
    <w:rsid w:val="00F8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769A4"/>
  <w15:docId w15:val="{6384CBD1-0E14-B548-8A3B-D3C4C22F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en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480" w:lineRule="auto"/>
      <w:outlineLvl w:val="0"/>
    </w:pPr>
    <w:rPr>
      <w:rFonts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24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line="480" w:lineRule="auto"/>
    </w:pPr>
    <w:rPr>
      <w:rFonts w:eastAsia="Times New Roman"/>
      <w:b/>
      <w:bCs/>
      <w:sz w:val="30"/>
      <w:szCs w:val="3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character" w:styleId="LineNumber">
    <w:name w:val="line number"/>
    <w:basedOn w:val="DefaultParagraphFont"/>
    <w:uiPriority w:val="99"/>
    <w:semiHidden/>
    <w:unhideWhenUsed/>
    <w:rsid w:val="0078556D"/>
  </w:style>
  <w:style w:type="character" w:styleId="Strong">
    <w:name w:val="Strong"/>
    <w:basedOn w:val="DefaultParagraphFont"/>
    <w:uiPriority w:val="22"/>
    <w:qFormat/>
    <w:rsid w:val="008D5E3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820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2086"/>
  </w:style>
  <w:style w:type="paragraph" w:styleId="Footer">
    <w:name w:val="footer"/>
    <w:basedOn w:val="Normal"/>
    <w:link w:val="FooterChar"/>
    <w:uiPriority w:val="99"/>
    <w:unhideWhenUsed/>
    <w:rsid w:val="00F820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2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1308</Words>
  <Characters>7458</Characters>
  <Application>Microsoft Office Word</Application>
  <DocSecurity>0</DocSecurity>
  <Lines>62</Lines>
  <Paragraphs>17</Paragraphs>
  <ScaleCrop>false</ScaleCrop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Kiran Akade</dc:creator>
  <cp:lastModifiedBy>Kiran Akade</cp:lastModifiedBy>
  <cp:revision>2</cp:revision>
  <dcterms:created xsi:type="dcterms:W3CDTF">2026-09-28T10:15:00Z</dcterms:created>
  <dcterms:modified xsi:type="dcterms:W3CDTF">2026-09-28T10:15:00Z</dcterms:modified>
</cp:coreProperties>
</file>