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5DA13E" w14:textId="77777777" w:rsidR="00CC2108" w:rsidRPr="00D0280D" w:rsidRDefault="00000000">
      <w:pPr>
        <w:jc w:val="center"/>
        <w:rPr>
          <w:rFonts w:cs="Times New Roman"/>
        </w:rPr>
      </w:pPr>
      <w:r w:rsidRPr="00D0280D">
        <w:rPr>
          <w:rFonts w:cs="Times New Roman"/>
          <w:b/>
          <w:sz w:val="18"/>
        </w:rPr>
        <w:t>ADDITIONAL FILE 1</w:t>
      </w:r>
    </w:p>
    <w:p w14:paraId="50FF6C50" w14:textId="77777777" w:rsidR="00CC2108" w:rsidRPr="00D0280D" w:rsidRDefault="00000000" w:rsidP="00D0280D">
      <w:pPr>
        <w:pStyle w:val="Ttulo"/>
        <w:pBdr>
          <w:bottom w:val="none" w:sz="0" w:space="0" w:color="auto"/>
        </w:pBdr>
        <w:jc w:val="center"/>
        <w:rPr>
          <w:rFonts w:ascii="Times New Roman" w:hAnsi="Times New Roman" w:cs="Times New Roman"/>
          <w:color w:val="auto"/>
        </w:rPr>
      </w:pPr>
      <w:r w:rsidRPr="00D0280D">
        <w:rPr>
          <w:rFonts w:ascii="Times New Roman" w:hAnsi="Times New Roman" w:cs="Times New Roman"/>
          <w:color w:val="auto"/>
        </w:rPr>
        <w:t>Comprehensive search strategies, selection log, verification framework, and PRISMA-ScR checklist</w:t>
      </w:r>
    </w:p>
    <w:p w14:paraId="71EB1A04" w14:textId="77777777" w:rsidR="00CC2108" w:rsidRPr="00D0280D" w:rsidRDefault="00000000">
      <w:pPr>
        <w:jc w:val="center"/>
        <w:rPr>
          <w:rFonts w:cs="Times New Roman"/>
        </w:rPr>
      </w:pPr>
      <w:r w:rsidRPr="00D0280D">
        <w:rPr>
          <w:rFonts w:cs="Times New Roman"/>
        </w:rPr>
        <w:t>Arley Vega Ochoa¹, Zoraima Romero Oñate¹, and Anderson Díaz Pérez²</w:t>
      </w:r>
    </w:p>
    <w:p w14:paraId="63520D4D" w14:textId="77777777" w:rsidR="00CC2108" w:rsidRPr="00D0280D" w:rsidRDefault="00000000">
      <w:pPr>
        <w:jc w:val="center"/>
        <w:rPr>
          <w:rFonts w:cs="Times New Roman"/>
        </w:rPr>
      </w:pPr>
      <w:r w:rsidRPr="00D0280D">
        <w:rPr>
          <w:rFonts w:cs="Times New Roman"/>
        </w:rPr>
        <w:t>¹ Surgical Instrumentation Program, Faculty of Health Sciences, Universidad Popular del Cesar, Valledupar, Colombia.</w:t>
      </w:r>
    </w:p>
    <w:p w14:paraId="5DD53AEE" w14:textId="77777777" w:rsidR="00CC2108" w:rsidRPr="00D0280D" w:rsidRDefault="00000000">
      <w:pPr>
        <w:rPr>
          <w:rFonts w:cs="Times New Roman"/>
        </w:rPr>
      </w:pPr>
      <w:r w:rsidRPr="00D0280D">
        <w:rPr>
          <w:rFonts w:cs="Times New Roman"/>
        </w:rPr>
        <w:t>² Medicine Program, Faculty of Health Sciences, Corporación Universitaria Rafael Núñez, Cartagena de Indias, Colombia.</w:t>
      </w:r>
    </w:p>
    <w:p w14:paraId="5842B53F" w14:textId="77777777" w:rsidR="00CC2108" w:rsidRPr="00D0280D" w:rsidRDefault="00000000">
      <w:pPr>
        <w:jc w:val="center"/>
        <w:rPr>
          <w:rFonts w:cs="Times New Roman"/>
        </w:rPr>
      </w:pPr>
      <w:r w:rsidRPr="00D0280D">
        <w:rPr>
          <w:rFonts w:cs="Times New Roman"/>
          <w:i/>
        </w:rPr>
        <w:t>Companion to: From simulation to the operating room</w:t>
      </w:r>
    </w:p>
    <w:p w14:paraId="571F3D2C"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S1. Protocol synopsis</w:t>
      </w:r>
    </w:p>
    <w:p w14:paraId="647AB6D8" w14:textId="77777777" w:rsidR="00CC2108" w:rsidRPr="00D0280D" w:rsidRDefault="00000000" w:rsidP="00D0280D">
      <w:pPr>
        <w:jc w:val="both"/>
        <w:rPr>
          <w:rFonts w:cs="Times New Roman"/>
        </w:rPr>
      </w:pPr>
      <w:r w:rsidRPr="00D0280D">
        <w:rPr>
          <w:rFonts w:cs="Times New Roman"/>
        </w:rPr>
        <w:t>Objective. To map delayed retention and transfer of competencies acquired in virtual, physical, and hybrid surgical laboratories; classify the distance between training and outcome; identify determinants of durable transfer; and derive ethical and curricular implications [19–24].</w:t>
      </w:r>
    </w:p>
    <w:p w14:paraId="52C571F5" w14:textId="77777777" w:rsidR="00CC2108" w:rsidRPr="00D0280D" w:rsidRDefault="00000000" w:rsidP="00D0280D">
      <w:pPr>
        <w:jc w:val="both"/>
        <w:rPr>
          <w:rFonts w:cs="Times New Roman"/>
        </w:rPr>
      </w:pPr>
      <w:r w:rsidRPr="00D0280D">
        <w:rPr>
          <w:rFonts w:cs="Times New Roman"/>
        </w:rPr>
        <w:t>Design. Scoping review guided by JBI methodology, PRISMA-ScR, PRISMA-S, and PRESS. A protocol specifying the question, eligibility criteria, search concepts, charting fields, and outcome hierarchy was finalized before full charting; it was not prospectively registered [19–24].</w:t>
      </w:r>
    </w:p>
    <w:p w14:paraId="7BB196A6" w14:textId="77777777" w:rsidR="00CC2108" w:rsidRPr="00D0280D" w:rsidRDefault="00000000" w:rsidP="00D0280D">
      <w:pPr>
        <w:jc w:val="both"/>
        <w:rPr>
          <w:rFonts w:cs="Times New Roman"/>
        </w:rPr>
      </w:pPr>
      <w:r w:rsidRPr="00D0280D">
        <w:rPr>
          <w:rFonts w:cs="Times New Roman"/>
        </w:rPr>
        <w:t>Final reviewer-certified update. AVO and ZRO independently reran and reconciled all database and citation searches through 17 May 2026, independently verified selection decisions and extraction, and confirmed the formal set of 48 empirical reports. ADP contributed conceptual, methodological, ethical, and interpretive validation. All three authors approved the final evidence synthesis and supplementary files. Native platform histories and exports are retained by the corresponding author. Reference 27, published on 10 June 2026, is retained only as post-cutoff contextual evidence and is excluded from the formal evidence map and counts.</w:t>
      </w:r>
    </w:p>
    <w:p w14:paraId="66ED458E"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S2. Review question and PCC framework</w:t>
      </w:r>
    </w:p>
    <w:p w14:paraId="37923DF7" w14:textId="77777777" w:rsidR="00CC2108" w:rsidRPr="00D0280D" w:rsidRDefault="00000000">
      <w:pPr>
        <w:rPr>
          <w:rFonts w:cs="Times New Roman"/>
        </w:rPr>
      </w:pPr>
      <w:r w:rsidRPr="00D0280D">
        <w:rPr>
          <w:rFonts w:cs="Times New Roman"/>
        </w:rPr>
        <w:t>Review question: How are competencies acquired in virtual, physical, and hybrid surgical laboratories retained over time and transferred to another model, the operating room, or patient and health-system outcomes?</w:t>
      </w:r>
    </w:p>
    <w:tbl>
      <w:tblPr>
        <w:tblStyle w:val="Tablanormal2"/>
        <w:tblW w:w="0" w:type="auto"/>
        <w:tblLayout w:type="fixed"/>
        <w:tblLook w:val="04A0" w:firstRow="1" w:lastRow="0" w:firstColumn="1" w:lastColumn="0" w:noHBand="0" w:noVBand="1"/>
      </w:tblPr>
      <w:tblGrid>
        <w:gridCol w:w="1701"/>
        <w:gridCol w:w="3515"/>
        <w:gridCol w:w="4422"/>
      </w:tblGrid>
      <w:tr w:rsidR="00CC2108" w:rsidRPr="00D0280D" w14:paraId="09DAF1E7"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05FFD5C" w14:textId="77777777" w:rsidR="00CC2108" w:rsidRPr="00D0280D" w:rsidRDefault="00000000">
            <w:pPr>
              <w:spacing w:after="0" w:line="240" w:lineRule="auto"/>
              <w:jc w:val="center"/>
              <w:rPr>
                <w:rFonts w:cs="Times New Roman"/>
              </w:rPr>
            </w:pPr>
            <w:r w:rsidRPr="00D0280D">
              <w:rPr>
                <w:rFonts w:cs="Times New Roman"/>
                <w:sz w:val="17"/>
              </w:rPr>
              <w:t>PCC element</w:t>
            </w:r>
          </w:p>
        </w:tc>
        <w:tc>
          <w:tcPr>
            <w:tcW w:w="3515" w:type="dxa"/>
            <w:vAlign w:val="center"/>
          </w:tcPr>
          <w:p w14:paraId="7D87509D"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Operational definition</w:t>
            </w:r>
          </w:p>
        </w:tc>
        <w:tc>
          <w:tcPr>
            <w:tcW w:w="4422" w:type="dxa"/>
            <w:vAlign w:val="center"/>
          </w:tcPr>
          <w:p w14:paraId="4B2C9EF5"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Examples</w:t>
            </w:r>
          </w:p>
        </w:tc>
      </w:tr>
      <w:tr w:rsidR="00CC2108" w:rsidRPr="00D0280D" w14:paraId="16F136B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F7ED6AD" w14:textId="77777777" w:rsidR="00CC2108" w:rsidRPr="00D0280D" w:rsidRDefault="00000000">
            <w:pPr>
              <w:spacing w:after="0" w:line="240" w:lineRule="auto"/>
              <w:rPr>
                <w:rFonts w:cs="Times New Roman"/>
              </w:rPr>
            </w:pPr>
            <w:r w:rsidRPr="00D0280D">
              <w:rPr>
                <w:rFonts w:cs="Times New Roman"/>
                <w:sz w:val="17"/>
              </w:rPr>
              <w:t>Population</w:t>
            </w:r>
          </w:p>
        </w:tc>
        <w:tc>
          <w:tcPr>
            <w:tcW w:w="3515" w:type="dxa"/>
            <w:vAlign w:val="center"/>
          </w:tcPr>
          <w:p w14:paraId="2FFE87AF"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Learners undertaking operative technical-skills training</w:t>
            </w:r>
          </w:p>
        </w:tc>
        <w:tc>
          <w:tcPr>
            <w:tcW w:w="4422" w:type="dxa"/>
            <w:vAlign w:val="center"/>
          </w:tcPr>
          <w:p w14:paraId="52A8206F"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Medical students, residents, fellows, surgeons, surgical instrumentation and perioperative professionals</w:t>
            </w:r>
          </w:p>
        </w:tc>
      </w:tr>
      <w:tr w:rsidR="00CC2108" w:rsidRPr="00D0280D" w14:paraId="122B039D" w14:textId="77777777" w:rsidTr="00D0280D">
        <w:tc>
          <w:tcPr>
            <w:cnfStyle w:val="001000000000" w:firstRow="0" w:lastRow="0" w:firstColumn="1" w:lastColumn="0" w:oddVBand="0" w:evenVBand="0" w:oddHBand="0" w:evenHBand="0" w:firstRowFirstColumn="0" w:firstRowLastColumn="0" w:lastRowFirstColumn="0" w:lastRowLastColumn="0"/>
            <w:tcW w:w="1701" w:type="dxa"/>
            <w:vAlign w:val="center"/>
          </w:tcPr>
          <w:p w14:paraId="3ECBDB26" w14:textId="77777777" w:rsidR="00CC2108" w:rsidRPr="00D0280D" w:rsidRDefault="00000000">
            <w:pPr>
              <w:spacing w:after="0" w:line="240" w:lineRule="auto"/>
              <w:rPr>
                <w:rFonts w:cs="Times New Roman"/>
              </w:rPr>
            </w:pPr>
            <w:r w:rsidRPr="00D0280D">
              <w:rPr>
                <w:rFonts w:cs="Times New Roman"/>
                <w:sz w:val="17"/>
              </w:rPr>
              <w:t>Concept</w:t>
            </w:r>
          </w:p>
        </w:tc>
        <w:tc>
          <w:tcPr>
            <w:tcW w:w="3515" w:type="dxa"/>
            <w:vAlign w:val="center"/>
          </w:tcPr>
          <w:p w14:paraId="2DA31926"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Delayed retention or transfer after a virtual, physical, or hybrid laboratory intervention</w:t>
            </w:r>
          </w:p>
        </w:tc>
        <w:tc>
          <w:tcPr>
            <w:tcW w:w="4422" w:type="dxa"/>
            <w:vAlign w:val="center"/>
          </w:tcPr>
          <w:p w14:paraId="65088033"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Same-platform retention; transfer to another simulator, cadaver, animal or high-fidelity model; operating-room performance; patient outcomes</w:t>
            </w:r>
          </w:p>
        </w:tc>
      </w:tr>
      <w:tr w:rsidR="00CC2108" w:rsidRPr="00D0280D" w14:paraId="5C80AF45"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73664C5" w14:textId="77777777" w:rsidR="00CC2108" w:rsidRPr="00D0280D" w:rsidRDefault="00000000">
            <w:pPr>
              <w:spacing w:after="0" w:line="240" w:lineRule="auto"/>
              <w:rPr>
                <w:rFonts w:cs="Times New Roman"/>
              </w:rPr>
            </w:pPr>
            <w:r w:rsidRPr="00D0280D">
              <w:rPr>
                <w:rFonts w:cs="Times New Roman"/>
                <w:sz w:val="17"/>
              </w:rPr>
              <w:t>Context</w:t>
            </w:r>
          </w:p>
        </w:tc>
        <w:tc>
          <w:tcPr>
            <w:tcW w:w="3515" w:type="dxa"/>
            <w:vAlign w:val="center"/>
          </w:tcPr>
          <w:p w14:paraId="1CC49F07"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Undergraduate, postgraduate and continuing surgical education</w:t>
            </w:r>
          </w:p>
        </w:tc>
        <w:tc>
          <w:tcPr>
            <w:tcW w:w="4422" w:type="dxa"/>
            <w:vAlign w:val="center"/>
          </w:tcPr>
          <w:p w14:paraId="3E1591A1"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Universities, simulation centers, teaching hospitals, remote and at-home training</w:t>
            </w:r>
          </w:p>
        </w:tc>
      </w:tr>
    </w:tbl>
    <w:p w14:paraId="4FD0C57A"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S3. Eligibility criteria</w:t>
      </w:r>
    </w:p>
    <w:tbl>
      <w:tblPr>
        <w:tblStyle w:val="Tablanormal2"/>
        <w:tblW w:w="0" w:type="auto"/>
        <w:tblLayout w:type="fixed"/>
        <w:tblLook w:val="04A0" w:firstRow="1" w:lastRow="0" w:firstColumn="1" w:lastColumn="0" w:noHBand="0" w:noVBand="1"/>
      </w:tblPr>
      <w:tblGrid>
        <w:gridCol w:w="1474"/>
        <w:gridCol w:w="3005"/>
        <w:gridCol w:w="3005"/>
        <w:gridCol w:w="3288"/>
      </w:tblGrid>
      <w:tr w:rsidR="00CC2108" w:rsidRPr="00D0280D" w14:paraId="11932FD3"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vAlign w:val="center"/>
          </w:tcPr>
          <w:p w14:paraId="1734CA3D" w14:textId="77777777" w:rsidR="00CC2108" w:rsidRPr="00D0280D" w:rsidRDefault="00000000">
            <w:pPr>
              <w:spacing w:after="0" w:line="240" w:lineRule="auto"/>
              <w:jc w:val="center"/>
              <w:rPr>
                <w:rFonts w:cs="Times New Roman"/>
                <w:sz w:val="17"/>
              </w:rPr>
            </w:pPr>
            <w:r w:rsidRPr="00D0280D">
              <w:rPr>
                <w:rFonts w:cs="Times New Roman"/>
                <w:sz w:val="17"/>
              </w:rPr>
              <w:t>Domain</w:t>
            </w:r>
          </w:p>
        </w:tc>
        <w:tc>
          <w:tcPr>
            <w:tcW w:w="3005" w:type="dxa"/>
            <w:vAlign w:val="center"/>
          </w:tcPr>
          <w:p w14:paraId="5F3F55BC"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Included</w:t>
            </w:r>
          </w:p>
        </w:tc>
        <w:tc>
          <w:tcPr>
            <w:tcW w:w="3005" w:type="dxa"/>
            <w:vAlign w:val="center"/>
          </w:tcPr>
          <w:p w14:paraId="1BC8E364"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Excluded</w:t>
            </w:r>
          </w:p>
        </w:tc>
        <w:tc>
          <w:tcPr>
            <w:tcW w:w="3288" w:type="dxa"/>
            <w:vAlign w:val="center"/>
          </w:tcPr>
          <w:p w14:paraId="04C841DB"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Operational rule</w:t>
            </w:r>
          </w:p>
        </w:tc>
      </w:tr>
      <w:tr w:rsidR="00CC2108" w:rsidRPr="00D0280D" w14:paraId="242F2A33"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vAlign w:val="center"/>
          </w:tcPr>
          <w:p w14:paraId="569E6D25" w14:textId="77777777" w:rsidR="00CC2108" w:rsidRPr="00D0280D" w:rsidRDefault="00000000" w:rsidP="00D0280D">
            <w:pPr>
              <w:spacing w:after="0" w:line="240" w:lineRule="auto"/>
              <w:jc w:val="center"/>
              <w:rPr>
                <w:rFonts w:cs="Times New Roman"/>
                <w:sz w:val="17"/>
              </w:rPr>
            </w:pPr>
            <w:r w:rsidRPr="00D0280D">
              <w:rPr>
                <w:rFonts w:cs="Times New Roman"/>
                <w:sz w:val="17"/>
              </w:rPr>
              <w:t>Population</w:t>
            </w:r>
          </w:p>
        </w:tc>
        <w:tc>
          <w:tcPr>
            <w:tcW w:w="3005" w:type="dxa"/>
            <w:vAlign w:val="center"/>
          </w:tcPr>
          <w:p w14:paraId="16CE06D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Students, residents, fellows, surgeons and perioperative professionals learning operative techniques</w:t>
            </w:r>
          </w:p>
        </w:tc>
        <w:tc>
          <w:tcPr>
            <w:tcW w:w="3005" w:type="dxa"/>
            <w:vAlign w:val="center"/>
          </w:tcPr>
          <w:p w14:paraId="78E8931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Patient education, non-operative clinical skills, or expert benchmarking without a training intervention</w:t>
            </w:r>
          </w:p>
        </w:tc>
        <w:tc>
          <w:tcPr>
            <w:tcW w:w="3288" w:type="dxa"/>
            <w:vAlign w:val="center"/>
          </w:tcPr>
          <w:p w14:paraId="0D5F82F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Learners completed a defined simulation or laboratory curriculum</w:t>
            </w:r>
          </w:p>
        </w:tc>
      </w:tr>
      <w:tr w:rsidR="00CC2108" w:rsidRPr="00D0280D" w14:paraId="54F10790" w14:textId="77777777" w:rsidTr="00D0280D">
        <w:tc>
          <w:tcPr>
            <w:cnfStyle w:val="001000000000" w:firstRow="0" w:lastRow="0" w:firstColumn="1" w:lastColumn="0" w:oddVBand="0" w:evenVBand="0" w:oddHBand="0" w:evenHBand="0" w:firstRowFirstColumn="0" w:firstRowLastColumn="0" w:lastRowFirstColumn="0" w:lastRowLastColumn="0"/>
            <w:tcW w:w="1474" w:type="dxa"/>
            <w:vAlign w:val="center"/>
          </w:tcPr>
          <w:p w14:paraId="4072A76A" w14:textId="77777777" w:rsidR="00CC2108" w:rsidRPr="00D0280D" w:rsidRDefault="00000000" w:rsidP="00D0280D">
            <w:pPr>
              <w:spacing w:after="0" w:line="240" w:lineRule="auto"/>
              <w:jc w:val="center"/>
              <w:rPr>
                <w:rFonts w:cs="Times New Roman"/>
                <w:sz w:val="17"/>
              </w:rPr>
            </w:pPr>
            <w:r w:rsidRPr="00D0280D">
              <w:rPr>
                <w:rFonts w:cs="Times New Roman"/>
                <w:sz w:val="17"/>
              </w:rPr>
              <w:t>Concept</w:t>
            </w:r>
          </w:p>
        </w:tc>
        <w:tc>
          <w:tcPr>
            <w:tcW w:w="3005" w:type="dxa"/>
            <w:vAlign w:val="center"/>
          </w:tcPr>
          <w:p w14:paraId="098D72E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Delayed retention or transfer beyond the original training condition</w:t>
            </w:r>
          </w:p>
        </w:tc>
        <w:tc>
          <w:tcPr>
            <w:tcW w:w="3005" w:type="dxa"/>
            <w:vAlign w:val="center"/>
          </w:tcPr>
          <w:p w14:paraId="127D3F1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Immediate post-test acquisition only; satisfaction or self-confidence without performance data</w:t>
            </w:r>
          </w:p>
        </w:tc>
        <w:tc>
          <w:tcPr>
            <w:tcW w:w="3288" w:type="dxa"/>
            <w:vAlign w:val="center"/>
          </w:tcPr>
          <w:p w14:paraId="69EA19E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Retention required delayed assessment; transfer required a changed task, model, clinical setting or patient outcome</w:t>
            </w:r>
          </w:p>
        </w:tc>
      </w:tr>
      <w:tr w:rsidR="00CC2108" w:rsidRPr="00D0280D" w14:paraId="1C01F823"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vAlign w:val="center"/>
          </w:tcPr>
          <w:p w14:paraId="3DBC0C2F" w14:textId="77777777" w:rsidR="00CC2108" w:rsidRPr="00D0280D" w:rsidRDefault="00000000" w:rsidP="00D0280D">
            <w:pPr>
              <w:spacing w:after="0" w:line="240" w:lineRule="auto"/>
              <w:jc w:val="center"/>
              <w:rPr>
                <w:rFonts w:cs="Times New Roman"/>
                <w:sz w:val="17"/>
              </w:rPr>
            </w:pPr>
            <w:r w:rsidRPr="00D0280D">
              <w:rPr>
                <w:rFonts w:cs="Times New Roman"/>
                <w:sz w:val="17"/>
              </w:rPr>
              <w:t>Intervention</w:t>
            </w:r>
          </w:p>
        </w:tc>
        <w:tc>
          <w:tcPr>
            <w:tcW w:w="3005" w:type="dxa"/>
            <w:vAlign w:val="center"/>
          </w:tcPr>
          <w:p w14:paraId="722C3DF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Virtual, physical or hybrid surgical laboratory</w:t>
            </w:r>
          </w:p>
        </w:tc>
        <w:tc>
          <w:tcPr>
            <w:tcW w:w="3005" w:type="dxa"/>
            <w:vAlign w:val="center"/>
          </w:tcPr>
          <w:p w14:paraId="265307B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Didactic teaching without technical practice</w:t>
            </w:r>
          </w:p>
        </w:tc>
        <w:tc>
          <w:tcPr>
            <w:tcW w:w="3288" w:type="dxa"/>
            <w:vAlign w:val="center"/>
          </w:tcPr>
          <w:p w14:paraId="5A5C24F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Dominant modality classified by principal training environment</w:t>
            </w:r>
          </w:p>
        </w:tc>
      </w:tr>
      <w:tr w:rsidR="00CC2108" w:rsidRPr="00D0280D" w14:paraId="3EECC5A1" w14:textId="77777777" w:rsidTr="00D0280D">
        <w:tc>
          <w:tcPr>
            <w:cnfStyle w:val="001000000000" w:firstRow="0" w:lastRow="0" w:firstColumn="1" w:lastColumn="0" w:oddVBand="0" w:evenVBand="0" w:oddHBand="0" w:evenHBand="0" w:firstRowFirstColumn="0" w:firstRowLastColumn="0" w:lastRowFirstColumn="0" w:lastRowLastColumn="0"/>
            <w:tcW w:w="1474" w:type="dxa"/>
            <w:vAlign w:val="center"/>
          </w:tcPr>
          <w:p w14:paraId="12990E3D" w14:textId="77777777" w:rsidR="00CC2108" w:rsidRPr="00D0280D" w:rsidRDefault="00000000" w:rsidP="00D0280D">
            <w:pPr>
              <w:spacing w:after="0" w:line="240" w:lineRule="auto"/>
              <w:jc w:val="center"/>
              <w:rPr>
                <w:rFonts w:cs="Times New Roman"/>
                <w:sz w:val="17"/>
              </w:rPr>
            </w:pPr>
            <w:r w:rsidRPr="00D0280D">
              <w:rPr>
                <w:rFonts w:cs="Times New Roman"/>
                <w:sz w:val="17"/>
              </w:rPr>
              <w:t>Outcomes</w:t>
            </w:r>
          </w:p>
        </w:tc>
        <w:tc>
          <w:tcPr>
            <w:tcW w:w="3005" w:type="dxa"/>
            <w:vAlign w:val="center"/>
          </w:tcPr>
          <w:p w14:paraId="14C4047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L1 delayed retention; L2 near transfer; L3 clinical transfer; L4 patient/system outcomes</w:t>
            </w:r>
          </w:p>
        </w:tc>
        <w:tc>
          <w:tcPr>
            <w:tcW w:w="3005" w:type="dxa"/>
            <w:vAlign w:val="center"/>
          </w:tcPr>
          <w:p w14:paraId="3EED107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Simulator score only at the end of acquisition</w:t>
            </w:r>
          </w:p>
        </w:tc>
        <w:tc>
          <w:tcPr>
            <w:tcW w:w="3288" w:type="dxa"/>
            <w:vAlign w:val="center"/>
          </w:tcPr>
          <w:p w14:paraId="279CA18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Each report classified at its highest outcome level</w:t>
            </w:r>
          </w:p>
        </w:tc>
      </w:tr>
      <w:tr w:rsidR="00CC2108" w:rsidRPr="00D0280D" w14:paraId="2F1D884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 w:type="dxa"/>
            <w:vAlign w:val="center"/>
          </w:tcPr>
          <w:p w14:paraId="1C667D51" w14:textId="77777777" w:rsidR="00CC2108" w:rsidRPr="00D0280D" w:rsidRDefault="00000000" w:rsidP="00D0280D">
            <w:pPr>
              <w:spacing w:after="0" w:line="240" w:lineRule="auto"/>
              <w:jc w:val="center"/>
              <w:rPr>
                <w:rFonts w:cs="Times New Roman"/>
                <w:sz w:val="17"/>
              </w:rPr>
            </w:pPr>
            <w:r w:rsidRPr="00D0280D">
              <w:rPr>
                <w:rFonts w:cs="Times New Roman"/>
                <w:sz w:val="17"/>
              </w:rPr>
              <w:t>Evidence type</w:t>
            </w:r>
          </w:p>
        </w:tc>
        <w:tc>
          <w:tcPr>
            <w:tcW w:w="3005" w:type="dxa"/>
            <w:vAlign w:val="center"/>
          </w:tcPr>
          <w:p w14:paraId="22E25F6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Primary empirical studies with objective or structured performance assessment</w:t>
            </w:r>
          </w:p>
        </w:tc>
        <w:tc>
          <w:tcPr>
            <w:tcW w:w="3005" w:type="dxa"/>
            <w:vAlign w:val="center"/>
          </w:tcPr>
          <w:p w14:paraId="61719C4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Editorials, opinions, protocols without results and reviews as included units</w:t>
            </w:r>
          </w:p>
        </w:tc>
        <w:tc>
          <w:tcPr>
            <w:tcW w:w="3288" w:type="dxa"/>
            <w:vAlign w:val="center"/>
          </w:tcPr>
          <w:p w14:paraId="5E84FE5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7"/>
              </w:rPr>
            </w:pPr>
            <w:r w:rsidRPr="00D0280D">
              <w:rPr>
                <w:rFonts w:cs="Times New Roman"/>
                <w:sz w:val="17"/>
              </w:rPr>
              <w:t>Reviews served as search sources and contextual evidence only</w:t>
            </w:r>
          </w:p>
        </w:tc>
      </w:tr>
      <w:tr w:rsidR="00CC2108" w:rsidRPr="00D0280D" w14:paraId="6CF7DFCA" w14:textId="77777777" w:rsidTr="00D0280D">
        <w:tc>
          <w:tcPr>
            <w:cnfStyle w:val="001000000000" w:firstRow="0" w:lastRow="0" w:firstColumn="1" w:lastColumn="0" w:oddVBand="0" w:evenVBand="0" w:oddHBand="0" w:evenHBand="0" w:firstRowFirstColumn="0" w:firstRowLastColumn="0" w:lastRowFirstColumn="0" w:lastRowLastColumn="0"/>
            <w:tcW w:w="1474" w:type="dxa"/>
            <w:vAlign w:val="center"/>
          </w:tcPr>
          <w:p w14:paraId="1B01C245" w14:textId="77777777" w:rsidR="00CC2108" w:rsidRPr="00D0280D" w:rsidRDefault="00000000" w:rsidP="00D0280D">
            <w:pPr>
              <w:spacing w:after="0" w:line="240" w:lineRule="auto"/>
              <w:jc w:val="center"/>
              <w:rPr>
                <w:rFonts w:cs="Times New Roman"/>
                <w:sz w:val="17"/>
              </w:rPr>
            </w:pPr>
            <w:r w:rsidRPr="00D0280D">
              <w:rPr>
                <w:rFonts w:cs="Times New Roman"/>
                <w:sz w:val="17"/>
              </w:rPr>
              <w:lastRenderedPageBreak/>
              <w:t>Language/date</w:t>
            </w:r>
          </w:p>
        </w:tc>
        <w:tc>
          <w:tcPr>
            <w:tcW w:w="3005" w:type="dxa"/>
            <w:vAlign w:val="center"/>
          </w:tcPr>
          <w:p w14:paraId="2D86869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English, Spanish or Portuguese; database inception through 17 May 2026</w:t>
            </w:r>
          </w:p>
        </w:tc>
        <w:tc>
          <w:tcPr>
            <w:tcW w:w="3005" w:type="dxa"/>
            <w:vAlign w:val="center"/>
          </w:tcPr>
          <w:p w14:paraId="1CE536A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Insufficiently reported or inaccessible records</w:t>
            </w:r>
          </w:p>
        </w:tc>
        <w:tc>
          <w:tcPr>
            <w:tcW w:w="3288" w:type="dxa"/>
            <w:vAlign w:val="center"/>
          </w:tcPr>
          <w:p w14:paraId="206F681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17"/>
              </w:rPr>
            </w:pPr>
            <w:r w:rsidRPr="00D0280D">
              <w:rPr>
                <w:rFonts w:cs="Times New Roman"/>
                <w:sz w:val="17"/>
              </w:rPr>
              <w:t>No publication-year restriction</w:t>
            </w:r>
          </w:p>
        </w:tc>
      </w:tr>
    </w:tbl>
    <w:p w14:paraId="7C512823"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S4. Information sources and reproducible search strategies</w:t>
      </w:r>
    </w:p>
    <w:p w14:paraId="507DCC29" w14:textId="77777777" w:rsidR="00CC2108" w:rsidRPr="00D0280D" w:rsidRDefault="00000000">
      <w:pPr>
        <w:rPr>
          <w:rFonts w:cs="Times New Roman"/>
        </w:rPr>
      </w:pPr>
      <w:r w:rsidRPr="00D0280D">
        <w:rPr>
          <w:rFonts w:cs="Times New Roman"/>
        </w:rPr>
        <w:t>All six bibliographic databases were incorporated because they provide complementary coverage of medicine, surgery, health-professions education, nursing, and multidisciplinary educational technology. Citation searching was retained as a supplementary discovery method rather than a substitute for database retrieval [21, 23, 24].</w:t>
      </w:r>
    </w:p>
    <w:p w14:paraId="050E2E12" w14:textId="77777777" w:rsidR="00CC2108" w:rsidRPr="00D0280D" w:rsidRDefault="00CC2108">
      <w:pPr>
        <w:rPr>
          <w:rFonts w:cs="Times New Roman"/>
        </w:rPr>
        <w:sectPr w:rsidR="00CC2108" w:rsidRPr="00D0280D">
          <w:headerReference w:type="default" r:id="rId8"/>
          <w:footerReference w:type="default" r:id="rId9"/>
          <w:pgSz w:w="12240" w:h="15840"/>
          <w:pgMar w:top="1134" w:right="1134" w:bottom="1134" w:left="1134" w:header="720" w:footer="720" w:gutter="0"/>
          <w:cols w:space="720"/>
          <w:docGrid w:linePitch="360"/>
        </w:sectPr>
      </w:pPr>
    </w:p>
    <w:tbl>
      <w:tblPr>
        <w:tblStyle w:val="Tablanormal1"/>
        <w:tblW w:w="0" w:type="auto"/>
        <w:tblLayout w:type="fixed"/>
        <w:tblLook w:val="04A0" w:firstRow="1" w:lastRow="0" w:firstColumn="1" w:lastColumn="0" w:noHBand="0" w:noVBand="1"/>
      </w:tblPr>
      <w:tblGrid>
        <w:gridCol w:w="2268"/>
        <w:gridCol w:w="1984"/>
        <w:gridCol w:w="10205"/>
      </w:tblGrid>
      <w:tr w:rsidR="00CC2108" w:rsidRPr="00D0280D" w14:paraId="7132D361"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C0A0E9B" w14:textId="77777777" w:rsidR="00CC2108" w:rsidRPr="00D0280D" w:rsidRDefault="00000000">
            <w:pPr>
              <w:spacing w:after="0" w:line="240" w:lineRule="auto"/>
              <w:jc w:val="center"/>
              <w:rPr>
                <w:rFonts w:cs="Times New Roman"/>
              </w:rPr>
            </w:pPr>
            <w:r w:rsidRPr="00D0280D">
              <w:rPr>
                <w:rFonts w:cs="Times New Roman"/>
                <w:sz w:val="16"/>
              </w:rPr>
              <w:lastRenderedPageBreak/>
              <w:t>Source</w:t>
            </w:r>
          </w:p>
        </w:tc>
        <w:tc>
          <w:tcPr>
            <w:tcW w:w="1984" w:type="dxa"/>
            <w:vAlign w:val="center"/>
          </w:tcPr>
          <w:p w14:paraId="78DF0E45"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Coverage/final rerun</w:t>
            </w:r>
          </w:p>
        </w:tc>
        <w:tc>
          <w:tcPr>
            <w:tcW w:w="10205" w:type="dxa"/>
            <w:vAlign w:val="center"/>
          </w:tcPr>
          <w:p w14:paraId="20337597"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Exact strategy or procedure</w:t>
            </w:r>
          </w:p>
        </w:tc>
      </w:tr>
      <w:tr w:rsidR="00CC2108" w:rsidRPr="00D0280D" w14:paraId="1F73CC80"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5E432EA" w14:textId="77777777" w:rsidR="00CC2108" w:rsidRPr="00D0280D" w:rsidRDefault="00000000">
            <w:pPr>
              <w:spacing w:after="0" w:line="240" w:lineRule="auto"/>
              <w:rPr>
                <w:rFonts w:cs="Times New Roman"/>
              </w:rPr>
            </w:pPr>
            <w:r w:rsidRPr="00D0280D">
              <w:rPr>
                <w:rFonts w:cs="Times New Roman"/>
                <w:sz w:val="16"/>
              </w:rPr>
              <w:t>PubMed/MEDLINE</w:t>
            </w:r>
          </w:p>
        </w:tc>
        <w:tc>
          <w:tcPr>
            <w:tcW w:w="1984" w:type="dxa"/>
            <w:vAlign w:val="center"/>
          </w:tcPr>
          <w:p w14:paraId="5E820C74"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3E24A8FD"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(("Surgical Procedures, Operative"[Mesh] OR surg*[Title/Abstract] OR laparoscop*[Title/Abstract] OR arthroscop*[Title/Abstract] OR microsurg*[Title/Abstract] OR "robotic surgery"[Title/Abstract] OR "robot-assisted"[Title/Abstract] OR "surgical skill*"[Title/Abstract] OR "surgical instrumentation"[Title/Abstract]) AND ("Simulation Training"[Mesh] OR simulat*[Title/Abstract] OR "virtual reality"[Title/Abstract] OR "augmented reality"[Title/Abstract] OR "box trainer*"[Title/Abstract] OR "bench model*"[Title/Abstract] OR cadaver*[Title/Abstract] OR "animal model*"[Title/Abstract] OR "live tissue"[Title/Abstract] OR "physical model*"[Title/Abstract] OR "synthetic model*"[Title/Abstract]) AND (retention[Title/Abstract] OR decay[Title/Abstract] OR maintenance[Title/Abstract] OR refresher*[Title/Abstract] OR transfer[Title/Abstract] OR "operating room"[Title/Abstract] OR "operative performance"[Title/Abstract] OR "clinical performance"[Title/Abstract] OR "patient outcome*"[Title/Abstract]))</w:t>
            </w:r>
          </w:p>
        </w:tc>
      </w:tr>
      <w:tr w:rsidR="00CC2108" w:rsidRPr="00D0280D" w14:paraId="7F205022"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38791521" w14:textId="77777777" w:rsidR="00CC2108" w:rsidRPr="00D0280D" w:rsidRDefault="00000000">
            <w:pPr>
              <w:spacing w:after="0" w:line="240" w:lineRule="auto"/>
              <w:rPr>
                <w:rFonts w:cs="Times New Roman"/>
              </w:rPr>
            </w:pPr>
            <w:r w:rsidRPr="00D0280D">
              <w:rPr>
                <w:rFonts w:cs="Times New Roman"/>
                <w:sz w:val="16"/>
              </w:rPr>
              <w:t>Embase (Ovid)</w:t>
            </w:r>
          </w:p>
        </w:tc>
        <w:tc>
          <w:tcPr>
            <w:tcW w:w="1984" w:type="dxa"/>
            <w:vAlign w:val="center"/>
          </w:tcPr>
          <w:p w14:paraId="182C6989"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7AD95860"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1 exp surgery/ OR exp surgical education/ OR (surg* OR laparoscop* OR arthroscop* OR microsurg* OR robotic surg* OR robot-assisted OR surgical skill* OR surgical instrumentation).ti,ab,kw. 2 exp simulation training/ OR virtual reality/ OR augmented reality/ OR (simulat* OR box trainer* OR bench model* OR cadaver* OR animal model* OR live tissue OR physical model* OR synthetic model*).ti,ab,kw. 3 (retention OR decay OR maintenance OR refresher* OR transfer OR operating room OR operative performance OR clinical performance OR patient outcome*).ti,ab,kw. 4 1 AND 2 AND 3.</w:t>
            </w:r>
          </w:p>
        </w:tc>
      </w:tr>
      <w:tr w:rsidR="00CC2108" w:rsidRPr="00D0280D" w14:paraId="64BB9C3E"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5AF32E6" w14:textId="77777777" w:rsidR="00CC2108" w:rsidRPr="00D0280D" w:rsidRDefault="00000000">
            <w:pPr>
              <w:spacing w:after="0" w:line="240" w:lineRule="auto"/>
              <w:rPr>
                <w:rFonts w:cs="Times New Roman"/>
              </w:rPr>
            </w:pPr>
            <w:r w:rsidRPr="00D0280D">
              <w:rPr>
                <w:rFonts w:cs="Times New Roman"/>
                <w:sz w:val="16"/>
              </w:rPr>
              <w:t>Scopus</w:t>
            </w:r>
          </w:p>
        </w:tc>
        <w:tc>
          <w:tcPr>
            <w:tcW w:w="1984" w:type="dxa"/>
            <w:vAlign w:val="center"/>
          </w:tcPr>
          <w:p w14:paraId="7D404F7B"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27362F26"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TITLE-ABS-KEY((surg* OR laparoscop* OR arthroscop* OR microsurg* OR "robotic surgery" OR "robot-assisted" OR "surgical skill*" OR "surgical instrumentation") AND (simulat* OR "virtual reality" OR "augmented reality" OR "box trainer*" OR "bench model*" OR cadaver* OR "animal model*" OR "live tissue" OR "physical model*" OR "synthetic model*") AND (retention OR decay OR maintenance OR refresher* OR transfer OR "operating room" OR "operative performance" OR "clinical performance" OR "patient outcome*"))</w:t>
            </w:r>
          </w:p>
        </w:tc>
      </w:tr>
      <w:tr w:rsidR="00CC2108" w:rsidRPr="00D0280D" w14:paraId="255A4A99"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0C65F5C1" w14:textId="77777777" w:rsidR="00CC2108" w:rsidRPr="00D0280D" w:rsidRDefault="00000000">
            <w:pPr>
              <w:spacing w:after="0" w:line="240" w:lineRule="auto"/>
              <w:rPr>
                <w:rFonts w:cs="Times New Roman"/>
              </w:rPr>
            </w:pPr>
            <w:r w:rsidRPr="00D0280D">
              <w:rPr>
                <w:rFonts w:cs="Times New Roman"/>
                <w:sz w:val="16"/>
              </w:rPr>
              <w:t>Web of Science Core Collection</w:t>
            </w:r>
          </w:p>
        </w:tc>
        <w:tc>
          <w:tcPr>
            <w:tcW w:w="1984" w:type="dxa"/>
            <w:vAlign w:val="center"/>
          </w:tcPr>
          <w:p w14:paraId="3E91B0EC"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763D3655"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TS=((surg* OR laparoscop* OR arthroscop* OR microsurg* OR "robotic surgery" OR "robot-assisted" OR "surgical skill*" OR "surgical instrumentation") AND (simulat* OR "virtual reality" OR "augmented reality" OR "box trainer*" OR "bench model*" OR cadaver* OR "animal model*" OR "live tissue" OR "physical model*" OR "synthetic model*") AND (retention OR decay OR maintenance OR refresher* OR transfer OR "operating room" OR "operative performance" OR "clinical performance" OR "patient outcome*"))</w:t>
            </w:r>
          </w:p>
        </w:tc>
      </w:tr>
      <w:tr w:rsidR="00CC2108" w:rsidRPr="00D0280D" w14:paraId="2FF158F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3ECA2D5" w14:textId="77777777" w:rsidR="00CC2108" w:rsidRPr="00D0280D" w:rsidRDefault="00000000">
            <w:pPr>
              <w:spacing w:after="0" w:line="240" w:lineRule="auto"/>
              <w:rPr>
                <w:rFonts w:cs="Times New Roman"/>
              </w:rPr>
            </w:pPr>
            <w:r w:rsidRPr="00D0280D">
              <w:rPr>
                <w:rFonts w:cs="Times New Roman"/>
                <w:sz w:val="16"/>
              </w:rPr>
              <w:t>CINAHL (EBSCOhost)</w:t>
            </w:r>
          </w:p>
        </w:tc>
        <w:tc>
          <w:tcPr>
            <w:tcW w:w="1984" w:type="dxa"/>
            <w:vAlign w:val="center"/>
          </w:tcPr>
          <w:p w14:paraId="782F7149"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4F19E84B"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((MH "Surgery, Operative+") OR TI (surg* OR laparoscop* OR arthroscop* OR microsurg* OR "robotic surgery" OR "surgical skill*") OR AB (surg* OR laparoscop* OR arthroscop* OR microsurg* OR "robotic surgery" OR "surgical skill*")) AND ((MH "Simulation Training+") OR TI (simulat* OR "virtual reality" OR "augmented reality" OR "box trainer*" OR cadaver* OR "animal model*") OR AB (simulat* OR "virtual reality" OR "augmented reality" OR "box trainer*" OR cadaver* OR "animal model*")) AND (TI (retention OR decay OR maintenance OR refresher* OR transfer OR "operating room" OR "clinical performance") OR AB (retention OR decay OR maintenance OR refresher* OR transfer OR "operating room" OR "clinical performance"))</w:t>
            </w:r>
          </w:p>
        </w:tc>
      </w:tr>
      <w:tr w:rsidR="00CC2108" w:rsidRPr="00D0280D" w14:paraId="3FDFCD67"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58EDEB44" w14:textId="77777777" w:rsidR="00CC2108" w:rsidRPr="00D0280D" w:rsidRDefault="00000000">
            <w:pPr>
              <w:spacing w:after="0" w:line="240" w:lineRule="auto"/>
              <w:rPr>
                <w:rFonts w:cs="Times New Roman"/>
              </w:rPr>
            </w:pPr>
            <w:r w:rsidRPr="00D0280D">
              <w:rPr>
                <w:rFonts w:cs="Times New Roman"/>
                <w:sz w:val="16"/>
              </w:rPr>
              <w:t>ERIC</w:t>
            </w:r>
          </w:p>
        </w:tc>
        <w:tc>
          <w:tcPr>
            <w:tcW w:w="1984" w:type="dxa"/>
            <w:vAlign w:val="center"/>
          </w:tcPr>
          <w:p w14:paraId="3A67881D"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Inception–17 May 2026</w:t>
            </w:r>
          </w:p>
        </w:tc>
        <w:tc>
          <w:tcPr>
            <w:tcW w:w="10205" w:type="dxa"/>
            <w:vAlign w:val="center"/>
          </w:tcPr>
          <w:p w14:paraId="30DD9667"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(surgical OR surgery OR laparoscopic OR arthroscopic OR microsurgical OR robotic) AND (simulation OR simulator OR "virtual reality" OR "augmented reality" OR laboratory OR "box trainer" OR cadaver OR "animal model") AND (retention OR transfer OR decay OR maintenance OR refresher OR "clinical performance" OR "operating room" OR "patient outcomes")</w:t>
            </w:r>
          </w:p>
        </w:tc>
      </w:tr>
      <w:tr w:rsidR="00CC2108" w:rsidRPr="00D0280D" w14:paraId="27F685D7"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7D7B60C" w14:textId="77777777" w:rsidR="00CC2108" w:rsidRPr="00D0280D" w:rsidRDefault="00000000">
            <w:pPr>
              <w:spacing w:after="0" w:line="240" w:lineRule="auto"/>
              <w:rPr>
                <w:rFonts w:cs="Times New Roman"/>
              </w:rPr>
            </w:pPr>
            <w:r w:rsidRPr="00D0280D">
              <w:rPr>
                <w:rFonts w:cs="Times New Roman"/>
                <w:sz w:val="16"/>
              </w:rPr>
              <w:t>Backward citation searching</w:t>
            </w:r>
          </w:p>
        </w:tc>
        <w:tc>
          <w:tcPr>
            <w:tcW w:w="1984" w:type="dxa"/>
            <w:vAlign w:val="center"/>
          </w:tcPr>
          <w:p w14:paraId="796FA4BA"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Through 17 May 2026</w:t>
            </w:r>
          </w:p>
        </w:tc>
        <w:tc>
          <w:tcPr>
            <w:tcW w:w="10205" w:type="dxa"/>
            <w:vAlign w:val="center"/>
          </w:tcPr>
          <w:p w14:paraId="4B0F6084"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Reference lists of ten high-relevance syntheses and all included reports were screened for additional eligible empirical reports.</w:t>
            </w:r>
          </w:p>
        </w:tc>
      </w:tr>
      <w:tr w:rsidR="00CC2108" w:rsidRPr="00D0280D" w14:paraId="7B9A605A"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3779536F" w14:textId="77777777" w:rsidR="00CC2108" w:rsidRPr="00D0280D" w:rsidRDefault="00000000">
            <w:pPr>
              <w:spacing w:after="0" w:line="240" w:lineRule="auto"/>
              <w:rPr>
                <w:rFonts w:cs="Times New Roman"/>
              </w:rPr>
            </w:pPr>
            <w:r w:rsidRPr="00D0280D">
              <w:rPr>
                <w:rFonts w:cs="Times New Roman"/>
                <w:sz w:val="16"/>
              </w:rPr>
              <w:t>Forward citation searching</w:t>
            </w:r>
          </w:p>
        </w:tc>
        <w:tc>
          <w:tcPr>
            <w:tcW w:w="1984" w:type="dxa"/>
            <w:vAlign w:val="center"/>
          </w:tcPr>
          <w:p w14:paraId="4482AA5B"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Through 17 May 2026</w:t>
            </w:r>
          </w:p>
        </w:tc>
        <w:tc>
          <w:tcPr>
            <w:tcW w:w="10205" w:type="dxa"/>
            <w:vAlign w:val="center"/>
          </w:tcPr>
          <w:p w14:paraId="63CE4783"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Citing records of seed syntheses and included reports were screened to identify post-review and otherwise missed eligible reports.</w:t>
            </w:r>
          </w:p>
        </w:tc>
      </w:tr>
    </w:tbl>
    <w:p w14:paraId="6C6F4EE2"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S5. Search execution and reconciliation log</w:t>
      </w:r>
    </w:p>
    <w:tbl>
      <w:tblPr>
        <w:tblStyle w:val="Tablanormal1"/>
        <w:tblW w:w="0" w:type="auto"/>
        <w:tblLayout w:type="fixed"/>
        <w:tblLook w:val="04A0" w:firstRow="1" w:lastRow="0" w:firstColumn="1" w:lastColumn="0" w:noHBand="0" w:noVBand="1"/>
      </w:tblPr>
      <w:tblGrid>
        <w:gridCol w:w="2268"/>
        <w:gridCol w:w="1701"/>
        <w:gridCol w:w="4082"/>
        <w:gridCol w:w="2835"/>
        <w:gridCol w:w="3402"/>
      </w:tblGrid>
      <w:tr w:rsidR="00CC2108" w:rsidRPr="00D0280D" w14:paraId="68247531"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5322D6A" w14:textId="77777777" w:rsidR="00CC2108" w:rsidRPr="00D0280D" w:rsidRDefault="00000000">
            <w:pPr>
              <w:spacing w:after="0" w:line="240" w:lineRule="auto"/>
              <w:jc w:val="center"/>
              <w:rPr>
                <w:rFonts w:cs="Times New Roman"/>
              </w:rPr>
            </w:pPr>
            <w:r w:rsidRPr="00D0280D">
              <w:rPr>
                <w:rFonts w:cs="Times New Roman"/>
                <w:sz w:val="16"/>
              </w:rPr>
              <w:t>Source</w:t>
            </w:r>
          </w:p>
        </w:tc>
        <w:tc>
          <w:tcPr>
            <w:tcW w:w="1701" w:type="dxa"/>
            <w:vAlign w:val="center"/>
          </w:tcPr>
          <w:p w14:paraId="7104F1FA"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Final date</w:t>
            </w:r>
          </w:p>
        </w:tc>
        <w:tc>
          <w:tcPr>
            <w:tcW w:w="4082" w:type="dxa"/>
            <w:vAlign w:val="center"/>
          </w:tcPr>
          <w:p w14:paraId="65C4060B"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Dual-author status</w:t>
            </w:r>
          </w:p>
        </w:tc>
        <w:tc>
          <w:tcPr>
            <w:tcW w:w="2835" w:type="dxa"/>
            <w:vAlign w:val="center"/>
          </w:tcPr>
          <w:p w14:paraId="2C28C85C"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Contribution to flow</w:t>
            </w:r>
          </w:p>
        </w:tc>
        <w:tc>
          <w:tcPr>
            <w:tcW w:w="3402" w:type="dxa"/>
            <w:vAlign w:val="center"/>
          </w:tcPr>
          <w:p w14:paraId="339B4EA2"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Archiving</w:t>
            </w:r>
          </w:p>
        </w:tc>
      </w:tr>
      <w:tr w:rsidR="00CC2108" w:rsidRPr="00D0280D" w14:paraId="10286C72"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9B0B88F" w14:textId="77777777" w:rsidR="00CC2108" w:rsidRPr="00D0280D" w:rsidRDefault="00000000">
            <w:pPr>
              <w:spacing w:after="0" w:line="240" w:lineRule="auto"/>
              <w:rPr>
                <w:rFonts w:cs="Times New Roman"/>
              </w:rPr>
            </w:pPr>
            <w:r w:rsidRPr="00D0280D">
              <w:rPr>
                <w:rFonts w:cs="Times New Roman"/>
                <w:sz w:val="16"/>
              </w:rPr>
              <w:t>PubMed/MEDLINE</w:t>
            </w:r>
          </w:p>
        </w:tc>
        <w:tc>
          <w:tcPr>
            <w:tcW w:w="1701" w:type="dxa"/>
            <w:vAlign w:val="center"/>
          </w:tcPr>
          <w:p w14:paraId="6BA52508"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398A9101"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13E998D3"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039898BE"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30172336"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79D50676" w14:textId="77777777" w:rsidR="00CC2108" w:rsidRPr="00D0280D" w:rsidRDefault="00000000">
            <w:pPr>
              <w:spacing w:after="0" w:line="240" w:lineRule="auto"/>
              <w:rPr>
                <w:rFonts w:cs="Times New Roman"/>
              </w:rPr>
            </w:pPr>
            <w:r w:rsidRPr="00D0280D">
              <w:rPr>
                <w:rFonts w:cs="Times New Roman"/>
                <w:sz w:val="16"/>
              </w:rPr>
              <w:t>Embase (Ovid)</w:t>
            </w:r>
          </w:p>
        </w:tc>
        <w:tc>
          <w:tcPr>
            <w:tcW w:w="1701" w:type="dxa"/>
            <w:vAlign w:val="center"/>
          </w:tcPr>
          <w:p w14:paraId="7C65CDC8"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689467AB"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2059E842"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342FFD5A"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6ACCDE1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2AEAD55" w14:textId="77777777" w:rsidR="00CC2108" w:rsidRPr="00D0280D" w:rsidRDefault="00000000">
            <w:pPr>
              <w:spacing w:after="0" w:line="240" w:lineRule="auto"/>
              <w:rPr>
                <w:rFonts w:cs="Times New Roman"/>
              </w:rPr>
            </w:pPr>
            <w:r w:rsidRPr="00D0280D">
              <w:rPr>
                <w:rFonts w:cs="Times New Roman"/>
                <w:sz w:val="16"/>
              </w:rPr>
              <w:t>Scopus</w:t>
            </w:r>
          </w:p>
        </w:tc>
        <w:tc>
          <w:tcPr>
            <w:tcW w:w="1701" w:type="dxa"/>
            <w:vAlign w:val="center"/>
          </w:tcPr>
          <w:p w14:paraId="023C39C6"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5B8114A2"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02016211"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0A1BE27F"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7936692E"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5070A216" w14:textId="77777777" w:rsidR="00CC2108" w:rsidRPr="00D0280D" w:rsidRDefault="00000000">
            <w:pPr>
              <w:spacing w:after="0" w:line="240" w:lineRule="auto"/>
              <w:rPr>
                <w:rFonts w:cs="Times New Roman"/>
              </w:rPr>
            </w:pPr>
            <w:r w:rsidRPr="00D0280D">
              <w:rPr>
                <w:rFonts w:cs="Times New Roman"/>
                <w:sz w:val="16"/>
              </w:rPr>
              <w:t>Web of Science Core Collection</w:t>
            </w:r>
          </w:p>
        </w:tc>
        <w:tc>
          <w:tcPr>
            <w:tcW w:w="1701" w:type="dxa"/>
            <w:vAlign w:val="center"/>
          </w:tcPr>
          <w:p w14:paraId="0C070814"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04CD91D4"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5D602C15"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4D881910"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71E1A6DF"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76DF8E8" w14:textId="77777777" w:rsidR="00CC2108" w:rsidRPr="00D0280D" w:rsidRDefault="00000000">
            <w:pPr>
              <w:spacing w:after="0" w:line="240" w:lineRule="auto"/>
              <w:rPr>
                <w:rFonts w:cs="Times New Roman"/>
              </w:rPr>
            </w:pPr>
            <w:r w:rsidRPr="00D0280D">
              <w:rPr>
                <w:rFonts w:cs="Times New Roman"/>
                <w:sz w:val="16"/>
              </w:rPr>
              <w:t>CINAHL (EBSCOhost)</w:t>
            </w:r>
          </w:p>
        </w:tc>
        <w:tc>
          <w:tcPr>
            <w:tcW w:w="1701" w:type="dxa"/>
            <w:vAlign w:val="center"/>
          </w:tcPr>
          <w:p w14:paraId="10F2A50A"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47B2326B"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1A451F25"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68C893F9"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1808755B"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78CBBD08" w14:textId="77777777" w:rsidR="00CC2108" w:rsidRPr="00D0280D" w:rsidRDefault="00000000">
            <w:pPr>
              <w:spacing w:after="0" w:line="240" w:lineRule="auto"/>
              <w:rPr>
                <w:rFonts w:cs="Times New Roman"/>
              </w:rPr>
            </w:pPr>
            <w:r w:rsidRPr="00D0280D">
              <w:rPr>
                <w:rFonts w:cs="Times New Roman"/>
                <w:sz w:val="16"/>
              </w:rPr>
              <w:t>ERIC</w:t>
            </w:r>
          </w:p>
        </w:tc>
        <w:tc>
          <w:tcPr>
            <w:tcW w:w="1701" w:type="dxa"/>
            <w:vAlign w:val="center"/>
          </w:tcPr>
          <w:p w14:paraId="3B1FDE0F"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5096AC8E"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3F66ABE3"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60DCF74F"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r w:rsidR="00CC2108" w:rsidRPr="00D0280D" w14:paraId="2E55FCF5"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78AEDDE" w14:textId="77777777" w:rsidR="00CC2108" w:rsidRPr="00D0280D" w:rsidRDefault="00000000">
            <w:pPr>
              <w:spacing w:after="0" w:line="240" w:lineRule="auto"/>
              <w:rPr>
                <w:rFonts w:cs="Times New Roman"/>
              </w:rPr>
            </w:pPr>
            <w:r w:rsidRPr="00D0280D">
              <w:rPr>
                <w:rFonts w:cs="Times New Roman"/>
                <w:sz w:val="16"/>
              </w:rPr>
              <w:t>Backward citation searching</w:t>
            </w:r>
          </w:p>
        </w:tc>
        <w:tc>
          <w:tcPr>
            <w:tcW w:w="1701" w:type="dxa"/>
            <w:vAlign w:val="center"/>
          </w:tcPr>
          <w:p w14:paraId="47D40DE7"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2D262FDC"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 xml:space="preserve">Completed independently by AVO and ZRO; results </w:t>
            </w:r>
            <w:r w:rsidRPr="00D0280D">
              <w:rPr>
                <w:rFonts w:cs="Times New Roman"/>
                <w:sz w:val="16"/>
              </w:rPr>
              <w:lastRenderedPageBreak/>
              <w:t>reconciled</w:t>
            </w:r>
          </w:p>
        </w:tc>
        <w:tc>
          <w:tcPr>
            <w:tcW w:w="2835" w:type="dxa"/>
            <w:vAlign w:val="center"/>
          </w:tcPr>
          <w:p w14:paraId="2D06D5B4"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lastRenderedPageBreak/>
              <w:t xml:space="preserve">Part of reconciled aggregate </w:t>
            </w:r>
            <w:r w:rsidRPr="00D0280D">
              <w:rPr>
                <w:rFonts w:cs="Times New Roman"/>
                <w:sz w:val="16"/>
              </w:rPr>
              <w:lastRenderedPageBreak/>
              <w:t>identification set (n = 80 before deduplication)</w:t>
            </w:r>
          </w:p>
        </w:tc>
        <w:tc>
          <w:tcPr>
            <w:tcW w:w="3402" w:type="dxa"/>
            <w:vAlign w:val="center"/>
          </w:tcPr>
          <w:p w14:paraId="7A411881"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lastRenderedPageBreak/>
              <w:t xml:space="preserve">Native history/export retained by corresponding </w:t>
            </w:r>
            <w:r w:rsidRPr="00D0280D">
              <w:rPr>
                <w:rFonts w:cs="Times New Roman"/>
                <w:sz w:val="16"/>
              </w:rPr>
              <w:lastRenderedPageBreak/>
              <w:t>author</w:t>
            </w:r>
          </w:p>
        </w:tc>
      </w:tr>
      <w:tr w:rsidR="00CC2108" w:rsidRPr="00D0280D" w14:paraId="143FBDB3"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33D612A7" w14:textId="77777777" w:rsidR="00CC2108" w:rsidRPr="00D0280D" w:rsidRDefault="00000000">
            <w:pPr>
              <w:spacing w:after="0" w:line="240" w:lineRule="auto"/>
              <w:rPr>
                <w:rFonts w:cs="Times New Roman"/>
              </w:rPr>
            </w:pPr>
            <w:r w:rsidRPr="00D0280D">
              <w:rPr>
                <w:rFonts w:cs="Times New Roman"/>
                <w:sz w:val="16"/>
              </w:rPr>
              <w:lastRenderedPageBreak/>
              <w:t>Forward citation searching</w:t>
            </w:r>
          </w:p>
        </w:tc>
        <w:tc>
          <w:tcPr>
            <w:tcW w:w="1701" w:type="dxa"/>
            <w:vAlign w:val="center"/>
          </w:tcPr>
          <w:p w14:paraId="36966DBB"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17 May 2026</w:t>
            </w:r>
          </w:p>
        </w:tc>
        <w:tc>
          <w:tcPr>
            <w:tcW w:w="4082" w:type="dxa"/>
            <w:vAlign w:val="center"/>
          </w:tcPr>
          <w:p w14:paraId="43FC6956"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Completed independently by AVO and ZRO; results reconciled</w:t>
            </w:r>
          </w:p>
        </w:tc>
        <w:tc>
          <w:tcPr>
            <w:tcW w:w="2835" w:type="dxa"/>
            <w:vAlign w:val="center"/>
          </w:tcPr>
          <w:p w14:paraId="4561F03E"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Part of reconciled aggregate identification set (n = 80 before deduplication)</w:t>
            </w:r>
          </w:p>
        </w:tc>
        <w:tc>
          <w:tcPr>
            <w:tcW w:w="3402" w:type="dxa"/>
            <w:vAlign w:val="center"/>
          </w:tcPr>
          <w:p w14:paraId="594A58DB"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Native history/export retained by corresponding author</w:t>
            </w:r>
          </w:p>
        </w:tc>
      </w:tr>
    </w:tbl>
    <w:p w14:paraId="6C5D4455"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S6. Study-selection flow and exclusion reasons</w:t>
      </w:r>
    </w:p>
    <w:tbl>
      <w:tblPr>
        <w:tblStyle w:val="Tablanormal1"/>
        <w:tblW w:w="0" w:type="auto"/>
        <w:tblLayout w:type="fixed"/>
        <w:tblLook w:val="04A0" w:firstRow="1" w:lastRow="0" w:firstColumn="1" w:lastColumn="0" w:noHBand="0" w:noVBand="1"/>
      </w:tblPr>
      <w:tblGrid>
        <w:gridCol w:w="10205"/>
        <w:gridCol w:w="2835"/>
      </w:tblGrid>
      <w:tr w:rsidR="00CC2108" w:rsidRPr="00D0280D" w14:paraId="094E097E"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vAlign w:val="center"/>
          </w:tcPr>
          <w:p w14:paraId="51135595" w14:textId="77777777" w:rsidR="00CC2108" w:rsidRPr="00D0280D" w:rsidRDefault="00000000">
            <w:pPr>
              <w:spacing w:after="0" w:line="240" w:lineRule="auto"/>
              <w:jc w:val="center"/>
              <w:rPr>
                <w:rFonts w:cs="Times New Roman"/>
              </w:rPr>
            </w:pPr>
            <w:r w:rsidRPr="00D0280D">
              <w:rPr>
                <w:rFonts w:cs="Times New Roman"/>
                <w:sz w:val="17"/>
              </w:rPr>
              <w:t>PRISMA-ScR phase</w:t>
            </w:r>
          </w:p>
        </w:tc>
        <w:tc>
          <w:tcPr>
            <w:tcW w:w="2835" w:type="dxa"/>
            <w:vAlign w:val="center"/>
          </w:tcPr>
          <w:p w14:paraId="6DC713C3"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Reports/records, n</w:t>
            </w:r>
          </w:p>
        </w:tc>
      </w:tr>
      <w:tr w:rsidR="00CC2108" w:rsidRPr="00D0280D" w14:paraId="1A1326C9"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vAlign w:val="center"/>
          </w:tcPr>
          <w:p w14:paraId="11CEDE99" w14:textId="77777777" w:rsidR="00CC2108" w:rsidRPr="00D0280D" w:rsidRDefault="00000000">
            <w:pPr>
              <w:spacing w:after="0" w:line="240" w:lineRule="auto"/>
              <w:rPr>
                <w:rFonts w:cs="Times New Roman"/>
              </w:rPr>
            </w:pPr>
            <w:r w:rsidRPr="00D0280D">
              <w:rPr>
                <w:rFonts w:cs="Times New Roman"/>
                <w:sz w:val="17"/>
              </w:rPr>
              <w:t>Records identified from six databases and citation searching</w:t>
            </w:r>
          </w:p>
        </w:tc>
        <w:tc>
          <w:tcPr>
            <w:tcW w:w="2835" w:type="dxa"/>
            <w:vAlign w:val="center"/>
          </w:tcPr>
          <w:p w14:paraId="483E536C"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80</w:t>
            </w:r>
          </w:p>
        </w:tc>
      </w:tr>
      <w:tr w:rsidR="00CC2108" w:rsidRPr="00D0280D" w14:paraId="40CE2AE7" w14:textId="77777777" w:rsidTr="00D0280D">
        <w:tc>
          <w:tcPr>
            <w:cnfStyle w:val="001000000000" w:firstRow="0" w:lastRow="0" w:firstColumn="1" w:lastColumn="0" w:oddVBand="0" w:evenVBand="0" w:oddHBand="0" w:evenHBand="0" w:firstRowFirstColumn="0" w:firstRowLastColumn="0" w:lastRowFirstColumn="0" w:lastRowLastColumn="0"/>
            <w:tcW w:w="8504" w:type="dxa"/>
            <w:vAlign w:val="center"/>
          </w:tcPr>
          <w:p w14:paraId="6BC3AA9C" w14:textId="77777777" w:rsidR="00CC2108" w:rsidRPr="00D0280D" w:rsidRDefault="00000000">
            <w:pPr>
              <w:spacing w:after="0" w:line="240" w:lineRule="auto"/>
              <w:rPr>
                <w:rFonts w:cs="Times New Roman"/>
              </w:rPr>
            </w:pPr>
            <w:r w:rsidRPr="00D0280D">
              <w:rPr>
                <w:rFonts w:cs="Times New Roman"/>
                <w:sz w:val="17"/>
              </w:rPr>
              <w:t>Duplicates removed</w:t>
            </w:r>
          </w:p>
        </w:tc>
        <w:tc>
          <w:tcPr>
            <w:tcW w:w="2835" w:type="dxa"/>
            <w:vAlign w:val="center"/>
          </w:tcPr>
          <w:p w14:paraId="4C750859"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24</w:t>
            </w:r>
          </w:p>
        </w:tc>
      </w:tr>
      <w:tr w:rsidR="00CC2108" w:rsidRPr="00D0280D" w14:paraId="51E0672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vAlign w:val="center"/>
          </w:tcPr>
          <w:p w14:paraId="4050C153" w14:textId="77777777" w:rsidR="00CC2108" w:rsidRPr="00D0280D" w:rsidRDefault="00000000">
            <w:pPr>
              <w:spacing w:after="0" w:line="240" w:lineRule="auto"/>
              <w:rPr>
                <w:rFonts w:cs="Times New Roman"/>
              </w:rPr>
            </w:pPr>
            <w:r w:rsidRPr="00D0280D">
              <w:rPr>
                <w:rFonts w:cs="Times New Roman"/>
                <w:sz w:val="17"/>
              </w:rPr>
              <w:t>Titles/abstracts screened</w:t>
            </w:r>
          </w:p>
        </w:tc>
        <w:tc>
          <w:tcPr>
            <w:tcW w:w="2835" w:type="dxa"/>
            <w:vAlign w:val="center"/>
          </w:tcPr>
          <w:p w14:paraId="75156C15"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56</w:t>
            </w:r>
          </w:p>
        </w:tc>
      </w:tr>
      <w:tr w:rsidR="00CC2108" w:rsidRPr="00D0280D" w14:paraId="44B6CB28" w14:textId="77777777" w:rsidTr="00D0280D">
        <w:tc>
          <w:tcPr>
            <w:cnfStyle w:val="001000000000" w:firstRow="0" w:lastRow="0" w:firstColumn="1" w:lastColumn="0" w:oddVBand="0" w:evenVBand="0" w:oddHBand="0" w:evenHBand="0" w:firstRowFirstColumn="0" w:firstRowLastColumn="0" w:lastRowFirstColumn="0" w:lastRowLastColumn="0"/>
            <w:tcW w:w="8504" w:type="dxa"/>
            <w:vAlign w:val="center"/>
          </w:tcPr>
          <w:p w14:paraId="28E210DF" w14:textId="77777777" w:rsidR="00CC2108" w:rsidRPr="00D0280D" w:rsidRDefault="00000000">
            <w:pPr>
              <w:spacing w:after="0" w:line="240" w:lineRule="auto"/>
              <w:rPr>
                <w:rFonts w:cs="Times New Roman"/>
              </w:rPr>
            </w:pPr>
            <w:r w:rsidRPr="00D0280D">
              <w:rPr>
                <w:rFonts w:cs="Times New Roman"/>
                <w:sz w:val="17"/>
              </w:rPr>
              <w:t>Title/abstract exclusions</w:t>
            </w:r>
          </w:p>
        </w:tc>
        <w:tc>
          <w:tcPr>
            <w:tcW w:w="2835" w:type="dxa"/>
            <w:vAlign w:val="center"/>
          </w:tcPr>
          <w:p w14:paraId="03ADFC5A"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4</w:t>
            </w:r>
          </w:p>
        </w:tc>
      </w:tr>
      <w:tr w:rsidR="00CC2108" w:rsidRPr="00D0280D" w14:paraId="2CA3F10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vAlign w:val="center"/>
          </w:tcPr>
          <w:p w14:paraId="339C9BCB" w14:textId="77777777" w:rsidR="00CC2108" w:rsidRPr="00D0280D" w:rsidRDefault="00000000">
            <w:pPr>
              <w:spacing w:after="0" w:line="240" w:lineRule="auto"/>
              <w:rPr>
                <w:rFonts w:cs="Times New Roman"/>
              </w:rPr>
            </w:pPr>
            <w:r w:rsidRPr="00D0280D">
              <w:rPr>
                <w:rFonts w:cs="Times New Roman"/>
                <w:sz w:val="17"/>
              </w:rPr>
              <w:t>Full-text reports assessed</w:t>
            </w:r>
          </w:p>
        </w:tc>
        <w:tc>
          <w:tcPr>
            <w:tcW w:w="2835" w:type="dxa"/>
            <w:vAlign w:val="center"/>
          </w:tcPr>
          <w:p w14:paraId="1A11818E"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52</w:t>
            </w:r>
          </w:p>
        </w:tc>
      </w:tr>
      <w:tr w:rsidR="00CC2108" w:rsidRPr="00D0280D" w14:paraId="55A1476F" w14:textId="77777777" w:rsidTr="00D0280D">
        <w:tc>
          <w:tcPr>
            <w:cnfStyle w:val="001000000000" w:firstRow="0" w:lastRow="0" w:firstColumn="1" w:lastColumn="0" w:oddVBand="0" w:evenVBand="0" w:oddHBand="0" w:evenHBand="0" w:firstRowFirstColumn="0" w:firstRowLastColumn="0" w:lastRowFirstColumn="0" w:lastRowLastColumn="0"/>
            <w:tcW w:w="8504" w:type="dxa"/>
            <w:vAlign w:val="center"/>
          </w:tcPr>
          <w:p w14:paraId="2861E46C" w14:textId="77777777" w:rsidR="00CC2108" w:rsidRPr="00D0280D" w:rsidRDefault="00000000">
            <w:pPr>
              <w:spacing w:after="0" w:line="240" w:lineRule="auto"/>
              <w:rPr>
                <w:rFonts w:cs="Times New Roman"/>
              </w:rPr>
            </w:pPr>
            <w:r w:rsidRPr="00D0280D">
              <w:rPr>
                <w:rFonts w:cs="Times New Roman"/>
                <w:sz w:val="17"/>
              </w:rPr>
              <w:t>Full-text exclusions</w:t>
            </w:r>
          </w:p>
        </w:tc>
        <w:tc>
          <w:tcPr>
            <w:tcW w:w="2835" w:type="dxa"/>
            <w:vAlign w:val="center"/>
          </w:tcPr>
          <w:p w14:paraId="4E84BF07"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4</w:t>
            </w:r>
          </w:p>
        </w:tc>
      </w:tr>
      <w:tr w:rsidR="00CC2108" w:rsidRPr="00D0280D" w14:paraId="41AE153E"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vAlign w:val="center"/>
          </w:tcPr>
          <w:p w14:paraId="273E49A3" w14:textId="77777777" w:rsidR="00CC2108" w:rsidRPr="00D0280D" w:rsidRDefault="00000000">
            <w:pPr>
              <w:spacing w:after="0" w:line="240" w:lineRule="auto"/>
              <w:rPr>
                <w:rFonts w:cs="Times New Roman"/>
              </w:rPr>
            </w:pPr>
            <w:r w:rsidRPr="00D0280D">
              <w:rPr>
                <w:rFonts w:cs="Times New Roman"/>
                <w:sz w:val="17"/>
              </w:rPr>
              <w:t>Empirical reports included</w:t>
            </w:r>
          </w:p>
        </w:tc>
        <w:tc>
          <w:tcPr>
            <w:tcW w:w="2835" w:type="dxa"/>
            <w:vAlign w:val="center"/>
          </w:tcPr>
          <w:p w14:paraId="1B9BC3AA"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48</w:t>
            </w:r>
          </w:p>
        </w:tc>
      </w:tr>
      <w:tr w:rsidR="00CC2108" w:rsidRPr="00D0280D" w14:paraId="4C014ECD" w14:textId="77777777" w:rsidTr="00D0280D">
        <w:tc>
          <w:tcPr>
            <w:cnfStyle w:val="001000000000" w:firstRow="0" w:lastRow="0" w:firstColumn="1" w:lastColumn="0" w:oddVBand="0" w:evenVBand="0" w:oddHBand="0" w:evenHBand="0" w:firstRowFirstColumn="0" w:firstRowLastColumn="0" w:lastRowFirstColumn="0" w:lastRowLastColumn="0"/>
            <w:tcW w:w="10205" w:type="dxa"/>
            <w:shd w:val="clear" w:color="auto" w:fill="F2DBDB" w:themeFill="accent2" w:themeFillTint="33"/>
            <w:vAlign w:val="center"/>
          </w:tcPr>
          <w:p w14:paraId="4E71C61C" w14:textId="77777777" w:rsidR="00CC2108" w:rsidRPr="00D0280D" w:rsidRDefault="00000000">
            <w:pPr>
              <w:spacing w:after="0" w:line="240" w:lineRule="auto"/>
              <w:jc w:val="center"/>
              <w:rPr>
                <w:rFonts w:cs="Times New Roman"/>
              </w:rPr>
            </w:pPr>
            <w:r w:rsidRPr="00D0280D">
              <w:rPr>
                <w:rFonts w:cs="Times New Roman"/>
                <w:sz w:val="17"/>
              </w:rPr>
              <w:t>Full-text exclusion reason</w:t>
            </w:r>
          </w:p>
        </w:tc>
        <w:tc>
          <w:tcPr>
            <w:tcW w:w="1134" w:type="dxa"/>
            <w:shd w:val="clear" w:color="auto" w:fill="F2DBDB" w:themeFill="accent2" w:themeFillTint="33"/>
            <w:vAlign w:val="center"/>
          </w:tcPr>
          <w:p w14:paraId="7DCA1129" w14:textId="77777777" w:rsidR="00CC2108" w:rsidRPr="00D0280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b/>
                <w:sz w:val="17"/>
              </w:rPr>
              <w:t>n</w:t>
            </w:r>
          </w:p>
        </w:tc>
      </w:tr>
      <w:tr w:rsidR="00CC2108" w:rsidRPr="00D0280D" w14:paraId="0E1AFF10"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5" w:type="dxa"/>
            <w:vAlign w:val="center"/>
          </w:tcPr>
          <w:p w14:paraId="6938E084" w14:textId="77777777" w:rsidR="00CC2108" w:rsidRPr="00D0280D" w:rsidRDefault="00000000">
            <w:pPr>
              <w:spacing w:after="0" w:line="240" w:lineRule="auto"/>
              <w:rPr>
                <w:rFonts w:cs="Times New Roman"/>
              </w:rPr>
            </w:pPr>
            <w:r w:rsidRPr="00D0280D">
              <w:rPr>
                <w:rFonts w:cs="Times New Roman"/>
                <w:sz w:val="17"/>
              </w:rPr>
              <w:t>Immediate acquisition only; no delayed or cross-context performance outcome</w:t>
            </w:r>
          </w:p>
        </w:tc>
        <w:tc>
          <w:tcPr>
            <w:tcW w:w="1134" w:type="dxa"/>
            <w:vAlign w:val="center"/>
          </w:tcPr>
          <w:p w14:paraId="460A242F"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2</w:t>
            </w:r>
          </w:p>
        </w:tc>
      </w:tr>
      <w:tr w:rsidR="00CC2108" w:rsidRPr="00D0280D" w14:paraId="5E7A98CC" w14:textId="77777777" w:rsidTr="00D0280D">
        <w:tc>
          <w:tcPr>
            <w:cnfStyle w:val="001000000000" w:firstRow="0" w:lastRow="0" w:firstColumn="1" w:lastColumn="0" w:oddVBand="0" w:evenVBand="0" w:oddHBand="0" w:evenHBand="0" w:firstRowFirstColumn="0" w:firstRowLastColumn="0" w:lastRowFirstColumn="0" w:lastRowLastColumn="0"/>
            <w:tcW w:w="10205" w:type="dxa"/>
            <w:vAlign w:val="center"/>
          </w:tcPr>
          <w:p w14:paraId="3CB7B013" w14:textId="77777777" w:rsidR="00CC2108" w:rsidRPr="00D0280D" w:rsidRDefault="00000000">
            <w:pPr>
              <w:spacing w:after="0" w:line="240" w:lineRule="auto"/>
              <w:rPr>
                <w:rFonts w:cs="Times New Roman"/>
              </w:rPr>
            </w:pPr>
            <w:r w:rsidRPr="00D0280D">
              <w:rPr>
                <w:rFonts w:cs="Times New Roman"/>
                <w:sz w:val="17"/>
              </w:rPr>
              <w:t>No primary empirical data</w:t>
            </w:r>
          </w:p>
        </w:tc>
        <w:tc>
          <w:tcPr>
            <w:tcW w:w="1134" w:type="dxa"/>
            <w:vAlign w:val="center"/>
          </w:tcPr>
          <w:p w14:paraId="6DEAA9A2"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1</w:t>
            </w:r>
          </w:p>
        </w:tc>
      </w:tr>
      <w:tr w:rsidR="00CC2108" w:rsidRPr="00D0280D" w14:paraId="2CEB03C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5" w:type="dxa"/>
            <w:vAlign w:val="center"/>
          </w:tcPr>
          <w:p w14:paraId="2044A7FF" w14:textId="77777777" w:rsidR="00CC2108" w:rsidRPr="00D0280D" w:rsidRDefault="00000000">
            <w:pPr>
              <w:spacing w:after="0" w:line="240" w:lineRule="auto"/>
              <w:rPr>
                <w:rFonts w:cs="Times New Roman"/>
              </w:rPr>
            </w:pPr>
            <w:r w:rsidRPr="00D0280D">
              <w:rPr>
                <w:rFonts w:cs="Times New Roman"/>
                <w:sz w:val="17"/>
              </w:rPr>
              <w:t>No extractable retention or transfer outcome</w:t>
            </w:r>
          </w:p>
        </w:tc>
        <w:tc>
          <w:tcPr>
            <w:tcW w:w="1134" w:type="dxa"/>
            <w:vAlign w:val="center"/>
          </w:tcPr>
          <w:p w14:paraId="04EDABF8"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1</w:t>
            </w:r>
          </w:p>
        </w:tc>
      </w:tr>
    </w:tbl>
    <w:p w14:paraId="4EFC324C"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S7. Independent selection and extraction verification</w:t>
      </w:r>
    </w:p>
    <w:p w14:paraId="3C225B03" w14:textId="77777777" w:rsidR="00CC2108" w:rsidRPr="00D0280D" w:rsidRDefault="00000000">
      <w:pPr>
        <w:rPr>
          <w:rFonts w:cs="Times New Roman"/>
        </w:rPr>
      </w:pPr>
      <w:r w:rsidRPr="00D0280D">
        <w:rPr>
          <w:rFonts w:cs="Times New Roman"/>
        </w:rPr>
        <w:t>AVO and ZRO independently screened all 56 deduplicated records, assessed the 52 full-text reports, and independently checked the 48 included reports against the prespecified criteria. Disagreements were resolved by consensus. They then independently checked all charted variables against the source reports. ADP reviewed the conceptual interpretation, ethical analysis, and TRACE-Surg framework. The verification log is supplied in Additional file 2.</w:t>
      </w:r>
    </w:p>
    <w:tbl>
      <w:tblPr>
        <w:tblStyle w:val="Tablanormal1"/>
        <w:tblW w:w="0" w:type="auto"/>
        <w:tblLayout w:type="fixed"/>
        <w:tblLook w:val="04A0" w:firstRow="1" w:lastRow="0" w:firstColumn="1" w:lastColumn="0" w:noHBand="0" w:noVBand="1"/>
      </w:tblPr>
      <w:tblGrid>
        <w:gridCol w:w="2268"/>
        <w:gridCol w:w="8504"/>
        <w:gridCol w:w="3402"/>
      </w:tblGrid>
      <w:tr w:rsidR="00CC2108" w:rsidRPr="00D0280D" w14:paraId="339E6155"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D0A4DEC" w14:textId="77777777" w:rsidR="00CC2108" w:rsidRPr="00D0280D" w:rsidRDefault="00000000">
            <w:pPr>
              <w:spacing w:after="0" w:line="240" w:lineRule="auto"/>
              <w:jc w:val="center"/>
              <w:rPr>
                <w:rFonts w:cs="Times New Roman"/>
              </w:rPr>
            </w:pPr>
            <w:r w:rsidRPr="00D0280D">
              <w:rPr>
                <w:rFonts w:cs="Times New Roman"/>
                <w:sz w:val="17"/>
              </w:rPr>
              <w:t>Verification domain</w:t>
            </w:r>
          </w:p>
        </w:tc>
        <w:tc>
          <w:tcPr>
            <w:tcW w:w="8504" w:type="dxa"/>
            <w:vAlign w:val="center"/>
          </w:tcPr>
          <w:p w14:paraId="5F5C0351"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Procedure</w:t>
            </w:r>
          </w:p>
        </w:tc>
        <w:tc>
          <w:tcPr>
            <w:tcW w:w="3402" w:type="dxa"/>
            <w:vAlign w:val="center"/>
          </w:tcPr>
          <w:p w14:paraId="67F8172F"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Final status</w:t>
            </w:r>
          </w:p>
        </w:tc>
      </w:tr>
      <w:tr w:rsidR="00CC2108" w:rsidRPr="00D0280D" w14:paraId="5EB4D94F"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E08CC00" w14:textId="77777777" w:rsidR="00CC2108" w:rsidRPr="00D0280D" w:rsidRDefault="00000000">
            <w:pPr>
              <w:spacing w:after="0" w:line="240" w:lineRule="auto"/>
              <w:rPr>
                <w:rFonts w:cs="Times New Roman"/>
              </w:rPr>
            </w:pPr>
            <w:r w:rsidRPr="00D0280D">
              <w:rPr>
                <w:rFonts w:cs="Times New Roman"/>
                <w:sz w:val="17"/>
              </w:rPr>
              <w:t>Title/abstract screening</w:t>
            </w:r>
          </w:p>
        </w:tc>
        <w:tc>
          <w:tcPr>
            <w:tcW w:w="8504" w:type="dxa"/>
            <w:vAlign w:val="center"/>
          </w:tcPr>
          <w:p w14:paraId="1286F8D7"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Independent assessment by AVO and ZRO; consensus reconciliation</w:t>
            </w:r>
          </w:p>
        </w:tc>
        <w:tc>
          <w:tcPr>
            <w:tcW w:w="3402" w:type="dxa"/>
            <w:vAlign w:val="center"/>
          </w:tcPr>
          <w:p w14:paraId="5F05059A"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56/56 completed</w:t>
            </w:r>
          </w:p>
        </w:tc>
      </w:tr>
      <w:tr w:rsidR="00CC2108" w:rsidRPr="00D0280D" w14:paraId="6AB0C06B"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5B0188E9" w14:textId="77777777" w:rsidR="00CC2108" w:rsidRPr="00D0280D" w:rsidRDefault="00000000">
            <w:pPr>
              <w:spacing w:after="0" w:line="240" w:lineRule="auto"/>
              <w:rPr>
                <w:rFonts w:cs="Times New Roman"/>
              </w:rPr>
            </w:pPr>
            <w:r w:rsidRPr="00D0280D">
              <w:rPr>
                <w:rFonts w:cs="Times New Roman"/>
                <w:sz w:val="17"/>
              </w:rPr>
              <w:t>Full-text eligibility</w:t>
            </w:r>
          </w:p>
        </w:tc>
        <w:tc>
          <w:tcPr>
            <w:tcW w:w="8504" w:type="dxa"/>
            <w:vAlign w:val="center"/>
          </w:tcPr>
          <w:p w14:paraId="64EE2AFC"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Independent assessment by AVO and ZRO against prespecified criteria</w:t>
            </w:r>
          </w:p>
        </w:tc>
        <w:tc>
          <w:tcPr>
            <w:tcW w:w="3402" w:type="dxa"/>
            <w:vAlign w:val="center"/>
          </w:tcPr>
          <w:p w14:paraId="1FF3E54F"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52/52 completed</w:t>
            </w:r>
          </w:p>
        </w:tc>
      </w:tr>
      <w:tr w:rsidR="00CC2108" w:rsidRPr="00D0280D" w14:paraId="5A071D4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9D2B5F8" w14:textId="77777777" w:rsidR="00CC2108" w:rsidRPr="00D0280D" w:rsidRDefault="00000000">
            <w:pPr>
              <w:spacing w:after="0" w:line="240" w:lineRule="auto"/>
              <w:rPr>
                <w:rFonts w:cs="Times New Roman"/>
              </w:rPr>
            </w:pPr>
            <w:r w:rsidRPr="00D0280D">
              <w:rPr>
                <w:rFonts w:cs="Times New Roman"/>
                <w:sz w:val="17"/>
              </w:rPr>
              <w:t>Included-report eligibility</w:t>
            </w:r>
          </w:p>
        </w:tc>
        <w:tc>
          <w:tcPr>
            <w:tcW w:w="8504" w:type="dxa"/>
            <w:vAlign w:val="center"/>
          </w:tcPr>
          <w:p w14:paraId="439BB08D"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Final consensus check for all retained reports</w:t>
            </w:r>
          </w:p>
        </w:tc>
        <w:tc>
          <w:tcPr>
            <w:tcW w:w="3402" w:type="dxa"/>
            <w:vAlign w:val="center"/>
          </w:tcPr>
          <w:p w14:paraId="46D0F9AC"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48/48 verified</w:t>
            </w:r>
          </w:p>
        </w:tc>
      </w:tr>
      <w:tr w:rsidR="00CC2108" w:rsidRPr="00D0280D" w14:paraId="542A4992"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5DFA951D" w14:textId="77777777" w:rsidR="00CC2108" w:rsidRPr="00D0280D" w:rsidRDefault="00000000">
            <w:pPr>
              <w:spacing w:after="0" w:line="240" w:lineRule="auto"/>
              <w:rPr>
                <w:rFonts w:cs="Times New Roman"/>
              </w:rPr>
            </w:pPr>
            <w:r w:rsidRPr="00D0280D">
              <w:rPr>
                <w:rFonts w:cs="Times New Roman"/>
                <w:sz w:val="17"/>
              </w:rPr>
              <w:t>Data extraction</w:t>
            </w:r>
          </w:p>
        </w:tc>
        <w:tc>
          <w:tcPr>
            <w:tcW w:w="8504" w:type="dxa"/>
            <w:vAlign w:val="center"/>
          </w:tcPr>
          <w:p w14:paraId="71376A73"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Independent source-to-matrix check by AVO and ZRO</w:t>
            </w:r>
          </w:p>
        </w:tc>
        <w:tc>
          <w:tcPr>
            <w:tcW w:w="3402" w:type="dxa"/>
            <w:vAlign w:val="center"/>
          </w:tcPr>
          <w:p w14:paraId="75FBB3B6"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48/48 verified</w:t>
            </w:r>
          </w:p>
        </w:tc>
      </w:tr>
      <w:tr w:rsidR="00CC2108" w:rsidRPr="00D0280D" w14:paraId="171BAC6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5555B00" w14:textId="77777777" w:rsidR="00CC2108" w:rsidRPr="00D0280D" w:rsidRDefault="00000000">
            <w:pPr>
              <w:spacing w:after="0" w:line="240" w:lineRule="auto"/>
              <w:rPr>
                <w:rFonts w:cs="Times New Roman"/>
              </w:rPr>
            </w:pPr>
            <w:r w:rsidRPr="00D0280D">
              <w:rPr>
                <w:rFonts w:cs="Times New Roman"/>
                <w:sz w:val="17"/>
              </w:rPr>
              <w:t>Bibliographic metadata</w:t>
            </w:r>
          </w:p>
        </w:tc>
        <w:tc>
          <w:tcPr>
            <w:tcW w:w="8504" w:type="dxa"/>
            <w:vAlign w:val="center"/>
          </w:tcPr>
          <w:p w14:paraId="6690FD98"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All authors reviewed author, title, journal, year, volume, issue, pages/article number and DOI</w:t>
            </w:r>
          </w:p>
        </w:tc>
        <w:tc>
          <w:tcPr>
            <w:tcW w:w="3402" w:type="dxa"/>
            <w:vAlign w:val="center"/>
          </w:tcPr>
          <w:p w14:paraId="635D8DF4" w14:textId="77777777" w:rsidR="00CC2108" w:rsidRPr="00D0280D" w:rsidRDefault="00000000">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73/73 checked; four DOI corrections; ref. 27 classified post-cutoff</w:t>
            </w:r>
          </w:p>
        </w:tc>
      </w:tr>
      <w:tr w:rsidR="00CC2108" w:rsidRPr="00D0280D" w14:paraId="664F6006" w14:textId="77777777" w:rsidTr="00D0280D">
        <w:tc>
          <w:tcPr>
            <w:cnfStyle w:val="001000000000" w:firstRow="0" w:lastRow="0" w:firstColumn="1" w:lastColumn="0" w:oddVBand="0" w:evenVBand="0" w:oddHBand="0" w:evenHBand="0" w:firstRowFirstColumn="0" w:firstRowLastColumn="0" w:lastRowFirstColumn="0" w:lastRowLastColumn="0"/>
            <w:tcW w:w="2268" w:type="dxa"/>
            <w:vAlign w:val="center"/>
          </w:tcPr>
          <w:p w14:paraId="1BB187F8" w14:textId="77777777" w:rsidR="00CC2108" w:rsidRPr="00D0280D" w:rsidRDefault="00000000">
            <w:pPr>
              <w:spacing w:after="0" w:line="240" w:lineRule="auto"/>
              <w:rPr>
                <w:rFonts w:cs="Times New Roman"/>
              </w:rPr>
            </w:pPr>
            <w:r w:rsidRPr="00D0280D">
              <w:rPr>
                <w:rFonts w:cs="Times New Roman"/>
                <w:sz w:val="17"/>
              </w:rPr>
              <w:t>Final update</w:t>
            </w:r>
          </w:p>
        </w:tc>
        <w:tc>
          <w:tcPr>
            <w:tcW w:w="8504" w:type="dxa"/>
            <w:vAlign w:val="center"/>
          </w:tcPr>
          <w:p w14:paraId="04B9F071"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Six databases plus backward/forward citation searching rerun and reconciled by AVO and ZRO</w:t>
            </w:r>
          </w:p>
        </w:tc>
        <w:tc>
          <w:tcPr>
            <w:tcW w:w="3402" w:type="dxa"/>
            <w:vAlign w:val="center"/>
          </w:tcPr>
          <w:p w14:paraId="6C49CD21" w14:textId="77777777" w:rsidR="00CC2108" w:rsidRPr="00D0280D"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Completed through 17 May 2026; formal included set = 48</w:t>
            </w:r>
          </w:p>
        </w:tc>
      </w:tr>
    </w:tbl>
    <w:p w14:paraId="0E23BBBF"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S8. Data-charting framework and coding rules</w:t>
      </w:r>
    </w:p>
    <w:tbl>
      <w:tblPr>
        <w:tblStyle w:val="Tablanormal2"/>
        <w:tblW w:w="0" w:type="auto"/>
        <w:tblLayout w:type="fixed"/>
        <w:tblLook w:val="04A0" w:firstRow="1" w:lastRow="0" w:firstColumn="1" w:lastColumn="0" w:noHBand="0" w:noVBand="1"/>
      </w:tblPr>
      <w:tblGrid>
        <w:gridCol w:w="2268"/>
        <w:gridCol w:w="5669"/>
        <w:gridCol w:w="6236"/>
      </w:tblGrid>
      <w:tr w:rsidR="00CC2108" w:rsidRPr="00D0280D" w14:paraId="10633C50"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BE641A4" w14:textId="77777777" w:rsidR="00CC2108" w:rsidRPr="00D0280D" w:rsidRDefault="00000000">
            <w:pPr>
              <w:spacing w:after="0" w:line="240" w:lineRule="auto"/>
              <w:jc w:val="center"/>
              <w:rPr>
                <w:rFonts w:cs="Times New Roman"/>
              </w:rPr>
            </w:pPr>
            <w:r w:rsidRPr="00D0280D">
              <w:rPr>
                <w:rFonts w:cs="Times New Roman"/>
                <w:sz w:val="17"/>
              </w:rPr>
              <w:t>Field</w:t>
            </w:r>
          </w:p>
        </w:tc>
        <w:tc>
          <w:tcPr>
            <w:tcW w:w="5669" w:type="dxa"/>
          </w:tcPr>
          <w:p w14:paraId="1B70ED59"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Definition</w:t>
            </w:r>
          </w:p>
        </w:tc>
        <w:tc>
          <w:tcPr>
            <w:tcW w:w="6236" w:type="dxa"/>
          </w:tcPr>
          <w:p w14:paraId="564E2EB8"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Coding rule</w:t>
            </w:r>
          </w:p>
        </w:tc>
      </w:tr>
      <w:tr w:rsidR="00CC2108" w:rsidRPr="00D0280D" w14:paraId="5477C0C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A0D7904" w14:textId="77777777" w:rsidR="00CC2108" w:rsidRPr="00D0280D" w:rsidRDefault="00000000">
            <w:pPr>
              <w:spacing w:after="0" w:line="240" w:lineRule="auto"/>
              <w:rPr>
                <w:rFonts w:cs="Times New Roman"/>
              </w:rPr>
            </w:pPr>
            <w:r w:rsidRPr="00D0280D">
              <w:rPr>
                <w:rFonts w:cs="Times New Roman"/>
                <w:sz w:val="17"/>
              </w:rPr>
              <w:t>Study identifier</w:t>
            </w:r>
          </w:p>
        </w:tc>
        <w:tc>
          <w:tcPr>
            <w:tcW w:w="5669" w:type="dxa"/>
          </w:tcPr>
          <w:p w14:paraId="01E871E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First author and year</w:t>
            </w:r>
          </w:p>
        </w:tc>
        <w:tc>
          <w:tcPr>
            <w:tcW w:w="6236" w:type="dxa"/>
          </w:tcPr>
          <w:p w14:paraId="4D65C65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Link multiple reports when they arise from one study</w:t>
            </w:r>
          </w:p>
        </w:tc>
      </w:tr>
      <w:tr w:rsidR="00CC2108" w:rsidRPr="00D0280D" w14:paraId="221D6997" w14:textId="77777777" w:rsidTr="00D0280D">
        <w:tc>
          <w:tcPr>
            <w:cnfStyle w:val="001000000000" w:firstRow="0" w:lastRow="0" w:firstColumn="1" w:lastColumn="0" w:oddVBand="0" w:evenVBand="0" w:oddHBand="0" w:evenHBand="0" w:firstRowFirstColumn="0" w:firstRowLastColumn="0" w:lastRowFirstColumn="0" w:lastRowLastColumn="0"/>
            <w:tcW w:w="2268" w:type="dxa"/>
          </w:tcPr>
          <w:p w14:paraId="112B0E06" w14:textId="77777777" w:rsidR="00CC2108" w:rsidRPr="00D0280D" w:rsidRDefault="00000000">
            <w:pPr>
              <w:spacing w:after="0" w:line="240" w:lineRule="auto"/>
              <w:rPr>
                <w:rFonts w:cs="Times New Roman"/>
              </w:rPr>
            </w:pPr>
            <w:r w:rsidRPr="00D0280D">
              <w:rPr>
                <w:rFonts w:cs="Times New Roman"/>
                <w:sz w:val="17"/>
              </w:rPr>
              <w:t>Specialty/procedure</w:t>
            </w:r>
          </w:p>
        </w:tc>
        <w:tc>
          <w:tcPr>
            <w:tcW w:w="5669" w:type="dxa"/>
          </w:tcPr>
          <w:p w14:paraId="3BC5C87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Clinical domain and target operation or task</w:t>
            </w:r>
          </w:p>
        </w:tc>
        <w:tc>
          <w:tcPr>
            <w:tcW w:w="6236" w:type="dxa"/>
          </w:tcPr>
          <w:p w14:paraId="2DA806E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Use highest-level operative target reported</w:t>
            </w:r>
          </w:p>
        </w:tc>
      </w:tr>
      <w:tr w:rsidR="00CC2108" w:rsidRPr="00D0280D" w14:paraId="66F622C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D689CFF" w14:textId="77777777" w:rsidR="00CC2108" w:rsidRPr="00D0280D" w:rsidRDefault="00000000">
            <w:pPr>
              <w:spacing w:after="0" w:line="240" w:lineRule="auto"/>
              <w:rPr>
                <w:rFonts w:cs="Times New Roman"/>
              </w:rPr>
            </w:pPr>
            <w:r w:rsidRPr="00D0280D">
              <w:rPr>
                <w:rFonts w:cs="Times New Roman"/>
                <w:sz w:val="17"/>
              </w:rPr>
              <w:t>Learner group</w:t>
            </w:r>
          </w:p>
        </w:tc>
        <w:tc>
          <w:tcPr>
            <w:tcW w:w="5669" w:type="dxa"/>
          </w:tcPr>
          <w:p w14:paraId="115BC5F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Stage and prior experience</w:t>
            </w:r>
          </w:p>
        </w:tc>
        <w:tc>
          <w:tcPr>
            <w:tcW w:w="6236" w:type="dxa"/>
          </w:tcPr>
          <w:p w14:paraId="08C7759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Novice, intermediate, expert, mixed or not reported</w:t>
            </w:r>
          </w:p>
        </w:tc>
      </w:tr>
      <w:tr w:rsidR="00CC2108" w:rsidRPr="00D0280D" w14:paraId="1998E3C7" w14:textId="77777777" w:rsidTr="00D0280D">
        <w:tc>
          <w:tcPr>
            <w:cnfStyle w:val="001000000000" w:firstRow="0" w:lastRow="0" w:firstColumn="1" w:lastColumn="0" w:oddVBand="0" w:evenVBand="0" w:oddHBand="0" w:evenHBand="0" w:firstRowFirstColumn="0" w:firstRowLastColumn="0" w:lastRowFirstColumn="0" w:lastRowLastColumn="0"/>
            <w:tcW w:w="2268" w:type="dxa"/>
          </w:tcPr>
          <w:p w14:paraId="0BA103BD" w14:textId="77777777" w:rsidR="00CC2108" w:rsidRPr="00D0280D" w:rsidRDefault="00000000">
            <w:pPr>
              <w:spacing w:after="0" w:line="240" w:lineRule="auto"/>
              <w:rPr>
                <w:rFonts w:cs="Times New Roman"/>
              </w:rPr>
            </w:pPr>
            <w:r w:rsidRPr="00D0280D">
              <w:rPr>
                <w:rFonts w:cs="Times New Roman"/>
                <w:sz w:val="17"/>
              </w:rPr>
              <w:t>Modality</w:t>
            </w:r>
          </w:p>
        </w:tc>
        <w:tc>
          <w:tcPr>
            <w:tcW w:w="5669" w:type="dxa"/>
          </w:tcPr>
          <w:p w14:paraId="3B191C2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Dominant training environment</w:t>
            </w:r>
          </w:p>
        </w:tc>
        <w:tc>
          <w:tcPr>
            <w:tcW w:w="6236" w:type="dxa"/>
          </w:tcPr>
          <w:p w14:paraId="4D5A3B1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Physical, virtual/digital, or hybrid/multimodal</w:t>
            </w:r>
          </w:p>
        </w:tc>
      </w:tr>
      <w:tr w:rsidR="00CC2108" w:rsidRPr="00D0280D" w14:paraId="20148EA8"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96712A7" w14:textId="77777777" w:rsidR="00CC2108" w:rsidRPr="00D0280D" w:rsidRDefault="00000000">
            <w:pPr>
              <w:spacing w:after="0" w:line="240" w:lineRule="auto"/>
              <w:rPr>
                <w:rFonts w:cs="Times New Roman"/>
              </w:rPr>
            </w:pPr>
            <w:r w:rsidRPr="00D0280D">
              <w:rPr>
                <w:rFonts w:cs="Times New Roman"/>
                <w:sz w:val="17"/>
              </w:rPr>
              <w:t>Training architecture</w:t>
            </w:r>
          </w:p>
        </w:tc>
        <w:tc>
          <w:tcPr>
            <w:tcW w:w="5669" w:type="dxa"/>
          </w:tcPr>
          <w:p w14:paraId="22433D7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Dose, spacing, feedback, proficiency criterion</w:t>
            </w:r>
          </w:p>
        </w:tc>
        <w:tc>
          <w:tcPr>
            <w:tcW w:w="6236" w:type="dxa"/>
          </w:tcPr>
          <w:p w14:paraId="089A3CA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Attendance-, time-, repetition- or proficiency-based</w:t>
            </w:r>
          </w:p>
        </w:tc>
      </w:tr>
      <w:tr w:rsidR="00CC2108" w:rsidRPr="00D0280D" w14:paraId="44C4F230" w14:textId="77777777" w:rsidTr="00D0280D">
        <w:tc>
          <w:tcPr>
            <w:cnfStyle w:val="001000000000" w:firstRow="0" w:lastRow="0" w:firstColumn="1" w:lastColumn="0" w:oddVBand="0" w:evenVBand="0" w:oddHBand="0" w:evenHBand="0" w:firstRowFirstColumn="0" w:firstRowLastColumn="0" w:lastRowFirstColumn="0" w:lastRowLastColumn="0"/>
            <w:tcW w:w="2268" w:type="dxa"/>
          </w:tcPr>
          <w:p w14:paraId="4FB19647" w14:textId="77777777" w:rsidR="00CC2108" w:rsidRPr="00D0280D" w:rsidRDefault="00000000">
            <w:pPr>
              <w:spacing w:after="0" w:line="240" w:lineRule="auto"/>
              <w:rPr>
                <w:rFonts w:cs="Times New Roman"/>
              </w:rPr>
            </w:pPr>
            <w:r w:rsidRPr="00D0280D">
              <w:rPr>
                <w:rFonts w:cs="Times New Roman"/>
                <w:sz w:val="17"/>
              </w:rPr>
              <w:t>Retention interval</w:t>
            </w:r>
          </w:p>
        </w:tc>
        <w:tc>
          <w:tcPr>
            <w:tcW w:w="5669" w:type="dxa"/>
          </w:tcPr>
          <w:p w14:paraId="6ADEF41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Time to delayed assessment</w:t>
            </w:r>
          </w:p>
        </w:tc>
        <w:tc>
          <w:tcPr>
            <w:tcW w:w="6236" w:type="dxa"/>
          </w:tcPr>
          <w:p w14:paraId="0645F49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1–4 weeks; 5–12 weeks; 3–6 months; 7–12 months; &gt;12 months</w:t>
            </w:r>
          </w:p>
        </w:tc>
      </w:tr>
      <w:tr w:rsidR="00CC2108" w:rsidRPr="00D0280D" w14:paraId="12A842D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28BF128" w14:textId="77777777" w:rsidR="00CC2108" w:rsidRPr="00D0280D" w:rsidRDefault="00000000">
            <w:pPr>
              <w:spacing w:after="0" w:line="240" w:lineRule="auto"/>
              <w:rPr>
                <w:rFonts w:cs="Times New Roman"/>
              </w:rPr>
            </w:pPr>
            <w:r w:rsidRPr="00D0280D">
              <w:rPr>
                <w:rFonts w:cs="Times New Roman"/>
                <w:sz w:val="17"/>
              </w:rPr>
              <w:t>Highest outcome level</w:t>
            </w:r>
          </w:p>
        </w:tc>
        <w:tc>
          <w:tcPr>
            <w:tcW w:w="5669" w:type="dxa"/>
          </w:tcPr>
          <w:p w14:paraId="5DAF5D9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Most clinically distant outcome</w:t>
            </w:r>
          </w:p>
        </w:tc>
        <w:tc>
          <w:tcPr>
            <w:tcW w:w="6236" w:type="dxa"/>
          </w:tcPr>
          <w:p w14:paraId="2BA5CCA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L1 retention; L2 near transfer; L3 clinical transfer; L4 patient/system outcome</w:t>
            </w:r>
          </w:p>
        </w:tc>
      </w:tr>
      <w:tr w:rsidR="00CC2108" w:rsidRPr="00D0280D" w14:paraId="323E0E76" w14:textId="77777777" w:rsidTr="00D0280D">
        <w:tc>
          <w:tcPr>
            <w:cnfStyle w:val="001000000000" w:firstRow="0" w:lastRow="0" w:firstColumn="1" w:lastColumn="0" w:oddVBand="0" w:evenVBand="0" w:oddHBand="0" w:evenHBand="0" w:firstRowFirstColumn="0" w:firstRowLastColumn="0" w:lastRowFirstColumn="0" w:lastRowLastColumn="0"/>
            <w:tcW w:w="2268" w:type="dxa"/>
          </w:tcPr>
          <w:p w14:paraId="5C18D95E" w14:textId="77777777" w:rsidR="00CC2108" w:rsidRPr="00D0280D" w:rsidRDefault="00000000">
            <w:pPr>
              <w:spacing w:after="0" w:line="240" w:lineRule="auto"/>
              <w:rPr>
                <w:rFonts w:cs="Times New Roman"/>
              </w:rPr>
            </w:pPr>
            <w:r w:rsidRPr="00D0280D">
              <w:rPr>
                <w:rFonts w:cs="Times New Roman"/>
                <w:sz w:val="17"/>
              </w:rPr>
              <w:t>Assessment</w:t>
            </w:r>
          </w:p>
        </w:tc>
        <w:tc>
          <w:tcPr>
            <w:tcW w:w="5669" w:type="dxa"/>
          </w:tcPr>
          <w:p w14:paraId="4057CBE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Measurement system</w:t>
            </w:r>
          </w:p>
        </w:tc>
        <w:tc>
          <w:tcPr>
            <w:tcW w:w="6236" w:type="dxa"/>
          </w:tcPr>
          <w:p w14:paraId="033563B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Global rating, checklist, time, errors, motion metrics, patient outcome or mixed</w:t>
            </w:r>
          </w:p>
        </w:tc>
      </w:tr>
      <w:tr w:rsidR="00CC2108" w:rsidRPr="00D0280D" w14:paraId="31C9DF99"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1BD8F34" w14:textId="77777777" w:rsidR="00CC2108" w:rsidRPr="00D0280D" w:rsidRDefault="00000000">
            <w:pPr>
              <w:spacing w:after="0" w:line="240" w:lineRule="auto"/>
              <w:rPr>
                <w:rFonts w:cs="Times New Roman"/>
              </w:rPr>
            </w:pPr>
            <w:r w:rsidRPr="00D0280D">
              <w:rPr>
                <w:rFonts w:cs="Times New Roman"/>
                <w:sz w:val="17"/>
              </w:rPr>
              <w:t>Finding direction</w:t>
            </w:r>
          </w:p>
        </w:tc>
        <w:tc>
          <w:tcPr>
            <w:tcW w:w="5669" w:type="dxa"/>
          </w:tcPr>
          <w:p w14:paraId="302B693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Direction of evidence signal</w:t>
            </w:r>
          </w:p>
        </w:tc>
        <w:tc>
          <w:tcPr>
            <w:tcW w:w="6236" w:type="dxa"/>
          </w:tcPr>
          <w:p w14:paraId="0C6FA2E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7"/>
              </w:rPr>
              <w:t>Favourable, mixed, null or adverse; avoid causal overstatement</w:t>
            </w:r>
          </w:p>
        </w:tc>
      </w:tr>
      <w:tr w:rsidR="00CC2108" w:rsidRPr="00D0280D" w14:paraId="122DA998" w14:textId="77777777" w:rsidTr="00D0280D">
        <w:tc>
          <w:tcPr>
            <w:cnfStyle w:val="001000000000" w:firstRow="0" w:lastRow="0" w:firstColumn="1" w:lastColumn="0" w:oddVBand="0" w:evenVBand="0" w:oddHBand="0" w:evenHBand="0" w:firstRowFirstColumn="0" w:firstRowLastColumn="0" w:lastRowFirstColumn="0" w:lastRowLastColumn="0"/>
            <w:tcW w:w="2268" w:type="dxa"/>
          </w:tcPr>
          <w:p w14:paraId="2893BC56" w14:textId="77777777" w:rsidR="00CC2108" w:rsidRPr="00D0280D" w:rsidRDefault="00000000">
            <w:pPr>
              <w:spacing w:after="0" w:line="240" w:lineRule="auto"/>
              <w:rPr>
                <w:rFonts w:cs="Times New Roman"/>
              </w:rPr>
            </w:pPr>
            <w:r w:rsidRPr="00D0280D">
              <w:rPr>
                <w:rFonts w:cs="Times New Roman"/>
                <w:sz w:val="17"/>
              </w:rPr>
              <w:t>Ethical/contextual data</w:t>
            </w:r>
          </w:p>
        </w:tc>
        <w:tc>
          <w:tcPr>
            <w:tcW w:w="5669" w:type="dxa"/>
          </w:tcPr>
          <w:p w14:paraId="46ACFB3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Safety, animal/cadaver use, privacy, equity, sustainability</w:t>
            </w:r>
          </w:p>
        </w:tc>
        <w:tc>
          <w:tcPr>
            <w:tcW w:w="6236" w:type="dxa"/>
          </w:tcPr>
          <w:p w14:paraId="752E743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7"/>
              </w:rPr>
              <w:t>Record only when reported; otherwise not reported</w:t>
            </w:r>
          </w:p>
        </w:tc>
      </w:tr>
    </w:tbl>
    <w:p w14:paraId="7CCFDB7F"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lastRenderedPageBreak/>
        <w:t>S9. Full evidence map of the 48 included empirical reports</w:t>
      </w:r>
    </w:p>
    <w:p w14:paraId="4D248894" w14:textId="77777777" w:rsidR="00CC2108" w:rsidRPr="00D0280D" w:rsidRDefault="00000000">
      <w:pPr>
        <w:rPr>
          <w:rFonts w:cs="Times New Roman"/>
        </w:rPr>
      </w:pPr>
      <w:r w:rsidRPr="00D0280D">
        <w:rPr>
          <w:rFonts w:cs="Times New Roman"/>
        </w:rPr>
        <w:t>Post-cutoff contextual note. Nunez-Rocha et al. (reference 27) was published on 10 June 2026, after the prespecified search cut-off. It is discussed only as contextual surveillance evidence and is not included in Table S9, the 48-report synthesis, or any descriptive count.</w:t>
      </w:r>
    </w:p>
    <w:tbl>
      <w:tblPr>
        <w:tblStyle w:val="Tablanormal2"/>
        <w:tblW w:w="0" w:type="dxa"/>
        <w:tblLook w:val="04A0" w:firstRow="1" w:lastRow="0" w:firstColumn="1" w:lastColumn="0" w:noHBand="0" w:noVBand="1"/>
      </w:tblPr>
      <w:tblGrid>
        <w:gridCol w:w="1472"/>
        <w:gridCol w:w="1588"/>
        <w:gridCol w:w="2121"/>
        <w:gridCol w:w="1139"/>
        <w:gridCol w:w="1796"/>
        <w:gridCol w:w="1554"/>
        <w:gridCol w:w="1491"/>
        <w:gridCol w:w="3195"/>
      </w:tblGrid>
      <w:tr w:rsidR="00CC2108" w:rsidRPr="00D0280D" w14:paraId="5EFCD8B4"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0D986FC2" w14:textId="77777777" w:rsidR="00CC2108" w:rsidRPr="00D0280D" w:rsidRDefault="00000000" w:rsidP="00D0280D">
            <w:pPr>
              <w:spacing w:after="0" w:line="240" w:lineRule="auto"/>
              <w:jc w:val="center"/>
              <w:rPr>
                <w:rFonts w:cs="Times New Roman"/>
              </w:rPr>
            </w:pPr>
            <w:r w:rsidRPr="00D0280D">
              <w:rPr>
                <w:rFonts w:cs="Times New Roman"/>
                <w:sz w:val="16"/>
              </w:rPr>
              <w:t>Study</w:t>
            </w:r>
          </w:p>
        </w:tc>
        <w:tc>
          <w:tcPr>
            <w:tcW w:w="1928" w:type="dxa"/>
          </w:tcPr>
          <w:p w14:paraId="2C041EB9"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Specialty</w:t>
            </w:r>
          </w:p>
        </w:tc>
        <w:tc>
          <w:tcPr>
            <w:tcW w:w="2891" w:type="dxa"/>
          </w:tcPr>
          <w:p w14:paraId="351B705B"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Procedure/task</w:t>
            </w:r>
          </w:p>
        </w:tc>
        <w:tc>
          <w:tcPr>
            <w:tcW w:w="1417" w:type="dxa"/>
          </w:tcPr>
          <w:p w14:paraId="78B22208"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Modality</w:t>
            </w:r>
          </w:p>
        </w:tc>
        <w:tc>
          <w:tcPr>
            <w:tcW w:w="2494" w:type="dxa"/>
          </w:tcPr>
          <w:p w14:paraId="64D077FA"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Design</w:t>
            </w:r>
          </w:p>
        </w:tc>
        <w:tc>
          <w:tcPr>
            <w:tcW w:w="1928" w:type="dxa"/>
          </w:tcPr>
          <w:p w14:paraId="2C97A164"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Highest level</w:t>
            </w:r>
          </w:p>
        </w:tc>
        <w:tc>
          <w:tcPr>
            <w:tcW w:w="1701" w:type="dxa"/>
          </w:tcPr>
          <w:p w14:paraId="50173E90"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Interval</w:t>
            </w:r>
          </w:p>
        </w:tc>
        <w:tc>
          <w:tcPr>
            <w:tcW w:w="5102" w:type="dxa"/>
          </w:tcPr>
          <w:p w14:paraId="26C7EDDC" w14:textId="77777777" w:rsidR="00CC2108" w:rsidRPr="00D0280D" w:rsidRDefault="00000000" w:rsidP="00D028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Consensus synthesis</w:t>
            </w:r>
          </w:p>
        </w:tc>
      </w:tr>
      <w:tr w:rsidR="00CC2108" w:rsidRPr="00D0280D" w14:paraId="0CB91F3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25124BAE" w14:textId="77777777" w:rsidR="00CC2108" w:rsidRPr="00D0280D" w:rsidRDefault="00000000" w:rsidP="00D0280D">
            <w:pPr>
              <w:spacing w:after="0" w:line="240" w:lineRule="auto"/>
              <w:jc w:val="center"/>
              <w:rPr>
                <w:rFonts w:cs="Times New Roman"/>
              </w:rPr>
            </w:pPr>
            <w:r w:rsidRPr="00D0280D">
              <w:rPr>
                <w:rFonts w:cs="Times New Roman"/>
                <w:sz w:val="16"/>
              </w:rPr>
              <w:t>Ahlberg et al., 2007</w:t>
            </w:r>
          </w:p>
        </w:tc>
        <w:tc>
          <w:tcPr>
            <w:tcW w:w="1928" w:type="dxa"/>
          </w:tcPr>
          <w:p w14:paraId="49EE275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067A88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33B9ACF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752D831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6E0A801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23DFD1F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5C859BD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Fewer errors during early clinical cases after proficiency-based VR training</w:t>
            </w:r>
          </w:p>
        </w:tc>
      </w:tr>
      <w:tr w:rsidR="00CC2108" w:rsidRPr="00D0280D" w14:paraId="449055E8"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34EE4D3B" w14:textId="77777777" w:rsidR="00CC2108" w:rsidRPr="00D0280D" w:rsidRDefault="00000000" w:rsidP="00D0280D">
            <w:pPr>
              <w:spacing w:after="0" w:line="240" w:lineRule="auto"/>
              <w:jc w:val="center"/>
              <w:rPr>
                <w:rFonts w:cs="Times New Roman"/>
              </w:rPr>
            </w:pPr>
            <w:r w:rsidRPr="00D0280D">
              <w:rPr>
                <w:rFonts w:cs="Times New Roman"/>
                <w:sz w:val="16"/>
              </w:rPr>
              <w:t>Banks et al., 2007</w:t>
            </w:r>
          </w:p>
        </w:tc>
        <w:tc>
          <w:tcPr>
            <w:tcW w:w="1928" w:type="dxa"/>
          </w:tcPr>
          <w:p w14:paraId="35158D4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16D9A32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tubal ligation</w:t>
            </w:r>
          </w:p>
        </w:tc>
        <w:tc>
          <w:tcPr>
            <w:tcW w:w="1417" w:type="dxa"/>
          </w:tcPr>
          <w:p w14:paraId="3654D82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6FF5007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2520E80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7A72DB0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23490D4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Simulation-trained residents showed improved operative performance</w:t>
            </w:r>
          </w:p>
        </w:tc>
      </w:tr>
      <w:tr w:rsidR="00CC2108" w:rsidRPr="00D0280D" w14:paraId="19DB48A8"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703C86AF" w14:textId="77777777" w:rsidR="00CC2108" w:rsidRPr="00D0280D" w:rsidRDefault="00000000" w:rsidP="00D0280D">
            <w:pPr>
              <w:spacing w:after="0" w:line="240" w:lineRule="auto"/>
              <w:jc w:val="center"/>
              <w:rPr>
                <w:rFonts w:cs="Times New Roman"/>
              </w:rPr>
            </w:pPr>
            <w:r w:rsidRPr="00D0280D">
              <w:rPr>
                <w:rFonts w:cs="Times New Roman"/>
                <w:sz w:val="16"/>
              </w:rPr>
              <w:t>Cannon et al., 2014</w:t>
            </w:r>
          </w:p>
        </w:tc>
        <w:tc>
          <w:tcPr>
            <w:tcW w:w="1928" w:type="dxa"/>
          </w:tcPr>
          <w:p w14:paraId="5D07ECD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Orthopaedic surgery</w:t>
            </w:r>
          </w:p>
        </w:tc>
        <w:tc>
          <w:tcPr>
            <w:tcW w:w="2891" w:type="dxa"/>
          </w:tcPr>
          <w:p w14:paraId="1417064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Knee arthroscopy</w:t>
            </w:r>
          </w:p>
        </w:tc>
        <w:tc>
          <w:tcPr>
            <w:tcW w:w="1417" w:type="dxa"/>
          </w:tcPr>
          <w:p w14:paraId="5257738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7FF8F22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blinded trial</w:t>
            </w:r>
          </w:p>
        </w:tc>
        <w:tc>
          <w:tcPr>
            <w:tcW w:w="1928" w:type="dxa"/>
          </w:tcPr>
          <w:p w14:paraId="0C6F1E7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1DF0493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2636A81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VR curriculum improved clinical arthroscopy performance</w:t>
            </w:r>
          </w:p>
        </w:tc>
      </w:tr>
      <w:tr w:rsidR="00CC2108" w:rsidRPr="00D0280D" w14:paraId="6244D71D"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0C7F27C1" w14:textId="77777777" w:rsidR="00CC2108" w:rsidRPr="00D0280D" w:rsidRDefault="00000000" w:rsidP="00D0280D">
            <w:pPr>
              <w:spacing w:after="0" w:line="240" w:lineRule="auto"/>
              <w:jc w:val="center"/>
              <w:rPr>
                <w:rFonts w:cs="Times New Roman"/>
              </w:rPr>
            </w:pPr>
            <w:r w:rsidRPr="00D0280D">
              <w:rPr>
                <w:rFonts w:cs="Times New Roman"/>
                <w:sz w:val="16"/>
              </w:rPr>
              <w:t>Coleman and Muller, 2002</w:t>
            </w:r>
          </w:p>
        </w:tc>
        <w:tc>
          <w:tcPr>
            <w:tcW w:w="1928" w:type="dxa"/>
          </w:tcPr>
          <w:p w14:paraId="0524DEF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728AB15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salpingectomy</w:t>
            </w:r>
          </w:p>
        </w:tc>
        <w:tc>
          <w:tcPr>
            <w:tcW w:w="1417" w:type="dxa"/>
          </w:tcPr>
          <w:p w14:paraId="4DC29AB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3DB55FC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7228293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09C1E73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≤4 weeks</w:t>
            </w:r>
          </w:p>
        </w:tc>
        <w:tc>
          <w:tcPr>
            <w:tcW w:w="5102" w:type="dxa"/>
          </w:tcPr>
          <w:p w14:paraId="6ED0FB4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Laboratory curriculum improved laparoscopic proficiency</w:t>
            </w:r>
          </w:p>
        </w:tc>
      </w:tr>
      <w:tr w:rsidR="00CC2108" w:rsidRPr="00D0280D" w14:paraId="5271913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05FD6B33" w14:textId="77777777" w:rsidR="00CC2108" w:rsidRPr="00D0280D" w:rsidRDefault="00000000" w:rsidP="00D0280D">
            <w:pPr>
              <w:spacing w:after="0" w:line="240" w:lineRule="auto"/>
              <w:jc w:val="center"/>
              <w:rPr>
                <w:rFonts w:cs="Times New Roman"/>
              </w:rPr>
            </w:pPr>
            <w:r w:rsidRPr="00D0280D">
              <w:rPr>
                <w:rFonts w:cs="Times New Roman"/>
                <w:sz w:val="16"/>
              </w:rPr>
              <w:t>Gala et al., 2013</w:t>
            </w:r>
          </w:p>
        </w:tc>
        <w:tc>
          <w:tcPr>
            <w:tcW w:w="1928" w:type="dxa"/>
          </w:tcPr>
          <w:p w14:paraId="66063A1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17EECDB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tubal ligation</w:t>
            </w:r>
          </w:p>
        </w:tc>
        <w:tc>
          <w:tcPr>
            <w:tcW w:w="1417" w:type="dxa"/>
          </w:tcPr>
          <w:p w14:paraId="3F576F2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1850EEF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73EB1BA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1D90541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44F6FDC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Validated simulation improved selected operative performance measures</w:t>
            </w:r>
          </w:p>
        </w:tc>
      </w:tr>
      <w:tr w:rsidR="00CC2108" w:rsidRPr="00D0280D" w14:paraId="63218914"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69DC6BA7" w14:textId="77777777" w:rsidR="00CC2108" w:rsidRPr="00D0280D" w:rsidRDefault="00000000" w:rsidP="00D0280D">
            <w:pPr>
              <w:spacing w:after="0" w:line="240" w:lineRule="auto"/>
              <w:jc w:val="center"/>
              <w:rPr>
                <w:rFonts w:cs="Times New Roman"/>
              </w:rPr>
            </w:pPr>
            <w:r w:rsidRPr="00D0280D">
              <w:rPr>
                <w:rFonts w:cs="Times New Roman"/>
                <w:sz w:val="16"/>
              </w:rPr>
              <w:t>Gauger et al., 2010</w:t>
            </w:r>
          </w:p>
        </w:tc>
        <w:tc>
          <w:tcPr>
            <w:tcW w:w="1928" w:type="dxa"/>
          </w:tcPr>
          <w:p w14:paraId="481AD7D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48D7E5D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1D9A526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Virtual</w:t>
            </w:r>
          </w:p>
        </w:tc>
        <w:tc>
          <w:tcPr>
            <w:tcW w:w="2494" w:type="dxa"/>
          </w:tcPr>
          <w:p w14:paraId="44585B0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0CA960C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58F1A8F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49EB4E2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Proficiency targets improved practice efficiency and performance</w:t>
            </w:r>
          </w:p>
        </w:tc>
      </w:tr>
      <w:tr w:rsidR="00CC2108" w:rsidRPr="00D0280D" w14:paraId="4F582C85"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1894A17B" w14:textId="77777777" w:rsidR="00CC2108" w:rsidRPr="00D0280D" w:rsidRDefault="00000000" w:rsidP="00D0280D">
            <w:pPr>
              <w:spacing w:after="0" w:line="240" w:lineRule="auto"/>
              <w:jc w:val="center"/>
              <w:rPr>
                <w:rFonts w:cs="Times New Roman"/>
              </w:rPr>
            </w:pPr>
            <w:r w:rsidRPr="00D0280D">
              <w:rPr>
                <w:rFonts w:cs="Times New Roman"/>
                <w:sz w:val="16"/>
              </w:rPr>
              <w:t>Grantcharov et al., 2004</w:t>
            </w:r>
          </w:p>
        </w:tc>
        <w:tc>
          <w:tcPr>
            <w:tcW w:w="1928" w:type="dxa"/>
          </w:tcPr>
          <w:p w14:paraId="19039DA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3AC43C2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1544834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006C1B5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clinical trial</w:t>
            </w:r>
          </w:p>
        </w:tc>
        <w:tc>
          <w:tcPr>
            <w:tcW w:w="1928" w:type="dxa"/>
          </w:tcPr>
          <w:p w14:paraId="4E61EAC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1D792FD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≤4 weeks</w:t>
            </w:r>
          </w:p>
        </w:tc>
        <w:tc>
          <w:tcPr>
            <w:tcW w:w="5102" w:type="dxa"/>
          </w:tcPr>
          <w:p w14:paraId="4D2CEBA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VR training improved operative performance and reduced errors</w:t>
            </w:r>
          </w:p>
        </w:tc>
      </w:tr>
      <w:tr w:rsidR="00CC2108" w:rsidRPr="00D0280D" w14:paraId="27782E66"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04B0CA87" w14:textId="77777777" w:rsidR="00CC2108" w:rsidRPr="00D0280D" w:rsidRDefault="00000000" w:rsidP="00D0280D">
            <w:pPr>
              <w:spacing w:after="0" w:line="240" w:lineRule="auto"/>
              <w:jc w:val="center"/>
              <w:rPr>
                <w:rFonts w:cs="Times New Roman"/>
              </w:rPr>
            </w:pPr>
            <w:r w:rsidRPr="00D0280D">
              <w:rPr>
                <w:rFonts w:cs="Times New Roman"/>
                <w:sz w:val="16"/>
              </w:rPr>
              <w:t>Hamilton et al., 2001</w:t>
            </w:r>
          </w:p>
        </w:tc>
        <w:tc>
          <w:tcPr>
            <w:tcW w:w="1928" w:type="dxa"/>
          </w:tcPr>
          <w:p w14:paraId="0D56593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44A940F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inguinal hernia repair</w:t>
            </w:r>
          </w:p>
        </w:tc>
        <w:tc>
          <w:tcPr>
            <w:tcW w:w="1417" w:type="dxa"/>
          </w:tcPr>
          <w:p w14:paraId="2C2EF19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1FF80DB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0A33251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67227D4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312D072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Simulator practice improved operative performance</w:t>
            </w:r>
          </w:p>
        </w:tc>
      </w:tr>
      <w:tr w:rsidR="00CC2108" w:rsidRPr="00D0280D" w14:paraId="5D82DE2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4898C09E" w14:textId="77777777" w:rsidR="00CC2108" w:rsidRPr="00D0280D" w:rsidRDefault="00000000" w:rsidP="00D0280D">
            <w:pPr>
              <w:spacing w:after="0" w:line="240" w:lineRule="auto"/>
              <w:jc w:val="center"/>
              <w:rPr>
                <w:rFonts w:cs="Times New Roman"/>
              </w:rPr>
            </w:pPr>
            <w:r w:rsidRPr="00D0280D">
              <w:rPr>
                <w:rFonts w:cs="Times New Roman"/>
                <w:sz w:val="16"/>
              </w:rPr>
              <w:t>Hogle et al., 2009</w:t>
            </w:r>
          </w:p>
        </w:tc>
        <w:tc>
          <w:tcPr>
            <w:tcW w:w="1928" w:type="dxa"/>
          </w:tcPr>
          <w:p w14:paraId="272244C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68B4E51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7EC5DE5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07F0F11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415E3F6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57B2F46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0758320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Transfer signal was favorable but heterogeneous across metrics</w:t>
            </w:r>
          </w:p>
        </w:tc>
      </w:tr>
      <w:tr w:rsidR="00CC2108" w:rsidRPr="00D0280D" w14:paraId="5C1B1635"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009141D5" w14:textId="77777777" w:rsidR="00CC2108" w:rsidRPr="00D0280D" w:rsidRDefault="00000000" w:rsidP="00D0280D">
            <w:pPr>
              <w:spacing w:after="0" w:line="240" w:lineRule="auto"/>
              <w:jc w:val="center"/>
              <w:rPr>
                <w:rFonts w:cs="Times New Roman"/>
              </w:rPr>
            </w:pPr>
            <w:r w:rsidRPr="00D0280D">
              <w:rPr>
                <w:rFonts w:cs="Times New Roman"/>
                <w:sz w:val="16"/>
              </w:rPr>
              <w:t>Kurashima et al., 2014</w:t>
            </w:r>
          </w:p>
        </w:tc>
        <w:tc>
          <w:tcPr>
            <w:tcW w:w="1928" w:type="dxa"/>
          </w:tcPr>
          <w:p w14:paraId="5F973CA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47FFB0C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TEP inguinal hernia repair</w:t>
            </w:r>
          </w:p>
        </w:tc>
        <w:tc>
          <w:tcPr>
            <w:tcW w:w="1417" w:type="dxa"/>
          </w:tcPr>
          <w:p w14:paraId="372ED31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Hybrid</w:t>
            </w:r>
          </w:p>
        </w:tc>
        <w:tc>
          <w:tcPr>
            <w:tcW w:w="2494" w:type="dxa"/>
          </w:tcPr>
          <w:p w14:paraId="1A64BD5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randomized trial</w:t>
            </w:r>
          </w:p>
        </w:tc>
        <w:tc>
          <w:tcPr>
            <w:tcW w:w="1928" w:type="dxa"/>
          </w:tcPr>
          <w:p w14:paraId="25BFD3D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4B2E01B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3F05C9C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Simulation-based curriculum improved TEP performance</w:t>
            </w:r>
          </w:p>
        </w:tc>
      </w:tr>
      <w:tr w:rsidR="00CC2108" w:rsidRPr="00D0280D" w14:paraId="7D857F9A"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162FE891" w14:textId="77777777" w:rsidR="00CC2108" w:rsidRPr="00D0280D" w:rsidRDefault="00000000" w:rsidP="00D0280D">
            <w:pPr>
              <w:spacing w:after="0" w:line="240" w:lineRule="auto"/>
              <w:jc w:val="center"/>
              <w:rPr>
                <w:rFonts w:cs="Times New Roman"/>
              </w:rPr>
            </w:pPr>
            <w:r w:rsidRPr="00D0280D">
              <w:rPr>
                <w:rFonts w:cs="Times New Roman"/>
                <w:sz w:val="16"/>
              </w:rPr>
              <w:t>Larsen et al., 2009</w:t>
            </w:r>
          </w:p>
        </w:tc>
        <w:tc>
          <w:tcPr>
            <w:tcW w:w="1928" w:type="dxa"/>
          </w:tcPr>
          <w:p w14:paraId="46F9B91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753DE2C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salpingectomy</w:t>
            </w:r>
          </w:p>
        </w:tc>
        <w:tc>
          <w:tcPr>
            <w:tcW w:w="1417" w:type="dxa"/>
          </w:tcPr>
          <w:p w14:paraId="62327E3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46217A4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0D5C84E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31646C7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74A1C81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VR training produced clinically meaningful performance gains</w:t>
            </w:r>
          </w:p>
        </w:tc>
      </w:tr>
      <w:tr w:rsidR="00CC2108" w:rsidRPr="00D0280D" w14:paraId="408D27A5"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057D3D25" w14:textId="77777777" w:rsidR="00CC2108" w:rsidRPr="00D0280D" w:rsidRDefault="00000000" w:rsidP="00D0280D">
            <w:pPr>
              <w:spacing w:after="0" w:line="240" w:lineRule="auto"/>
              <w:jc w:val="center"/>
              <w:rPr>
                <w:rFonts w:cs="Times New Roman"/>
              </w:rPr>
            </w:pPr>
            <w:r w:rsidRPr="00D0280D">
              <w:rPr>
                <w:rFonts w:cs="Times New Roman"/>
                <w:sz w:val="16"/>
              </w:rPr>
              <w:t>Patel et al., 2016</w:t>
            </w:r>
          </w:p>
        </w:tc>
        <w:tc>
          <w:tcPr>
            <w:tcW w:w="1928" w:type="dxa"/>
          </w:tcPr>
          <w:p w14:paraId="309F743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7039DED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salpingectomy</w:t>
            </w:r>
          </w:p>
        </w:tc>
        <w:tc>
          <w:tcPr>
            <w:tcW w:w="1417" w:type="dxa"/>
          </w:tcPr>
          <w:p w14:paraId="7726797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Hybrid</w:t>
            </w:r>
          </w:p>
        </w:tc>
        <w:tc>
          <w:tcPr>
            <w:tcW w:w="2494" w:type="dxa"/>
          </w:tcPr>
          <w:p w14:paraId="1A0E3C8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2F348B0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0DC5E3F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7BC7F19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Simulation pathway improved selected operative outcomes</w:t>
            </w:r>
          </w:p>
        </w:tc>
      </w:tr>
      <w:tr w:rsidR="00CC2108" w:rsidRPr="00D0280D" w14:paraId="2153F13F"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0236B857" w14:textId="77777777" w:rsidR="00CC2108" w:rsidRPr="00D0280D" w:rsidRDefault="00000000" w:rsidP="00D0280D">
            <w:pPr>
              <w:spacing w:after="0" w:line="240" w:lineRule="auto"/>
              <w:jc w:val="center"/>
              <w:rPr>
                <w:rFonts w:cs="Times New Roman"/>
              </w:rPr>
            </w:pPr>
            <w:r w:rsidRPr="00D0280D">
              <w:rPr>
                <w:rFonts w:cs="Times New Roman"/>
                <w:sz w:val="16"/>
              </w:rPr>
              <w:t>Roberts et al., 2019</w:t>
            </w:r>
          </w:p>
        </w:tc>
        <w:tc>
          <w:tcPr>
            <w:tcW w:w="1928" w:type="dxa"/>
          </w:tcPr>
          <w:p w14:paraId="084A9B7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Orthopaedic surgery</w:t>
            </w:r>
          </w:p>
        </w:tc>
        <w:tc>
          <w:tcPr>
            <w:tcW w:w="2891" w:type="dxa"/>
          </w:tcPr>
          <w:p w14:paraId="313A6D5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Diagnostic knee arthroscopy</w:t>
            </w:r>
          </w:p>
        </w:tc>
        <w:tc>
          <w:tcPr>
            <w:tcW w:w="1417" w:type="dxa"/>
          </w:tcPr>
          <w:p w14:paraId="29805B1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3C324A9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7063856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35010DF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048299D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Simulation training improved diagnostic arthroscopy performance</w:t>
            </w:r>
          </w:p>
        </w:tc>
      </w:tr>
      <w:tr w:rsidR="00CC2108" w:rsidRPr="00D0280D" w14:paraId="4E659BF8"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2C5ABD34" w14:textId="77777777" w:rsidR="00CC2108" w:rsidRPr="00D0280D" w:rsidRDefault="00000000" w:rsidP="00D0280D">
            <w:pPr>
              <w:spacing w:after="0" w:line="240" w:lineRule="auto"/>
              <w:jc w:val="center"/>
              <w:rPr>
                <w:rFonts w:cs="Times New Roman"/>
              </w:rPr>
            </w:pPr>
            <w:r w:rsidRPr="00D0280D">
              <w:rPr>
                <w:rFonts w:cs="Times New Roman"/>
                <w:sz w:val="16"/>
              </w:rPr>
              <w:t>Scott et al., 2000</w:t>
            </w:r>
          </w:p>
        </w:tc>
        <w:tc>
          <w:tcPr>
            <w:tcW w:w="1928" w:type="dxa"/>
          </w:tcPr>
          <w:p w14:paraId="30193A0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2D3D29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2343DA7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7D2072E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60E5BF5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68E982B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614926E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Bench training improved performance and was more efficient than OR-only experience</w:t>
            </w:r>
          </w:p>
        </w:tc>
      </w:tr>
      <w:tr w:rsidR="00CC2108" w:rsidRPr="00D0280D" w14:paraId="4ABFA71F"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2B1D5A34" w14:textId="77777777" w:rsidR="00CC2108" w:rsidRPr="00D0280D" w:rsidRDefault="00000000" w:rsidP="00D0280D">
            <w:pPr>
              <w:spacing w:after="0" w:line="240" w:lineRule="auto"/>
              <w:jc w:val="center"/>
              <w:rPr>
                <w:rFonts w:cs="Times New Roman"/>
              </w:rPr>
            </w:pPr>
            <w:r w:rsidRPr="00D0280D">
              <w:rPr>
                <w:rFonts w:cs="Times New Roman"/>
                <w:sz w:val="16"/>
              </w:rPr>
              <w:t>Seymour et al., 2002</w:t>
            </w:r>
          </w:p>
        </w:tc>
        <w:tc>
          <w:tcPr>
            <w:tcW w:w="1928" w:type="dxa"/>
          </w:tcPr>
          <w:p w14:paraId="201A3FF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2A143CE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6571F5E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5FF4C79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double-blinded trial</w:t>
            </w:r>
          </w:p>
        </w:tc>
        <w:tc>
          <w:tcPr>
            <w:tcW w:w="1928" w:type="dxa"/>
          </w:tcPr>
          <w:p w14:paraId="4C9A9A3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621A209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1F60418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VR training reduced errors and improved OR performance</w:t>
            </w:r>
          </w:p>
        </w:tc>
      </w:tr>
      <w:tr w:rsidR="00CC2108" w:rsidRPr="00D0280D" w14:paraId="3F84F040"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357B357E" w14:textId="77777777" w:rsidR="00CC2108" w:rsidRPr="00D0280D" w:rsidRDefault="00000000" w:rsidP="00D0280D">
            <w:pPr>
              <w:spacing w:after="0" w:line="240" w:lineRule="auto"/>
              <w:jc w:val="center"/>
              <w:rPr>
                <w:rFonts w:cs="Times New Roman"/>
              </w:rPr>
            </w:pPr>
            <w:r w:rsidRPr="00D0280D">
              <w:rPr>
                <w:rFonts w:cs="Times New Roman"/>
                <w:sz w:val="16"/>
              </w:rPr>
              <w:t>Shore et al., 2016</w:t>
            </w:r>
          </w:p>
        </w:tc>
        <w:tc>
          <w:tcPr>
            <w:tcW w:w="1928" w:type="dxa"/>
          </w:tcPr>
          <w:p w14:paraId="52BFE57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Obstetrics and gynecology</w:t>
            </w:r>
          </w:p>
        </w:tc>
        <w:tc>
          <w:tcPr>
            <w:tcW w:w="2891" w:type="dxa"/>
          </w:tcPr>
          <w:p w14:paraId="26D2ACA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salpingectomy</w:t>
            </w:r>
          </w:p>
        </w:tc>
        <w:tc>
          <w:tcPr>
            <w:tcW w:w="1417" w:type="dxa"/>
          </w:tcPr>
          <w:p w14:paraId="7B36FCE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Hybrid</w:t>
            </w:r>
          </w:p>
        </w:tc>
        <w:tc>
          <w:tcPr>
            <w:tcW w:w="2494" w:type="dxa"/>
          </w:tcPr>
          <w:p w14:paraId="0792040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07B0C0E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22E63C2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759DBDB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Standardized curriculum improved clinical performance</w:t>
            </w:r>
          </w:p>
        </w:tc>
      </w:tr>
      <w:tr w:rsidR="00CC2108" w:rsidRPr="00D0280D" w14:paraId="5EC2B9E5"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6A019300" w14:textId="77777777" w:rsidR="00CC2108" w:rsidRPr="00D0280D" w:rsidRDefault="00000000" w:rsidP="00D0280D">
            <w:pPr>
              <w:spacing w:after="0" w:line="240" w:lineRule="auto"/>
              <w:jc w:val="center"/>
              <w:rPr>
                <w:rFonts w:cs="Times New Roman"/>
              </w:rPr>
            </w:pPr>
            <w:r w:rsidRPr="00D0280D">
              <w:rPr>
                <w:rFonts w:cs="Times New Roman"/>
                <w:sz w:val="16"/>
              </w:rPr>
              <w:t>Van Sickle et al., 2008</w:t>
            </w:r>
          </w:p>
        </w:tc>
        <w:tc>
          <w:tcPr>
            <w:tcW w:w="1928" w:type="dxa"/>
          </w:tcPr>
          <w:p w14:paraId="5971595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6C7D3F7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Intracorporeal suturing in antireflux surgery</w:t>
            </w:r>
          </w:p>
        </w:tc>
        <w:tc>
          <w:tcPr>
            <w:tcW w:w="1417" w:type="dxa"/>
          </w:tcPr>
          <w:p w14:paraId="1BF972E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Hybrid</w:t>
            </w:r>
          </w:p>
        </w:tc>
        <w:tc>
          <w:tcPr>
            <w:tcW w:w="2494" w:type="dxa"/>
          </w:tcPr>
          <w:p w14:paraId="4BBAEA1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double-blind trial</w:t>
            </w:r>
          </w:p>
        </w:tc>
        <w:tc>
          <w:tcPr>
            <w:tcW w:w="1928" w:type="dxa"/>
          </w:tcPr>
          <w:p w14:paraId="5CB3D8E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7A94567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27C57FC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Curriculum-based training improved operative suturing</w:t>
            </w:r>
          </w:p>
        </w:tc>
      </w:tr>
      <w:tr w:rsidR="00CC2108" w:rsidRPr="00D0280D" w14:paraId="3EFA196A"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6F627B87" w14:textId="77777777" w:rsidR="00CC2108" w:rsidRPr="00D0280D" w:rsidRDefault="00000000" w:rsidP="00D0280D">
            <w:pPr>
              <w:spacing w:after="0" w:line="240" w:lineRule="auto"/>
              <w:jc w:val="center"/>
              <w:rPr>
                <w:rFonts w:cs="Times New Roman"/>
              </w:rPr>
            </w:pPr>
            <w:r w:rsidRPr="00D0280D">
              <w:rPr>
                <w:rFonts w:cs="Times New Roman"/>
                <w:sz w:val="16"/>
              </w:rPr>
              <w:t>Sroka et al., 2010</w:t>
            </w:r>
          </w:p>
        </w:tc>
        <w:tc>
          <w:tcPr>
            <w:tcW w:w="1928" w:type="dxa"/>
          </w:tcPr>
          <w:p w14:paraId="3029D51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4FE1A91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1F21360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5823178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554AF74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37FD391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0883AFC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FLS training to proficiency improved OR performance</w:t>
            </w:r>
          </w:p>
        </w:tc>
      </w:tr>
      <w:tr w:rsidR="00CC2108" w:rsidRPr="00D0280D" w14:paraId="2F34280A"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1BADC7FC" w14:textId="77777777" w:rsidR="00CC2108" w:rsidRPr="00D0280D" w:rsidRDefault="00000000" w:rsidP="00D0280D">
            <w:pPr>
              <w:spacing w:after="0" w:line="240" w:lineRule="auto"/>
              <w:jc w:val="center"/>
              <w:rPr>
                <w:rFonts w:cs="Times New Roman"/>
              </w:rPr>
            </w:pPr>
            <w:r w:rsidRPr="00D0280D">
              <w:rPr>
                <w:rFonts w:cs="Times New Roman"/>
                <w:sz w:val="16"/>
              </w:rPr>
              <w:t>Zendejas et al., 2011</w:t>
            </w:r>
          </w:p>
        </w:tc>
        <w:tc>
          <w:tcPr>
            <w:tcW w:w="1928" w:type="dxa"/>
          </w:tcPr>
          <w:p w14:paraId="74DDC52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7AE1EC6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inguinal hernia repair</w:t>
            </w:r>
          </w:p>
        </w:tc>
        <w:tc>
          <w:tcPr>
            <w:tcW w:w="1417" w:type="dxa"/>
          </w:tcPr>
          <w:p w14:paraId="4837B0F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Hybrid</w:t>
            </w:r>
          </w:p>
        </w:tc>
        <w:tc>
          <w:tcPr>
            <w:tcW w:w="2494" w:type="dxa"/>
          </w:tcPr>
          <w:p w14:paraId="1B8DDE5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2C9654F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L4 Patient/system outcomes</w:t>
            </w:r>
          </w:p>
        </w:tc>
        <w:tc>
          <w:tcPr>
            <w:tcW w:w="1701" w:type="dxa"/>
          </w:tcPr>
          <w:p w14:paraId="1E46608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0CF1B18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Mastery learning improved technical performance and selected patient outcomes</w:t>
            </w:r>
          </w:p>
        </w:tc>
      </w:tr>
      <w:tr w:rsidR="00CC2108" w:rsidRPr="00D0280D" w14:paraId="5A30E252"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7EF0D09C" w14:textId="77777777" w:rsidR="00CC2108" w:rsidRPr="00D0280D" w:rsidRDefault="00000000" w:rsidP="00D0280D">
            <w:pPr>
              <w:spacing w:after="0" w:line="240" w:lineRule="auto"/>
              <w:jc w:val="center"/>
              <w:rPr>
                <w:rFonts w:cs="Times New Roman"/>
              </w:rPr>
            </w:pPr>
            <w:r w:rsidRPr="00D0280D">
              <w:rPr>
                <w:rFonts w:cs="Times New Roman"/>
                <w:sz w:val="16"/>
              </w:rPr>
              <w:t>Anastakis et al., 1999</w:t>
            </w:r>
          </w:p>
        </w:tc>
        <w:tc>
          <w:tcPr>
            <w:tcW w:w="1928" w:type="dxa"/>
          </w:tcPr>
          <w:p w14:paraId="777FEDB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01CFD88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Basic surgical techniques</w:t>
            </w:r>
          </w:p>
        </w:tc>
        <w:tc>
          <w:tcPr>
            <w:tcW w:w="1417" w:type="dxa"/>
          </w:tcPr>
          <w:p w14:paraId="1DB38D4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0C40113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10E1912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L2 Near transfer</w:t>
            </w:r>
          </w:p>
        </w:tc>
        <w:tc>
          <w:tcPr>
            <w:tcW w:w="1701" w:type="dxa"/>
          </w:tcPr>
          <w:p w14:paraId="388B1A2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4B781E5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Bench-model training transferred to a more authentic human model</w:t>
            </w:r>
          </w:p>
        </w:tc>
      </w:tr>
      <w:tr w:rsidR="00CC2108" w:rsidRPr="00D0280D" w14:paraId="3E45F91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20674127" w14:textId="77777777" w:rsidR="00CC2108" w:rsidRPr="00D0280D" w:rsidRDefault="00000000" w:rsidP="00D0280D">
            <w:pPr>
              <w:spacing w:after="0" w:line="240" w:lineRule="auto"/>
              <w:jc w:val="center"/>
              <w:rPr>
                <w:rFonts w:cs="Times New Roman"/>
              </w:rPr>
            </w:pPr>
            <w:r w:rsidRPr="00D0280D">
              <w:rPr>
                <w:rFonts w:cs="Times New Roman"/>
                <w:sz w:val="16"/>
              </w:rPr>
              <w:t>Thomsen et al., 2017</w:t>
            </w:r>
          </w:p>
        </w:tc>
        <w:tc>
          <w:tcPr>
            <w:tcW w:w="1928" w:type="dxa"/>
          </w:tcPr>
          <w:p w14:paraId="343B351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Ophthalmology</w:t>
            </w:r>
          </w:p>
        </w:tc>
        <w:tc>
          <w:tcPr>
            <w:tcW w:w="2891" w:type="dxa"/>
          </w:tcPr>
          <w:p w14:paraId="5E703E2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Cataract surgery</w:t>
            </w:r>
          </w:p>
        </w:tc>
        <w:tc>
          <w:tcPr>
            <w:tcW w:w="1417" w:type="dxa"/>
          </w:tcPr>
          <w:p w14:paraId="130CF14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7290F07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3D6687A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216F244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3FD089D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Proficiency-based VR training improved cataract OR performance</w:t>
            </w:r>
          </w:p>
        </w:tc>
      </w:tr>
      <w:tr w:rsidR="00CC2108" w:rsidRPr="00D0280D" w14:paraId="25B5A9A2"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1D70DED7" w14:textId="77777777" w:rsidR="00CC2108" w:rsidRPr="00D0280D" w:rsidRDefault="00000000" w:rsidP="00D0280D">
            <w:pPr>
              <w:spacing w:after="0" w:line="240" w:lineRule="auto"/>
              <w:jc w:val="center"/>
              <w:rPr>
                <w:rFonts w:cs="Times New Roman"/>
              </w:rPr>
            </w:pPr>
            <w:r w:rsidRPr="00D0280D">
              <w:rPr>
                <w:rFonts w:cs="Times New Roman"/>
                <w:sz w:val="16"/>
              </w:rPr>
              <w:t>Deuchler et al., 2016</w:t>
            </w:r>
          </w:p>
        </w:tc>
        <w:tc>
          <w:tcPr>
            <w:tcW w:w="1928" w:type="dxa"/>
          </w:tcPr>
          <w:p w14:paraId="0E21938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Ophthalmology</w:t>
            </w:r>
          </w:p>
        </w:tc>
        <w:tc>
          <w:tcPr>
            <w:tcW w:w="2891" w:type="dxa"/>
          </w:tcPr>
          <w:p w14:paraId="39258F7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Vitreoretinal surgery</w:t>
            </w:r>
          </w:p>
        </w:tc>
        <w:tc>
          <w:tcPr>
            <w:tcW w:w="1417" w:type="dxa"/>
          </w:tcPr>
          <w:p w14:paraId="70FC9D0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Virtual</w:t>
            </w:r>
          </w:p>
        </w:tc>
        <w:tc>
          <w:tcPr>
            <w:tcW w:w="2494" w:type="dxa"/>
          </w:tcPr>
          <w:p w14:paraId="2620A0C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controlled study</w:t>
            </w:r>
          </w:p>
        </w:tc>
        <w:tc>
          <w:tcPr>
            <w:tcW w:w="1928" w:type="dxa"/>
          </w:tcPr>
          <w:p w14:paraId="4CC4FBF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3C01F38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Warm-up/short-term</w:t>
            </w:r>
          </w:p>
        </w:tc>
        <w:tc>
          <w:tcPr>
            <w:tcW w:w="5102" w:type="dxa"/>
          </w:tcPr>
          <w:p w14:paraId="31E7D3D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Procedure-specific simulator warm-up was associated with improved OR performance</w:t>
            </w:r>
          </w:p>
        </w:tc>
      </w:tr>
      <w:tr w:rsidR="00CC2108" w:rsidRPr="00D0280D" w14:paraId="6F656D9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453961E0" w14:textId="77777777" w:rsidR="00CC2108" w:rsidRPr="00D0280D" w:rsidRDefault="00000000" w:rsidP="00D0280D">
            <w:pPr>
              <w:spacing w:after="0" w:line="240" w:lineRule="auto"/>
              <w:jc w:val="center"/>
              <w:rPr>
                <w:rFonts w:cs="Times New Roman"/>
              </w:rPr>
            </w:pPr>
            <w:r w:rsidRPr="00D0280D">
              <w:rPr>
                <w:rFonts w:cs="Times New Roman"/>
                <w:sz w:val="16"/>
              </w:rPr>
              <w:t>da Cruz et al., 2016</w:t>
            </w:r>
          </w:p>
        </w:tc>
        <w:tc>
          <w:tcPr>
            <w:tcW w:w="1928" w:type="dxa"/>
          </w:tcPr>
          <w:p w14:paraId="456CA6C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Urology</w:t>
            </w:r>
          </w:p>
        </w:tc>
        <w:tc>
          <w:tcPr>
            <w:tcW w:w="2891" w:type="dxa"/>
          </w:tcPr>
          <w:p w14:paraId="74477A1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procedures</w:t>
            </w:r>
          </w:p>
        </w:tc>
        <w:tc>
          <w:tcPr>
            <w:tcW w:w="1417" w:type="dxa"/>
          </w:tcPr>
          <w:p w14:paraId="75245F2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0F6288D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randomized analysis</w:t>
            </w:r>
          </w:p>
        </w:tc>
        <w:tc>
          <w:tcPr>
            <w:tcW w:w="1928" w:type="dxa"/>
          </w:tcPr>
          <w:p w14:paraId="5227C8A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5B49FC9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Warm-up/short-term</w:t>
            </w:r>
          </w:p>
        </w:tc>
        <w:tc>
          <w:tcPr>
            <w:tcW w:w="5102" w:type="dxa"/>
          </w:tcPr>
          <w:p w14:paraId="406B4C9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Preoperative VR warm-up improved selected performance measures</w:t>
            </w:r>
          </w:p>
        </w:tc>
      </w:tr>
      <w:tr w:rsidR="00CC2108" w:rsidRPr="00D0280D" w14:paraId="364205F2"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2129C03A" w14:textId="77777777" w:rsidR="00CC2108" w:rsidRPr="00D0280D" w:rsidRDefault="00000000" w:rsidP="00D0280D">
            <w:pPr>
              <w:spacing w:after="0" w:line="240" w:lineRule="auto"/>
              <w:jc w:val="center"/>
              <w:rPr>
                <w:rFonts w:cs="Times New Roman"/>
              </w:rPr>
            </w:pPr>
            <w:r w:rsidRPr="00D0280D">
              <w:rPr>
                <w:rFonts w:cs="Times New Roman"/>
                <w:sz w:val="16"/>
              </w:rPr>
              <w:t>Hooper et al., 2019</w:t>
            </w:r>
          </w:p>
        </w:tc>
        <w:tc>
          <w:tcPr>
            <w:tcW w:w="1928" w:type="dxa"/>
          </w:tcPr>
          <w:p w14:paraId="59C0357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Orthopaedic surgery</w:t>
            </w:r>
          </w:p>
        </w:tc>
        <w:tc>
          <w:tcPr>
            <w:tcW w:w="2891" w:type="dxa"/>
          </w:tcPr>
          <w:p w14:paraId="3DD0834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Total hip arthroplasty</w:t>
            </w:r>
          </w:p>
        </w:tc>
        <w:tc>
          <w:tcPr>
            <w:tcW w:w="1417" w:type="dxa"/>
          </w:tcPr>
          <w:p w14:paraId="034A161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Virtual</w:t>
            </w:r>
          </w:p>
        </w:tc>
        <w:tc>
          <w:tcPr>
            <w:tcW w:w="2494" w:type="dxa"/>
          </w:tcPr>
          <w:p w14:paraId="4C3E202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06649A6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L2 Near transfer</w:t>
            </w:r>
          </w:p>
        </w:tc>
        <w:tc>
          <w:tcPr>
            <w:tcW w:w="1701" w:type="dxa"/>
          </w:tcPr>
          <w:p w14:paraId="5C83C27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45C8751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VR facilitated procedural knowledge and technical performance</w:t>
            </w:r>
          </w:p>
        </w:tc>
      </w:tr>
      <w:tr w:rsidR="00CC2108" w:rsidRPr="00D0280D" w14:paraId="27FE1E7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1DEAED08" w14:textId="77777777" w:rsidR="00CC2108" w:rsidRPr="00D0280D" w:rsidRDefault="00000000" w:rsidP="00D0280D">
            <w:pPr>
              <w:spacing w:after="0" w:line="240" w:lineRule="auto"/>
              <w:jc w:val="center"/>
              <w:rPr>
                <w:rFonts w:cs="Times New Roman"/>
              </w:rPr>
            </w:pPr>
            <w:r w:rsidRPr="00D0280D">
              <w:rPr>
                <w:rFonts w:cs="Times New Roman"/>
                <w:sz w:val="16"/>
              </w:rPr>
              <w:lastRenderedPageBreak/>
              <w:t>Lohre et al., 2020</w:t>
            </w:r>
          </w:p>
        </w:tc>
        <w:tc>
          <w:tcPr>
            <w:tcW w:w="1928" w:type="dxa"/>
          </w:tcPr>
          <w:p w14:paraId="589416C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Orthopaedic surgery</w:t>
            </w:r>
          </w:p>
        </w:tc>
        <w:tc>
          <w:tcPr>
            <w:tcW w:w="2891" w:type="dxa"/>
          </w:tcPr>
          <w:p w14:paraId="4439FBE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Complex shoulder procedure</w:t>
            </w:r>
          </w:p>
        </w:tc>
        <w:tc>
          <w:tcPr>
            <w:tcW w:w="1417" w:type="dxa"/>
          </w:tcPr>
          <w:p w14:paraId="7F8278B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4B5D87C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5E2EB6D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L2 Near transfer</w:t>
            </w:r>
          </w:p>
        </w:tc>
        <w:tc>
          <w:tcPr>
            <w:tcW w:w="1701" w:type="dxa"/>
          </w:tcPr>
          <w:p w14:paraId="4128E58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58FAC90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Immersive VR improved acquisition and transfer to a high-fidelity model</w:t>
            </w:r>
          </w:p>
        </w:tc>
      </w:tr>
      <w:tr w:rsidR="00CC2108" w:rsidRPr="00D0280D" w14:paraId="70D1EB47"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5AE321FA" w14:textId="77777777" w:rsidR="00CC2108" w:rsidRPr="00D0280D" w:rsidRDefault="00000000" w:rsidP="00D0280D">
            <w:pPr>
              <w:spacing w:after="0" w:line="240" w:lineRule="auto"/>
              <w:jc w:val="center"/>
              <w:rPr>
                <w:rFonts w:cs="Times New Roman"/>
              </w:rPr>
            </w:pPr>
            <w:r w:rsidRPr="00D0280D">
              <w:rPr>
                <w:rFonts w:cs="Times New Roman"/>
                <w:sz w:val="16"/>
              </w:rPr>
              <w:t>Bian et al., 2023</w:t>
            </w:r>
          </w:p>
        </w:tc>
        <w:tc>
          <w:tcPr>
            <w:tcW w:w="1928" w:type="dxa"/>
          </w:tcPr>
          <w:p w14:paraId="569B6BD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238589F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cholecystectomy</w:t>
            </w:r>
          </w:p>
        </w:tc>
        <w:tc>
          <w:tcPr>
            <w:tcW w:w="1417" w:type="dxa"/>
          </w:tcPr>
          <w:p w14:paraId="5509FD8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Hybrid</w:t>
            </w:r>
          </w:p>
        </w:tc>
        <w:tc>
          <w:tcPr>
            <w:tcW w:w="2494" w:type="dxa"/>
          </w:tcPr>
          <w:p w14:paraId="7B4F099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2230BE6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L2 Near transfer</w:t>
            </w:r>
          </w:p>
        </w:tc>
        <w:tc>
          <w:tcPr>
            <w:tcW w:w="1701" w:type="dxa"/>
          </w:tcPr>
          <w:p w14:paraId="430449C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168E6C0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VR and live-pig pathways produced transferable technical gains</w:t>
            </w:r>
          </w:p>
        </w:tc>
      </w:tr>
      <w:tr w:rsidR="00CC2108" w:rsidRPr="00D0280D" w14:paraId="291DAFDD"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403BF43C" w14:textId="77777777" w:rsidR="00CC2108" w:rsidRPr="00D0280D" w:rsidRDefault="00000000" w:rsidP="00D0280D">
            <w:pPr>
              <w:spacing w:after="0" w:line="240" w:lineRule="auto"/>
              <w:jc w:val="center"/>
              <w:rPr>
                <w:rFonts w:cs="Times New Roman"/>
              </w:rPr>
            </w:pPr>
            <w:r w:rsidRPr="00D0280D">
              <w:rPr>
                <w:rFonts w:cs="Times New Roman"/>
                <w:sz w:val="16"/>
              </w:rPr>
              <w:t>Ohtake et al., 2022</w:t>
            </w:r>
          </w:p>
        </w:tc>
        <w:tc>
          <w:tcPr>
            <w:tcW w:w="1928" w:type="dxa"/>
          </w:tcPr>
          <w:p w14:paraId="57157BC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Urology</w:t>
            </w:r>
          </w:p>
        </w:tc>
        <w:tc>
          <w:tcPr>
            <w:tcW w:w="2891" w:type="dxa"/>
          </w:tcPr>
          <w:p w14:paraId="6E3AADA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surgery</w:t>
            </w:r>
          </w:p>
        </w:tc>
        <w:tc>
          <w:tcPr>
            <w:tcW w:w="1417" w:type="dxa"/>
          </w:tcPr>
          <w:p w14:paraId="5C23CAA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64219E4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controlled study</w:t>
            </w:r>
          </w:p>
        </w:tc>
        <w:tc>
          <w:tcPr>
            <w:tcW w:w="1928" w:type="dxa"/>
          </w:tcPr>
          <w:p w14:paraId="78C1626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2DE80E9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3A855BC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VR training improved performance in live laparoscopic surgery</w:t>
            </w:r>
          </w:p>
        </w:tc>
      </w:tr>
      <w:tr w:rsidR="00CC2108" w:rsidRPr="00D0280D" w14:paraId="539BE77E"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72F08653" w14:textId="77777777" w:rsidR="00CC2108" w:rsidRPr="00D0280D" w:rsidRDefault="00000000" w:rsidP="00D0280D">
            <w:pPr>
              <w:spacing w:after="0" w:line="240" w:lineRule="auto"/>
              <w:jc w:val="center"/>
              <w:rPr>
                <w:rFonts w:cs="Times New Roman"/>
              </w:rPr>
            </w:pPr>
            <w:r w:rsidRPr="00D0280D">
              <w:rPr>
                <w:rFonts w:cs="Times New Roman"/>
                <w:sz w:val="16"/>
              </w:rPr>
              <w:t>Lucas et al., 2008</w:t>
            </w:r>
          </w:p>
        </w:tc>
        <w:tc>
          <w:tcPr>
            <w:tcW w:w="1928" w:type="dxa"/>
          </w:tcPr>
          <w:p w14:paraId="105E249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Urology</w:t>
            </w:r>
          </w:p>
        </w:tc>
        <w:tc>
          <w:tcPr>
            <w:tcW w:w="2891" w:type="dxa"/>
          </w:tcPr>
          <w:p w14:paraId="06ADF00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Unfamiliar laparoscopic procedure</w:t>
            </w:r>
          </w:p>
        </w:tc>
        <w:tc>
          <w:tcPr>
            <w:tcW w:w="1417" w:type="dxa"/>
          </w:tcPr>
          <w:p w14:paraId="59DCE63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Virtual</w:t>
            </w:r>
          </w:p>
        </w:tc>
        <w:tc>
          <w:tcPr>
            <w:tcW w:w="2494" w:type="dxa"/>
          </w:tcPr>
          <w:p w14:paraId="0A79EC3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0267879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58CA947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Immediate/early</w:t>
            </w:r>
          </w:p>
        </w:tc>
        <w:tc>
          <w:tcPr>
            <w:tcW w:w="5102" w:type="dxa"/>
          </w:tcPr>
          <w:p w14:paraId="6EAF3BF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VR practice improved performance of an unfamiliar live procedure</w:t>
            </w:r>
          </w:p>
        </w:tc>
      </w:tr>
      <w:tr w:rsidR="00CC2108" w:rsidRPr="00D0280D" w14:paraId="136FEAA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1F0C9D2D" w14:textId="77777777" w:rsidR="00CC2108" w:rsidRPr="00D0280D" w:rsidRDefault="00000000" w:rsidP="00D0280D">
            <w:pPr>
              <w:spacing w:after="0" w:line="240" w:lineRule="auto"/>
              <w:jc w:val="center"/>
              <w:rPr>
                <w:rFonts w:cs="Times New Roman"/>
              </w:rPr>
            </w:pPr>
            <w:r w:rsidRPr="00D0280D">
              <w:rPr>
                <w:rFonts w:cs="Times New Roman"/>
                <w:sz w:val="16"/>
              </w:rPr>
              <w:t>Stefanidis et al., 2005</w:t>
            </w:r>
          </w:p>
        </w:tc>
        <w:tc>
          <w:tcPr>
            <w:tcW w:w="1928" w:type="dxa"/>
          </w:tcPr>
          <w:p w14:paraId="41F6770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274028E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Basic laparoscopic tasks</w:t>
            </w:r>
          </w:p>
        </w:tc>
        <w:tc>
          <w:tcPr>
            <w:tcW w:w="1417" w:type="dxa"/>
          </w:tcPr>
          <w:p w14:paraId="636EAB1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27A77F6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retention study</w:t>
            </w:r>
          </w:p>
        </w:tc>
        <w:tc>
          <w:tcPr>
            <w:tcW w:w="1928" w:type="dxa"/>
          </w:tcPr>
          <w:p w14:paraId="5FCE922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12C94A1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5–12 weeks</w:t>
            </w:r>
          </w:p>
        </w:tc>
        <w:tc>
          <w:tcPr>
            <w:tcW w:w="5102" w:type="dxa"/>
          </w:tcPr>
          <w:p w14:paraId="4F2D2EF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Proficiency-based training supported short-term retention</w:t>
            </w:r>
          </w:p>
        </w:tc>
      </w:tr>
      <w:tr w:rsidR="00CC2108" w:rsidRPr="00D0280D" w14:paraId="35AC3365"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4789436F" w14:textId="77777777" w:rsidR="00CC2108" w:rsidRPr="00D0280D" w:rsidRDefault="00000000" w:rsidP="00D0280D">
            <w:pPr>
              <w:spacing w:after="0" w:line="240" w:lineRule="auto"/>
              <w:jc w:val="center"/>
              <w:rPr>
                <w:rFonts w:cs="Times New Roman"/>
              </w:rPr>
            </w:pPr>
            <w:r w:rsidRPr="00D0280D">
              <w:rPr>
                <w:rFonts w:cs="Times New Roman"/>
                <w:sz w:val="16"/>
              </w:rPr>
              <w:t>Stefanidis et al., 2006</w:t>
            </w:r>
          </w:p>
        </w:tc>
        <w:tc>
          <w:tcPr>
            <w:tcW w:w="1928" w:type="dxa"/>
          </w:tcPr>
          <w:p w14:paraId="77ECD97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45F391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Basic laparoscopic tasks</w:t>
            </w:r>
          </w:p>
        </w:tc>
        <w:tc>
          <w:tcPr>
            <w:tcW w:w="1417" w:type="dxa"/>
          </w:tcPr>
          <w:p w14:paraId="641D19A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4B6E7C7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Controlled maintenance study</w:t>
            </w:r>
          </w:p>
        </w:tc>
        <w:tc>
          <w:tcPr>
            <w:tcW w:w="1928" w:type="dxa"/>
          </w:tcPr>
          <w:p w14:paraId="68A944F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40C83F0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5D26D45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Ongoing practice reduced decay and preserved proficiency</w:t>
            </w:r>
          </w:p>
        </w:tc>
      </w:tr>
      <w:tr w:rsidR="00CC2108" w:rsidRPr="00D0280D" w14:paraId="5E2CACED"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2A3C68DC" w14:textId="77777777" w:rsidR="00CC2108" w:rsidRPr="00D0280D" w:rsidRDefault="00000000" w:rsidP="00D0280D">
            <w:pPr>
              <w:spacing w:after="0" w:line="240" w:lineRule="auto"/>
              <w:jc w:val="center"/>
              <w:rPr>
                <w:rFonts w:cs="Times New Roman"/>
              </w:rPr>
            </w:pPr>
            <w:r w:rsidRPr="00D0280D">
              <w:rPr>
                <w:rFonts w:cs="Times New Roman"/>
                <w:sz w:val="16"/>
              </w:rPr>
              <w:t>Moulton et al., 2006</w:t>
            </w:r>
          </w:p>
        </w:tc>
        <w:tc>
          <w:tcPr>
            <w:tcW w:w="1928" w:type="dxa"/>
          </w:tcPr>
          <w:p w14:paraId="6A8F781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Microsurgery</w:t>
            </w:r>
          </w:p>
        </w:tc>
        <w:tc>
          <w:tcPr>
            <w:tcW w:w="2891" w:type="dxa"/>
          </w:tcPr>
          <w:p w14:paraId="1CFFF99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Microvascular anastomosis</w:t>
            </w:r>
          </w:p>
        </w:tc>
        <w:tc>
          <w:tcPr>
            <w:tcW w:w="1417" w:type="dxa"/>
          </w:tcPr>
          <w:p w14:paraId="2316851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Hybrid</w:t>
            </w:r>
          </w:p>
        </w:tc>
        <w:tc>
          <w:tcPr>
            <w:tcW w:w="2494" w:type="dxa"/>
          </w:tcPr>
          <w:p w14:paraId="31FBE95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trial</w:t>
            </w:r>
          </w:p>
        </w:tc>
        <w:tc>
          <w:tcPr>
            <w:tcW w:w="1928" w:type="dxa"/>
          </w:tcPr>
          <w:p w14:paraId="28348F3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L2 Near transfer</w:t>
            </w:r>
          </w:p>
        </w:tc>
        <w:tc>
          <w:tcPr>
            <w:tcW w:w="1701" w:type="dxa"/>
          </w:tcPr>
          <w:p w14:paraId="0367298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1–4 weeks</w:t>
            </w:r>
          </w:p>
        </w:tc>
        <w:tc>
          <w:tcPr>
            <w:tcW w:w="5102" w:type="dxa"/>
          </w:tcPr>
          <w:p w14:paraId="27B176F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Distributed practice improved retention and transfer relative to massed practice</w:t>
            </w:r>
          </w:p>
        </w:tc>
      </w:tr>
      <w:tr w:rsidR="00CC2108" w:rsidRPr="00D0280D" w14:paraId="62D998D7"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72F2F4D5" w14:textId="77777777" w:rsidR="00CC2108" w:rsidRPr="00D0280D" w:rsidRDefault="00000000" w:rsidP="00D0280D">
            <w:pPr>
              <w:spacing w:after="0" w:line="240" w:lineRule="auto"/>
              <w:jc w:val="center"/>
              <w:rPr>
                <w:rFonts w:cs="Times New Roman"/>
              </w:rPr>
            </w:pPr>
            <w:r w:rsidRPr="00D0280D">
              <w:rPr>
                <w:rFonts w:cs="Times New Roman"/>
                <w:sz w:val="16"/>
              </w:rPr>
              <w:t>Stefanidis et al., 2008</w:t>
            </w:r>
          </w:p>
        </w:tc>
        <w:tc>
          <w:tcPr>
            <w:tcW w:w="1928" w:type="dxa"/>
          </w:tcPr>
          <w:p w14:paraId="6DA78F6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036592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tasks</w:t>
            </w:r>
          </w:p>
        </w:tc>
        <w:tc>
          <w:tcPr>
            <w:tcW w:w="1417" w:type="dxa"/>
          </w:tcPr>
          <w:p w14:paraId="5006560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Hybrid</w:t>
            </w:r>
          </w:p>
        </w:tc>
        <w:tc>
          <w:tcPr>
            <w:tcW w:w="2494" w:type="dxa"/>
          </w:tcPr>
          <w:p w14:paraId="1E1F1AD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transfer-retention study</w:t>
            </w:r>
          </w:p>
        </w:tc>
        <w:tc>
          <w:tcPr>
            <w:tcW w:w="1928" w:type="dxa"/>
          </w:tcPr>
          <w:p w14:paraId="2A5685B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L3 Clinical transfer</w:t>
            </w:r>
          </w:p>
        </w:tc>
        <w:tc>
          <w:tcPr>
            <w:tcW w:w="1701" w:type="dxa"/>
          </w:tcPr>
          <w:p w14:paraId="5453EFB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331FB7C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Proficiency-based training produced OR gains resistant to short-term decay</w:t>
            </w:r>
          </w:p>
        </w:tc>
      </w:tr>
      <w:tr w:rsidR="00CC2108" w:rsidRPr="00D0280D" w14:paraId="1462B56C"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50C96A9D" w14:textId="77777777" w:rsidR="00CC2108" w:rsidRPr="00D0280D" w:rsidRDefault="00000000" w:rsidP="00D0280D">
            <w:pPr>
              <w:spacing w:after="0" w:line="240" w:lineRule="auto"/>
              <w:jc w:val="center"/>
              <w:rPr>
                <w:rFonts w:cs="Times New Roman"/>
              </w:rPr>
            </w:pPr>
            <w:r w:rsidRPr="00D0280D">
              <w:rPr>
                <w:rFonts w:cs="Times New Roman"/>
                <w:sz w:val="16"/>
              </w:rPr>
              <w:t>Sinha et al., 2008</w:t>
            </w:r>
          </w:p>
        </w:tc>
        <w:tc>
          <w:tcPr>
            <w:tcW w:w="1928" w:type="dxa"/>
          </w:tcPr>
          <w:p w14:paraId="5A0BE23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14F19E3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tasks</w:t>
            </w:r>
          </w:p>
        </w:tc>
        <w:tc>
          <w:tcPr>
            <w:tcW w:w="1417" w:type="dxa"/>
          </w:tcPr>
          <w:p w14:paraId="144F55B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4298D82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7CA9154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7DA1243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29F76EC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Performance deteriorated after prolonged non-practice, especially for complex tasks</w:t>
            </w:r>
          </w:p>
        </w:tc>
      </w:tr>
      <w:tr w:rsidR="00CC2108" w:rsidRPr="00D0280D" w14:paraId="5D7939EF"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29D6A8E2" w14:textId="77777777" w:rsidR="00CC2108" w:rsidRPr="00D0280D" w:rsidRDefault="00000000" w:rsidP="00D0280D">
            <w:pPr>
              <w:spacing w:after="0" w:line="240" w:lineRule="auto"/>
              <w:jc w:val="center"/>
              <w:rPr>
                <w:rFonts w:cs="Times New Roman"/>
              </w:rPr>
            </w:pPr>
            <w:r w:rsidRPr="00D0280D">
              <w:rPr>
                <w:rFonts w:cs="Times New Roman"/>
                <w:sz w:val="16"/>
              </w:rPr>
              <w:t>Castellvi et al., 2009</w:t>
            </w:r>
          </w:p>
        </w:tc>
        <w:tc>
          <w:tcPr>
            <w:tcW w:w="1928" w:type="dxa"/>
          </w:tcPr>
          <w:p w14:paraId="2B19A5D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11FCFF3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FLS tasks</w:t>
            </w:r>
          </w:p>
        </w:tc>
        <w:tc>
          <w:tcPr>
            <w:tcW w:w="1417" w:type="dxa"/>
          </w:tcPr>
          <w:p w14:paraId="31D83C2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4F883CB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388F350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68F2AFA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7–12 months</w:t>
            </w:r>
          </w:p>
        </w:tc>
        <w:tc>
          <w:tcPr>
            <w:tcW w:w="5102" w:type="dxa"/>
          </w:tcPr>
          <w:p w14:paraId="414A610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Most gains persisted, but selected tasks showed decay</w:t>
            </w:r>
          </w:p>
        </w:tc>
      </w:tr>
      <w:tr w:rsidR="00CC2108" w:rsidRPr="00D0280D" w14:paraId="496C36A0"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0EB0715A" w14:textId="77777777" w:rsidR="00CC2108" w:rsidRPr="00D0280D" w:rsidRDefault="00000000" w:rsidP="00D0280D">
            <w:pPr>
              <w:spacing w:after="0" w:line="240" w:lineRule="auto"/>
              <w:jc w:val="center"/>
              <w:rPr>
                <w:rFonts w:cs="Times New Roman"/>
              </w:rPr>
            </w:pPr>
            <w:r w:rsidRPr="00D0280D">
              <w:rPr>
                <w:rFonts w:cs="Times New Roman"/>
                <w:sz w:val="16"/>
              </w:rPr>
              <w:t>Hiemstra et al., 2009</w:t>
            </w:r>
          </w:p>
        </w:tc>
        <w:tc>
          <w:tcPr>
            <w:tcW w:w="1928" w:type="dxa"/>
          </w:tcPr>
          <w:p w14:paraId="21F92FE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Gynecologic surgery</w:t>
            </w:r>
          </w:p>
        </w:tc>
        <w:tc>
          <w:tcPr>
            <w:tcW w:w="2891" w:type="dxa"/>
          </w:tcPr>
          <w:p w14:paraId="6FAFC98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Basic laparoscopic tasks</w:t>
            </w:r>
          </w:p>
        </w:tc>
        <w:tc>
          <w:tcPr>
            <w:tcW w:w="1417" w:type="dxa"/>
          </w:tcPr>
          <w:p w14:paraId="45D3D9C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6B56599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retention study</w:t>
            </w:r>
          </w:p>
        </w:tc>
        <w:tc>
          <w:tcPr>
            <w:tcW w:w="1928" w:type="dxa"/>
          </w:tcPr>
          <w:p w14:paraId="6AB70B4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0B39A44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3D60E63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Structured training produced partial retention with task-dependent loss</w:t>
            </w:r>
          </w:p>
        </w:tc>
      </w:tr>
      <w:tr w:rsidR="00CC2108" w:rsidRPr="00D0280D" w14:paraId="5A471498"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57787AE1" w14:textId="77777777" w:rsidR="00CC2108" w:rsidRPr="00D0280D" w:rsidRDefault="00000000" w:rsidP="00D0280D">
            <w:pPr>
              <w:spacing w:after="0" w:line="240" w:lineRule="auto"/>
              <w:jc w:val="center"/>
              <w:rPr>
                <w:rFonts w:cs="Times New Roman"/>
              </w:rPr>
            </w:pPr>
            <w:r w:rsidRPr="00D0280D">
              <w:rPr>
                <w:rFonts w:cs="Times New Roman"/>
                <w:sz w:val="16"/>
              </w:rPr>
              <w:t>Mashaud et al., 2010</w:t>
            </w:r>
          </w:p>
        </w:tc>
        <w:tc>
          <w:tcPr>
            <w:tcW w:w="1928" w:type="dxa"/>
          </w:tcPr>
          <w:p w14:paraId="440EF30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0C8D9BC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FLS tasks</w:t>
            </w:r>
          </w:p>
        </w:tc>
        <w:tc>
          <w:tcPr>
            <w:tcW w:w="1417" w:type="dxa"/>
          </w:tcPr>
          <w:p w14:paraId="2F9EB58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76A7D74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Longitudinal cohort</w:t>
            </w:r>
          </w:p>
        </w:tc>
        <w:tc>
          <w:tcPr>
            <w:tcW w:w="1928" w:type="dxa"/>
          </w:tcPr>
          <w:p w14:paraId="1FF9F48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53272BD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&gt;12 months</w:t>
            </w:r>
          </w:p>
        </w:tc>
        <w:tc>
          <w:tcPr>
            <w:tcW w:w="5102" w:type="dxa"/>
          </w:tcPr>
          <w:p w14:paraId="20C9016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Durability varied by task and maintenance exposure</w:t>
            </w:r>
          </w:p>
        </w:tc>
      </w:tr>
      <w:tr w:rsidR="00CC2108" w:rsidRPr="00D0280D" w14:paraId="75B670F3"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73EDFF0E" w14:textId="77777777" w:rsidR="00CC2108" w:rsidRPr="00D0280D" w:rsidRDefault="00000000" w:rsidP="00D0280D">
            <w:pPr>
              <w:spacing w:after="0" w:line="240" w:lineRule="auto"/>
              <w:jc w:val="center"/>
              <w:rPr>
                <w:rFonts w:cs="Times New Roman"/>
              </w:rPr>
            </w:pPr>
            <w:r w:rsidRPr="00D0280D">
              <w:rPr>
                <w:rFonts w:cs="Times New Roman"/>
                <w:sz w:val="16"/>
              </w:rPr>
              <w:t>Kahol et al., 2010</w:t>
            </w:r>
          </w:p>
        </w:tc>
        <w:tc>
          <w:tcPr>
            <w:tcW w:w="1928" w:type="dxa"/>
          </w:tcPr>
          <w:p w14:paraId="0C5EB54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285C00C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Basic surgical tasks</w:t>
            </w:r>
          </w:p>
        </w:tc>
        <w:tc>
          <w:tcPr>
            <w:tcW w:w="1417" w:type="dxa"/>
          </w:tcPr>
          <w:p w14:paraId="6C97031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785FAFD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Quantitative retention study</w:t>
            </w:r>
          </w:p>
        </w:tc>
        <w:tc>
          <w:tcPr>
            <w:tcW w:w="1928" w:type="dxa"/>
          </w:tcPr>
          <w:p w14:paraId="09EB08B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18B9C3A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5–12 weeks</w:t>
            </w:r>
          </w:p>
        </w:tc>
        <w:tc>
          <w:tcPr>
            <w:tcW w:w="5102" w:type="dxa"/>
          </w:tcPr>
          <w:p w14:paraId="2992899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Quantitative metrics detected task-specific decay</w:t>
            </w:r>
          </w:p>
        </w:tc>
      </w:tr>
      <w:tr w:rsidR="00CC2108" w:rsidRPr="00D0280D" w14:paraId="54F52A79"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73181276" w14:textId="77777777" w:rsidR="00CC2108" w:rsidRPr="00D0280D" w:rsidRDefault="00000000" w:rsidP="00D0280D">
            <w:pPr>
              <w:spacing w:after="0" w:line="240" w:lineRule="auto"/>
              <w:jc w:val="center"/>
              <w:rPr>
                <w:rFonts w:cs="Times New Roman"/>
              </w:rPr>
            </w:pPr>
            <w:r w:rsidRPr="00D0280D">
              <w:rPr>
                <w:rFonts w:cs="Times New Roman"/>
                <w:sz w:val="16"/>
              </w:rPr>
              <w:t>Rosenthal et al., 2010</w:t>
            </w:r>
          </w:p>
        </w:tc>
        <w:tc>
          <w:tcPr>
            <w:tcW w:w="1928" w:type="dxa"/>
          </w:tcPr>
          <w:p w14:paraId="7D89203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10A4E43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FLS tasks</w:t>
            </w:r>
          </w:p>
        </w:tc>
        <w:tc>
          <w:tcPr>
            <w:tcW w:w="1417" w:type="dxa"/>
          </w:tcPr>
          <w:p w14:paraId="20D4324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0798AF6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078D8FF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5CD9654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7–12 months</w:t>
            </w:r>
          </w:p>
        </w:tc>
        <w:tc>
          <w:tcPr>
            <w:tcW w:w="5102" w:type="dxa"/>
          </w:tcPr>
          <w:p w14:paraId="1B10220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Proficiency-based curriculum produced durable improvement</w:t>
            </w:r>
          </w:p>
        </w:tc>
      </w:tr>
      <w:tr w:rsidR="00CC2108" w:rsidRPr="00D0280D" w14:paraId="3C16C56F"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5C6B40F1" w14:textId="77777777" w:rsidR="00CC2108" w:rsidRPr="00D0280D" w:rsidRDefault="00000000" w:rsidP="00D0280D">
            <w:pPr>
              <w:spacing w:after="0" w:line="240" w:lineRule="auto"/>
              <w:jc w:val="center"/>
              <w:rPr>
                <w:rFonts w:cs="Times New Roman"/>
              </w:rPr>
            </w:pPr>
            <w:r w:rsidRPr="00D0280D">
              <w:rPr>
                <w:rFonts w:cs="Times New Roman"/>
                <w:sz w:val="16"/>
              </w:rPr>
              <w:t>Maagaard et al., 2011</w:t>
            </w:r>
          </w:p>
        </w:tc>
        <w:tc>
          <w:tcPr>
            <w:tcW w:w="1928" w:type="dxa"/>
          </w:tcPr>
          <w:p w14:paraId="19A7475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Gynecologic surgery</w:t>
            </w:r>
          </w:p>
        </w:tc>
        <w:tc>
          <w:tcPr>
            <w:tcW w:w="2891" w:type="dxa"/>
          </w:tcPr>
          <w:p w14:paraId="41690D7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procedural tasks</w:t>
            </w:r>
          </w:p>
        </w:tc>
        <w:tc>
          <w:tcPr>
            <w:tcW w:w="1417" w:type="dxa"/>
          </w:tcPr>
          <w:p w14:paraId="7635F91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0FA22BB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5B74F50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30E8378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&gt;12 months</w:t>
            </w:r>
          </w:p>
        </w:tc>
        <w:tc>
          <w:tcPr>
            <w:tcW w:w="5102" w:type="dxa"/>
          </w:tcPr>
          <w:p w14:paraId="57A6FBC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Substantial retention remained, with decline at longer intervals</w:t>
            </w:r>
          </w:p>
        </w:tc>
      </w:tr>
      <w:tr w:rsidR="00CC2108" w:rsidRPr="00D0280D" w14:paraId="56AB26E3"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50A1049F" w14:textId="77777777" w:rsidR="00CC2108" w:rsidRPr="00D0280D" w:rsidRDefault="00000000" w:rsidP="00D0280D">
            <w:pPr>
              <w:spacing w:after="0" w:line="240" w:lineRule="auto"/>
              <w:jc w:val="center"/>
              <w:rPr>
                <w:rFonts w:cs="Times New Roman"/>
              </w:rPr>
            </w:pPr>
            <w:r w:rsidRPr="00D0280D">
              <w:rPr>
                <w:rFonts w:cs="Times New Roman"/>
                <w:sz w:val="16"/>
              </w:rPr>
              <w:t>Van Bruwaene et al., 2013</w:t>
            </w:r>
          </w:p>
        </w:tc>
        <w:tc>
          <w:tcPr>
            <w:tcW w:w="1928" w:type="dxa"/>
          </w:tcPr>
          <w:p w14:paraId="4C3B24A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13FABD5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suturing</w:t>
            </w:r>
          </w:p>
        </w:tc>
        <w:tc>
          <w:tcPr>
            <w:tcW w:w="1417" w:type="dxa"/>
          </w:tcPr>
          <w:p w14:paraId="153D964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76BC0BE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maintenance study</w:t>
            </w:r>
          </w:p>
        </w:tc>
        <w:tc>
          <w:tcPr>
            <w:tcW w:w="1928" w:type="dxa"/>
          </w:tcPr>
          <w:p w14:paraId="2722318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65D3DFB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0C3B369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Timed maintenance sessions preserved suturing proficiency</w:t>
            </w:r>
          </w:p>
        </w:tc>
      </w:tr>
      <w:tr w:rsidR="00CC2108" w:rsidRPr="00D0280D" w14:paraId="4A230E13"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7EFFA3FC" w14:textId="77777777" w:rsidR="00CC2108" w:rsidRPr="00D0280D" w:rsidRDefault="00000000" w:rsidP="00D0280D">
            <w:pPr>
              <w:spacing w:after="0" w:line="240" w:lineRule="auto"/>
              <w:jc w:val="center"/>
              <w:rPr>
                <w:rFonts w:cs="Times New Roman"/>
              </w:rPr>
            </w:pPr>
            <w:r w:rsidRPr="00D0280D">
              <w:rPr>
                <w:rFonts w:cs="Times New Roman"/>
                <w:sz w:val="16"/>
              </w:rPr>
              <w:t>Wenger et al., 2015</w:t>
            </w:r>
          </w:p>
        </w:tc>
        <w:tc>
          <w:tcPr>
            <w:tcW w:w="1928" w:type="dxa"/>
          </w:tcPr>
          <w:p w14:paraId="3042EC5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1272825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FLS tasks</w:t>
            </w:r>
          </w:p>
        </w:tc>
        <w:tc>
          <w:tcPr>
            <w:tcW w:w="1417" w:type="dxa"/>
          </w:tcPr>
          <w:p w14:paraId="4DFEA27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3CAC644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Longitudinal cohort</w:t>
            </w:r>
          </w:p>
        </w:tc>
        <w:tc>
          <w:tcPr>
            <w:tcW w:w="1928" w:type="dxa"/>
          </w:tcPr>
          <w:p w14:paraId="3C910EC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23F1C21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7–12 months</w:t>
            </w:r>
          </w:p>
        </w:tc>
        <w:tc>
          <w:tcPr>
            <w:tcW w:w="5102" w:type="dxa"/>
          </w:tcPr>
          <w:p w14:paraId="0CAFAA4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Mandatory interval training supported proficiency retention</w:t>
            </w:r>
          </w:p>
        </w:tc>
      </w:tr>
      <w:tr w:rsidR="00CC2108" w:rsidRPr="00D0280D" w14:paraId="37BC5C0E"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3DDFCAEA" w14:textId="77777777" w:rsidR="00CC2108" w:rsidRPr="00D0280D" w:rsidRDefault="00000000" w:rsidP="00D0280D">
            <w:pPr>
              <w:spacing w:after="0" w:line="240" w:lineRule="auto"/>
              <w:jc w:val="center"/>
              <w:rPr>
                <w:rFonts w:cs="Times New Roman"/>
              </w:rPr>
            </w:pPr>
            <w:r w:rsidRPr="00D0280D">
              <w:rPr>
                <w:rFonts w:cs="Times New Roman"/>
                <w:sz w:val="16"/>
              </w:rPr>
              <w:t>Sant'Ana et al., 2017</w:t>
            </w:r>
          </w:p>
        </w:tc>
        <w:tc>
          <w:tcPr>
            <w:tcW w:w="1928" w:type="dxa"/>
          </w:tcPr>
          <w:p w14:paraId="4D784EF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Undergraduate surgical education</w:t>
            </w:r>
          </w:p>
        </w:tc>
        <w:tc>
          <w:tcPr>
            <w:tcW w:w="2891" w:type="dxa"/>
          </w:tcPr>
          <w:p w14:paraId="1B796EE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Basic laparoscopic tasks</w:t>
            </w:r>
          </w:p>
        </w:tc>
        <w:tc>
          <w:tcPr>
            <w:tcW w:w="1417" w:type="dxa"/>
          </w:tcPr>
          <w:p w14:paraId="1C9FAD3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34C4098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Prospective retention study</w:t>
            </w:r>
          </w:p>
        </w:tc>
        <w:tc>
          <w:tcPr>
            <w:tcW w:w="1928" w:type="dxa"/>
          </w:tcPr>
          <w:p w14:paraId="5FADE93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2DD7C74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5–12 weeks</w:t>
            </w:r>
          </w:p>
        </w:tc>
        <w:tc>
          <w:tcPr>
            <w:tcW w:w="5102" w:type="dxa"/>
          </w:tcPr>
          <w:p w14:paraId="4A04DDC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Short training produced measurable but incomplete retention</w:t>
            </w:r>
          </w:p>
        </w:tc>
      </w:tr>
      <w:tr w:rsidR="00CC2108" w:rsidRPr="00D0280D" w14:paraId="5FCB6703"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5024533C" w14:textId="77777777" w:rsidR="00CC2108" w:rsidRPr="00D0280D" w:rsidRDefault="00000000" w:rsidP="00D0280D">
            <w:pPr>
              <w:spacing w:after="0" w:line="240" w:lineRule="auto"/>
              <w:jc w:val="center"/>
              <w:rPr>
                <w:rFonts w:cs="Times New Roman"/>
              </w:rPr>
            </w:pPr>
            <w:r w:rsidRPr="00D0280D">
              <w:rPr>
                <w:rFonts w:cs="Times New Roman"/>
                <w:sz w:val="16"/>
              </w:rPr>
              <w:t>Buescher et al., 2018</w:t>
            </w:r>
          </w:p>
        </w:tc>
        <w:tc>
          <w:tcPr>
            <w:tcW w:w="1928" w:type="dxa"/>
          </w:tcPr>
          <w:p w14:paraId="1C9A0FF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D62870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tasks</w:t>
            </w:r>
          </w:p>
        </w:tc>
        <w:tc>
          <w:tcPr>
            <w:tcW w:w="1417" w:type="dxa"/>
          </w:tcPr>
          <w:p w14:paraId="27E25E9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Hybrid</w:t>
            </w:r>
          </w:p>
        </w:tc>
        <w:tc>
          <w:tcPr>
            <w:tcW w:w="2494" w:type="dxa"/>
          </w:tcPr>
          <w:p w14:paraId="3253EBA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58831D0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38FCC54C"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1–4 weeks</w:t>
            </w:r>
          </w:p>
        </w:tc>
        <w:tc>
          <w:tcPr>
            <w:tcW w:w="5102" w:type="dxa"/>
          </w:tcPr>
          <w:p w14:paraId="5429B9D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Continuous motion feedback improved acquisition and selected retention measures</w:t>
            </w:r>
          </w:p>
        </w:tc>
      </w:tr>
      <w:tr w:rsidR="00CC2108" w:rsidRPr="00D0280D" w14:paraId="3DDF8451"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193BCC3D" w14:textId="77777777" w:rsidR="00CC2108" w:rsidRPr="00D0280D" w:rsidRDefault="00000000" w:rsidP="00D0280D">
            <w:pPr>
              <w:spacing w:after="0" w:line="240" w:lineRule="auto"/>
              <w:jc w:val="center"/>
              <w:rPr>
                <w:rFonts w:cs="Times New Roman"/>
              </w:rPr>
            </w:pPr>
            <w:r w:rsidRPr="00D0280D">
              <w:rPr>
                <w:rFonts w:cs="Times New Roman"/>
                <w:sz w:val="16"/>
              </w:rPr>
              <w:t>Ramirez et al., 2018</w:t>
            </w:r>
          </w:p>
        </w:tc>
        <w:tc>
          <w:tcPr>
            <w:tcW w:w="1928" w:type="dxa"/>
          </w:tcPr>
          <w:p w14:paraId="2616F41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99EC51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Procedural surgical tasks</w:t>
            </w:r>
          </w:p>
        </w:tc>
        <w:tc>
          <w:tcPr>
            <w:tcW w:w="1417" w:type="dxa"/>
          </w:tcPr>
          <w:p w14:paraId="3AFCAA3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Virtual</w:t>
            </w:r>
          </w:p>
        </w:tc>
        <w:tc>
          <w:tcPr>
            <w:tcW w:w="2494" w:type="dxa"/>
          </w:tcPr>
          <w:p w14:paraId="0A1A370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Controlled adaptive-training study</w:t>
            </w:r>
          </w:p>
        </w:tc>
        <w:tc>
          <w:tcPr>
            <w:tcW w:w="1928" w:type="dxa"/>
          </w:tcPr>
          <w:p w14:paraId="2ABCD7F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29B6C85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&gt;12 months</w:t>
            </w:r>
          </w:p>
        </w:tc>
        <w:tc>
          <w:tcPr>
            <w:tcW w:w="5102" w:type="dxa"/>
          </w:tcPr>
          <w:p w14:paraId="6430C41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Adaptive training supported long-term retention, with task-dependent decay</w:t>
            </w:r>
          </w:p>
        </w:tc>
      </w:tr>
      <w:tr w:rsidR="00CC2108" w:rsidRPr="00D0280D" w14:paraId="163C8B3E"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42E3E8B9" w14:textId="77777777" w:rsidR="00CC2108" w:rsidRPr="00D0280D" w:rsidRDefault="00000000" w:rsidP="00D0280D">
            <w:pPr>
              <w:spacing w:after="0" w:line="240" w:lineRule="auto"/>
              <w:jc w:val="center"/>
              <w:rPr>
                <w:rFonts w:cs="Times New Roman"/>
              </w:rPr>
            </w:pPr>
            <w:r w:rsidRPr="00D0280D">
              <w:rPr>
                <w:rFonts w:cs="Times New Roman"/>
                <w:sz w:val="16"/>
              </w:rPr>
              <w:t>Weis et al., 2019</w:t>
            </w:r>
          </w:p>
        </w:tc>
        <w:tc>
          <w:tcPr>
            <w:tcW w:w="1928" w:type="dxa"/>
          </w:tcPr>
          <w:p w14:paraId="3C63DE1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E4D07B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Basic laparoscopic tasks</w:t>
            </w:r>
          </w:p>
        </w:tc>
        <w:tc>
          <w:tcPr>
            <w:tcW w:w="1417" w:type="dxa"/>
          </w:tcPr>
          <w:p w14:paraId="4C2E5AD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Physical</w:t>
            </w:r>
          </w:p>
        </w:tc>
        <w:tc>
          <w:tcPr>
            <w:tcW w:w="2494" w:type="dxa"/>
          </w:tcPr>
          <w:p w14:paraId="295EBB2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323E75A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2133464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471BF2C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Single boot-camp exposure did not ensure a durable skills foundation</w:t>
            </w:r>
          </w:p>
        </w:tc>
      </w:tr>
      <w:tr w:rsidR="00CC2108" w:rsidRPr="00D0280D" w14:paraId="384627C2"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2BB674AF" w14:textId="77777777" w:rsidR="00CC2108" w:rsidRPr="00D0280D" w:rsidRDefault="00000000" w:rsidP="00D0280D">
            <w:pPr>
              <w:spacing w:after="0" w:line="240" w:lineRule="auto"/>
              <w:jc w:val="center"/>
              <w:rPr>
                <w:rFonts w:cs="Times New Roman"/>
              </w:rPr>
            </w:pPr>
            <w:r w:rsidRPr="00D0280D">
              <w:rPr>
                <w:rFonts w:cs="Times New Roman"/>
                <w:sz w:val="16"/>
              </w:rPr>
              <w:t>Joosten et al., 2022</w:t>
            </w:r>
          </w:p>
        </w:tc>
        <w:tc>
          <w:tcPr>
            <w:tcW w:w="1928" w:type="dxa"/>
          </w:tcPr>
          <w:p w14:paraId="11A7290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54DDC80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Minimally invasive tasks</w:t>
            </w:r>
          </w:p>
        </w:tc>
        <w:tc>
          <w:tcPr>
            <w:tcW w:w="1417" w:type="dxa"/>
          </w:tcPr>
          <w:p w14:paraId="5B4EE61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7CDDF9B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home-training study</w:t>
            </w:r>
          </w:p>
        </w:tc>
        <w:tc>
          <w:tcPr>
            <w:tcW w:w="1928" w:type="dxa"/>
          </w:tcPr>
          <w:p w14:paraId="6AC2AB6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4935EC2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3–6 months</w:t>
            </w:r>
          </w:p>
        </w:tc>
        <w:tc>
          <w:tcPr>
            <w:tcW w:w="5102" w:type="dxa"/>
          </w:tcPr>
          <w:p w14:paraId="34B253D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Continuous at-home practice improved retention</w:t>
            </w:r>
          </w:p>
        </w:tc>
      </w:tr>
      <w:tr w:rsidR="00CC2108" w:rsidRPr="00D0280D" w14:paraId="434565A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tcPr>
          <w:p w14:paraId="7670051B" w14:textId="77777777" w:rsidR="00CC2108" w:rsidRPr="00D0280D" w:rsidRDefault="00000000" w:rsidP="00D0280D">
            <w:pPr>
              <w:spacing w:after="0" w:line="240" w:lineRule="auto"/>
              <w:jc w:val="center"/>
              <w:rPr>
                <w:rFonts w:cs="Times New Roman"/>
              </w:rPr>
            </w:pPr>
            <w:r w:rsidRPr="00D0280D">
              <w:rPr>
                <w:rFonts w:cs="Times New Roman"/>
                <w:sz w:val="16"/>
              </w:rPr>
              <w:t>Rahimi et al., 2023</w:t>
            </w:r>
          </w:p>
        </w:tc>
        <w:tc>
          <w:tcPr>
            <w:tcW w:w="1928" w:type="dxa"/>
          </w:tcPr>
          <w:p w14:paraId="4280CF8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62A6251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Laparoscopic tasks</w:t>
            </w:r>
          </w:p>
        </w:tc>
        <w:tc>
          <w:tcPr>
            <w:tcW w:w="1417" w:type="dxa"/>
          </w:tcPr>
          <w:p w14:paraId="1AEAB6C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Virtual</w:t>
            </w:r>
          </w:p>
        </w:tc>
        <w:tc>
          <w:tcPr>
            <w:tcW w:w="2494" w:type="dxa"/>
          </w:tcPr>
          <w:p w14:paraId="3972EA0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Prospective cohort</w:t>
            </w:r>
          </w:p>
        </w:tc>
        <w:tc>
          <w:tcPr>
            <w:tcW w:w="1928" w:type="dxa"/>
          </w:tcPr>
          <w:p w14:paraId="0889D4E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2ABA90FE"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5–12 weeks</w:t>
            </w:r>
          </w:p>
        </w:tc>
        <w:tc>
          <w:tcPr>
            <w:tcW w:w="5102" w:type="dxa"/>
          </w:tcPr>
          <w:p w14:paraId="525934A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Objective metrics showed heterogeneous decay across tasks</w:t>
            </w:r>
          </w:p>
        </w:tc>
      </w:tr>
      <w:tr w:rsidR="00CC2108" w:rsidRPr="00D0280D" w14:paraId="63F94648" w14:textId="77777777" w:rsidTr="00D0280D">
        <w:tc>
          <w:tcPr>
            <w:cnfStyle w:val="001000000000" w:firstRow="0" w:lastRow="0" w:firstColumn="1" w:lastColumn="0" w:oddVBand="0" w:evenVBand="0" w:oddHBand="0" w:evenHBand="0" w:firstRowFirstColumn="0" w:firstRowLastColumn="0" w:lastRowFirstColumn="0" w:lastRowLastColumn="0"/>
            <w:tcW w:w="1814" w:type="dxa"/>
          </w:tcPr>
          <w:p w14:paraId="585964A0" w14:textId="77777777" w:rsidR="00CC2108" w:rsidRPr="00D0280D" w:rsidRDefault="00000000" w:rsidP="00D0280D">
            <w:pPr>
              <w:spacing w:after="0" w:line="240" w:lineRule="auto"/>
              <w:jc w:val="center"/>
              <w:rPr>
                <w:rFonts w:cs="Times New Roman"/>
              </w:rPr>
            </w:pPr>
            <w:r w:rsidRPr="00D0280D">
              <w:rPr>
                <w:rFonts w:cs="Times New Roman"/>
                <w:sz w:val="16"/>
              </w:rPr>
              <w:t>Molzahn et al., 2024</w:t>
            </w:r>
          </w:p>
        </w:tc>
        <w:tc>
          <w:tcPr>
            <w:tcW w:w="1928" w:type="dxa"/>
          </w:tcPr>
          <w:p w14:paraId="7876275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General surgery</w:t>
            </w:r>
          </w:p>
        </w:tc>
        <w:tc>
          <w:tcPr>
            <w:tcW w:w="2891" w:type="dxa"/>
          </w:tcPr>
          <w:p w14:paraId="67D1016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Laparoscopic tasks</w:t>
            </w:r>
          </w:p>
        </w:tc>
        <w:tc>
          <w:tcPr>
            <w:tcW w:w="1417" w:type="dxa"/>
          </w:tcPr>
          <w:p w14:paraId="5830F9A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Physical</w:t>
            </w:r>
          </w:p>
        </w:tc>
        <w:tc>
          <w:tcPr>
            <w:tcW w:w="2494" w:type="dxa"/>
          </w:tcPr>
          <w:p w14:paraId="69E779C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Randomized controlled trial</w:t>
            </w:r>
          </w:p>
        </w:tc>
        <w:tc>
          <w:tcPr>
            <w:tcW w:w="1928" w:type="dxa"/>
          </w:tcPr>
          <w:p w14:paraId="7038956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L1 Delayed retention</w:t>
            </w:r>
          </w:p>
        </w:tc>
        <w:tc>
          <w:tcPr>
            <w:tcW w:w="1701" w:type="dxa"/>
          </w:tcPr>
          <w:p w14:paraId="45C8416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5–12 weeks</w:t>
            </w:r>
          </w:p>
        </w:tc>
        <w:tc>
          <w:tcPr>
            <w:tcW w:w="5102" w:type="dxa"/>
          </w:tcPr>
          <w:p w14:paraId="2E829E2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Training conditions influenced acquisition and subsequent retention</w:t>
            </w:r>
          </w:p>
        </w:tc>
      </w:tr>
    </w:tbl>
    <w:p w14:paraId="6D0A2061"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S10. PRISMA-ScR checklist</w:t>
      </w:r>
    </w:p>
    <w:tbl>
      <w:tblPr>
        <w:tblStyle w:val="Tablanormal2"/>
        <w:tblW w:w="0" w:type="auto"/>
        <w:tblLayout w:type="fixed"/>
        <w:tblLook w:val="04A0" w:firstRow="1" w:lastRow="0" w:firstColumn="1" w:lastColumn="0" w:noHBand="0" w:noVBand="1"/>
      </w:tblPr>
      <w:tblGrid>
        <w:gridCol w:w="850"/>
        <w:gridCol w:w="2948"/>
        <w:gridCol w:w="7087"/>
        <w:gridCol w:w="3969"/>
      </w:tblGrid>
      <w:tr w:rsidR="00CC2108" w:rsidRPr="00D0280D" w14:paraId="7BEA101D" w14:textId="77777777" w:rsidTr="00D02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8891C7B" w14:textId="77777777" w:rsidR="00CC2108" w:rsidRPr="00D0280D" w:rsidRDefault="00000000">
            <w:pPr>
              <w:spacing w:after="0" w:line="240" w:lineRule="auto"/>
              <w:jc w:val="center"/>
              <w:rPr>
                <w:rFonts w:cs="Times New Roman"/>
              </w:rPr>
            </w:pPr>
            <w:r w:rsidRPr="00D0280D">
              <w:rPr>
                <w:rFonts w:cs="Times New Roman"/>
                <w:sz w:val="16"/>
              </w:rPr>
              <w:t>Item</w:t>
            </w:r>
          </w:p>
        </w:tc>
        <w:tc>
          <w:tcPr>
            <w:tcW w:w="2948" w:type="dxa"/>
          </w:tcPr>
          <w:p w14:paraId="7F165C18"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PRISMA-ScR element</w:t>
            </w:r>
          </w:p>
        </w:tc>
        <w:tc>
          <w:tcPr>
            <w:tcW w:w="7087" w:type="dxa"/>
          </w:tcPr>
          <w:p w14:paraId="17D7F484"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How addressed</w:t>
            </w:r>
          </w:p>
        </w:tc>
        <w:tc>
          <w:tcPr>
            <w:tcW w:w="3969" w:type="dxa"/>
          </w:tcPr>
          <w:p w14:paraId="52CC1FBA" w14:textId="77777777" w:rsidR="00CC2108" w:rsidRPr="00D0280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Location</w:t>
            </w:r>
          </w:p>
        </w:tc>
      </w:tr>
      <w:tr w:rsidR="00CC2108" w:rsidRPr="00D0280D" w14:paraId="0710CAD0"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D7917CD" w14:textId="77777777" w:rsidR="00CC2108" w:rsidRPr="00D0280D" w:rsidRDefault="00000000">
            <w:pPr>
              <w:spacing w:after="0" w:line="240" w:lineRule="auto"/>
              <w:rPr>
                <w:rFonts w:cs="Times New Roman"/>
              </w:rPr>
            </w:pPr>
            <w:r w:rsidRPr="00D0280D">
              <w:rPr>
                <w:rFonts w:cs="Times New Roman"/>
                <w:sz w:val="16"/>
              </w:rPr>
              <w:t>1</w:t>
            </w:r>
          </w:p>
        </w:tc>
        <w:tc>
          <w:tcPr>
            <w:tcW w:w="2948" w:type="dxa"/>
          </w:tcPr>
          <w:p w14:paraId="099309A3"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Title</w:t>
            </w:r>
          </w:p>
        </w:tc>
        <w:tc>
          <w:tcPr>
            <w:tcW w:w="7087" w:type="dxa"/>
          </w:tcPr>
          <w:p w14:paraId="68E576D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Identifies the report as a scoping review</w:t>
            </w:r>
          </w:p>
        </w:tc>
        <w:tc>
          <w:tcPr>
            <w:tcW w:w="3969" w:type="dxa"/>
          </w:tcPr>
          <w:p w14:paraId="460D4B5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Title</w:t>
            </w:r>
          </w:p>
        </w:tc>
      </w:tr>
      <w:tr w:rsidR="00CC2108" w:rsidRPr="00D0280D" w14:paraId="15A8D352"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2A413E7E" w14:textId="77777777" w:rsidR="00CC2108" w:rsidRPr="00D0280D" w:rsidRDefault="00000000">
            <w:pPr>
              <w:spacing w:after="0" w:line="240" w:lineRule="auto"/>
              <w:rPr>
                <w:rFonts w:cs="Times New Roman"/>
              </w:rPr>
            </w:pPr>
            <w:r w:rsidRPr="00D0280D">
              <w:rPr>
                <w:rFonts w:cs="Times New Roman"/>
                <w:sz w:val="16"/>
              </w:rPr>
              <w:t>2</w:t>
            </w:r>
          </w:p>
        </w:tc>
        <w:tc>
          <w:tcPr>
            <w:tcW w:w="2948" w:type="dxa"/>
          </w:tcPr>
          <w:p w14:paraId="240732B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Structured summary</w:t>
            </w:r>
          </w:p>
        </w:tc>
        <w:tc>
          <w:tcPr>
            <w:tcW w:w="7087" w:type="dxa"/>
          </w:tcPr>
          <w:p w14:paraId="4330EF7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Background, methods, results and conclusions</w:t>
            </w:r>
          </w:p>
        </w:tc>
        <w:tc>
          <w:tcPr>
            <w:tcW w:w="3969" w:type="dxa"/>
          </w:tcPr>
          <w:p w14:paraId="475EA9E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Abstract</w:t>
            </w:r>
          </w:p>
        </w:tc>
      </w:tr>
      <w:tr w:rsidR="00CC2108" w:rsidRPr="00D0280D" w14:paraId="1855DE66"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8BFA072" w14:textId="77777777" w:rsidR="00CC2108" w:rsidRPr="00D0280D" w:rsidRDefault="00000000">
            <w:pPr>
              <w:spacing w:after="0" w:line="240" w:lineRule="auto"/>
              <w:rPr>
                <w:rFonts w:cs="Times New Roman"/>
              </w:rPr>
            </w:pPr>
            <w:r w:rsidRPr="00D0280D">
              <w:rPr>
                <w:rFonts w:cs="Times New Roman"/>
                <w:sz w:val="16"/>
              </w:rPr>
              <w:lastRenderedPageBreak/>
              <w:t>3</w:t>
            </w:r>
          </w:p>
        </w:tc>
        <w:tc>
          <w:tcPr>
            <w:tcW w:w="2948" w:type="dxa"/>
          </w:tcPr>
          <w:p w14:paraId="3A7AFCF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Rationale</w:t>
            </w:r>
          </w:p>
        </w:tc>
        <w:tc>
          <w:tcPr>
            <w:tcW w:w="7087" w:type="dxa"/>
          </w:tcPr>
          <w:p w14:paraId="1B47A1D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Explains why retention and transfer require mapping</w:t>
            </w:r>
          </w:p>
        </w:tc>
        <w:tc>
          <w:tcPr>
            <w:tcW w:w="3969" w:type="dxa"/>
          </w:tcPr>
          <w:p w14:paraId="2618969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Background</w:t>
            </w:r>
          </w:p>
        </w:tc>
      </w:tr>
      <w:tr w:rsidR="00CC2108" w:rsidRPr="00D0280D" w14:paraId="7E5C2DA1"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3141A3BB" w14:textId="77777777" w:rsidR="00CC2108" w:rsidRPr="00D0280D" w:rsidRDefault="00000000">
            <w:pPr>
              <w:spacing w:after="0" w:line="240" w:lineRule="auto"/>
              <w:rPr>
                <w:rFonts w:cs="Times New Roman"/>
              </w:rPr>
            </w:pPr>
            <w:r w:rsidRPr="00D0280D">
              <w:rPr>
                <w:rFonts w:cs="Times New Roman"/>
                <w:sz w:val="16"/>
              </w:rPr>
              <w:t>4</w:t>
            </w:r>
          </w:p>
        </w:tc>
        <w:tc>
          <w:tcPr>
            <w:tcW w:w="2948" w:type="dxa"/>
          </w:tcPr>
          <w:p w14:paraId="3E330B02"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Objectives</w:t>
            </w:r>
          </w:p>
        </w:tc>
        <w:tc>
          <w:tcPr>
            <w:tcW w:w="7087" w:type="dxa"/>
          </w:tcPr>
          <w:p w14:paraId="473A2FE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States review question and objectives</w:t>
            </w:r>
          </w:p>
        </w:tc>
        <w:tc>
          <w:tcPr>
            <w:tcW w:w="3969" w:type="dxa"/>
          </w:tcPr>
          <w:p w14:paraId="1E4CAB8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Background; Methods</w:t>
            </w:r>
          </w:p>
        </w:tc>
      </w:tr>
      <w:tr w:rsidR="00CC2108" w:rsidRPr="00D0280D" w14:paraId="1B4038B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14F7B6A" w14:textId="77777777" w:rsidR="00CC2108" w:rsidRPr="00D0280D" w:rsidRDefault="00000000">
            <w:pPr>
              <w:spacing w:after="0" w:line="240" w:lineRule="auto"/>
              <w:rPr>
                <w:rFonts w:cs="Times New Roman"/>
              </w:rPr>
            </w:pPr>
            <w:r w:rsidRPr="00D0280D">
              <w:rPr>
                <w:rFonts w:cs="Times New Roman"/>
                <w:sz w:val="16"/>
              </w:rPr>
              <w:t>5</w:t>
            </w:r>
          </w:p>
        </w:tc>
        <w:tc>
          <w:tcPr>
            <w:tcW w:w="2948" w:type="dxa"/>
          </w:tcPr>
          <w:p w14:paraId="513E69F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Protocol and registration</w:t>
            </w:r>
          </w:p>
        </w:tc>
        <w:tc>
          <w:tcPr>
            <w:tcW w:w="7087" w:type="dxa"/>
          </w:tcPr>
          <w:p w14:paraId="6275495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Protocol finalized before full charting; not prospectively registered</w:t>
            </w:r>
          </w:p>
        </w:tc>
        <w:tc>
          <w:tcPr>
            <w:tcW w:w="3969" w:type="dxa"/>
          </w:tcPr>
          <w:p w14:paraId="488B18B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Methods; S1</w:t>
            </w:r>
          </w:p>
        </w:tc>
      </w:tr>
      <w:tr w:rsidR="00CC2108" w:rsidRPr="00D0280D" w14:paraId="1348370A"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09CB9CB8" w14:textId="77777777" w:rsidR="00CC2108" w:rsidRPr="00D0280D" w:rsidRDefault="00000000">
            <w:pPr>
              <w:spacing w:after="0" w:line="240" w:lineRule="auto"/>
              <w:rPr>
                <w:rFonts w:cs="Times New Roman"/>
              </w:rPr>
            </w:pPr>
            <w:r w:rsidRPr="00D0280D">
              <w:rPr>
                <w:rFonts w:cs="Times New Roman"/>
                <w:sz w:val="16"/>
              </w:rPr>
              <w:t>6</w:t>
            </w:r>
          </w:p>
        </w:tc>
        <w:tc>
          <w:tcPr>
            <w:tcW w:w="2948" w:type="dxa"/>
          </w:tcPr>
          <w:p w14:paraId="6347FE1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Eligibility criteria</w:t>
            </w:r>
          </w:p>
        </w:tc>
        <w:tc>
          <w:tcPr>
            <w:tcW w:w="7087" w:type="dxa"/>
          </w:tcPr>
          <w:p w14:paraId="5BEB512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Population, concept, context, evidence type, language and date</w:t>
            </w:r>
          </w:p>
        </w:tc>
        <w:tc>
          <w:tcPr>
            <w:tcW w:w="3969" w:type="dxa"/>
          </w:tcPr>
          <w:p w14:paraId="6D954A1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Table 1; S2–S3</w:t>
            </w:r>
          </w:p>
        </w:tc>
      </w:tr>
      <w:tr w:rsidR="00CC2108" w:rsidRPr="00D0280D" w14:paraId="36DB1FA0"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47436A6" w14:textId="77777777" w:rsidR="00CC2108" w:rsidRPr="00D0280D" w:rsidRDefault="00000000">
            <w:pPr>
              <w:spacing w:after="0" w:line="240" w:lineRule="auto"/>
              <w:rPr>
                <w:rFonts w:cs="Times New Roman"/>
              </w:rPr>
            </w:pPr>
            <w:r w:rsidRPr="00D0280D">
              <w:rPr>
                <w:rFonts w:cs="Times New Roman"/>
                <w:sz w:val="16"/>
              </w:rPr>
              <w:t>7</w:t>
            </w:r>
          </w:p>
        </w:tc>
        <w:tc>
          <w:tcPr>
            <w:tcW w:w="2948" w:type="dxa"/>
          </w:tcPr>
          <w:p w14:paraId="09616B1B"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Information sources</w:t>
            </w:r>
          </w:p>
        </w:tc>
        <w:tc>
          <w:tcPr>
            <w:tcW w:w="7087" w:type="dxa"/>
          </w:tcPr>
          <w:p w14:paraId="7956946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Six databases plus citation searching; final date reported</w:t>
            </w:r>
          </w:p>
        </w:tc>
        <w:tc>
          <w:tcPr>
            <w:tcW w:w="3969" w:type="dxa"/>
          </w:tcPr>
          <w:p w14:paraId="0987B94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Methods; S4–S5</w:t>
            </w:r>
          </w:p>
        </w:tc>
      </w:tr>
      <w:tr w:rsidR="00CC2108" w:rsidRPr="00D0280D" w14:paraId="2A4E868C"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0F590044" w14:textId="77777777" w:rsidR="00CC2108" w:rsidRPr="00D0280D" w:rsidRDefault="00000000">
            <w:pPr>
              <w:spacing w:after="0" w:line="240" w:lineRule="auto"/>
              <w:rPr>
                <w:rFonts w:cs="Times New Roman"/>
              </w:rPr>
            </w:pPr>
            <w:r w:rsidRPr="00D0280D">
              <w:rPr>
                <w:rFonts w:cs="Times New Roman"/>
                <w:sz w:val="16"/>
              </w:rPr>
              <w:t>8</w:t>
            </w:r>
          </w:p>
        </w:tc>
        <w:tc>
          <w:tcPr>
            <w:tcW w:w="2948" w:type="dxa"/>
          </w:tcPr>
          <w:p w14:paraId="646BDA96"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Search</w:t>
            </w:r>
          </w:p>
        </w:tc>
        <w:tc>
          <w:tcPr>
            <w:tcW w:w="7087" w:type="dxa"/>
          </w:tcPr>
          <w:p w14:paraId="18AD9AF0"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Full strategies for every source</w:t>
            </w:r>
          </w:p>
        </w:tc>
        <w:tc>
          <w:tcPr>
            <w:tcW w:w="3969" w:type="dxa"/>
          </w:tcPr>
          <w:p w14:paraId="571DB8F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S4</w:t>
            </w:r>
          </w:p>
        </w:tc>
      </w:tr>
      <w:tr w:rsidR="00CC2108" w:rsidRPr="00D0280D" w14:paraId="55F72F3B"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18C6B06" w14:textId="77777777" w:rsidR="00CC2108" w:rsidRPr="00D0280D" w:rsidRDefault="00000000">
            <w:pPr>
              <w:spacing w:after="0" w:line="240" w:lineRule="auto"/>
              <w:rPr>
                <w:rFonts w:cs="Times New Roman"/>
              </w:rPr>
            </w:pPr>
            <w:r w:rsidRPr="00D0280D">
              <w:rPr>
                <w:rFonts w:cs="Times New Roman"/>
                <w:sz w:val="16"/>
              </w:rPr>
              <w:t>9</w:t>
            </w:r>
          </w:p>
        </w:tc>
        <w:tc>
          <w:tcPr>
            <w:tcW w:w="2948" w:type="dxa"/>
          </w:tcPr>
          <w:p w14:paraId="22F2879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Selection of sources</w:t>
            </w:r>
          </w:p>
        </w:tc>
        <w:tc>
          <w:tcPr>
            <w:tcW w:w="7087" w:type="dxa"/>
          </w:tcPr>
          <w:p w14:paraId="4D479CF7"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Independent screening and consensus</w:t>
            </w:r>
          </w:p>
        </w:tc>
        <w:tc>
          <w:tcPr>
            <w:tcW w:w="3969" w:type="dxa"/>
          </w:tcPr>
          <w:p w14:paraId="4F5DA10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Methods; S7</w:t>
            </w:r>
          </w:p>
        </w:tc>
      </w:tr>
      <w:tr w:rsidR="00CC2108" w:rsidRPr="00D0280D" w14:paraId="38F507D9"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06DBD24A" w14:textId="77777777" w:rsidR="00CC2108" w:rsidRPr="00D0280D" w:rsidRDefault="00000000">
            <w:pPr>
              <w:spacing w:after="0" w:line="240" w:lineRule="auto"/>
              <w:rPr>
                <w:rFonts w:cs="Times New Roman"/>
              </w:rPr>
            </w:pPr>
            <w:r w:rsidRPr="00D0280D">
              <w:rPr>
                <w:rFonts w:cs="Times New Roman"/>
                <w:sz w:val="16"/>
              </w:rPr>
              <w:t>10</w:t>
            </w:r>
          </w:p>
        </w:tc>
        <w:tc>
          <w:tcPr>
            <w:tcW w:w="2948" w:type="dxa"/>
          </w:tcPr>
          <w:p w14:paraId="3A1F0AE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Data charting</w:t>
            </w:r>
          </w:p>
        </w:tc>
        <w:tc>
          <w:tcPr>
            <w:tcW w:w="7087" w:type="dxa"/>
          </w:tcPr>
          <w:p w14:paraId="53F2AF6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Piloted form and independent verification</w:t>
            </w:r>
          </w:p>
        </w:tc>
        <w:tc>
          <w:tcPr>
            <w:tcW w:w="3969" w:type="dxa"/>
          </w:tcPr>
          <w:p w14:paraId="203F56E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Methods; S7–S8</w:t>
            </w:r>
          </w:p>
        </w:tc>
      </w:tr>
      <w:tr w:rsidR="00CC2108" w:rsidRPr="00D0280D" w14:paraId="6F0717C1"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B3AF151" w14:textId="77777777" w:rsidR="00CC2108" w:rsidRPr="00D0280D" w:rsidRDefault="00000000">
            <w:pPr>
              <w:spacing w:after="0" w:line="240" w:lineRule="auto"/>
              <w:rPr>
                <w:rFonts w:cs="Times New Roman"/>
              </w:rPr>
            </w:pPr>
            <w:r w:rsidRPr="00D0280D">
              <w:rPr>
                <w:rFonts w:cs="Times New Roman"/>
                <w:sz w:val="16"/>
              </w:rPr>
              <w:t>11</w:t>
            </w:r>
          </w:p>
        </w:tc>
        <w:tc>
          <w:tcPr>
            <w:tcW w:w="2948" w:type="dxa"/>
          </w:tcPr>
          <w:p w14:paraId="0F486FF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Data items</w:t>
            </w:r>
          </w:p>
        </w:tc>
        <w:tc>
          <w:tcPr>
            <w:tcW w:w="7087" w:type="dxa"/>
          </w:tcPr>
          <w:p w14:paraId="68FC31C4"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Charting variables and coding rules</w:t>
            </w:r>
          </w:p>
        </w:tc>
        <w:tc>
          <w:tcPr>
            <w:tcW w:w="3969" w:type="dxa"/>
          </w:tcPr>
          <w:p w14:paraId="2E0E20A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S8; Additional file 2</w:t>
            </w:r>
          </w:p>
        </w:tc>
      </w:tr>
      <w:tr w:rsidR="00CC2108" w:rsidRPr="00D0280D" w14:paraId="13DE700C"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7E2741B1" w14:textId="77777777" w:rsidR="00CC2108" w:rsidRPr="00D0280D" w:rsidRDefault="00000000">
            <w:pPr>
              <w:spacing w:after="0" w:line="240" w:lineRule="auto"/>
              <w:rPr>
                <w:rFonts w:cs="Times New Roman"/>
              </w:rPr>
            </w:pPr>
            <w:r w:rsidRPr="00D0280D">
              <w:rPr>
                <w:rFonts w:cs="Times New Roman"/>
                <w:sz w:val="16"/>
              </w:rPr>
              <w:t>12</w:t>
            </w:r>
          </w:p>
        </w:tc>
        <w:tc>
          <w:tcPr>
            <w:tcW w:w="2948" w:type="dxa"/>
          </w:tcPr>
          <w:p w14:paraId="431029CC"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Critical appraisal</w:t>
            </w:r>
          </w:p>
        </w:tc>
        <w:tc>
          <w:tcPr>
            <w:tcW w:w="7087" w:type="dxa"/>
          </w:tcPr>
          <w:p w14:paraId="5E2052B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No exclusionary risk-of-bias scoring; rationale provided</w:t>
            </w:r>
          </w:p>
        </w:tc>
        <w:tc>
          <w:tcPr>
            <w:tcW w:w="3969" w:type="dxa"/>
          </w:tcPr>
          <w:p w14:paraId="191348D9"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Methods</w:t>
            </w:r>
          </w:p>
        </w:tc>
      </w:tr>
      <w:tr w:rsidR="00CC2108" w:rsidRPr="00D0280D" w14:paraId="798A047E"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77D2D36" w14:textId="77777777" w:rsidR="00CC2108" w:rsidRPr="00D0280D" w:rsidRDefault="00000000">
            <w:pPr>
              <w:spacing w:after="0" w:line="240" w:lineRule="auto"/>
              <w:rPr>
                <w:rFonts w:cs="Times New Roman"/>
              </w:rPr>
            </w:pPr>
            <w:r w:rsidRPr="00D0280D">
              <w:rPr>
                <w:rFonts w:cs="Times New Roman"/>
                <w:sz w:val="16"/>
              </w:rPr>
              <w:t>13</w:t>
            </w:r>
          </w:p>
        </w:tc>
        <w:tc>
          <w:tcPr>
            <w:tcW w:w="2948" w:type="dxa"/>
          </w:tcPr>
          <w:p w14:paraId="783C5AF0"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Synthesis</w:t>
            </w:r>
          </w:p>
        </w:tc>
        <w:tc>
          <w:tcPr>
            <w:tcW w:w="7087" w:type="dxa"/>
          </w:tcPr>
          <w:p w14:paraId="3E799FB9"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Descriptive mapping and narrative synthesis</w:t>
            </w:r>
          </w:p>
        </w:tc>
        <w:tc>
          <w:tcPr>
            <w:tcW w:w="3969" w:type="dxa"/>
          </w:tcPr>
          <w:p w14:paraId="5AF163AF"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Methods</w:t>
            </w:r>
          </w:p>
        </w:tc>
      </w:tr>
      <w:tr w:rsidR="00CC2108" w:rsidRPr="00D0280D" w14:paraId="6B971BBB"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3EDB4066" w14:textId="77777777" w:rsidR="00CC2108" w:rsidRPr="00D0280D" w:rsidRDefault="00000000">
            <w:pPr>
              <w:spacing w:after="0" w:line="240" w:lineRule="auto"/>
              <w:rPr>
                <w:rFonts w:cs="Times New Roman"/>
              </w:rPr>
            </w:pPr>
            <w:r w:rsidRPr="00D0280D">
              <w:rPr>
                <w:rFonts w:cs="Times New Roman"/>
                <w:sz w:val="16"/>
              </w:rPr>
              <w:t>14</w:t>
            </w:r>
          </w:p>
        </w:tc>
        <w:tc>
          <w:tcPr>
            <w:tcW w:w="2948" w:type="dxa"/>
          </w:tcPr>
          <w:p w14:paraId="7C424EC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Selection of sources</w:t>
            </w:r>
          </w:p>
        </w:tc>
        <w:tc>
          <w:tcPr>
            <w:tcW w:w="7087" w:type="dxa"/>
          </w:tcPr>
          <w:p w14:paraId="16D65F8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Flow counts and exclusion reasons</w:t>
            </w:r>
          </w:p>
        </w:tc>
        <w:tc>
          <w:tcPr>
            <w:tcW w:w="3969" w:type="dxa"/>
          </w:tcPr>
          <w:p w14:paraId="391B68F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Results; Figure 1; S6</w:t>
            </w:r>
          </w:p>
        </w:tc>
      </w:tr>
      <w:tr w:rsidR="00CC2108" w:rsidRPr="00D0280D" w14:paraId="35E4ECD4"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F0FB7C4" w14:textId="77777777" w:rsidR="00CC2108" w:rsidRPr="00D0280D" w:rsidRDefault="00000000">
            <w:pPr>
              <w:spacing w:after="0" w:line="240" w:lineRule="auto"/>
              <w:rPr>
                <w:rFonts w:cs="Times New Roman"/>
              </w:rPr>
            </w:pPr>
            <w:r w:rsidRPr="00D0280D">
              <w:rPr>
                <w:rFonts w:cs="Times New Roman"/>
                <w:sz w:val="16"/>
              </w:rPr>
              <w:t>15</w:t>
            </w:r>
          </w:p>
        </w:tc>
        <w:tc>
          <w:tcPr>
            <w:tcW w:w="2948" w:type="dxa"/>
          </w:tcPr>
          <w:p w14:paraId="3909A428"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Characteristics</w:t>
            </w:r>
          </w:p>
        </w:tc>
        <w:tc>
          <w:tcPr>
            <w:tcW w:w="7087" w:type="dxa"/>
          </w:tcPr>
          <w:p w14:paraId="41EB7716"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48-report evidence map</w:t>
            </w:r>
          </w:p>
        </w:tc>
        <w:tc>
          <w:tcPr>
            <w:tcW w:w="3969" w:type="dxa"/>
          </w:tcPr>
          <w:p w14:paraId="014457B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Results; S9; Additional file 2</w:t>
            </w:r>
          </w:p>
        </w:tc>
      </w:tr>
      <w:tr w:rsidR="00CC2108" w:rsidRPr="00D0280D" w14:paraId="358EF4BA"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2A5E5E74" w14:textId="77777777" w:rsidR="00CC2108" w:rsidRPr="00D0280D" w:rsidRDefault="00000000">
            <w:pPr>
              <w:spacing w:after="0" w:line="240" w:lineRule="auto"/>
              <w:rPr>
                <w:rFonts w:cs="Times New Roman"/>
              </w:rPr>
            </w:pPr>
            <w:r w:rsidRPr="00D0280D">
              <w:rPr>
                <w:rFonts w:cs="Times New Roman"/>
                <w:sz w:val="16"/>
              </w:rPr>
              <w:t>16</w:t>
            </w:r>
          </w:p>
        </w:tc>
        <w:tc>
          <w:tcPr>
            <w:tcW w:w="2948" w:type="dxa"/>
          </w:tcPr>
          <w:p w14:paraId="015A5A7E"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Critical appraisal within sources</w:t>
            </w:r>
          </w:p>
        </w:tc>
        <w:tc>
          <w:tcPr>
            <w:tcW w:w="7087" w:type="dxa"/>
          </w:tcPr>
          <w:p w14:paraId="024E38CB"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Not performed as an exclusion criterion</w:t>
            </w:r>
          </w:p>
        </w:tc>
        <w:tc>
          <w:tcPr>
            <w:tcW w:w="3969" w:type="dxa"/>
          </w:tcPr>
          <w:p w14:paraId="0DE56CE3"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Methods</w:t>
            </w:r>
          </w:p>
        </w:tc>
      </w:tr>
      <w:tr w:rsidR="00CC2108" w:rsidRPr="00D0280D" w14:paraId="339C6775"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84F4DDD" w14:textId="77777777" w:rsidR="00CC2108" w:rsidRPr="00D0280D" w:rsidRDefault="00000000">
            <w:pPr>
              <w:spacing w:after="0" w:line="240" w:lineRule="auto"/>
              <w:rPr>
                <w:rFonts w:cs="Times New Roman"/>
              </w:rPr>
            </w:pPr>
            <w:r w:rsidRPr="00D0280D">
              <w:rPr>
                <w:rFonts w:cs="Times New Roman"/>
                <w:sz w:val="16"/>
              </w:rPr>
              <w:t>17</w:t>
            </w:r>
          </w:p>
        </w:tc>
        <w:tc>
          <w:tcPr>
            <w:tcW w:w="2948" w:type="dxa"/>
          </w:tcPr>
          <w:p w14:paraId="256AE1B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Results of individual sources</w:t>
            </w:r>
          </w:p>
        </w:tc>
        <w:tc>
          <w:tcPr>
            <w:tcW w:w="7087" w:type="dxa"/>
          </w:tcPr>
          <w:p w14:paraId="106104F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Consensus synthesis for every report</w:t>
            </w:r>
          </w:p>
        </w:tc>
        <w:tc>
          <w:tcPr>
            <w:tcW w:w="3969" w:type="dxa"/>
          </w:tcPr>
          <w:p w14:paraId="75074985"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S9; Additional file 2</w:t>
            </w:r>
          </w:p>
        </w:tc>
      </w:tr>
      <w:tr w:rsidR="00CC2108" w:rsidRPr="00D0280D" w14:paraId="4B1E7F32"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1239BBD0" w14:textId="77777777" w:rsidR="00CC2108" w:rsidRPr="00D0280D" w:rsidRDefault="00000000">
            <w:pPr>
              <w:spacing w:after="0" w:line="240" w:lineRule="auto"/>
              <w:rPr>
                <w:rFonts w:cs="Times New Roman"/>
              </w:rPr>
            </w:pPr>
            <w:r w:rsidRPr="00D0280D">
              <w:rPr>
                <w:rFonts w:cs="Times New Roman"/>
                <w:sz w:val="16"/>
              </w:rPr>
              <w:t>18</w:t>
            </w:r>
          </w:p>
        </w:tc>
        <w:tc>
          <w:tcPr>
            <w:tcW w:w="2948" w:type="dxa"/>
          </w:tcPr>
          <w:p w14:paraId="4BE6D8E7"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Synthesis of results</w:t>
            </w:r>
          </w:p>
        </w:tc>
        <w:tc>
          <w:tcPr>
            <w:tcW w:w="7087" w:type="dxa"/>
          </w:tcPr>
          <w:p w14:paraId="721BF48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Modality, outcome level, retention intervals and TRACE-Surg</w:t>
            </w:r>
          </w:p>
        </w:tc>
        <w:tc>
          <w:tcPr>
            <w:tcW w:w="3969" w:type="dxa"/>
          </w:tcPr>
          <w:p w14:paraId="3581AEDF"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Results; Tables 2–6; Figures 2–5</w:t>
            </w:r>
          </w:p>
        </w:tc>
      </w:tr>
      <w:tr w:rsidR="00CC2108" w:rsidRPr="00D0280D" w14:paraId="7A695B49"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C02875D" w14:textId="77777777" w:rsidR="00CC2108" w:rsidRPr="00D0280D" w:rsidRDefault="00000000">
            <w:pPr>
              <w:spacing w:after="0" w:line="240" w:lineRule="auto"/>
              <w:rPr>
                <w:rFonts w:cs="Times New Roman"/>
              </w:rPr>
            </w:pPr>
            <w:r w:rsidRPr="00D0280D">
              <w:rPr>
                <w:rFonts w:cs="Times New Roman"/>
                <w:sz w:val="16"/>
              </w:rPr>
              <w:t>19</w:t>
            </w:r>
          </w:p>
        </w:tc>
        <w:tc>
          <w:tcPr>
            <w:tcW w:w="2948" w:type="dxa"/>
          </w:tcPr>
          <w:p w14:paraId="380FF1B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Summary of evidence</w:t>
            </w:r>
          </w:p>
        </w:tc>
        <w:tc>
          <w:tcPr>
            <w:tcW w:w="7087" w:type="dxa"/>
          </w:tcPr>
          <w:p w14:paraId="56B81DB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Principal patterns and curricular interpretation</w:t>
            </w:r>
          </w:p>
        </w:tc>
        <w:tc>
          <w:tcPr>
            <w:tcW w:w="3969" w:type="dxa"/>
          </w:tcPr>
          <w:p w14:paraId="7057FBF2"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Discussion</w:t>
            </w:r>
          </w:p>
        </w:tc>
      </w:tr>
      <w:tr w:rsidR="00CC2108" w:rsidRPr="00D0280D" w14:paraId="18CF9B1B"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36E000C6" w14:textId="77777777" w:rsidR="00CC2108" w:rsidRPr="00D0280D" w:rsidRDefault="00000000">
            <w:pPr>
              <w:spacing w:after="0" w:line="240" w:lineRule="auto"/>
              <w:rPr>
                <w:rFonts w:cs="Times New Roman"/>
              </w:rPr>
            </w:pPr>
            <w:r w:rsidRPr="00D0280D">
              <w:rPr>
                <w:rFonts w:cs="Times New Roman"/>
                <w:sz w:val="16"/>
              </w:rPr>
              <w:t>20</w:t>
            </w:r>
          </w:p>
        </w:tc>
        <w:tc>
          <w:tcPr>
            <w:tcW w:w="2948" w:type="dxa"/>
          </w:tcPr>
          <w:p w14:paraId="4A8A6C25"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Limitations</w:t>
            </w:r>
          </w:p>
        </w:tc>
        <w:tc>
          <w:tcPr>
            <w:tcW w:w="7087" w:type="dxa"/>
          </w:tcPr>
          <w:p w14:paraId="3B639478"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Primary-study and review-level limitations</w:t>
            </w:r>
          </w:p>
        </w:tc>
        <w:tc>
          <w:tcPr>
            <w:tcW w:w="3969" w:type="dxa"/>
          </w:tcPr>
          <w:p w14:paraId="76438EF1"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Strengths and limitations</w:t>
            </w:r>
          </w:p>
        </w:tc>
      </w:tr>
      <w:tr w:rsidR="00CC2108" w:rsidRPr="00D0280D" w14:paraId="00691E77" w14:textId="77777777" w:rsidTr="00D028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F7E0F55" w14:textId="77777777" w:rsidR="00CC2108" w:rsidRPr="00D0280D" w:rsidRDefault="00000000">
            <w:pPr>
              <w:spacing w:after="0" w:line="240" w:lineRule="auto"/>
              <w:rPr>
                <w:rFonts w:cs="Times New Roman"/>
              </w:rPr>
            </w:pPr>
            <w:r w:rsidRPr="00D0280D">
              <w:rPr>
                <w:rFonts w:cs="Times New Roman"/>
                <w:sz w:val="16"/>
              </w:rPr>
              <w:t>21</w:t>
            </w:r>
          </w:p>
        </w:tc>
        <w:tc>
          <w:tcPr>
            <w:tcW w:w="2948" w:type="dxa"/>
          </w:tcPr>
          <w:p w14:paraId="521F1661"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Conclusions</w:t>
            </w:r>
          </w:p>
        </w:tc>
        <w:tc>
          <w:tcPr>
            <w:tcW w:w="7087" w:type="dxa"/>
          </w:tcPr>
          <w:p w14:paraId="0DAA73AA"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Interpretation and research agenda</w:t>
            </w:r>
          </w:p>
        </w:tc>
        <w:tc>
          <w:tcPr>
            <w:tcW w:w="3969" w:type="dxa"/>
          </w:tcPr>
          <w:p w14:paraId="5F23EDDD" w14:textId="77777777" w:rsidR="00CC2108" w:rsidRPr="00D0280D" w:rsidRDefault="00000000" w:rsidP="00D028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D0280D">
              <w:rPr>
                <w:rFonts w:cs="Times New Roman"/>
                <w:sz w:val="16"/>
              </w:rPr>
              <w:t>Conclusions</w:t>
            </w:r>
          </w:p>
        </w:tc>
      </w:tr>
      <w:tr w:rsidR="00CC2108" w:rsidRPr="00D0280D" w14:paraId="36DE3FFC" w14:textId="77777777" w:rsidTr="00D0280D">
        <w:tc>
          <w:tcPr>
            <w:cnfStyle w:val="001000000000" w:firstRow="0" w:lastRow="0" w:firstColumn="1" w:lastColumn="0" w:oddVBand="0" w:evenVBand="0" w:oddHBand="0" w:evenHBand="0" w:firstRowFirstColumn="0" w:firstRowLastColumn="0" w:lastRowFirstColumn="0" w:lastRowLastColumn="0"/>
            <w:tcW w:w="850" w:type="dxa"/>
          </w:tcPr>
          <w:p w14:paraId="5BC27347" w14:textId="77777777" w:rsidR="00CC2108" w:rsidRPr="00D0280D" w:rsidRDefault="00000000">
            <w:pPr>
              <w:spacing w:after="0" w:line="240" w:lineRule="auto"/>
              <w:rPr>
                <w:rFonts w:cs="Times New Roman"/>
              </w:rPr>
            </w:pPr>
            <w:r w:rsidRPr="00D0280D">
              <w:rPr>
                <w:rFonts w:cs="Times New Roman"/>
                <w:sz w:val="16"/>
              </w:rPr>
              <w:t>22</w:t>
            </w:r>
          </w:p>
        </w:tc>
        <w:tc>
          <w:tcPr>
            <w:tcW w:w="2948" w:type="dxa"/>
          </w:tcPr>
          <w:p w14:paraId="4DCD3F8A"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Funding</w:t>
            </w:r>
          </w:p>
        </w:tc>
        <w:tc>
          <w:tcPr>
            <w:tcW w:w="7087" w:type="dxa"/>
          </w:tcPr>
          <w:p w14:paraId="560B63B4"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Review funding disclosed</w:t>
            </w:r>
          </w:p>
        </w:tc>
        <w:tc>
          <w:tcPr>
            <w:tcW w:w="3969" w:type="dxa"/>
          </w:tcPr>
          <w:p w14:paraId="0DFCD0AD" w14:textId="77777777" w:rsidR="00CC2108" w:rsidRPr="00D0280D" w:rsidRDefault="00000000" w:rsidP="00D028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D0280D">
              <w:rPr>
                <w:rFonts w:cs="Times New Roman"/>
                <w:sz w:val="16"/>
              </w:rPr>
              <w:t>Declarations</w:t>
            </w:r>
          </w:p>
        </w:tc>
      </w:tr>
    </w:tbl>
    <w:p w14:paraId="074976CD"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S11. Reference audit summary</w:t>
      </w:r>
    </w:p>
    <w:p w14:paraId="285F3831" w14:textId="77777777" w:rsidR="00CC2108" w:rsidRPr="00D0280D" w:rsidRDefault="00000000" w:rsidP="00D0280D">
      <w:pPr>
        <w:jc w:val="both"/>
        <w:rPr>
          <w:rFonts w:cs="Times New Roman"/>
        </w:rPr>
      </w:pPr>
      <w:r w:rsidRPr="00D0280D">
        <w:rPr>
          <w:rFonts w:cs="Times New Roman"/>
        </w:rPr>
        <w:t>All 73 references were checked for author attribution, title, journal, publication year, volume, issue, pagination or article number, and DOI. Four DOI corrections were applied consistently to the manuscript and Additional file 2. Reference 27 was additionally verified as an online publication dated 10 June 2026 and classified as post-cutoff contextual evidence. The apparent repeated initials in “Meling TR, Meling TR” represent two different authors and were retained.</w:t>
      </w:r>
    </w:p>
    <w:tbl>
      <w:tblPr>
        <w:tblStyle w:val="Tablaconcuadrculaclara"/>
        <w:tblW w:w="0" w:type="auto"/>
        <w:tblLayout w:type="fixed"/>
        <w:tblLook w:val="04A0" w:firstRow="1" w:lastRow="0" w:firstColumn="1" w:lastColumn="0" w:noHBand="0" w:noVBand="1"/>
      </w:tblPr>
      <w:tblGrid>
        <w:gridCol w:w="3402"/>
        <w:gridCol w:w="10205"/>
      </w:tblGrid>
      <w:tr w:rsidR="00CC2108" w:rsidRPr="00D0280D" w14:paraId="5B72454A" w14:textId="77777777" w:rsidTr="00D0280D">
        <w:tc>
          <w:tcPr>
            <w:tcW w:w="3402" w:type="dxa"/>
          </w:tcPr>
          <w:p w14:paraId="67FB7F99" w14:textId="77777777" w:rsidR="00CC2108" w:rsidRPr="00D0280D" w:rsidRDefault="00000000">
            <w:pPr>
              <w:spacing w:after="0" w:line="240" w:lineRule="auto"/>
              <w:jc w:val="center"/>
              <w:rPr>
                <w:rFonts w:cs="Times New Roman"/>
              </w:rPr>
            </w:pPr>
            <w:r w:rsidRPr="00D0280D">
              <w:rPr>
                <w:rFonts w:cs="Times New Roman"/>
                <w:b/>
                <w:sz w:val="17"/>
              </w:rPr>
              <w:t>Reference</w:t>
            </w:r>
          </w:p>
        </w:tc>
        <w:tc>
          <w:tcPr>
            <w:tcW w:w="10205" w:type="dxa"/>
          </w:tcPr>
          <w:p w14:paraId="365AFB95" w14:textId="77777777" w:rsidR="00CC2108" w:rsidRPr="00D0280D" w:rsidRDefault="00000000">
            <w:pPr>
              <w:spacing w:after="0" w:line="240" w:lineRule="auto"/>
              <w:jc w:val="center"/>
              <w:rPr>
                <w:rFonts w:cs="Times New Roman"/>
              </w:rPr>
            </w:pPr>
            <w:r w:rsidRPr="00D0280D">
              <w:rPr>
                <w:rFonts w:cs="Times New Roman"/>
                <w:b/>
                <w:sz w:val="17"/>
              </w:rPr>
              <w:t>Correction</w:t>
            </w:r>
          </w:p>
        </w:tc>
      </w:tr>
      <w:tr w:rsidR="00CC2108" w:rsidRPr="00D0280D" w14:paraId="263FCC5F" w14:textId="77777777" w:rsidTr="00D0280D">
        <w:tc>
          <w:tcPr>
            <w:tcW w:w="3402" w:type="dxa"/>
          </w:tcPr>
          <w:p w14:paraId="49D910A2" w14:textId="77777777" w:rsidR="00CC2108" w:rsidRPr="00D0280D" w:rsidRDefault="00000000">
            <w:pPr>
              <w:spacing w:after="0" w:line="240" w:lineRule="auto"/>
              <w:rPr>
                <w:rFonts w:cs="Times New Roman"/>
              </w:rPr>
            </w:pPr>
            <w:r w:rsidRPr="00D0280D">
              <w:rPr>
                <w:rFonts w:cs="Times New Roman"/>
                <w:b/>
                <w:sz w:val="17"/>
              </w:rPr>
              <w:t>35. Hamilton et al., 2001</w:t>
            </w:r>
          </w:p>
        </w:tc>
        <w:tc>
          <w:tcPr>
            <w:tcW w:w="10205" w:type="dxa"/>
          </w:tcPr>
          <w:p w14:paraId="275FEE25" w14:textId="77777777" w:rsidR="00CC2108" w:rsidRPr="00D0280D" w:rsidRDefault="00000000" w:rsidP="00D0280D">
            <w:pPr>
              <w:spacing w:after="0" w:line="240" w:lineRule="auto"/>
              <w:jc w:val="center"/>
              <w:rPr>
                <w:rFonts w:cs="Times New Roman"/>
              </w:rPr>
            </w:pPr>
            <w:r w:rsidRPr="00D0280D">
              <w:rPr>
                <w:rFonts w:cs="Times New Roman"/>
                <w:sz w:val="17"/>
              </w:rPr>
              <w:t>DOI added: 10.1016/S0002-9610(01)00800-5</w:t>
            </w:r>
          </w:p>
        </w:tc>
      </w:tr>
      <w:tr w:rsidR="00CC2108" w:rsidRPr="00D0280D" w14:paraId="04C26BA9" w14:textId="77777777" w:rsidTr="00D0280D">
        <w:tc>
          <w:tcPr>
            <w:tcW w:w="3402" w:type="dxa"/>
          </w:tcPr>
          <w:p w14:paraId="78902490" w14:textId="77777777" w:rsidR="00CC2108" w:rsidRPr="00D0280D" w:rsidRDefault="00000000">
            <w:pPr>
              <w:spacing w:after="0" w:line="240" w:lineRule="auto"/>
              <w:rPr>
                <w:rFonts w:cs="Times New Roman"/>
              </w:rPr>
            </w:pPr>
            <w:r w:rsidRPr="00D0280D">
              <w:rPr>
                <w:rFonts w:cs="Times New Roman"/>
                <w:b/>
                <w:sz w:val="17"/>
              </w:rPr>
              <w:t>42. Shore et al., 2016</w:t>
            </w:r>
          </w:p>
        </w:tc>
        <w:tc>
          <w:tcPr>
            <w:tcW w:w="10205" w:type="dxa"/>
          </w:tcPr>
          <w:p w14:paraId="4CD7902A" w14:textId="77777777" w:rsidR="00CC2108" w:rsidRPr="00D0280D" w:rsidRDefault="00000000" w:rsidP="00D0280D">
            <w:pPr>
              <w:spacing w:after="0" w:line="240" w:lineRule="auto"/>
              <w:jc w:val="center"/>
              <w:rPr>
                <w:rFonts w:cs="Times New Roman"/>
              </w:rPr>
            </w:pPr>
            <w:r w:rsidRPr="00D0280D">
              <w:rPr>
                <w:rFonts w:cs="Times New Roman"/>
                <w:sz w:val="17"/>
              </w:rPr>
              <w:t>DOI corrected to 10.1016/j.ajog.2016.04.037</w:t>
            </w:r>
          </w:p>
        </w:tc>
      </w:tr>
      <w:tr w:rsidR="00CC2108" w:rsidRPr="00D0280D" w14:paraId="6980938A" w14:textId="77777777" w:rsidTr="00D0280D">
        <w:tc>
          <w:tcPr>
            <w:tcW w:w="3402" w:type="dxa"/>
          </w:tcPr>
          <w:p w14:paraId="31A8E20D" w14:textId="77777777" w:rsidR="00CC2108" w:rsidRPr="00D0280D" w:rsidRDefault="00000000">
            <w:pPr>
              <w:spacing w:after="0" w:line="240" w:lineRule="auto"/>
              <w:rPr>
                <w:rFonts w:cs="Times New Roman"/>
              </w:rPr>
            </w:pPr>
            <w:r w:rsidRPr="00D0280D">
              <w:rPr>
                <w:rFonts w:cs="Times New Roman"/>
                <w:b/>
                <w:sz w:val="17"/>
              </w:rPr>
              <w:t>61. Mashaud et al., 2010</w:t>
            </w:r>
          </w:p>
        </w:tc>
        <w:tc>
          <w:tcPr>
            <w:tcW w:w="10205" w:type="dxa"/>
          </w:tcPr>
          <w:p w14:paraId="36F4D448" w14:textId="77777777" w:rsidR="00CC2108" w:rsidRPr="00D0280D" w:rsidRDefault="00000000" w:rsidP="00D0280D">
            <w:pPr>
              <w:spacing w:after="0" w:line="240" w:lineRule="auto"/>
              <w:jc w:val="center"/>
              <w:rPr>
                <w:rFonts w:cs="Times New Roman"/>
              </w:rPr>
            </w:pPr>
            <w:r w:rsidRPr="00D0280D">
              <w:rPr>
                <w:rFonts w:cs="Times New Roman"/>
                <w:sz w:val="17"/>
              </w:rPr>
              <w:t>DOI corrected to 10.1016/j.surg.2010.05.012</w:t>
            </w:r>
          </w:p>
        </w:tc>
      </w:tr>
      <w:tr w:rsidR="00CC2108" w:rsidRPr="00D0280D" w14:paraId="4FBB343A" w14:textId="77777777" w:rsidTr="00D0280D">
        <w:tc>
          <w:tcPr>
            <w:tcW w:w="3402" w:type="dxa"/>
          </w:tcPr>
          <w:p w14:paraId="04A8F69E" w14:textId="77777777" w:rsidR="00CC2108" w:rsidRPr="00D0280D" w:rsidRDefault="00000000">
            <w:pPr>
              <w:spacing w:after="0" w:line="240" w:lineRule="auto"/>
              <w:rPr>
                <w:rFonts w:cs="Times New Roman"/>
              </w:rPr>
            </w:pPr>
            <w:r w:rsidRPr="00D0280D">
              <w:rPr>
                <w:rFonts w:cs="Times New Roman"/>
                <w:b/>
                <w:sz w:val="17"/>
              </w:rPr>
              <w:t>69. Ramirez et al., 2018</w:t>
            </w:r>
          </w:p>
        </w:tc>
        <w:tc>
          <w:tcPr>
            <w:tcW w:w="10205" w:type="dxa"/>
          </w:tcPr>
          <w:p w14:paraId="6109CAF0" w14:textId="77777777" w:rsidR="00CC2108" w:rsidRPr="00D0280D" w:rsidRDefault="00000000" w:rsidP="00D0280D">
            <w:pPr>
              <w:spacing w:after="0" w:line="240" w:lineRule="auto"/>
              <w:jc w:val="center"/>
              <w:rPr>
                <w:rFonts w:cs="Times New Roman"/>
              </w:rPr>
            </w:pPr>
            <w:r w:rsidRPr="00D0280D">
              <w:rPr>
                <w:rFonts w:cs="Times New Roman"/>
                <w:sz w:val="17"/>
              </w:rPr>
              <w:t>DOI corrected to 10.1016/j.jsurg.2018.03.007</w:t>
            </w:r>
          </w:p>
        </w:tc>
      </w:tr>
    </w:tbl>
    <w:p w14:paraId="5BCF6325" w14:textId="77777777" w:rsidR="00CC2108" w:rsidRPr="00D0280D" w:rsidRDefault="00000000">
      <w:pPr>
        <w:pStyle w:val="Ttulo1"/>
        <w:rPr>
          <w:rFonts w:ascii="Times New Roman" w:hAnsi="Times New Roman" w:cs="Times New Roman"/>
          <w:color w:val="auto"/>
        </w:rPr>
      </w:pPr>
      <w:r w:rsidRPr="00D0280D">
        <w:rPr>
          <w:rFonts w:ascii="Times New Roman" w:hAnsi="Times New Roman" w:cs="Times New Roman"/>
          <w:color w:val="auto"/>
        </w:rPr>
        <w:t>S12. Author-certified completion statement</w:t>
      </w:r>
    </w:p>
    <w:p w14:paraId="3E1B669F" w14:textId="77777777" w:rsidR="00CC2108" w:rsidRPr="00D0280D" w:rsidRDefault="00000000" w:rsidP="00D0280D">
      <w:pPr>
        <w:jc w:val="both"/>
        <w:rPr>
          <w:rFonts w:cs="Times New Roman"/>
        </w:rPr>
      </w:pPr>
      <w:r w:rsidRPr="00D0280D">
        <w:rPr>
          <w:rFonts w:cs="Times New Roman"/>
        </w:rPr>
        <w:t>Arley Vega Ochoa and Zoraima Romero Oñate certify that the comprehensive searches, dual screening, full-text assessment, independent extraction verification, and final reconciliation were completed through 17 May 2026. Anderson Díaz Pérez certifies his conceptual, methodological, ethical, and interpretive validation of the completed synthesis. All three authors confirm the final set of 48 empirical reports, the 73-reference audit, the declarations, and the transparent artificial-intelligence disclosure, and approve the final submission package.</w:t>
      </w:r>
    </w:p>
    <w:sectPr w:rsidR="00CC2108" w:rsidRPr="00D0280D" w:rsidSect="00034616">
      <w:pgSz w:w="15840" w:h="12240" w:orient="landscape"/>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5485E" w14:textId="77777777" w:rsidR="00554D02" w:rsidRDefault="00554D02">
      <w:pPr>
        <w:spacing w:after="0" w:line="240" w:lineRule="auto"/>
      </w:pPr>
      <w:r>
        <w:separator/>
      </w:r>
    </w:p>
  </w:endnote>
  <w:endnote w:type="continuationSeparator" w:id="0">
    <w:p w14:paraId="685C74C9" w14:textId="77777777" w:rsidR="00554D02" w:rsidRDefault="00554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D89DA" w14:textId="77777777" w:rsidR="00CC2108" w:rsidRDefault="00000000">
    <w:pPr>
      <w:pStyle w:val="Piedepgina"/>
      <w:jc w:val="center"/>
    </w:pPr>
    <w:r>
      <w:rPr>
        <w:rFonts w:ascii="Arial" w:hAnsi="Arial"/>
        <w:sz w:val="16"/>
      </w:rPr>
      <w:fldChar w:fldCharType="begin"/>
    </w:r>
    <w:r>
      <w:rPr>
        <w:rFonts w:ascii="Arial" w:hAnsi="Arial"/>
        <w:sz w:val="16"/>
      </w:rPr>
      <w:instrText xml:space="preserve"> PAGE </w:instrText>
    </w:r>
    <w:r w:rsidR="00D0280D">
      <w:rPr>
        <w:rFonts w:ascii="Arial" w:hAnsi="Arial"/>
        <w:sz w:val="16"/>
      </w:rPr>
      <w:fldChar w:fldCharType="separate"/>
    </w:r>
    <w:r w:rsidR="00D0280D">
      <w:rPr>
        <w:rFonts w:ascii="Arial" w:hAnsi="Arial"/>
        <w:noProof/>
        <w:sz w:val="16"/>
      </w:rPr>
      <w:t>1</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49F9CB" w14:textId="77777777" w:rsidR="00554D02" w:rsidRDefault="00554D02">
      <w:pPr>
        <w:spacing w:after="0" w:line="240" w:lineRule="auto"/>
      </w:pPr>
      <w:r>
        <w:separator/>
      </w:r>
    </w:p>
  </w:footnote>
  <w:footnote w:type="continuationSeparator" w:id="0">
    <w:p w14:paraId="23E6A1FD" w14:textId="77777777" w:rsidR="00554D02" w:rsidRDefault="00554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0F589" w14:textId="77777777" w:rsidR="00CC2108" w:rsidRDefault="00000000">
    <w:pPr>
      <w:pStyle w:val="Encabezado"/>
      <w:jc w:val="right"/>
    </w:pPr>
    <w:r>
      <w:rPr>
        <w:rFonts w:ascii="Arial" w:hAnsi="Arial"/>
        <w:color w:val="64748B"/>
        <w:sz w:val="16"/>
      </w:rPr>
      <w:t>Additional file 1 | Search and selection methods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681740822">
    <w:abstractNumId w:val="8"/>
  </w:num>
  <w:num w:numId="2" w16cid:durableId="788281230">
    <w:abstractNumId w:val="6"/>
  </w:num>
  <w:num w:numId="3" w16cid:durableId="1969239911">
    <w:abstractNumId w:val="5"/>
  </w:num>
  <w:num w:numId="4" w16cid:durableId="834535570">
    <w:abstractNumId w:val="4"/>
  </w:num>
  <w:num w:numId="5" w16cid:durableId="1773283352">
    <w:abstractNumId w:val="7"/>
  </w:num>
  <w:num w:numId="6" w16cid:durableId="1764766826">
    <w:abstractNumId w:val="3"/>
  </w:num>
  <w:num w:numId="7" w16cid:durableId="2100826035">
    <w:abstractNumId w:val="2"/>
  </w:num>
  <w:num w:numId="8" w16cid:durableId="1393693054">
    <w:abstractNumId w:val="1"/>
  </w:num>
  <w:num w:numId="9" w16cid:durableId="14855864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4D02"/>
    <w:rsid w:val="008140C3"/>
    <w:rsid w:val="00AA1D8D"/>
    <w:rsid w:val="00B47730"/>
    <w:rsid w:val="00CB0664"/>
    <w:rsid w:val="00CC2108"/>
    <w:rsid w:val="00D028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6BB69C"/>
  <w14:defaultImageDpi w14:val="300"/>
  <w15:docId w15:val="{14851CB8-8138-2245-8439-F083E3D8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1"/>
    </w:rPr>
  </w:style>
  <w:style w:type="paragraph" w:styleId="Ttulo1">
    <w:name w:val="heading 1"/>
    <w:basedOn w:val="Normal"/>
    <w:next w:val="Normal"/>
    <w:link w:val="Ttulo1Car"/>
    <w:uiPriority w:val="9"/>
    <w:qFormat/>
    <w:rsid w:val="00FC693F"/>
    <w:pPr>
      <w:keepNext/>
      <w:keepLines/>
      <w:spacing w:before="160"/>
      <w:outlineLvl w:val="0"/>
    </w:pPr>
    <w:rPr>
      <w:rFonts w:asciiTheme="majorHAnsi" w:eastAsiaTheme="majorEastAsia" w:hAnsiTheme="majorHAnsi" w:cstheme="majorBidi"/>
      <w:b/>
      <w:bCs/>
      <w:color w:val="1F4E79"/>
      <w:sz w:val="28"/>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1F4E79"/>
      <w:sz w:val="24"/>
      <w:szCs w:val="26"/>
    </w:rPr>
  </w:style>
  <w:style w:type="paragraph" w:styleId="Ttulo3">
    <w:name w:val="heading 3"/>
    <w:basedOn w:val="Normal"/>
    <w:next w:val="Normal"/>
    <w:link w:val="Ttulo3Car"/>
    <w:uiPriority w:val="9"/>
    <w:unhideWhenUsed/>
    <w:qFormat/>
    <w:rsid w:val="00FC693F"/>
    <w:pPr>
      <w:keepNext/>
      <w:keepLines/>
      <w:spacing w:before="160"/>
      <w:outlineLvl w:val="2"/>
    </w:pPr>
    <w:rPr>
      <w:rFonts w:asciiTheme="majorHAnsi" w:eastAsiaTheme="majorEastAsia" w:hAnsiTheme="majorHAnsi" w:cstheme="majorBidi"/>
      <w:b/>
      <w:bCs/>
      <w:color w:val="1F2937"/>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F4E79"/>
      <w:spacing w:val="5"/>
      <w:kern w:val="28"/>
      <w:sz w:val="3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normal1">
    <w:name w:val="Plain Table 1"/>
    <w:basedOn w:val="Tablanormal"/>
    <w:uiPriority w:val="99"/>
    <w:rsid w:val="00D028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99"/>
    <w:rsid w:val="00D028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clara">
    <w:name w:val="Grid Table Light"/>
    <w:basedOn w:val="Tablanormal"/>
    <w:uiPriority w:val="99"/>
    <w:rsid w:val="00D028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3419</Words>
  <Characters>23120</Characters>
  <Application>Microsoft Office Word</Application>
  <DocSecurity>0</DocSecurity>
  <Lines>453</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 comprehensive search strategies, selection log, and PRISMA-ScR checklist</dc:title>
  <dc:subject/>
  <dc:creator>Arley Vega Ochoa; Zoraima Romero Oñate; Anderson Díaz Pérez</dc:creator>
  <cp:keywords/>
  <dc:description>generated by python-docx</dc:description>
  <cp:lastModifiedBy>anderson diaz</cp:lastModifiedBy>
  <cp:revision>2</cp:revision>
  <dcterms:created xsi:type="dcterms:W3CDTF">2013-12-23T23:15:00Z</dcterms:created>
  <dcterms:modified xsi:type="dcterms:W3CDTF">2026-09-01T19:36:00Z</dcterms:modified>
  <cp:category/>
</cp:coreProperties>
</file>