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5F7" w:rsidRPr="0077447A" w:rsidRDefault="002D5DFC">
      <w:pPr>
        <w:pStyle w:val="Cm"/>
        <w:rPr>
          <w:rFonts w:ascii="Times New Roman" w:hAnsi="Times New Roman"/>
          <w:sz w:val="36"/>
          <w:szCs w:val="36"/>
        </w:rPr>
      </w:pPr>
      <w:r w:rsidRPr="0077447A">
        <w:rPr>
          <w:rFonts w:ascii="Times New Roman" w:hAnsi="Times New Roman"/>
          <w:sz w:val="36"/>
          <w:szCs w:val="36"/>
        </w:rPr>
        <w:t xml:space="preserve">Transcriptome Profiling of Epstein-Barr Virus Using Nanopore Sequencing </w:t>
      </w:r>
    </w:p>
    <w:p w:rsidR="00BF65F7" w:rsidRDefault="00BF65F7">
      <w:pPr>
        <w:spacing w:after="120"/>
        <w:jc w:val="center"/>
        <w:rPr>
          <w:rFonts w:ascii="Times New Roman" w:hAnsi="Times New Roman" w:cs="Times New Roman"/>
          <w:color w:val="0084D1"/>
        </w:rPr>
      </w:pPr>
    </w:p>
    <w:p w:rsidR="00637719" w:rsidRPr="00BA2EAD" w:rsidRDefault="00637719" w:rsidP="00637719">
      <w:pPr>
        <w:pStyle w:val="Szvegtrzs"/>
        <w:spacing w:after="120" w:line="240" w:lineRule="auto"/>
      </w:pPr>
      <w:r w:rsidRPr="00BA2EAD">
        <w:rPr>
          <w:rFonts w:cs="Times New Roman"/>
        </w:rPr>
        <w:t>Norbert Moldován</w:t>
      </w:r>
      <w:r w:rsidRPr="00BA2EAD">
        <w:rPr>
          <w:rFonts w:cs="Times New Roman"/>
          <w:color w:val="000000"/>
          <w:vertAlign w:val="superscript"/>
        </w:rPr>
        <w:t>1</w:t>
      </w:r>
      <w:r w:rsidRPr="00BA2EAD">
        <w:rPr>
          <w:rFonts w:cs="Times New Roman"/>
          <w:color w:val="000000"/>
        </w:rPr>
        <w:t>, Kálmán Szenthe</w:t>
      </w:r>
      <w:r w:rsidRPr="00BA2EAD">
        <w:rPr>
          <w:rFonts w:cs="Times New Roman"/>
          <w:color w:val="000000"/>
          <w:vertAlign w:val="superscript"/>
        </w:rPr>
        <w:t>2</w:t>
      </w:r>
      <w:r w:rsidRPr="00BA2EAD">
        <w:rPr>
          <w:rFonts w:cs="Times New Roman"/>
          <w:color w:val="000000"/>
        </w:rPr>
        <w:t>, Ferenc Bánáti</w:t>
      </w:r>
      <w:r w:rsidRPr="00BA2EAD">
        <w:rPr>
          <w:rFonts w:eastAsia="Calibri" w:cs="Times New Roman"/>
          <w:color w:val="000000"/>
          <w:vertAlign w:val="superscript"/>
        </w:rPr>
        <w:t>3</w:t>
      </w:r>
      <w:r w:rsidRPr="00BA2EAD">
        <w:rPr>
          <w:rFonts w:cs="Times New Roman"/>
          <w:color w:val="000000"/>
        </w:rPr>
        <w:t>, Ádám Fülöp</w:t>
      </w:r>
      <w:r w:rsidRPr="00BA2EAD">
        <w:rPr>
          <w:rFonts w:cs="Times New Roman"/>
          <w:color w:val="000000"/>
          <w:vertAlign w:val="superscript"/>
        </w:rPr>
        <w:t>1</w:t>
      </w:r>
      <w:r w:rsidRPr="00BA2EAD">
        <w:rPr>
          <w:rFonts w:cs="Times New Roman"/>
          <w:color w:val="000000"/>
        </w:rPr>
        <w:t xml:space="preserve">, </w:t>
      </w:r>
      <w:r w:rsidRPr="00BA2EAD">
        <w:rPr>
          <w:rFonts w:cs="Times New Roman"/>
        </w:rPr>
        <w:t>Zsolt Csabai</w:t>
      </w:r>
      <w:r w:rsidRPr="00BA2EAD">
        <w:rPr>
          <w:rFonts w:cs="Times New Roman"/>
          <w:color w:val="000000"/>
          <w:vertAlign w:val="superscript"/>
        </w:rPr>
        <w:t>1</w:t>
      </w:r>
      <w:r w:rsidRPr="00BA2EAD">
        <w:rPr>
          <w:rFonts w:cs="Times New Roman"/>
        </w:rPr>
        <w:t xml:space="preserve">, </w:t>
      </w:r>
      <w:r w:rsidRPr="00BA2EAD">
        <w:rPr>
          <w:rFonts w:cs="Times New Roman"/>
          <w:color w:val="000000"/>
        </w:rPr>
        <w:t>Dóra Tombácz</w:t>
      </w:r>
      <w:r w:rsidRPr="00BA2EAD">
        <w:rPr>
          <w:rFonts w:cs="Times New Roman"/>
          <w:color w:val="000000"/>
          <w:vertAlign w:val="superscript"/>
        </w:rPr>
        <w:t>1</w:t>
      </w:r>
      <w:r w:rsidRPr="00BA2EAD">
        <w:rPr>
          <w:rFonts w:cs="Times New Roman"/>
          <w:color w:val="000000"/>
        </w:rPr>
        <w:t>, János Minárovits</w:t>
      </w:r>
      <w:r w:rsidRPr="00BA2EAD">
        <w:rPr>
          <w:rFonts w:eastAsia="Calibri" w:cs="Times New Roman"/>
          <w:color w:val="000000"/>
          <w:vertAlign w:val="superscript"/>
        </w:rPr>
        <w:t>4</w:t>
      </w:r>
      <w:r w:rsidRPr="00BA2EAD">
        <w:rPr>
          <w:rFonts w:cs="Times New Roman"/>
          <w:color w:val="000000"/>
        </w:rPr>
        <w:t>,</w:t>
      </w:r>
      <w:r w:rsidRPr="00BA2EAD">
        <w:rPr>
          <w:rFonts w:cs="Times New Roman"/>
        </w:rPr>
        <w:t xml:space="preserve"> </w:t>
      </w:r>
      <w:r w:rsidRPr="00BA2EAD">
        <w:rPr>
          <w:rFonts w:cs="Times New Roman"/>
          <w:color w:val="000000"/>
        </w:rPr>
        <w:t>Zsolt Boldogkői</w:t>
      </w:r>
      <w:r w:rsidRPr="00BA2EAD">
        <w:rPr>
          <w:rFonts w:cs="Times New Roman"/>
          <w:color w:val="000000"/>
          <w:vertAlign w:val="superscript"/>
        </w:rPr>
        <w:t>1*</w:t>
      </w:r>
    </w:p>
    <w:p w:rsidR="00BF65F7" w:rsidRDefault="00BF65F7">
      <w:pPr>
        <w:spacing w:after="120"/>
        <w:jc w:val="both"/>
        <w:rPr>
          <w:rFonts w:ascii="Times New Roman" w:hAnsi="Times New Roman" w:cs="Times New Roman"/>
          <w:color w:val="0084D1"/>
        </w:rPr>
      </w:pPr>
    </w:p>
    <w:p w:rsidR="00BF65F7" w:rsidRPr="001066C2" w:rsidRDefault="002D5DFC">
      <w:pPr>
        <w:pStyle w:val="Szvegtrzs"/>
        <w:jc w:val="both"/>
        <w:rPr>
          <w:rFonts w:ascii="Times New Roman" w:hAnsi="Times New Roman"/>
        </w:rPr>
      </w:pPr>
      <w:r w:rsidRPr="001066C2">
        <w:rPr>
          <w:rFonts w:ascii="Times New Roman" w:hAnsi="Times New Roman" w:cs="Times New Roman"/>
          <w:b/>
          <w:bCs/>
        </w:rPr>
        <w:t>Supplementary table 1. Detailed descriptive statistics of</w:t>
      </w:r>
      <w:r w:rsidRPr="001066C2">
        <w:rPr>
          <w:rFonts w:ascii="Times New Roman" w:hAnsi="Times New Roman" w:cs="Times New Roman"/>
          <w:b/>
          <w:bCs/>
        </w:rPr>
        <w:t xml:space="preserve"> the sequencing datasets.</w:t>
      </w:r>
    </w:p>
    <w:p w:rsidR="00BF65F7" w:rsidRDefault="002D5DFC">
      <w:pPr>
        <w:pStyle w:val="Szvegtrzs"/>
        <w:jc w:val="both"/>
        <w:rPr>
          <w:color w:val="0084D1"/>
        </w:rPr>
      </w:pPr>
      <w:r w:rsidRPr="001066C2">
        <w:rPr>
          <w:rFonts w:ascii="Times New Roman" w:hAnsi="Times New Roman" w:cs="Times New Roman"/>
          <w:b/>
          <w:bCs/>
        </w:rPr>
        <w:t xml:space="preserve">Supplementary table 2. TSSs of EBV. </w:t>
      </w:r>
      <w:r w:rsidRPr="001066C2">
        <w:rPr>
          <w:rFonts w:ascii="Times New Roman" w:hAnsi="Times New Roman" w:cs="Times New Roman"/>
        </w:rPr>
        <w:t>TSSs were detected using the LoRTIA software. The -150–0bp region upstream from the TSS was analyzed for GC, CAAT and TATA boxes. Distances from the TSS are</w:t>
      </w:r>
      <w:r w:rsidR="001066C2" w:rsidRPr="001066C2">
        <w:rPr>
          <w:rFonts w:ascii="Times New Roman" w:hAnsi="Times New Roman" w:cs="Times New Roman"/>
        </w:rPr>
        <w:t xml:space="preserve"> given</w:t>
      </w:r>
      <w:r w:rsidRPr="001066C2">
        <w:rPr>
          <w:rFonts w:ascii="Times New Roman" w:hAnsi="Times New Roman" w:cs="Times New Roman"/>
        </w:rPr>
        <w:t xml:space="preserve"> in bases. The ±10bp region of the TSS</w:t>
      </w:r>
      <w:r w:rsidRPr="001066C2">
        <w:rPr>
          <w:rFonts w:ascii="Times New Roman" w:hAnsi="Times New Roman" w:cs="Times New Roman"/>
        </w:rPr>
        <w:t xml:space="preserve"> was also retrieved for sequence analysis. The TSS positions from previous deep-CAGE</w:t>
      </w:r>
      <w:r w:rsidRPr="001066C2">
        <w:rPr>
          <w:rFonts w:ascii="Times New Roman" w:hAnsi="Times New Roman" w:cs="Times New Roman"/>
          <w:vertAlign w:val="superscript"/>
        </w:rPr>
        <w:t>25</w:t>
      </w:r>
      <w:r w:rsidRPr="001066C2">
        <w:rPr>
          <w:rFonts w:ascii="Times New Roman" w:hAnsi="Times New Roman" w:cs="Times New Roman"/>
        </w:rPr>
        <w:t xml:space="preserve"> and PacBio</w:t>
      </w:r>
      <w:r w:rsidRPr="001066C2">
        <w:rPr>
          <w:rFonts w:ascii="Times New Roman" w:hAnsi="Times New Roman" w:cs="Times New Roman"/>
          <w:vertAlign w:val="superscript"/>
        </w:rPr>
        <w:t>25</w:t>
      </w:r>
      <w:r w:rsidRPr="001066C2">
        <w:rPr>
          <w:rFonts w:ascii="Times New Roman" w:hAnsi="Times New Roman" w:cs="Times New Roman"/>
        </w:rPr>
        <w:t xml:space="preserve"> analyses were matched with our results. The sample number in which a given TSS was detected is shown. TSS coordinates are according to the genome of strain </w:t>
      </w:r>
      <w:r w:rsidRPr="001066C2">
        <w:rPr>
          <w:rFonts w:ascii="Times New Roman" w:hAnsi="Times New Roman" w:cs="Times New Roman"/>
        </w:rPr>
        <w:t xml:space="preserve">Akata (NCBI accession: </w:t>
      </w:r>
      <w:r w:rsidRPr="001066C2">
        <w:rPr>
          <w:rStyle w:val="docsum-authors"/>
          <w:rFonts w:ascii="Times New Roman" w:eastAsia="Times New Roman" w:hAnsi="Times New Roman" w:cs="Times New Roman"/>
          <w:lang w:eastAsia="en-GB"/>
        </w:rPr>
        <w:t>KC207813.1</w:t>
      </w:r>
      <w:r>
        <w:rPr>
          <w:rFonts w:ascii="Times New Roman" w:hAnsi="Times New Roman" w:cs="Times New Roman"/>
          <w:color w:val="0084D1"/>
        </w:rPr>
        <w:t>)</w:t>
      </w:r>
    </w:p>
    <w:p w:rsidR="00BF65F7" w:rsidRPr="002D5DFC" w:rsidRDefault="002D5DFC">
      <w:pPr>
        <w:pStyle w:val="Szvegtrzs"/>
        <w:jc w:val="both"/>
      </w:pPr>
      <w:r w:rsidRPr="002D5DFC">
        <w:rPr>
          <w:rFonts w:ascii="Times New Roman" w:hAnsi="Times New Roman"/>
          <w:b/>
          <w:bCs/>
        </w:rPr>
        <w:t xml:space="preserve">Supplementary table 3. TESs of EBV. </w:t>
      </w:r>
      <w:r w:rsidRPr="002D5DFC">
        <w:rPr>
          <w:rFonts w:ascii="Times New Roman" w:hAnsi="Times New Roman" w:cs="Times New Roman"/>
        </w:rPr>
        <w:t>TESs were detected using the LoRTIA software. The -50–0bp region upstream from the TES was analyzed for PASs. Distances from the TES are in bases. The ±50bp region of the TES was also r</w:t>
      </w:r>
      <w:r w:rsidRPr="002D5DFC">
        <w:rPr>
          <w:rFonts w:ascii="Times New Roman" w:hAnsi="Times New Roman" w:cs="Times New Roman"/>
        </w:rPr>
        <w:t xml:space="preserve">etrieved for sequence analysis. The TES positions from previous PE-seq experiment was matched with our results. The sample number in which a given TES was detected is shown. TES coordinates are according to the genome of strain Akata (NCBI accession: </w:t>
      </w:r>
      <w:r w:rsidRPr="002D5DFC">
        <w:rPr>
          <w:rStyle w:val="docsum-authors"/>
          <w:rFonts w:ascii="Times New Roman" w:eastAsia="Times New Roman" w:hAnsi="Times New Roman" w:cs="Times New Roman"/>
          <w:lang w:eastAsia="en-GB"/>
        </w:rPr>
        <w:t>KC207</w:t>
      </w:r>
      <w:r w:rsidRPr="002D5DFC">
        <w:rPr>
          <w:rStyle w:val="docsum-authors"/>
          <w:rFonts w:ascii="Times New Roman" w:eastAsia="Times New Roman" w:hAnsi="Times New Roman" w:cs="Times New Roman"/>
          <w:lang w:eastAsia="en-GB"/>
        </w:rPr>
        <w:t>813.1</w:t>
      </w:r>
      <w:r w:rsidRPr="002D5DFC">
        <w:rPr>
          <w:rFonts w:ascii="Times New Roman" w:hAnsi="Times New Roman" w:cs="Times New Roman"/>
        </w:rPr>
        <w:t>).</w:t>
      </w:r>
    </w:p>
    <w:p w:rsidR="00BF65F7" w:rsidRPr="002D5DFC" w:rsidRDefault="002D5DFC">
      <w:pPr>
        <w:pStyle w:val="Szvegtrzs"/>
        <w:jc w:val="both"/>
      </w:pPr>
      <w:r w:rsidRPr="002D5DFC">
        <w:rPr>
          <w:rFonts w:ascii="Times New Roman" w:hAnsi="Times New Roman"/>
          <w:b/>
          <w:bCs/>
        </w:rPr>
        <w:t xml:space="preserve">Supplementary table 4. Transcripts of EBV. </w:t>
      </w:r>
      <w:r w:rsidRPr="002D5DFC">
        <w:rPr>
          <w:rFonts w:ascii="Times New Roman" w:hAnsi="Times New Roman" w:cs="Times New Roman"/>
        </w:rPr>
        <w:t xml:space="preserve">The transcripts were annotated using the LoRTIA software. </w:t>
      </w:r>
      <w:r w:rsidRPr="002D5DFC">
        <w:rPr>
          <w:rFonts w:ascii="Times New Roman" w:hAnsi="Times New Roman"/>
        </w:rPr>
        <w:t xml:space="preserve">The transcript coordinates are </w:t>
      </w:r>
      <w:r w:rsidRPr="002D5DFC">
        <w:rPr>
          <w:rFonts w:ascii="Times New Roman" w:hAnsi="Times New Roman" w:cs="Times New Roman"/>
        </w:rPr>
        <w:t xml:space="preserve">according to the genome of strain Akata (NCBI accession: </w:t>
      </w:r>
      <w:r w:rsidRPr="002D5DFC">
        <w:rPr>
          <w:rStyle w:val="docsum-authors"/>
          <w:rFonts w:ascii="Times New Roman" w:eastAsia="Times New Roman" w:hAnsi="Times New Roman" w:cs="Times New Roman"/>
          <w:lang w:eastAsia="en-GB"/>
        </w:rPr>
        <w:t>KC207813.1</w:t>
      </w:r>
      <w:r w:rsidRPr="002D5DFC">
        <w:rPr>
          <w:rFonts w:ascii="Times New Roman" w:hAnsi="Times New Roman" w:cs="Times New Roman"/>
        </w:rPr>
        <w:t>).</w:t>
      </w:r>
    </w:p>
    <w:p w:rsidR="00BF65F7" w:rsidRPr="002D5DFC" w:rsidRDefault="002D5DFC">
      <w:pPr>
        <w:pStyle w:val="Szvegtrzs"/>
        <w:jc w:val="both"/>
      </w:pPr>
      <w:r w:rsidRPr="002D5DFC">
        <w:rPr>
          <w:rFonts w:ascii="Times New Roman" w:hAnsi="Times New Roman"/>
          <w:b/>
          <w:bCs/>
        </w:rPr>
        <w:t>Supplementary table 5. Putative tra</w:t>
      </w:r>
      <w:r w:rsidRPr="002D5DFC">
        <w:rPr>
          <w:rFonts w:ascii="Times New Roman" w:hAnsi="Times New Roman"/>
          <w:b/>
          <w:bCs/>
        </w:rPr>
        <w:t xml:space="preserve">nscripts of EBV. </w:t>
      </w:r>
      <w:r w:rsidRPr="002D5DFC">
        <w:rPr>
          <w:rFonts w:ascii="Times New Roman" w:hAnsi="Times New Roman"/>
        </w:rPr>
        <w:t xml:space="preserve">Unique very long reads were named putative transcripts, because of their uncertain TSS position. Transcript coordinates are </w:t>
      </w:r>
      <w:r w:rsidRPr="002D5DFC">
        <w:rPr>
          <w:rFonts w:ascii="Times New Roman" w:hAnsi="Times New Roman" w:cs="Times New Roman"/>
        </w:rPr>
        <w:t xml:space="preserve">according to the genome of strain Akata (NCBI accession: </w:t>
      </w:r>
      <w:r w:rsidRPr="002D5DFC">
        <w:rPr>
          <w:rStyle w:val="docsum-authors"/>
          <w:rFonts w:ascii="Times New Roman" w:eastAsia="Times New Roman" w:hAnsi="Times New Roman" w:cs="Times New Roman"/>
          <w:lang w:eastAsia="en-GB"/>
        </w:rPr>
        <w:t>KC207813.1</w:t>
      </w:r>
      <w:r w:rsidRPr="002D5DFC">
        <w:rPr>
          <w:rFonts w:ascii="Times New Roman" w:hAnsi="Times New Roman" w:cs="Times New Roman"/>
        </w:rPr>
        <w:t>).</w:t>
      </w:r>
    </w:p>
    <w:p w:rsidR="00BF65F7" w:rsidRPr="002D5DFC" w:rsidRDefault="002D5DFC">
      <w:pPr>
        <w:pStyle w:val="Szvegtrzs"/>
        <w:jc w:val="both"/>
      </w:pPr>
      <w:r w:rsidRPr="002D5DFC">
        <w:rPr>
          <w:rFonts w:ascii="Times New Roman" w:hAnsi="Times New Roman"/>
          <w:b/>
          <w:bCs/>
        </w:rPr>
        <w:t>Supplementary table 6. The intro</w:t>
      </w:r>
      <w:r w:rsidRPr="002D5DFC">
        <w:rPr>
          <w:rFonts w:ascii="Times New Roman" w:hAnsi="Times New Roman"/>
          <w:b/>
          <w:bCs/>
        </w:rPr>
        <w:t xml:space="preserve">ns of EBV. </w:t>
      </w:r>
      <w:r w:rsidRPr="002D5DFC">
        <w:rPr>
          <w:rFonts w:ascii="Times New Roman" w:hAnsi="Times New Roman" w:cs="Times New Roman"/>
        </w:rPr>
        <w:t xml:space="preserve">The introns were detected using the LoRTIA software. Read counts per sample are shown. Splice junction coordinates are according to the genome of strain Akata (NCBI accession: </w:t>
      </w:r>
      <w:r w:rsidRPr="002D5DFC">
        <w:rPr>
          <w:rStyle w:val="docsum-authors"/>
          <w:rFonts w:ascii="Times New Roman" w:eastAsia="Times New Roman" w:hAnsi="Times New Roman" w:cs="Times New Roman"/>
          <w:lang w:eastAsia="en-GB"/>
        </w:rPr>
        <w:t>KC207813.1</w:t>
      </w:r>
      <w:r w:rsidRPr="002D5DFC">
        <w:rPr>
          <w:rFonts w:ascii="Times New Roman" w:hAnsi="Times New Roman" w:cs="Times New Roman"/>
        </w:rPr>
        <w:t>)</w:t>
      </w:r>
    </w:p>
    <w:p w:rsidR="00BF65F7" w:rsidRPr="002D5DFC" w:rsidRDefault="002D5DFC">
      <w:pPr>
        <w:pStyle w:val="Szvegtrzs"/>
        <w:jc w:val="both"/>
        <w:rPr>
          <w:rFonts w:ascii="Times New Roman" w:hAnsi="Times New Roman"/>
        </w:rPr>
      </w:pPr>
      <w:bookmarkStart w:id="0" w:name="_GoBack"/>
      <w:r w:rsidRPr="002D5DFC">
        <w:rPr>
          <w:rFonts w:ascii="Times New Roman" w:hAnsi="Times New Roman"/>
          <w:b/>
          <w:bCs/>
        </w:rPr>
        <w:t>Supplementary table 7. Coding potential and BLAST analysi</w:t>
      </w:r>
      <w:r w:rsidRPr="002D5DFC">
        <w:rPr>
          <w:rFonts w:ascii="Times New Roman" w:hAnsi="Times New Roman"/>
          <w:b/>
          <w:bCs/>
        </w:rPr>
        <w:t xml:space="preserve">s of alternatively spliced transcripts. </w:t>
      </w:r>
      <w:r w:rsidRPr="002D5DFC">
        <w:rPr>
          <w:rFonts w:ascii="Times New Roman" w:hAnsi="Times New Roman"/>
        </w:rPr>
        <w:t>For the analysis of the coding potential we used the CPAT tool.</w:t>
      </w:r>
      <w:bookmarkEnd w:id="0"/>
    </w:p>
    <w:sectPr w:rsidR="00BF65F7" w:rsidRPr="002D5DFC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F65F7"/>
    <w:rsid w:val="001066C2"/>
    <w:rsid w:val="002D5DFC"/>
    <w:rsid w:val="00637719"/>
    <w:rsid w:val="0077447A"/>
    <w:rsid w:val="00B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6DDB"/>
  <w15:docId w15:val="{CF664D6C-12AB-4DE1-A6DE-F1CB8C04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ocsum-authors">
    <w:name w:val="docsum-autho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Cm">
    <w:name w:val="Title"/>
    <w:basedOn w:val="Heading"/>
    <w:next w:val="Szvegtrzs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u1</cp:lastModifiedBy>
  <cp:revision>16</cp:revision>
  <dcterms:created xsi:type="dcterms:W3CDTF">2020-10-24T14:27:00Z</dcterms:created>
  <dcterms:modified xsi:type="dcterms:W3CDTF">2020-11-11T17:25:00Z</dcterms:modified>
  <dc:language>en-US</dc:language>
</cp:coreProperties>
</file>