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88765" w14:textId="77777777" w:rsidR="008A431D" w:rsidRPr="00D02E0F" w:rsidRDefault="008A431D" w:rsidP="008A431D">
      <w:pPr>
        <w:spacing w:line="276" w:lineRule="auto"/>
        <w:rPr>
          <w:rFonts w:ascii="Calibri" w:hAnsi="Calibri" w:cs="Calibri"/>
          <w:b/>
          <w:bCs/>
          <w:sz w:val="20"/>
          <w:szCs w:val="20"/>
          <w:lang w:val="en-US"/>
        </w:rPr>
      </w:pPr>
      <w:r w:rsidRPr="00D02E0F">
        <w:rPr>
          <w:rFonts w:ascii="Calibri" w:hAnsi="Calibri" w:cs="Calibri"/>
          <w:b/>
          <w:bCs/>
          <w:sz w:val="20"/>
          <w:szCs w:val="20"/>
          <w:highlight w:val="yellow"/>
          <w:lang w:val="en-US"/>
        </w:rPr>
        <w:t>Supplementary information</w:t>
      </w:r>
      <w:r w:rsidRPr="00D02E0F">
        <w:rPr>
          <w:rFonts w:ascii="Calibri" w:hAnsi="Calibri" w:cs="Calibri"/>
          <w:b/>
          <w:bCs/>
          <w:sz w:val="20"/>
          <w:szCs w:val="20"/>
          <w:lang w:val="en-US"/>
        </w:rPr>
        <w:t xml:space="preserve">: </w:t>
      </w:r>
    </w:p>
    <w:p w14:paraId="479F2401" w14:textId="77777777" w:rsidR="008A431D" w:rsidRPr="00D02E0F" w:rsidRDefault="008A431D" w:rsidP="008A431D">
      <w:pPr>
        <w:spacing w:line="276" w:lineRule="auto"/>
        <w:rPr>
          <w:rFonts w:ascii="Calibri" w:hAnsi="Calibri" w:cs="Calibri"/>
          <w:b/>
          <w:bCs/>
          <w:sz w:val="20"/>
          <w:szCs w:val="20"/>
          <w:lang w:val="en-US"/>
        </w:rPr>
      </w:pPr>
    </w:p>
    <w:p w14:paraId="3F350CEF" w14:textId="77777777" w:rsidR="008A431D" w:rsidRPr="00D02E0F" w:rsidRDefault="008A431D" w:rsidP="008A431D">
      <w:pPr>
        <w:spacing w:line="276" w:lineRule="auto"/>
        <w:rPr>
          <w:rFonts w:ascii="Calibri" w:hAnsi="Calibri" w:cs="Calibri"/>
          <w:sz w:val="20"/>
          <w:szCs w:val="20"/>
          <w:lang w:val="en-US"/>
        </w:rPr>
      </w:pPr>
      <w:r w:rsidRPr="00D02E0F">
        <w:rPr>
          <w:rFonts w:ascii="Calibri" w:hAnsi="Calibri" w:cs="Calibri"/>
          <w:b/>
          <w:bCs/>
          <w:sz w:val="20"/>
          <w:szCs w:val="20"/>
          <w:lang w:val="en-US"/>
        </w:rPr>
        <w:t>Table 6</w:t>
      </w:r>
      <w:r w:rsidRPr="00D02E0F">
        <w:rPr>
          <w:rFonts w:ascii="Calibri" w:hAnsi="Calibri" w:cs="Calibri"/>
          <w:sz w:val="20"/>
          <w:szCs w:val="20"/>
          <w:lang w:val="en-US"/>
        </w:rPr>
        <w:t xml:space="preserve">. Baseline characteristics of 120 patients undergoing bariatric surgery (2019) stratified according to sexual gender: </w:t>
      </w:r>
    </w:p>
    <w:p w14:paraId="713E0D1B" w14:textId="77777777" w:rsidR="008A431D" w:rsidRPr="00D02E0F" w:rsidRDefault="008A431D" w:rsidP="008A431D">
      <w:pPr>
        <w:spacing w:line="276" w:lineRule="auto"/>
        <w:rPr>
          <w:rFonts w:ascii="Calibri" w:hAnsi="Calibri" w:cs="Calibri"/>
          <w:sz w:val="16"/>
          <w:szCs w:val="16"/>
          <w:lang w:val="en-US"/>
        </w:rPr>
      </w:pPr>
    </w:p>
    <w:tbl>
      <w:tblPr>
        <w:tblStyle w:val="TableGrid"/>
        <w:tblW w:w="5000" w:type="pct"/>
        <w:tblInd w:w="-113" w:type="dxa"/>
        <w:tblLook w:val="04A0" w:firstRow="1" w:lastRow="0" w:firstColumn="1" w:lastColumn="0" w:noHBand="0" w:noVBand="1"/>
      </w:tblPr>
      <w:tblGrid>
        <w:gridCol w:w="2122"/>
        <w:gridCol w:w="1700"/>
        <w:gridCol w:w="1842"/>
        <w:gridCol w:w="1702"/>
        <w:gridCol w:w="1984"/>
      </w:tblGrid>
      <w:tr w:rsidR="008A431D" w:rsidRPr="00D02E0F" w14:paraId="6AE2AC55" w14:textId="77777777" w:rsidTr="00813467">
        <w:tc>
          <w:tcPr>
            <w:tcW w:w="1135" w:type="pct"/>
          </w:tcPr>
          <w:p w14:paraId="7489AE4E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Baseline factors</w:t>
            </w:r>
          </w:p>
        </w:tc>
        <w:tc>
          <w:tcPr>
            <w:tcW w:w="909" w:type="pct"/>
          </w:tcPr>
          <w:p w14:paraId="60F0DCF2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Men</w:t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(n= 26, 21.7%)</w:t>
            </w:r>
          </w:p>
        </w:tc>
        <w:tc>
          <w:tcPr>
            <w:tcW w:w="985" w:type="pct"/>
          </w:tcPr>
          <w:p w14:paraId="13591E70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Women</w:t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(n= 94, 78.3%)</w:t>
            </w:r>
          </w:p>
        </w:tc>
        <w:tc>
          <w:tcPr>
            <w:tcW w:w="910" w:type="pct"/>
          </w:tcPr>
          <w:p w14:paraId="5CF15F17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Total (n= 120)</w:t>
            </w:r>
          </w:p>
        </w:tc>
        <w:tc>
          <w:tcPr>
            <w:tcW w:w="1061" w:type="pct"/>
          </w:tcPr>
          <w:p w14:paraId="32D9DC3C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Test</w:t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(p-value)</w:t>
            </w:r>
          </w:p>
        </w:tc>
      </w:tr>
      <w:tr w:rsidR="008A431D" w:rsidRPr="00D02E0F" w14:paraId="6309DA5D" w14:textId="77777777" w:rsidTr="00813467">
        <w:tc>
          <w:tcPr>
            <w:tcW w:w="1135" w:type="pct"/>
          </w:tcPr>
          <w:p w14:paraId="14FA1E1C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Age (years)</w:t>
            </w:r>
          </w:p>
        </w:tc>
        <w:tc>
          <w:tcPr>
            <w:tcW w:w="909" w:type="pct"/>
          </w:tcPr>
          <w:p w14:paraId="5A61DAEF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38.3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6.9</w:t>
            </w:r>
          </w:p>
        </w:tc>
        <w:tc>
          <w:tcPr>
            <w:tcW w:w="985" w:type="pct"/>
          </w:tcPr>
          <w:p w14:paraId="7718D697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37.2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8.9</w:t>
            </w:r>
          </w:p>
        </w:tc>
        <w:tc>
          <w:tcPr>
            <w:tcW w:w="910" w:type="pct"/>
          </w:tcPr>
          <w:p w14:paraId="0EED61E9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37.4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8.5</w:t>
            </w:r>
          </w:p>
        </w:tc>
        <w:tc>
          <w:tcPr>
            <w:tcW w:w="1061" w:type="pct"/>
            <w:vAlign w:val="center"/>
          </w:tcPr>
          <w:p w14:paraId="43D1CF48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5"/>
                <w:szCs w:val="15"/>
                <w:lang w:val="en-US"/>
              </w:rPr>
            </w:pP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t>t-test: p= 0.550</w:t>
            </w:r>
          </w:p>
        </w:tc>
      </w:tr>
      <w:tr w:rsidR="008A431D" w:rsidRPr="00D02E0F" w14:paraId="5F98FE19" w14:textId="77777777" w:rsidTr="00813467">
        <w:tc>
          <w:tcPr>
            <w:tcW w:w="1135" w:type="pct"/>
          </w:tcPr>
          <w:p w14:paraId="0C0B207E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Body weight (Kg)</w:t>
            </w:r>
            <w:r w:rsidRPr="00D02E0F">
              <w:rPr>
                <w:rFonts w:ascii="Calibri" w:hAnsi="Calibri" w:cs="Calibri"/>
                <w:sz w:val="16"/>
                <w:szCs w:val="16"/>
                <w:vertAlign w:val="superscript"/>
                <w:lang w:val="en-US"/>
              </w:rPr>
              <w:t>1</w:t>
            </w:r>
          </w:p>
        </w:tc>
        <w:tc>
          <w:tcPr>
            <w:tcW w:w="909" w:type="pct"/>
          </w:tcPr>
          <w:p w14:paraId="21EA3B2C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124.1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24.5</w:t>
            </w:r>
          </w:p>
        </w:tc>
        <w:tc>
          <w:tcPr>
            <w:tcW w:w="985" w:type="pct"/>
          </w:tcPr>
          <w:p w14:paraId="31ECBFB5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110.9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18.3</w:t>
            </w:r>
          </w:p>
        </w:tc>
        <w:tc>
          <w:tcPr>
            <w:tcW w:w="910" w:type="pct"/>
          </w:tcPr>
          <w:p w14:paraId="6283497C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113.8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20.4</w:t>
            </w:r>
          </w:p>
        </w:tc>
        <w:tc>
          <w:tcPr>
            <w:tcW w:w="1061" w:type="pct"/>
            <w:vAlign w:val="center"/>
          </w:tcPr>
          <w:p w14:paraId="61A705DE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5"/>
                <w:szCs w:val="15"/>
                <w:lang w:val="en-US"/>
              </w:rPr>
            </w:pP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t>Welch’s t-test: p= 0.016</w:t>
            </w:r>
          </w:p>
        </w:tc>
      </w:tr>
      <w:tr w:rsidR="008A431D" w:rsidRPr="00D02E0F" w14:paraId="7B60A354" w14:textId="77777777" w:rsidTr="00813467">
        <w:tc>
          <w:tcPr>
            <w:tcW w:w="1135" w:type="pct"/>
          </w:tcPr>
          <w:p w14:paraId="0B58E6DE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Excess weight (Kg)</w:t>
            </w:r>
            <w:r w:rsidRPr="00D02E0F">
              <w:rPr>
                <w:rFonts w:ascii="Calibri" w:hAnsi="Calibri" w:cs="Calibri"/>
                <w:sz w:val="16"/>
                <w:szCs w:val="16"/>
                <w:vertAlign w:val="superscript"/>
                <w:lang w:val="en-US"/>
              </w:rPr>
              <w:t>1</w:t>
            </w:r>
          </w:p>
        </w:tc>
        <w:tc>
          <w:tcPr>
            <w:tcW w:w="909" w:type="pct"/>
          </w:tcPr>
          <w:p w14:paraId="6C9D87B2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49.4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18.4</w:t>
            </w:r>
          </w:p>
        </w:tc>
        <w:tc>
          <w:tcPr>
            <w:tcW w:w="985" w:type="pct"/>
          </w:tcPr>
          <w:p w14:paraId="726BA894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43.5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13.8</w:t>
            </w:r>
          </w:p>
        </w:tc>
        <w:tc>
          <w:tcPr>
            <w:tcW w:w="910" w:type="pct"/>
          </w:tcPr>
          <w:p w14:paraId="272F2BC8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44.7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15.0</w:t>
            </w:r>
          </w:p>
        </w:tc>
        <w:tc>
          <w:tcPr>
            <w:tcW w:w="1061" w:type="pct"/>
            <w:vAlign w:val="center"/>
          </w:tcPr>
          <w:p w14:paraId="57AF4E6D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5"/>
                <w:szCs w:val="15"/>
                <w:lang w:val="en-US"/>
              </w:rPr>
            </w:pP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t>Welch’s t-test: p= 0.136</w:t>
            </w:r>
          </w:p>
        </w:tc>
      </w:tr>
      <w:tr w:rsidR="008A431D" w:rsidRPr="00D02E0F" w14:paraId="13D3652F" w14:textId="77777777" w:rsidTr="00813467">
        <w:tc>
          <w:tcPr>
            <w:tcW w:w="1135" w:type="pct"/>
          </w:tcPr>
          <w:p w14:paraId="4566D7C2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BMI </w:t>
            </w:r>
          </w:p>
        </w:tc>
        <w:tc>
          <w:tcPr>
            <w:tcW w:w="909" w:type="pct"/>
          </w:tcPr>
          <w:p w14:paraId="15700C44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41.3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5.2</w:t>
            </w:r>
          </w:p>
        </w:tc>
        <w:tc>
          <w:tcPr>
            <w:tcW w:w="985" w:type="pct"/>
          </w:tcPr>
          <w:p w14:paraId="06933791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41.0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4.3</w:t>
            </w:r>
          </w:p>
        </w:tc>
        <w:tc>
          <w:tcPr>
            <w:tcW w:w="910" w:type="pct"/>
          </w:tcPr>
          <w:p w14:paraId="58C76541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41.1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4.5</w:t>
            </w:r>
          </w:p>
        </w:tc>
        <w:tc>
          <w:tcPr>
            <w:tcW w:w="1061" w:type="pct"/>
            <w:vAlign w:val="center"/>
          </w:tcPr>
          <w:p w14:paraId="74845590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5"/>
                <w:szCs w:val="15"/>
                <w:lang w:val="en-US"/>
              </w:rPr>
            </w:pP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t>t-test: p= 0.726</w:t>
            </w:r>
          </w:p>
        </w:tc>
      </w:tr>
      <w:tr w:rsidR="008A431D" w:rsidRPr="00D02E0F" w14:paraId="06FD3D06" w14:textId="77777777" w:rsidTr="00813467">
        <w:tc>
          <w:tcPr>
            <w:tcW w:w="1135" w:type="pct"/>
          </w:tcPr>
          <w:p w14:paraId="2FDD76E5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Surgical technique </w:t>
            </w:r>
          </w:p>
          <w:p w14:paraId="5E26F938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Bypass</w:t>
            </w:r>
          </w:p>
          <w:p w14:paraId="1833C4DE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Sleeve</w:t>
            </w:r>
          </w:p>
        </w:tc>
        <w:tc>
          <w:tcPr>
            <w:tcW w:w="909" w:type="pct"/>
          </w:tcPr>
          <w:p w14:paraId="1514453A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  <w:p w14:paraId="45B08DF9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22 (84.6%)</w:t>
            </w:r>
          </w:p>
          <w:p w14:paraId="21436360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4 (15.4%)</w:t>
            </w:r>
          </w:p>
        </w:tc>
        <w:tc>
          <w:tcPr>
            <w:tcW w:w="985" w:type="pct"/>
          </w:tcPr>
          <w:p w14:paraId="31480C27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  <w:p w14:paraId="34070970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84 (89.4%)</w:t>
            </w:r>
          </w:p>
          <w:p w14:paraId="0D01DC4A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10 (10.6%)</w:t>
            </w:r>
          </w:p>
        </w:tc>
        <w:tc>
          <w:tcPr>
            <w:tcW w:w="910" w:type="pct"/>
          </w:tcPr>
          <w:p w14:paraId="1B6CCB1E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  <w:p w14:paraId="37B8F545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106 (88.3%)</w:t>
            </w:r>
          </w:p>
          <w:p w14:paraId="4DA63AD2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14 (11.7%)</w:t>
            </w:r>
          </w:p>
        </w:tc>
        <w:tc>
          <w:tcPr>
            <w:tcW w:w="1061" w:type="pct"/>
            <w:vAlign w:val="center"/>
          </w:tcPr>
          <w:p w14:paraId="7D2B738F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5"/>
                <w:szCs w:val="15"/>
                <w:lang w:val="en-US"/>
              </w:rPr>
            </w:pP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t>Fisher’s exact: p= 0.357</w:t>
            </w:r>
          </w:p>
        </w:tc>
      </w:tr>
      <w:tr w:rsidR="008A431D" w:rsidRPr="00D02E0F" w14:paraId="2C5CE4C3" w14:textId="77777777" w:rsidTr="00813467">
        <w:tc>
          <w:tcPr>
            <w:tcW w:w="1135" w:type="pct"/>
          </w:tcPr>
          <w:p w14:paraId="3C1ABD43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Binge-eating disorder (2019)</w:t>
            </w:r>
          </w:p>
          <w:p w14:paraId="68DB8203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No</w:t>
            </w:r>
          </w:p>
          <w:p w14:paraId="4817A2A7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Yes</w:t>
            </w:r>
          </w:p>
        </w:tc>
        <w:tc>
          <w:tcPr>
            <w:tcW w:w="909" w:type="pct"/>
          </w:tcPr>
          <w:p w14:paraId="4DC7BA48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  <w:p w14:paraId="02423F4A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25 (96.2%)</w:t>
            </w:r>
          </w:p>
          <w:p w14:paraId="4282B946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1 (3.8%)</w:t>
            </w:r>
          </w:p>
        </w:tc>
        <w:tc>
          <w:tcPr>
            <w:tcW w:w="985" w:type="pct"/>
          </w:tcPr>
          <w:p w14:paraId="2C0A7F89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  <w:p w14:paraId="29CB71BA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78 (83.0%)</w:t>
            </w:r>
          </w:p>
          <w:p w14:paraId="7CD6C6EE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16 (17.0%)</w:t>
            </w:r>
          </w:p>
        </w:tc>
        <w:tc>
          <w:tcPr>
            <w:tcW w:w="910" w:type="pct"/>
          </w:tcPr>
          <w:p w14:paraId="569A9AE9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  <w:p w14:paraId="0435BFA1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103 (85.8%)</w:t>
            </w:r>
          </w:p>
          <w:p w14:paraId="1D0534F2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17 (14.2%)</w:t>
            </w:r>
          </w:p>
        </w:tc>
        <w:tc>
          <w:tcPr>
            <w:tcW w:w="1061" w:type="pct"/>
            <w:vAlign w:val="center"/>
          </w:tcPr>
          <w:p w14:paraId="6BCCD6E4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5"/>
                <w:szCs w:val="15"/>
                <w:lang w:val="en-US"/>
              </w:rPr>
            </w:pP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t>Fisher X</w:t>
            </w:r>
            <w:r w:rsidRPr="00D02E0F">
              <w:rPr>
                <w:rFonts w:ascii="Calibri" w:hAnsi="Calibri" w:cs="Calibri"/>
                <w:sz w:val="15"/>
                <w:szCs w:val="15"/>
                <w:vertAlign w:val="superscript"/>
                <w:lang w:val="en-US"/>
              </w:rPr>
              <w:t>2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t>: p= 0.074</w:t>
            </w:r>
          </w:p>
        </w:tc>
      </w:tr>
      <w:tr w:rsidR="008A431D" w:rsidRPr="00D02E0F" w14:paraId="3FA3ECBF" w14:textId="77777777" w:rsidTr="00813467">
        <w:tc>
          <w:tcPr>
            <w:tcW w:w="1135" w:type="pct"/>
          </w:tcPr>
          <w:p w14:paraId="02C0D11B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Alcohol consumption (2019) </w:t>
            </w:r>
          </w:p>
          <w:p w14:paraId="3A229821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No</w:t>
            </w:r>
          </w:p>
          <w:p w14:paraId="5C3300FB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Social</w:t>
            </w:r>
          </w:p>
          <w:p w14:paraId="2BB9899B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Risky</w:t>
            </w:r>
          </w:p>
        </w:tc>
        <w:tc>
          <w:tcPr>
            <w:tcW w:w="909" w:type="pct"/>
          </w:tcPr>
          <w:p w14:paraId="07E0D2C8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  <w:p w14:paraId="57030378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18 (69.2%)</w:t>
            </w:r>
          </w:p>
          <w:p w14:paraId="29A8F101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8 (30.8%)</w:t>
            </w:r>
          </w:p>
          <w:p w14:paraId="5132881B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985" w:type="pct"/>
          </w:tcPr>
          <w:p w14:paraId="1A9C5E5C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  <w:p w14:paraId="7BDCAE22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68 (72.3%)</w:t>
            </w:r>
          </w:p>
          <w:p w14:paraId="5C114FD4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24 (25.5%)</w:t>
            </w:r>
          </w:p>
          <w:p w14:paraId="1F304D10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2 (2.1%)</w:t>
            </w:r>
          </w:p>
        </w:tc>
        <w:tc>
          <w:tcPr>
            <w:tcW w:w="910" w:type="pct"/>
          </w:tcPr>
          <w:p w14:paraId="1B091883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  <w:p w14:paraId="46FE07D2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86 (71.7%)</w:t>
            </w:r>
          </w:p>
          <w:p w14:paraId="1A7EDFE7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32 (26.7%)</w:t>
            </w:r>
          </w:p>
          <w:p w14:paraId="106067E1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2 (1.7%)</w:t>
            </w:r>
          </w:p>
        </w:tc>
        <w:tc>
          <w:tcPr>
            <w:tcW w:w="1061" w:type="pct"/>
            <w:vAlign w:val="center"/>
          </w:tcPr>
          <w:p w14:paraId="5D7DD6BD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5"/>
                <w:szCs w:val="15"/>
                <w:lang w:val="en-US"/>
              </w:rPr>
            </w:pP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t>Fisher’s exact test: p= 0.771</w:t>
            </w:r>
          </w:p>
        </w:tc>
      </w:tr>
      <w:tr w:rsidR="008A431D" w:rsidRPr="00D02E0F" w14:paraId="707A42AC" w14:textId="77777777" w:rsidTr="00813467">
        <w:tc>
          <w:tcPr>
            <w:tcW w:w="1135" w:type="pct"/>
          </w:tcPr>
          <w:p w14:paraId="0EBE3E4C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Physical activity (2019)</w:t>
            </w:r>
          </w:p>
          <w:p w14:paraId="33689418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(1) Sedentary </w:t>
            </w:r>
          </w:p>
          <w:p w14:paraId="4E06362F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(n= 41; 34.2%)</w:t>
            </w:r>
          </w:p>
          <w:p w14:paraId="5F597E44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(2) Sporadic (&lt; 2x/week)</w:t>
            </w:r>
          </w:p>
          <w:p w14:paraId="074DE4B4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(n= 32; 26.7%)</w:t>
            </w:r>
          </w:p>
          <w:p w14:paraId="524B7361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(3) Regular (</w:t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sym w:font="Symbol" w:char="F0B3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2x/week)</w:t>
            </w:r>
          </w:p>
          <w:p w14:paraId="33962D9A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(n= 47; 39.2%)</w:t>
            </w:r>
          </w:p>
          <w:p w14:paraId="23602CDC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909" w:type="pct"/>
          </w:tcPr>
          <w:p w14:paraId="3BA5CB70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  <w:p w14:paraId="627A6785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19 (73.1%)</w:t>
            </w:r>
          </w:p>
          <w:p w14:paraId="0CE23F5F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  <w:p w14:paraId="5EA5E21F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4 (15.4%)</w:t>
            </w:r>
          </w:p>
          <w:p w14:paraId="1CE0AB76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  <w:p w14:paraId="721E8C6E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3 (11.5%)</w:t>
            </w:r>
          </w:p>
          <w:p w14:paraId="18FE4B81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985" w:type="pct"/>
          </w:tcPr>
          <w:p w14:paraId="6EA34AEF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  <w:p w14:paraId="097EA013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72 (76.6%)</w:t>
            </w:r>
          </w:p>
          <w:p w14:paraId="59CFA615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  <w:p w14:paraId="0E2361C7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10 (10.6%)</w:t>
            </w:r>
          </w:p>
          <w:p w14:paraId="7E6AC337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  <w:p w14:paraId="60D01076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12 (12.8%)</w:t>
            </w:r>
          </w:p>
          <w:p w14:paraId="291465E5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910" w:type="pct"/>
          </w:tcPr>
          <w:p w14:paraId="0E95D2AB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  <w:p w14:paraId="24BFA0BF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91 (75.8%)</w:t>
            </w:r>
          </w:p>
          <w:p w14:paraId="668682D2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  <w:p w14:paraId="51559E69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14 (11.7%)</w:t>
            </w:r>
          </w:p>
          <w:p w14:paraId="5CAB001A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  <w:p w14:paraId="272FDD1C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15 (12.5%)</w:t>
            </w:r>
          </w:p>
        </w:tc>
        <w:tc>
          <w:tcPr>
            <w:tcW w:w="1061" w:type="pct"/>
            <w:vAlign w:val="center"/>
          </w:tcPr>
          <w:p w14:paraId="724231B8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5"/>
                <w:szCs w:val="15"/>
                <w:lang w:val="en-US"/>
              </w:rPr>
            </w:pP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t>Fisher’s exact: p= 0.755</w:t>
            </w:r>
          </w:p>
        </w:tc>
      </w:tr>
      <w:tr w:rsidR="008A431D" w:rsidRPr="00D02E0F" w14:paraId="6ED8EE7B" w14:textId="77777777" w:rsidTr="00813467">
        <w:tc>
          <w:tcPr>
            <w:tcW w:w="1135" w:type="pct"/>
          </w:tcPr>
          <w:p w14:paraId="1D5CB0CE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Anxiety disorders </w:t>
            </w:r>
          </w:p>
          <w:p w14:paraId="07F78D1B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No</w:t>
            </w:r>
          </w:p>
          <w:p w14:paraId="3EECF61D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Yes</w:t>
            </w:r>
          </w:p>
        </w:tc>
        <w:tc>
          <w:tcPr>
            <w:tcW w:w="909" w:type="pct"/>
          </w:tcPr>
          <w:p w14:paraId="23AA7DF2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  <w:p w14:paraId="5EAE645C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24 (92.3%)</w:t>
            </w:r>
          </w:p>
          <w:p w14:paraId="634D0725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2 (7.7%)</w:t>
            </w:r>
          </w:p>
        </w:tc>
        <w:tc>
          <w:tcPr>
            <w:tcW w:w="985" w:type="pct"/>
          </w:tcPr>
          <w:p w14:paraId="1D17FB99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  <w:p w14:paraId="3C1BD84D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77 (81.9%)</w:t>
            </w:r>
          </w:p>
          <w:p w14:paraId="1345D2E6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17 (18.1%)</w:t>
            </w:r>
          </w:p>
        </w:tc>
        <w:tc>
          <w:tcPr>
            <w:tcW w:w="910" w:type="pct"/>
          </w:tcPr>
          <w:p w14:paraId="78B87B9F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  <w:p w14:paraId="586B7A32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101 (84.2%)</w:t>
            </w:r>
          </w:p>
          <w:p w14:paraId="2E3BBEAF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19 (15.8%)</w:t>
            </w:r>
          </w:p>
        </w:tc>
        <w:tc>
          <w:tcPr>
            <w:tcW w:w="1061" w:type="pct"/>
            <w:vAlign w:val="center"/>
          </w:tcPr>
          <w:p w14:paraId="450F1657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5"/>
                <w:szCs w:val="15"/>
                <w:lang w:val="en-US"/>
              </w:rPr>
            </w:pP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t>Fisher’s exact: p= 0.164</w:t>
            </w:r>
          </w:p>
        </w:tc>
      </w:tr>
      <w:tr w:rsidR="008A431D" w:rsidRPr="00D02E0F" w14:paraId="114E6000" w14:textId="77777777" w:rsidTr="00813467">
        <w:tc>
          <w:tcPr>
            <w:tcW w:w="1135" w:type="pct"/>
          </w:tcPr>
          <w:p w14:paraId="1341CD96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Depressive disorder</w:t>
            </w:r>
          </w:p>
          <w:p w14:paraId="5E78B25B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No</w:t>
            </w:r>
          </w:p>
          <w:p w14:paraId="575F361B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Yes</w:t>
            </w:r>
          </w:p>
        </w:tc>
        <w:tc>
          <w:tcPr>
            <w:tcW w:w="909" w:type="pct"/>
          </w:tcPr>
          <w:p w14:paraId="7AAB9CF8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  <w:p w14:paraId="24B1DD44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25 (96.2%)</w:t>
            </w:r>
          </w:p>
          <w:p w14:paraId="56824741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1 (3.8%)</w:t>
            </w:r>
          </w:p>
        </w:tc>
        <w:tc>
          <w:tcPr>
            <w:tcW w:w="985" w:type="pct"/>
          </w:tcPr>
          <w:p w14:paraId="5EF46260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  <w:p w14:paraId="606EEDF1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86 (91.5%)</w:t>
            </w:r>
          </w:p>
          <w:p w14:paraId="1AAB1410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8 (8.5%)</w:t>
            </w:r>
          </w:p>
        </w:tc>
        <w:tc>
          <w:tcPr>
            <w:tcW w:w="910" w:type="pct"/>
          </w:tcPr>
          <w:p w14:paraId="302D77AA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  <w:p w14:paraId="5B548408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111 (92.5%)</w:t>
            </w:r>
          </w:p>
          <w:p w14:paraId="545A077D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9 (7.5%)</w:t>
            </w:r>
          </w:p>
        </w:tc>
        <w:tc>
          <w:tcPr>
            <w:tcW w:w="1061" w:type="pct"/>
            <w:vAlign w:val="center"/>
          </w:tcPr>
          <w:p w14:paraId="1CDE256C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5"/>
                <w:szCs w:val="15"/>
                <w:lang w:val="en-US"/>
              </w:rPr>
            </w:pP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t>Fisher’s exact: p= 0.379</w:t>
            </w:r>
          </w:p>
        </w:tc>
      </w:tr>
    </w:tbl>
    <w:p w14:paraId="06C5A995" w14:textId="77777777" w:rsidR="008A431D" w:rsidRPr="00D02E0F" w:rsidRDefault="008A431D" w:rsidP="008A431D">
      <w:pPr>
        <w:spacing w:line="276" w:lineRule="auto"/>
        <w:rPr>
          <w:rFonts w:ascii="Calibri" w:hAnsi="Calibri" w:cs="Calibri"/>
          <w:sz w:val="18"/>
          <w:szCs w:val="18"/>
          <w:lang w:val="en-US"/>
        </w:rPr>
      </w:pPr>
      <w:r w:rsidRPr="00D02E0F">
        <w:rPr>
          <w:rFonts w:ascii="Calibri" w:hAnsi="Calibri" w:cs="Calibri"/>
          <w:sz w:val="18"/>
          <w:szCs w:val="18"/>
          <w:lang w:val="en-US"/>
        </w:rPr>
        <w:t xml:space="preserve">Notes: </w:t>
      </w:r>
    </w:p>
    <w:p w14:paraId="68077AD7" w14:textId="77777777" w:rsidR="008A431D" w:rsidRPr="00D02E0F" w:rsidRDefault="008A431D" w:rsidP="008A431D">
      <w:pPr>
        <w:spacing w:line="276" w:lineRule="auto"/>
        <w:rPr>
          <w:rFonts w:ascii="Calibri" w:hAnsi="Calibri" w:cs="Calibri"/>
          <w:sz w:val="18"/>
          <w:szCs w:val="18"/>
          <w:lang w:val="en-US"/>
        </w:rPr>
      </w:pPr>
      <w:r w:rsidRPr="00D02E0F">
        <w:rPr>
          <w:rFonts w:ascii="Calibri" w:hAnsi="Calibri" w:cs="Calibri"/>
          <w:sz w:val="18"/>
          <w:szCs w:val="18"/>
          <w:lang w:val="en-US"/>
        </w:rPr>
        <w:t xml:space="preserve">1. Values are mean </w:t>
      </w:r>
      <w:r w:rsidRPr="00D02E0F">
        <w:rPr>
          <w:rFonts w:ascii="Calibri" w:hAnsi="Calibri" w:cs="Calibri"/>
          <w:sz w:val="18"/>
          <w:szCs w:val="18"/>
          <w:lang w:val="en-US"/>
        </w:rPr>
        <w:sym w:font="Symbol" w:char="F0B1"/>
      </w:r>
      <w:r w:rsidRPr="00D02E0F">
        <w:rPr>
          <w:rFonts w:ascii="Calibri" w:hAnsi="Calibri" w:cs="Calibri"/>
          <w:sz w:val="18"/>
          <w:szCs w:val="18"/>
          <w:lang w:val="en-US"/>
        </w:rPr>
        <w:t xml:space="preserve"> SD or n (%). Levene’s test indicated unequal variances for weight and excess weight (p = 0.009); Welch’s t-test was used where noted.</w:t>
      </w:r>
    </w:p>
    <w:p w14:paraId="02006F6A" w14:textId="77777777" w:rsidR="008A431D" w:rsidRPr="00D02E0F" w:rsidRDefault="008A431D" w:rsidP="008A431D">
      <w:pPr>
        <w:spacing w:line="276" w:lineRule="auto"/>
        <w:rPr>
          <w:rFonts w:ascii="Calibri" w:hAnsi="Calibri" w:cs="Calibri"/>
          <w:sz w:val="18"/>
          <w:szCs w:val="18"/>
          <w:lang w:val="en-US"/>
        </w:rPr>
      </w:pPr>
      <w:r w:rsidRPr="00D02E0F">
        <w:rPr>
          <w:rFonts w:ascii="Calibri" w:hAnsi="Calibri" w:cs="Calibri"/>
          <w:sz w:val="18"/>
          <w:szCs w:val="18"/>
          <w:lang w:val="en-US"/>
        </w:rPr>
        <w:t>2. Tests: ANOVA used for normally distributed continuous variables with equal variances; Welch’s t-test used when variances unequal; Pearson χ2 or Fisher’s exact used for categorical comparisons as appropriate.</w:t>
      </w:r>
    </w:p>
    <w:p w14:paraId="65BED8CC" w14:textId="77777777" w:rsidR="008A431D" w:rsidRPr="00D02E0F" w:rsidRDefault="008A431D" w:rsidP="008A431D">
      <w:pPr>
        <w:spacing w:line="276" w:lineRule="auto"/>
        <w:rPr>
          <w:rFonts w:ascii="Calibri" w:hAnsi="Calibri" w:cs="Calibri"/>
          <w:b/>
          <w:bCs/>
          <w:sz w:val="20"/>
          <w:szCs w:val="20"/>
          <w:lang w:val="en-US"/>
        </w:rPr>
      </w:pPr>
    </w:p>
    <w:p w14:paraId="658FF927" w14:textId="77777777" w:rsidR="008A431D" w:rsidRPr="00D02E0F" w:rsidRDefault="008A431D" w:rsidP="008A431D">
      <w:pPr>
        <w:spacing w:line="276" w:lineRule="auto"/>
        <w:rPr>
          <w:rFonts w:ascii="Calibri" w:hAnsi="Calibri" w:cs="Calibri"/>
          <w:sz w:val="20"/>
          <w:szCs w:val="20"/>
          <w:lang w:val="en-US"/>
        </w:rPr>
      </w:pPr>
      <w:r w:rsidRPr="00D02E0F">
        <w:rPr>
          <w:rFonts w:ascii="Calibri" w:hAnsi="Calibri" w:cs="Calibri"/>
          <w:b/>
          <w:bCs/>
          <w:sz w:val="20"/>
          <w:szCs w:val="20"/>
          <w:lang w:val="en-US"/>
        </w:rPr>
        <w:t>Table 7</w:t>
      </w:r>
      <w:r w:rsidRPr="00D02E0F">
        <w:rPr>
          <w:rFonts w:ascii="Calibri" w:hAnsi="Calibri" w:cs="Calibri"/>
          <w:sz w:val="20"/>
          <w:szCs w:val="20"/>
          <w:lang w:val="en-US"/>
        </w:rPr>
        <w:t xml:space="preserve">. Outcome weight and QoL variables according to sexual gender. </w:t>
      </w:r>
    </w:p>
    <w:p w14:paraId="5F56455A" w14:textId="77777777" w:rsidR="008A431D" w:rsidRPr="00D02E0F" w:rsidRDefault="008A431D" w:rsidP="008A431D">
      <w:pPr>
        <w:spacing w:line="276" w:lineRule="auto"/>
        <w:rPr>
          <w:rFonts w:ascii="Calibri" w:hAnsi="Calibri" w:cs="Calibri"/>
          <w:sz w:val="16"/>
          <w:szCs w:val="16"/>
          <w:lang w:val="en-US"/>
        </w:rPr>
      </w:pPr>
    </w:p>
    <w:tbl>
      <w:tblPr>
        <w:tblStyle w:val="TableGrid"/>
        <w:tblW w:w="4849" w:type="pct"/>
        <w:tblLook w:val="04A0" w:firstRow="1" w:lastRow="0" w:firstColumn="1" w:lastColumn="0" w:noHBand="0" w:noVBand="1"/>
      </w:tblPr>
      <w:tblGrid>
        <w:gridCol w:w="2217"/>
        <w:gridCol w:w="1678"/>
        <w:gridCol w:w="1814"/>
        <w:gridCol w:w="1536"/>
        <w:gridCol w:w="1823"/>
      </w:tblGrid>
      <w:tr w:rsidR="008A431D" w:rsidRPr="00D02E0F" w14:paraId="0ECC7600" w14:textId="77777777" w:rsidTr="00813467">
        <w:tc>
          <w:tcPr>
            <w:tcW w:w="1222" w:type="pct"/>
          </w:tcPr>
          <w:p w14:paraId="0BAF7506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Variable</w:t>
            </w:r>
          </w:p>
        </w:tc>
        <w:tc>
          <w:tcPr>
            <w:tcW w:w="925" w:type="pct"/>
          </w:tcPr>
          <w:p w14:paraId="65292D29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Men</w:t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(n= 26, 21.7%)</w:t>
            </w:r>
          </w:p>
        </w:tc>
        <w:tc>
          <w:tcPr>
            <w:tcW w:w="1000" w:type="pct"/>
          </w:tcPr>
          <w:p w14:paraId="77B670C2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Women</w:t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(n= 94, 78.3%)</w:t>
            </w:r>
          </w:p>
        </w:tc>
        <w:tc>
          <w:tcPr>
            <w:tcW w:w="847" w:type="pct"/>
          </w:tcPr>
          <w:p w14:paraId="2D10ADC6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Total</w:t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(n= 120)</w:t>
            </w:r>
          </w:p>
        </w:tc>
        <w:tc>
          <w:tcPr>
            <w:tcW w:w="1005" w:type="pct"/>
          </w:tcPr>
          <w:p w14:paraId="73E762F6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Test</w:t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(p-values)</w:t>
            </w:r>
          </w:p>
        </w:tc>
      </w:tr>
      <w:tr w:rsidR="008A431D" w:rsidRPr="00D02E0F" w14:paraId="1C2A81F7" w14:textId="77777777" w:rsidTr="00813467">
        <w:tc>
          <w:tcPr>
            <w:tcW w:w="1222" w:type="pct"/>
          </w:tcPr>
          <w:p w14:paraId="54D79093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% Total weight loss</w:t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(%TWL)</w:t>
            </w:r>
          </w:p>
        </w:tc>
        <w:tc>
          <w:tcPr>
            <w:tcW w:w="925" w:type="pct"/>
          </w:tcPr>
          <w:p w14:paraId="6CD2488B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30.4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8.6</w:t>
            </w:r>
          </w:p>
        </w:tc>
        <w:tc>
          <w:tcPr>
            <w:tcW w:w="1000" w:type="pct"/>
          </w:tcPr>
          <w:p w14:paraId="5A35E0F9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30.3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9.4</w:t>
            </w:r>
          </w:p>
        </w:tc>
        <w:tc>
          <w:tcPr>
            <w:tcW w:w="847" w:type="pct"/>
          </w:tcPr>
          <w:p w14:paraId="6004A0A0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30.3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9.2</w:t>
            </w:r>
          </w:p>
        </w:tc>
        <w:tc>
          <w:tcPr>
            <w:tcW w:w="1005" w:type="pct"/>
            <w:vAlign w:val="center"/>
          </w:tcPr>
          <w:p w14:paraId="2C92F0BE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Mann-Whitney: p= 0.987</w:t>
            </w:r>
          </w:p>
        </w:tc>
      </w:tr>
      <w:tr w:rsidR="008A431D" w:rsidRPr="00D02E0F" w14:paraId="4A255E20" w14:textId="77777777" w:rsidTr="00813467">
        <w:tc>
          <w:tcPr>
            <w:tcW w:w="1222" w:type="pct"/>
          </w:tcPr>
          <w:p w14:paraId="25C8AB83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% Excess weight loss</w:t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(%EWL)</w:t>
            </w:r>
          </w:p>
        </w:tc>
        <w:tc>
          <w:tcPr>
            <w:tcW w:w="925" w:type="pct"/>
          </w:tcPr>
          <w:p w14:paraId="1E687EB5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80.6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27.5</w:t>
            </w:r>
          </w:p>
        </w:tc>
        <w:tc>
          <w:tcPr>
            <w:tcW w:w="1000" w:type="pct"/>
          </w:tcPr>
          <w:p w14:paraId="29D1AF7C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80.2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26.2</w:t>
            </w:r>
          </w:p>
        </w:tc>
        <w:tc>
          <w:tcPr>
            <w:tcW w:w="847" w:type="pct"/>
          </w:tcPr>
          <w:p w14:paraId="6C45F7B1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80.3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26.4</w:t>
            </w:r>
          </w:p>
        </w:tc>
        <w:tc>
          <w:tcPr>
            <w:tcW w:w="1005" w:type="pct"/>
            <w:vAlign w:val="center"/>
          </w:tcPr>
          <w:p w14:paraId="533C44B9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t-test: p= 0.950</w:t>
            </w:r>
          </w:p>
        </w:tc>
      </w:tr>
      <w:tr w:rsidR="008A431D" w:rsidRPr="00D02E0F" w14:paraId="4166C7DC" w14:textId="77777777" w:rsidTr="00813467">
        <w:tc>
          <w:tcPr>
            <w:tcW w:w="1222" w:type="pct"/>
          </w:tcPr>
          <w:p w14:paraId="1698C134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BMI 2024</w:t>
            </w:r>
          </w:p>
        </w:tc>
        <w:tc>
          <w:tcPr>
            <w:tcW w:w="925" w:type="pct"/>
          </w:tcPr>
          <w:p w14:paraId="7D38979E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28.7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4.7</w:t>
            </w:r>
          </w:p>
        </w:tc>
        <w:tc>
          <w:tcPr>
            <w:tcW w:w="1000" w:type="pct"/>
          </w:tcPr>
          <w:p w14:paraId="7F1D7D48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28.6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4.9</w:t>
            </w:r>
          </w:p>
        </w:tc>
        <w:tc>
          <w:tcPr>
            <w:tcW w:w="847" w:type="pct"/>
          </w:tcPr>
          <w:p w14:paraId="295C4126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28.6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4.9</w:t>
            </w:r>
          </w:p>
        </w:tc>
        <w:tc>
          <w:tcPr>
            <w:tcW w:w="1005" w:type="pct"/>
            <w:vAlign w:val="center"/>
          </w:tcPr>
          <w:p w14:paraId="533C0A5F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Mann-Whitney: p= 0.841</w:t>
            </w:r>
          </w:p>
        </w:tc>
      </w:tr>
      <w:tr w:rsidR="008A431D" w:rsidRPr="00D02E0F" w14:paraId="7773F2E5" w14:textId="77777777" w:rsidTr="00813467">
        <w:tc>
          <w:tcPr>
            <w:tcW w:w="1222" w:type="pct"/>
          </w:tcPr>
          <w:p w14:paraId="1F0E2B99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BMI reduction</w:t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(ΔBMI)</w:t>
            </w:r>
          </w:p>
        </w:tc>
        <w:tc>
          <w:tcPr>
            <w:tcW w:w="925" w:type="pct"/>
          </w:tcPr>
          <w:p w14:paraId="7DAB5CE7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12.6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3.8</w:t>
            </w:r>
          </w:p>
        </w:tc>
        <w:tc>
          <w:tcPr>
            <w:tcW w:w="1000" w:type="pct"/>
          </w:tcPr>
          <w:p w14:paraId="3217FF55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12.4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4.2</w:t>
            </w:r>
          </w:p>
        </w:tc>
        <w:tc>
          <w:tcPr>
            <w:tcW w:w="847" w:type="pct"/>
          </w:tcPr>
          <w:p w14:paraId="5DAB2BA1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12.5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4.1</w:t>
            </w:r>
          </w:p>
        </w:tc>
        <w:tc>
          <w:tcPr>
            <w:tcW w:w="1005" w:type="pct"/>
            <w:vAlign w:val="center"/>
          </w:tcPr>
          <w:p w14:paraId="0AB5B1D5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t-test: p= 0.834</w:t>
            </w:r>
          </w:p>
        </w:tc>
      </w:tr>
      <w:tr w:rsidR="008A431D" w:rsidRPr="00D02E0F" w14:paraId="177D5B04" w14:textId="77777777" w:rsidTr="00813467">
        <w:tc>
          <w:tcPr>
            <w:tcW w:w="1222" w:type="pct"/>
          </w:tcPr>
          <w:p w14:paraId="363A3613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Insufficient weight loss</w:t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(IWL)</w:t>
            </w:r>
          </w:p>
          <w:p w14:paraId="72394C8B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No</w:t>
            </w:r>
          </w:p>
          <w:p w14:paraId="1B3A61F1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Yes</w:t>
            </w:r>
          </w:p>
        </w:tc>
        <w:tc>
          <w:tcPr>
            <w:tcW w:w="925" w:type="pct"/>
          </w:tcPr>
          <w:p w14:paraId="29CC0E54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  <w:p w14:paraId="144E73B3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24 (92.3%)</w:t>
            </w:r>
          </w:p>
          <w:p w14:paraId="20B962EF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2 (7.7%)</w:t>
            </w:r>
          </w:p>
        </w:tc>
        <w:tc>
          <w:tcPr>
            <w:tcW w:w="1000" w:type="pct"/>
          </w:tcPr>
          <w:p w14:paraId="03153A8D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  <w:p w14:paraId="6073F0E3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82 (87.2%)</w:t>
            </w:r>
          </w:p>
          <w:p w14:paraId="5AED211D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12 (12.8%)</w:t>
            </w:r>
          </w:p>
        </w:tc>
        <w:tc>
          <w:tcPr>
            <w:tcW w:w="847" w:type="pct"/>
          </w:tcPr>
          <w:p w14:paraId="561C2E8D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  <w:p w14:paraId="1232A8F9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106 (89.3%)</w:t>
            </w:r>
          </w:p>
          <w:p w14:paraId="3C891274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14 (11.7%)</w:t>
            </w:r>
          </w:p>
        </w:tc>
        <w:tc>
          <w:tcPr>
            <w:tcW w:w="1005" w:type="pct"/>
            <w:vAlign w:val="center"/>
          </w:tcPr>
          <w:p w14:paraId="7195B63E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t>Fisher’s exact</w:t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: p= 0.732</w:t>
            </w:r>
          </w:p>
        </w:tc>
      </w:tr>
      <w:tr w:rsidR="008A431D" w:rsidRPr="00D02E0F" w14:paraId="0C79BD99" w14:textId="77777777" w:rsidTr="00813467">
        <w:tc>
          <w:tcPr>
            <w:tcW w:w="1222" w:type="pct"/>
          </w:tcPr>
          <w:p w14:paraId="3F1970E9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BEB-2024</w:t>
            </w:r>
          </w:p>
          <w:p w14:paraId="4E0D66EC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No</w:t>
            </w:r>
          </w:p>
          <w:p w14:paraId="73324220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lastRenderedPageBreak/>
              <w:t>Yes</w:t>
            </w:r>
          </w:p>
        </w:tc>
        <w:tc>
          <w:tcPr>
            <w:tcW w:w="925" w:type="pct"/>
          </w:tcPr>
          <w:p w14:paraId="6A1FB005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  <w:p w14:paraId="5CB0AD52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16 (61.5%)</w:t>
            </w:r>
          </w:p>
          <w:p w14:paraId="00F60626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lastRenderedPageBreak/>
              <w:t>10 (38.5%)</w:t>
            </w:r>
          </w:p>
        </w:tc>
        <w:tc>
          <w:tcPr>
            <w:tcW w:w="1000" w:type="pct"/>
          </w:tcPr>
          <w:p w14:paraId="79568DBC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  <w:p w14:paraId="08884C67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44 (46.8%)</w:t>
            </w:r>
          </w:p>
          <w:p w14:paraId="6FE7C808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lastRenderedPageBreak/>
              <w:t>50 (53.2%)</w:t>
            </w:r>
          </w:p>
        </w:tc>
        <w:tc>
          <w:tcPr>
            <w:tcW w:w="847" w:type="pct"/>
          </w:tcPr>
          <w:p w14:paraId="29F1D916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  <w:p w14:paraId="3E21F656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60 (50%)</w:t>
            </w:r>
          </w:p>
          <w:p w14:paraId="37F416D0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lastRenderedPageBreak/>
              <w:t>60 (50%)</w:t>
            </w:r>
          </w:p>
        </w:tc>
        <w:tc>
          <w:tcPr>
            <w:tcW w:w="1005" w:type="pct"/>
            <w:vAlign w:val="center"/>
          </w:tcPr>
          <w:p w14:paraId="2A1BEDAD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lastRenderedPageBreak/>
              <w:t>X</w:t>
            </w:r>
            <w:r w:rsidRPr="00D02E0F">
              <w:rPr>
                <w:rFonts w:ascii="Calibri" w:hAnsi="Calibri" w:cs="Calibri"/>
                <w:sz w:val="16"/>
                <w:szCs w:val="16"/>
                <w:vertAlign w:val="superscript"/>
                <w:lang w:val="en-US"/>
              </w:rPr>
              <w:t>2</w:t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: p= 0.184</w:t>
            </w:r>
          </w:p>
        </w:tc>
      </w:tr>
      <w:tr w:rsidR="008A431D" w:rsidRPr="00D02E0F" w14:paraId="152D0650" w14:textId="77777777" w:rsidTr="00813467">
        <w:tc>
          <w:tcPr>
            <w:tcW w:w="1222" w:type="pct"/>
          </w:tcPr>
          <w:p w14:paraId="356B4F74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Frequency of binge-eating episodes (BEB-2024)</w:t>
            </w:r>
          </w:p>
          <w:p w14:paraId="70D3E9CF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1 = absent (n= 60; 50%)</w:t>
            </w:r>
          </w:p>
          <w:p w14:paraId="0CBD8DC8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2 = </w:t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sym w:font="Symbol" w:char="F0B3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1 times/w (n= 29; 24.2%)</w:t>
            </w:r>
          </w:p>
          <w:p w14:paraId="5EF4F491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3 = ≥ 2 times/w (n= 31; 25.8%)</w:t>
            </w:r>
          </w:p>
        </w:tc>
        <w:tc>
          <w:tcPr>
            <w:tcW w:w="925" w:type="pct"/>
          </w:tcPr>
          <w:p w14:paraId="76574061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  <w:p w14:paraId="0C4DC40D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  <w:p w14:paraId="1E66CF1D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</w:rPr>
            </w:pPr>
            <w:r w:rsidRPr="00D02E0F">
              <w:rPr>
                <w:rFonts w:ascii="Calibri" w:hAnsi="Calibri" w:cs="Calibri"/>
                <w:sz w:val="16"/>
                <w:szCs w:val="16"/>
              </w:rPr>
              <w:t>15 (57.7%)</w:t>
            </w:r>
          </w:p>
          <w:p w14:paraId="69243B56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</w:rPr>
            </w:pPr>
            <w:r w:rsidRPr="00D02E0F">
              <w:rPr>
                <w:rFonts w:ascii="Calibri" w:hAnsi="Calibri" w:cs="Calibri"/>
                <w:sz w:val="16"/>
                <w:szCs w:val="16"/>
              </w:rPr>
              <w:t>9 (34.6%)</w:t>
            </w:r>
          </w:p>
          <w:p w14:paraId="2E054E1A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</w:rPr>
            </w:pPr>
            <w:r w:rsidRPr="00D02E0F">
              <w:rPr>
                <w:rFonts w:ascii="Calibri" w:hAnsi="Calibri" w:cs="Calibri"/>
                <w:sz w:val="16"/>
                <w:szCs w:val="16"/>
              </w:rPr>
              <w:t>2 (7.7%)</w:t>
            </w:r>
          </w:p>
        </w:tc>
        <w:tc>
          <w:tcPr>
            <w:tcW w:w="1000" w:type="pct"/>
          </w:tcPr>
          <w:p w14:paraId="1C91F897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</w:rPr>
            </w:pPr>
          </w:p>
          <w:p w14:paraId="26FA74BA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</w:rPr>
            </w:pPr>
          </w:p>
          <w:p w14:paraId="715CBC10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</w:rPr>
            </w:pPr>
            <w:r w:rsidRPr="00D02E0F">
              <w:rPr>
                <w:rFonts w:ascii="Calibri" w:hAnsi="Calibri" w:cs="Calibri"/>
                <w:sz w:val="16"/>
                <w:szCs w:val="16"/>
              </w:rPr>
              <w:t>45 (47.9%)</w:t>
            </w:r>
          </w:p>
          <w:p w14:paraId="0DA7B05F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</w:rPr>
            </w:pPr>
            <w:r w:rsidRPr="00D02E0F">
              <w:rPr>
                <w:rFonts w:ascii="Calibri" w:hAnsi="Calibri" w:cs="Calibri"/>
                <w:sz w:val="16"/>
                <w:szCs w:val="16"/>
              </w:rPr>
              <w:t>20 (21.3%)</w:t>
            </w:r>
          </w:p>
          <w:p w14:paraId="7525D80B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</w:rPr>
            </w:pPr>
            <w:r w:rsidRPr="00D02E0F">
              <w:rPr>
                <w:rFonts w:ascii="Calibri" w:hAnsi="Calibri" w:cs="Calibri"/>
                <w:sz w:val="16"/>
                <w:szCs w:val="16"/>
              </w:rPr>
              <w:t>29 (30.9%)</w:t>
            </w:r>
          </w:p>
        </w:tc>
        <w:tc>
          <w:tcPr>
            <w:tcW w:w="847" w:type="pct"/>
          </w:tcPr>
          <w:p w14:paraId="47DE0C4A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</w:rPr>
            </w:pPr>
          </w:p>
          <w:p w14:paraId="2C8A5B1C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</w:rPr>
            </w:pPr>
          </w:p>
          <w:p w14:paraId="52D60E0C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</w:rPr>
            </w:pPr>
            <w:r w:rsidRPr="00D02E0F">
              <w:rPr>
                <w:rFonts w:ascii="Calibri" w:hAnsi="Calibri" w:cs="Calibri"/>
                <w:sz w:val="16"/>
                <w:szCs w:val="16"/>
              </w:rPr>
              <w:t>60 (50%)</w:t>
            </w:r>
          </w:p>
          <w:p w14:paraId="78E5CA22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</w:rPr>
            </w:pPr>
            <w:r w:rsidRPr="00D02E0F">
              <w:rPr>
                <w:rFonts w:ascii="Calibri" w:hAnsi="Calibri" w:cs="Calibri"/>
                <w:sz w:val="16"/>
                <w:szCs w:val="16"/>
              </w:rPr>
              <w:t>29 (24.2%)</w:t>
            </w:r>
          </w:p>
          <w:p w14:paraId="22886A26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</w:rPr>
            </w:pPr>
            <w:r w:rsidRPr="00D02E0F">
              <w:rPr>
                <w:rFonts w:ascii="Calibri" w:hAnsi="Calibri" w:cs="Calibri"/>
                <w:sz w:val="16"/>
                <w:szCs w:val="16"/>
              </w:rPr>
              <w:t>31 (25.8%)</w:t>
            </w:r>
          </w:p>
        </w:tc>
        <w:tc>
          <w:tcPr>
            <w:tcW w:w="1005" w:type="pct"/>
            <w:vAlign w:val="center"/>
          </w:tcPr>
          <w:p w14:paraId="665CE794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</w:rPr>
            </w:pP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t>Fisher’s exact</w:t>
            </w:r>
            <w:r w:rsidRPr="00D02E0F">
              <w:rPr>
                <w:rFonts w:ascii="Calibri" w:hAnsi="Calibri" w:cs="Calibri"/>
                <w:sz w:val="16"/>
                <w:szCs w:val="16"/>
              </w:rPr>
              <w:t xml:space="preserve">: </w:t>
            </w:r>
            <w:r w:rsidRPr="00D02E0F">
              <w:rPr>
                <w:rFonts w:ascii="Calibri" w:hAnsi="Calibri" w:cs="Calibri"/>
                <w:b/>
                <w:bCs/>
                <w:sz w:val="16"/>
                <w:szCs w:val="16"/>
              </w:rPr>
              <w:t>p= 0.035</w:t>
            </w:r>
          </w:p>
        </w:tc>
      </w:tr>
      <w:tr w:rsidR="008A431D" w:rsidRPr="00D02E0F" w14:paraId="6EF0E873" w14:textId="77777777" w:rsidTr="00813467">
        <w:tc>
          <w:tcPr>
            <w:tcW w:w="1222" w:type="pct"/>
          </w:tcPr>
          <w:p w14:paraId="7B57F3F7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Snacking behavior</w:t>
            </w:r>
          </w:p>
          <w:p w14:paraId="783740D0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No</w:t>
            </w:r>
          </w:p>
          <w:p w14:paraId="7ABE75F4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Yes</w:t>
            </w:r>
          </w:p>
        </w:tc>
        <w:tc>
          <w:tcPr>
            <w:tcW w:w="925" w:type="pct"/>
          </w:tcPr>
          <w:p w14:paraId="77BFFE5C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</w:rPr>
            </w:pPr>
          </w:p>
          <w:p w14:paraId="1B8DFED8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</w:rPr>
            </w:pPr>
            <w:r w:rsidRPr="00D02E0F">
              <w:rPr>
                <w:rFonts w:ascii="Calibri" w:hAnsi="Calibri" w:cs="Calibri"/>
                <w:sz w:val="16"/>
                <w:szCs w:val="16"/>
              </w:rPr>
              <w:t>23 (88.5%)</w:t>
            </w:r>
          </w:p>
          <w:p w14:paraId="31765BD8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</w:rPr>
            </w:pPr>
            <w:r w:rsidRPr="00D02E0F">
              <w:rPr>
                <w:rFonts w:ascii="Calibri" w:hAnsi="Calibri" w:cs="Calibri"/>
                <w:sz w:val="16"/>
                <w:szCs w:val="16"/>
              </w:rPr>
              <w:t>3 (11.5%)</w:t>
            </w:r>
          </w:p>
        </w:tc>
        <w:tc>
          <w:tcPr>
            <w:tcW w:w="1000" w:type="pct"/>
          </w:tcPr>
          <w:p w14:paraId="24AE29DD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</w:rPr>
            </w:pPr>
          </w:p>
          <w:p w14:paraId="4888C632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</w:rPr>
            </w:pPr>
            <w:r w:rsidRPr="00D02E0F">
              <w:rPr>
                <w:rFonts w:ascii="Calibri" w:hAnsi="Calibri" w:cs="Calibri"/>
                <w:sz w:val="16"/>
                <w:szCs w:val="16"/>
              </w:rPr>
              <w:t>58 (61.7%)</w:t>
            </w:r>
          </w:p>
          <w:p w14:paraId="42284DDF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</w:rPr>
            </w:pPr>
            <w:r w:rsidRPr="00D02E0F">
              <w:rPr>
                <w:rFonts w:ascii="Calibri" w:hAnsi="Calibri" w:cs="Calibri"/>
                <w:sz w:val="16"/>
                <w:szCs w:val="16"/>
              </w:rPr>
              <w:t>36 (38.3%)</w:t>
            </w:r>
          </w:p>
        </w:tc>
        <w:tc>
          <w:tcPr>
            <w:tcW w:w="847" w:type="pct"/>
          </w:tcPr>
          <w:p w14:paraId="1F403875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</w:rPr>
            </w:pPr>
          </w:p>
          <w:p w14:paraId="7DC2AF2D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</w:rPr>
            </w:pPr>
            <w:r w:rsidRPr="00D02E0F">
              <w:rPr>
                <w:rFonts w:ascii="Calibri" w:hAnsi="Calibri" w:cs="Calibri"/>
                <w:sz w:val="16"/>
                <w:szCs w:val="16"/>
              </w:rPr>
              <w:t>81 (67.5%)</w:t>
            </w:r>
          </w:p>
          <w:p w14:paraId="30C746E9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</w:rPr>
            </w:pPr>
            <w:r w:rsidRPr="00D02E0F">
              <w:rPr>
                <w:rFonts w:ascii="Calibri" w:hAnsi="Calibri" w:cs="Calibri"/>
                <w:sz w:val="16"/>
                <w:szCs w:val="16"/>
              </w:rPr>
              <w:t>39 (32.5%)</w:t>
            </w:r>
          </w:p>
        </w:tc>
        <w:tc>
          <w:tcPr>
            <w:tcW w:w="1005" w:type="pct"/>
            <w:vAlign w:val="center"/>
          </w:tcPr>
          <w:p w14:paraId="67F83255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</w:rPr>
            </w:pPr>
          </w:p>
          <w:p w14:paraId="37AFD0FA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</w:rPr>
            </w:pP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t>Fisher’s exact</w:t>
            </w:r>
            <w:r w:rsidRPr="00D02E0F">
              <w:rPr>
                <w:rFonts w:ascii="Calibri" w:hAnsi="Calibri" w:cs="Calibri"/>
                <w:sz w:val="16"/>
                <w:szCs w:val="16"/>
              </w:rPr>
              <w:t xml:space="preserve">: </w:t>
            </w:r>
            <w:r w:rsidRPr="00D02E0F">
              <w:rPr>
                <w:rFonts w:ascii="Calibri" w:hAnsi="Calibri" w:cs="Calibri"/>
                <w:b/>
                <w:bCs/>
                <w:sz w:val="16"/>
                <w:szCs w:val="16"/>
              </w:rPr>
              <w:t>p= 0.010</w:t>
            </w:r>
            <w:r w:rsidRPr="00D02E0F">
              <w:rPr>
                <w:rFonts w:ascii="Calibri" w:hAnsi="Calibri" w:cs="Calibri"/>
                <w:sz w:val="16"/>
                <w:szCs w:val="16"/>
              </w:rPr>
              <w:t xml:space="preserve">. </w:t>
            </w:r>
          </w:p>
        </w:tc>
      </w:tr>
      <w:tr w:rsidR="008A431D" w:rsidRPr="00D02E0F" w14:paraId="05EBDB7C" w14:textId="77777777" w:rsidTr="00813467">
        <w:tc>
          <w:tcPr>
            <w:tcW w:w="1222" w:type="pct"/>
          </w:tcPr>
          <w:p w14:paraId="2B12779E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BAROS-2 Quality of Life</w:t>
            </w:r>
          </w:p>
        </w:tc>
        <w:tc>
          <w:tcPr>
            <w:tcW w:w="925" w:type="pct"/>
          </w:tcPr>
          <w:p w14:paraId="7E83BB57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Men</w:t>
            </w:r>
          </w:p>
        </w:tc>
        <w:tc>
          <w:tcPr>
            <w:tcW w:w="1000" w:type="pct"/>
          </w:tcPr>
          <w:p w14:paraId="1EB6FBBB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Women</w:t>
            </w:r>
          </w:p>
        </w:tc>
        <w:tc>
          <w:tcPr>
            <w:tcW w:w="847" w:type="pct"/>
          </w:tcPr>
          <w:p w14:paraId="6CE409FA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Total</w:t>
            </w:r>
          </w:p>
        </w:tc>
        <w:tc>
          <w:tcPr>
            <w:tcW w:w="1005" w:type="pct"/>
            <w:vAlign w:val="center"/>
          </w:tcPr>
          <w:p w14:paraId="035F9BE2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Mann-Whitney</w:t>
            </w:r>
          </w:p>
        </w:tc>
      </w:tr>
      <w:tr w:rsidR="008A431D" w:rsidRPr="00D02E0F" w14:paraId="51B52C32" w14:textId="77777777" w:rsidTr="00813467">
        <w:tc>
          <w:tcPr>
            <w:tcW w:w="1222" w:type="pct"/>
          </w:tcPr>
          <w:p w14:paraId="444FE83B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1. About myself</w:t>
            </w:r>
          </w:p>
        </w:tc>
        <w:tc>
          <w:tcPr>
            <w:tcW w:w="925" w:type="pct"/>
          </w:tcPr>
          <w:p w14:paraId="488D0483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7.3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2.4</w:t>
            </w:r>
          </w:p>
        </w:tc>
        <w:tc>
          <w:tcPr>
            <w:tcW w:w="1000" w:type="pct"/>
          </w:tcPr>
          <w:p w14:paraId="64F2F0B3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7.0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2.5</w:t>
            </w:r>
          </w:p>
        </w:tc>
        <w:tc>
          <w:tcPr>
            <w:tcW w:w="847" w:type="pct"/>
          </w:tcPr>
          <w:p w14:paraId="5708FE6F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7.1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2.5</w:t>
            </w:r>
          </w:p>
        </w:tc>
        <w:tc>
          <w:tcPr>
            <w:tcW w:w="1005" w:type="pct"/>
            <w:vAlign w:val="center"/>
          </w:tcPr>
          <w:p w14:paraId="0F15C863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p=0.647</w:t>
            </w:r>
          </w:p>
        </w:tc>
      </w:tr>
      <w:tr w:rsidR="008A431D" w:rsidRPr="00D02E0F" w14:paraId="72B92177" w14:textId="77777777" w:rsidTr="00813467">
        <w:tc>
          <w:tcPr>
            <w:tcW w:w="1222" w:type="pct"/>
          </w:tcPr>
          <w:p w14:paraId="2E6D56C7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2. Physical activity</w:t>
            </w:r>
          </w:p>
        </w:tc>
        <w:tc>
          <w:tcPr>
            <w:tcW w:w="925" w:type="pct"/>
          </w:tcPr>
          <w:p w14:paraId="33A6D740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6.4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3.2</w:t>
            </w:r>
          </w:p>
        </w:tc>
        <w:tc>
          <w:tcPr>
            <w:tcW w:w="1000" w:type="pct"/>
          </w:tcPr>
          <w:p w14:paraId="229C8C9E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6.3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2.9</w:t>
            </w:r>
          </w:p>
        </w:tc>
        <w:tc>
          <w:tcPr>
            <w:tcW w:w="847" w:type="pct"/>
          </w:tcPr>
          <w:p w14:paraId="6ACB3F1F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6.3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2.9</w:t>
            </w:r>
          </w:p>
        </w:tc>
        <w:tc>
          <w:tcPr>
            <w:tcW w:w="1005" w:type="pct"/>
            <w:vAlign w:val="center"/>
          </w:tcPr>
          <w:p w14:paraId="12416B2C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p= 0.829</w:t>
            </w:r>
          </w:p>
        </w:tc>
      </w:tr>
      <w:tr w:rsidR="008A431D" w:rsidRPr="00D02E0F" w14:paraId="453DA9F9" w14:textId="77777777" w:rsidTr="00813467">
        <w:tc>
          <w:tcPr>
            <w:tcW w:w="1222" w:type="pct"/>
          </w:tcPr>
          <w:p w14:paraId="4345D20F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3. Social contacts</w:t>
            </w:r>
          </w:p>
        </w:tc>
        <w:tc>
          <w:tcPr>
            <w:tcW w:w="925" w:type="pct"/>
          </w:tcPr>
          <w:p w14:paraId="68985ECA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7.8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2.1</w:t>
            </w:r>
          </w:p>
        </w:tc>
        <w:tc>
          <w:tcPr>
            <w:tcW w:w="1000" w:type="pct"/>
          </w:tcPr>
          <w:p w14:paraId="38796751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7.8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t xml:space="preserve"> </w:t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2.3</w:t>
            </w:r>
          </w:p>
        </w:tc>
        <w:tc>
          <w:tcPr>
            <w:tcW w:w="847" w:type="pct"/>
          </w:tcPr>
          <w:p w14:paraId="247D528A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7.8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2.3</w:t>
            </w:r>
          </w:p>
        </w:tc>
        <w:tc>
          <w:tcPr>
            <w:tcW w:w="1005" w:type="pct"/>
            <w:vAlign w:val="center"/>
          </w:tcPr>
          <w:p w14:paraId="76D42FE0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p= 0.822</w:t>
            </w:r>
          </w:p>
        </w:tc>
      </w:tr>
      <w:tr w:rsidR="008A431D" w:rsidRPr="00D02E0F" w14:paraId="5BB0A8BA" w14:textId="77777777" w:rsidTr="00813467">
        <w:tc>
          <w:tcPr>
            <w:tcW w:w="1222" w:type="pct"/>
          </w:tcPr>
          <w:p w14:paraId="69AE8A33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4. Work</w:t>
            </w:r>
          </w:p>
        </w:tc>
        <w:tc>
          <w:tcPr>
            <w:tcW w:w="925" w:type="pct"/>
          </w:tcPr>
          <w:p w14:paraId="67F8B113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</w:rPr>
              <w:t xml:space="preserve">8.5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1.5</w:t>
            </w:r>
          </w:p>
        </w:tc>
        <w:tc>
          <w:tcPr>
            <w:tcW w:w="1000" w:type="pct"/>
          </w:tcPr>
          <w:p w14:paraId="4AAE0AFB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7.8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2.1</w:t>
            </w:r>
          </w:p>
        </w:tc>
        <w:tc>
          <w:tcPr>
            <w:tcW w:w="847" w:type="pct"/>
          </w:tcPr>
          <w:p w14:paraId="11E81A4D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7.9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2.0</w:t>
            </w:r>
          </w:p>
        </w:tc>
        <w:tc>
          <w:tcPr>
            <w:tcW w:w="1005" w:type="pct"/>
            <w:vAlign w:val="center"/>
          </w:tcPr>
          <w:p w14:paraId="1045AAA8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p= 0.129</w:t>
            </w:r>
          </w:p>
        </w:tc>
      </w:tr>
      <w:tr w:rsidR="008A431D" w:rsidRPr="00D02E0F" w14:paraId="1160D3D7" w14:textId="77777777" w:rsidTr="00813467">
        <w:tc>
          <w:tcPr>
            <w:tcW w:w="1222" w:type="pct"/>
          </w:tcPr>
          <w:p w14:paraId="2345BC2B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5. Sex</w:t>
            </w:r>
          </w:p>
        </w:tc>
        <w:tc>
          <w:tcPr>
            <w:tcW w:w="925" w:type="pct"/>
          </w:tcPr>
          <w:p w14:paraId="455073DF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8.4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2.0</w:t>
            </w:r>
          </w:p>
        </w:tc>
        <w:tc>
          <w:tcPr>
            <w:tcW w:w="1000" w:type="pct"/>
          </w:tcPr>
          <w:p w14:paraId="3A79F8F8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6.5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3.2</w:t>
            </w:r>
          </w:p>
        </w:tc>
        <w:tc>
          <w:tcPr>
            <w:tcW w:w="847" w:type="pct"/>
          </w:tcPr>
          <w:p w14:paraId="74511C74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6.9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3.1</w:t>
            </w:r>
          </w:p>
        </w:tc>
        <w:tc>
          <w:tcPr>
            <w:tcW w:w="1005" w:type="pct"/>
            <w:vAlign w:val="center"/>
          </w:tcPr>
          <w:p w14:paraId="66BD9097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p= 0.010</w:t>
            </w:r>
          </w:p>
        </w:tc>
      </w:tr>
      <w:tr w:rsidR="008A431D" w:rsidRPr="00D02E0F" w14:paraId="51550679" w14:textId="77777777" w:rsidTr="00813467">
        <w:tc>
          <w:tcPr>
            <w:tcW w:w="1222" w:type="pct"/>
          </w:tcPr>
          <w:p w14:paraId="4AAB908F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6. Food</w:t>
            </w:r>
          </w:p>
        </w:tc>
        <w:tc>
          <w:tcPr>
            <w:tcW w:w="925" w:type="pct"/>
          </w:tcPr>
          <w:p w14:paraId="32D5934B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7.0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1.9</w:t>
            </w:r>
          </w:p>
        </w:tc>
        <w:tc>
          <w:tcPr>
            <w:tcW w:w="1000" w:type="pct"/>
          </w:tcPr>
          <w:p w14:paraId="468079D0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6.7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2.4</w:t>
            </w:r>
          </w:p>
        </w:tc>
        <w:tc>
          <w:tcPr>
            <w:tcW w:w="847" w:type="pct"/>
          </w:tcPr>
          <w:p w14:paraId="49CE0B09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6.7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2.3</w:t>
            </w:r>
          </w:p>
        </w:tc>
        <w:tc>
          <w:tcPr>
            <w:tcW w:w="1005" w:type="pct"/>
            <w:vAlign w:val="center"/>
          </w:tcPr>
          <w:p w14:paraId="008A3662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p= 0.498</w:t>
            </w:r>
          </w:p>
        </w:tc>
      </w:tr>
      <w:tr w:rsidR="008A431D" w:rsidRPr="00D02E0F" w14:paraId="415B25C7" w14:textId="77777777" w:rsidTr="00813467">
        <w:trPr>
          <w:trHeight w:val="46"/>
        </w:trPr>
        <w:tc>
          <w:tcPr>
            <w:tcW w:w="1222" w:type="pct"/>
          </w:tcPr>
          <w:p w14:paraId="45E624A1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Total QoL</w:t>
            </w:r>
          </w:p>
        </w:tc>
        <w:tc>
          <w:tcPr>
            <w:tcW w:w="925" w:type="pct"/>
          </w:tcPr>
          <w:p w14:paraId="2917FD2C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7.6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1.3</w:t>
            </w:r>
          </w:p>
        </w:tc>
        <w:tc>
          <w:tcPr>
            <w:tcW w:w="1000" w:type="pct"/>
          </w:tcPr>
          <w:p w14:paraId="18583BCE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7.0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1.8</w:t>
            </w:r>
          </w:p>
        </w:tc>
        <w:tc>
          <w:tcPr>
            <w:tcW w:w="847" w:type="pct"/>
          </w:tcPr>
          <w:p w14:paraId="0BFB17DE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7.1 </w:t>
            </w:r>
            <w:r w:rsidRPr="00D02E0F">
              <w:rPr>
                <w:rFonts w:ascii="Calibri" w:hAnsi="Calibri" w:cs="Calibri"/>
                <w:sz w:val="15"/>
                <w:szCs w:val="15"/>
                <w:lang w:val="en-US"/>
              </w:rPr>
              <w:sym w:font="Symbol" w:char="F0B1"/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1.7</w:t>
            </w:r>
          </w:p>
        </w:tc>
        <w:tc>
          <w:tcPr>
            <w:tcW w:w="1005" w:type="pct"/>
            <w:vAlign w:val="center"/>
          </w:tcPr>
          <w:p w14:paraId="3ACF64CF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p= 0.110</w:t>
            </w:r>
          </w:p>
        </w:tc>
      </w:tr>
    </w:tbl>
    <w:p w14:paraId="60C50F32" w14:textId="77777777" w:rsidR="008A431D" w:rsidRPr="00D02E0F" w:rsidRDefault="008A431D" w:rsidP="008A431D">
      <w:pPr>
        <w:spacing w:line="276" w:lineRule="auto"/>
        <w:rPr>
          <w:rFonts w:ascii="Calibri" w:hAnsi="Calibri" w:cs="Calibri"/>
          <w:sz w:val="18"/>
          <w:szCs w:val="18"/>
          <w:lang w:val="en-US"/>
        </w:rPr>
      </w:pPr>
      <w:r w:rsidRPr="00D02E0F">
        <w:rPr>
          <w:rFonts w:ascii="Calibri" w:hAnsi="Calibri" w:cs="Calibri"/>
          <w:sz w:val="18"/>
          <w:szCs w:val="18"/>
          <w:lang w:val="en-US"/>
        </w:rPr>
        <w:t xml:space="preserve">Data represent mean and standard deviation [mean </w:t>
      </w:r>
      <w:r w:rsidRPr="00D02E0F">
        <w:rPr>
          <w:rFonts w:ascii="Calibri" w:hAnsi="Calibri" w:cs="Calibri"/>
          <w:sz w:val="18"/>
          <w:szCs w:val="18"/>
          <w:lang w:val="en-US"/>
        </w:rPr>
        <w:sym w:font="Symbol" w:char="F0B1"/>
      </w:r>
      <w:r w:rsidRPr="00D02E0F">
        <w:rPr>
          <w:rFonts w:ascii="Calibri" w:hAnsi="Calibri" w:cs="Calibri"/>
          <w:sz w:val="18"/>
          <w:szCs w:val="18"/>
          <w:lang w:val="en-US"/>
        </w:rPr>
        <w:t xml:space="preserve"> SD] or number of cases and percentual distribution [n (%)]. </w:t>
      </w:r>
    </w:p>
    <w:p w14:paraId="02E4CB15" w14:textId="77777777" w:rsidR="008A431D" w:rsidRPr="00D02E0F" w:rsidRDefault="008A431D" w:rsidP="008A431D">
      <w:pPr>
        <w:spacing w:line="276" w:lineRule="auto"/>
        <w:rPr>
          <w:rFonts w:ascii="Calibri" w:hAnsi="Calibri" w:cs="Calibri"/>
          <w:sz w:val="18"/>
          <w:szCs w:val="18"/>
          <w:lang w:val="en-US"/>
        </w:rPr>
      </w:pPr>
      <w:r w:rsidRPr="00D02E0F">
        <w:rPr>
          <w:rFonts w:ascii="Calibri" w:hAnsi="Calibri" w:cs="Calibri"/>
          <w:sz w:val="18"/>
          <w:szCs w:val="18"/>
          <w:lang w:val="en-US"/>
        </w:rPr>
        <w:t xml:space="preserve">Non-normal distribution in %TWL, BMI-2024 and BAROS QoL groups. </w:t>
      </w:r>
    </w:p>
    <w:p w14:paraId="1E4F96E8" w14:textId="77777777" w:rsidR="008A431D" w:rsidRPr="00D02E0F" w:rsidRDefault="008A431D" w:rsidP="008A431D">
      <w:pPr>
        <w:autoSpaceDE w:val="0"/>
        <w:autoSpaceDN w:val="0"/>
        <w:spacing w:line="276" w:lineRule="auto"/>
        <w:ind w:left="480" w:hanging="480"/>
        <w:rPr>
          <w:rFonts w:ascii="Calibri" w:hAnsi="Calibri" w:cs="Calibri"/>
          <w:sz w:val="20"/>
          <w:szCs w:val="20"/>
          <w:lang w:val="en-US"/>
        </w:rPr>
      </w:pPr>
    </w:p>
    <w:p w14:paraId="6E5D178D" w14:textId="77777777" w:rsidR="008A431D" w:rsidRPr="00D02E0F" w:rsidRDefault="008A431D" w:rsidP="008A431D">
      <w:pPr>
        <w:spacing w:line="276" w:lineRule="auto"/>
        <w:rPr>
          <w:rFonts w:ascii="Calibri" w:hAnsi="Calibri" w:cs="Calibri"/>
          <w:b/>
          <w:bCs/>
          <w:sz w:val="20"/>
          <w:szCs w:val="20"/>
          <w:lang w:val="en-US"/>
        </w:rPr>
      </w:pPr>
      <w:r w:rsidRPr="00D02E0F">
        <w:rPr>
          <w:rFonts w:ascii="Calibri" w:hAnsi="Calibri" w:cs="Calibri"/>
          <w:b/>
          <w:bCs/>
          <w:sz w:val="20"/>
          <w:szCs w:val="20"/>
          <w:lang w:val="en-US"/>
        </w:rPr>
        <w:t>Table 8.</w:t>
      </w:r>
      <w:r w:rsidRPr="00D02E0F">
        <w:rPr>
          <w:rFonts w:ascii="Calibri" w:hAnsi="Calibri" w:cs="Calibri"/>
          <w:sz w:val="20"/>
          <w:szCs w:val="20"/>
          <w:lang w:val="en-US"/>
        </w:rPr>
        <w:t xml:space="preserve"> Association between postoperative BEB (2024) and preoperative BED (2019) and eating-behavior dimensions at 5-years (n= 120).</w:t>
      </w:r>
    </w:p>
    <w:p w14:paraId="045D61D4" w14:textId="77777777" w:rsidR="008A431D" w:rsidRPr="00D02E0F" w:rsidRDefault="008A431D" w:rsidP="008A431D">
      <w:pPr>
        <w:spacing w:line="276" w:lineRule="auto"/>
        <w:rPr>
          <w:rFonts w:ascii="Calibri" w:hAnsi="Calibri" w:cs="Calibri"/>
          <w:sz w:val="16"/>
          <w:szCs w:val="16"/>
          <w:lang w:val="en-US"/>
        </w:rPr>
      </w:pPr>
    </w:p>
    <w:tbl>
      <w:tblPr>
        <w:tblStyle w:val="TableGrid"/>
        <w:tblW w:w="447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7"/>
        <w:gridCol w:w="1555"/>
        <w:gridCol w:w="1700"/>
        <w:gridCol w:w="1846"/>
        <w:gridCol w:w="1841"/>
      </w:tblGrid>
      <w:tr w:rsidR="008A431D" w:rsidRPr="00D02E0F" w14:paraId="60E7480E" w14:textId="77777777" w:rsidTr="00813467">
        <w:tc>
          <w:tcPr>
            <w:tcW w:w="848" w:type="pct"/>
          </w:tcPr>
          <w:p w14:paraId="0D7EC12F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Postoperative BEB (2024)</w:t>
            </w:r>
          </w:p>
        </w:tc>
        <w:tc>
          <w:tcPr>
            <w:tcW w:w="930" w:type="pct"/>
          </w:tcPr>
          <w:p w14:paraId="52C5E045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Preoperative BED (2019)</w:t>
            </w:r>
          </w:p>
        </w:tc>
        <w:tc>
          <w:tcPr>
            <w:tcW w:w="1017" w:type="pct"/>
          </w:tcPr>
          <w:p w14:paraId="0C3999C0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Excessive eating (2024)</w:t>
            </w:r>
            <w:r w:rsidRPr="00D02E0F">
              <w:rPr>
                <w:rFonts w:ascii="Calibri" w:hAnsi="Calibri" w:cs="Calibri"/>
                <w:sz w:val="11"/>
                <w:szCs w:val="11"/>
                <w:lang w:val="en-US"/>
              </w:rPr>
              <w:t xml:space="preserve"> </w:t>
            </w:r>
          </w:p>
        </w:tc>
        <w:tc>
          <w:tcPr>
            <w:tcW w:w="1104" w:type="pct"/>
          </w:tcPr>
          <w:p w14:paraId="18CC16B2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Loss of control eating (2024)</w:t>
            </w:r>
          </w:p>
        </w:tc>
        <w:tc>
          <w:tcPr>
            <w:tcW w:w="1101" w:type="pct"/>
          </w:tcPr>
          <w:p w14:paraId="688F6A20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Continuous snacking (2024)</w:t>
            </w:r>
          </w:p>
        </w:tc>
      </w:tr>
      <w:tr w:rsidR="008A431D" w:rsidRPr="00D02E0F" w14:paraId="1019F728" w14:textId="77777777" w:rsidTr="00813467">
        <w:tc>
          <w:tcPr>
            <w:tcW w:w="848" w:type="pct"/>
          </w:tcPr>
          <w:p w14:paraId="23C439A6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No (n= 60)</w:t>
            </w:r>
          </w:p>
        </w:tc>
        <w:tc>
          <w:tcPr>
            <w:tcW w:w="930" w:type="pct"/>
          </w:tcPr>
          <w:p w14:paraId="39E452BF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No: 54 (90.0%)</w:t>
            </w:r>
          </w:p>
          <w:p w14:paraId="07474122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Yes: 6 (10.0%)</w:t>
            </w:r>
          </w:p>
        </w:tc>
        <w:tc>
          <w:tcPr>
            <w:tcW w:w="1017" w:type="pct"/>
          </w:tcPr>
          <w:p w14:paraId="539A5D5D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No: 55 (91.7%)</w:t>
            </w:r>
          </w:p>
          <w:p w14:paraId="63FC9279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Yes: 5 (8.3%)</w:t>
            </w:r>
          </w:p>
        </w:tc>
        <w:tc>
          <w:tcPr>
            <w:tcW w:w="1104" w:type="pct"/>
          </w:tcPr>
          <w:p w14:paraId="6B8C160E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No: 58 (96.7%)</w:t>
            </w:r>
          </w:p>
          <w:p w14:paraId="7836F8B7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Yes: 2 (3.3%)</w:t>
            </w:r>
          </w:p>
        </w:tc>
        <w:tc>
          <w:tcPr>
            <w:tcW w:w="1101" w:type="pct"/>
          </w:tcPr>
          <w:p w14:paraId="6FF07864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No: 54 (90.0%)</w:t>
            </w:r>
          </w:p>
          <w:p w14:paraId="77479487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Yes: 6 (10.0%)</w:t>
            </w:r>
          </w:p>
        </w:tc>
      </w:tr>
      <w:tr w:rsidR="008A431D" w:rsidRPr="00D02E0F" w14:paraId="5F872DCD" w14:textId="77777777" w:rsidTr="00813467">
        <w:tc>
          <w:tcPr>
            <w:tcW w:w="848" w:type="pct"/>
          </w:tcPr>
          <w:p w14:paraId="4F2B739A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Yes (n=60)</w:t>
            </w:r>
          </w:p>
        </w:tc>
        <w:tc>
          <w:tcPr>
            <w:tcW w:w="930" w:type="pct"/>
          </w:tcPr>
          <w:p w14:paraId="50FEAC04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No: 49 (81.7%)</w:t>
            </w:r>
          </w:p>
          <w:p w14:paraId="551A03D2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Yes: 11 (18.3%)</w:t>
            </w:r>
          </w:p>
        </w:tc>
        <w:tc>
          <w:tcPr>
            <w:tcW w:w="1017" w:type="pct"/>
          </w:tcPr>
          <w:p w14:paraId="62117E7B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Yes: 60 (100%)</w:t>
            </w:r>
          </w:p>
        </w:tc>
        <w:tc>
          <w:tcPr>
            <w:tcW w:w="1104" w:type="pct"/>
          </w:tcPr>
          <w:p w14:paraId="542E23CD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Yes: 60 (100%)</w:t>
            </w:r>
          </w:p>
        </w:tc>
        <w:tc>
          <w:tcPr>
            <w:tcW w:w="1101" w:type="pct"/>
          </w:tcPr>
          <w:p w14:paraId="092057A0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No: 27 (45.0%)</w:t>
            </w:r>
          </w:p>
          <w:p w14:paraId="38CE5B09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Yes: 33 (55.0%)</w:t>
            </w:r>
          </w:p>
        </w:tc>
      </w:tr>
      <w:tr w:rsidR="008A431D" w:rsidRPr="00D02E0F" w14:paraId="3AC3B207" w14:textId="77777777" w:rsidTr="00813467">
        <w:tc>
          <w:tcPr>
            <w:tcW w:w="848" w:type="pct"/>
          </w:tcPr>
          <w:p w14:paraId="5FF500E4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p values</w:t>
            </w:r>
          </w:p>
        </w:tc>
        <w:tc>
          <w:tcPr>
            <w:tcW w:w="930" w:type="pct"/>
          </w:tcPr>
          <w:p w14:paraId="5530087D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χ</w:t>
            </w:r>
            <w:r w:rsidRPr="00D02E0F">
              <w:rPr>
                <w:rFonts w:ascii="Calibri" w:hAnsi="Calibri" w:cs="Calibri"/>
                <w:sz w:val="16"/>
                <w:szCs w:val="16"/>
                <w:vertAlign w:val="superscript"/>
                <w:lang w:val="en-US"/>
              </w:rPr>
              <w:t>2</w:t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: </w:t>
            </w:r>
            <w:r w:rsidRPr="00D02E0F">
              <w:rPr>
                <w:rFonts w:ascii="Calibri" w:hAnsi="Calibri" w:cs="Calibri"/>
                <w:sz w:val="16"/>
                <w:szCs w:val="16"/>
              </w:rPr>
              <w:t>p= 0.191</w:t>
            </w:r>
          </w:p>
          <w:p w14:paraId="2EC27F33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McNemar: </w:t>
            </w:r>
            <w:r w:rsidRPr="00D02E0F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p&lt; 0.001</w:t>
            </w:r>
            <w:r w:rsidRPr="00D02E0F">
              <w:rPr>
                <w:rFonts w:ascii="Calibri" w:hAnsi="Calibri" w:cs="Calibri"/>
                <w:b/>
                <w:bCs/>
                <w:sz w:val="16"/>
                <w:szCs w:val="16"/>
                <w:vertAlign w:val="superscript"/>
                <w:lang w:val="en-US"/>
              </w:rPr>
              <w:t>(1)</w:t>
            </w:r>
          </w:p>
        </w:tc>
        <w:tc>
          <w:tcPr>
            <w:tcW w:w="1017" w:type="pct"/>
          </w:tcPr>
          <w:p w14:paraId="76968E8E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</w:rPr>
              <w:t xml:space="preserve">χ²: </w:t>
            </w:r>
            <w:r w:rsidRPr="00D02E0F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p&lt; 0.000</w:t>
            </w:r>
          </w:p>
          <w:p w14:paraId="08E7E549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McNemar: p= 0.063</w:t>
            </w:r>
          </w:p>
        </w:tc>
        <w:tc>
          <w:tcPr>
            <w:tcW w:w="1104" w:type="pct"/>
          </w:tcPr>
          <w:p w14:paraId="4353D332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</w:rPr>
              <w:t>χ²:</w:t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</w:t>
            </w:r>
            <w:r w:rsidRPr="00D02E0F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p&lt; 0.000</w:t>
            </w:r>
          </w:p>
          <w:p w14:paraId="01DA0F6B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>McNemar: p= 0.500</w:t>
            </w:r>
          </w:p>
        </w:tc>
        <w:tc>
          <w:tcPr>
            <w:tcW w:w="1101" w:type="pct"/>
          </w:tcPr>
          <w:p w14:paraId="258E1EB7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02E0F">
              <w:rPr>
                <w:rFonts w:ascii="Calibri" w:hAnsi="Calibri" w:cs="Calibri"/>
                <w:sz w:val="16"/>
                <w:szCs w:val="16"/>
              </w:rPr>
              <w:t>χ²:</w:t>
            </w:r>
            <w:r w:rsidRPr="00D02E0F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</w:t>
            </w:r>
            <w:r w:rsidRPr="00D02E0F"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  <w:t>p&lt; 0.000</w:t>
            </w:r>
          </w:p>
          <w:p w14:paraId="583D17B7" w14:textId="77777777" w:rsidR="008A431D" w:rsidRPr="00D02E0F" w:rsidRDefault="008A431D" w:rsidP="00813467">
            <w:pPr>
              <w:spacing w:line="276" w:lineRule="auto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</w:tr>
    </w:tbl>
    <w:p w14:paraId="00919BA0" w14:textId="77777777" w:rsidR="008A431D" w:rsidRPr="00D02E0F" w:rsidRDefault="008A431D" w:rsidP="008A431D">
      <w:pPr>
        <w:spacing w:line="276" w:lineRule="auto"/>
        <w:rPr>
          <w:rFonts w:ascii="Calibri" w:hAnsi="Calibri" w:cs="Calibri"/>
          <w:sz w:val="18"/>
          <w:szCs w:val="18"/>
          <w:lang w:val="en-US"/>
        </w:rPr>
      </w:pPr>
      <w:r w:rsidRPr="00D02E0F">
        <w:rPr>
          <w:rFonts w:ascii="Calibri" w:hAnsi="Calibri" w:cs="Calibri"/>
          <w:b/>
          <w:bCs/>
          <w:sz w:val="18"/>
          <w:szCs w:val="18"/>
          <w:lang w:val="en-US"/>
        </w:rPr>
        <w:t>Notes</w:t>
      </w:r>
      <w:r w:rsidRPr="00D02E0F">
        <w:rPr>
          <w:rFonts w:ascii="Calibri" w:hAnsi="Calibri" w:cs="Calibri"/>
          <w:sz w:val="18"/>
          <w:szCs w:val="18"/>
          <w:lang w:val="en-US"/>
        </w:rPr>
        <w:t xml:space="preserve">: Categorical counts/percentages are shown. </w:t>
      </w:r>
    </w:p>
    <w:p w14:paraId="6D0BFDDF" w14:textId="77777777" w:rsidR="008A431D" w:rsidRPr="00D02E0F" w:rsidRDefault="008A431D" w:rsidP="008A431D">
      <w:pPr>
        <w:spacing w:line="276" w:lineRule="auto"/>
        <w:rPr>
          <w:rFonts w:ascii="Calibri" w:hAnsi="Calibri" w:cs="Calibri"/>
          <w:sz w:val="18"/>
          <w:szCs w:val="18"/>
          <w:lang w:val="en-US"/>
        </w:rPr>
      </w:pPr>
      <w:r w:rsidRPr="00D02E0F">
        <w:rPr>
          <w:rFonts w:ascii="Calibri" w:hAnsi="Calibri" w:cs="Calibri"/>
          <w:sz w:val="18"/>
          <w:szCs w:val="18"/>
          <w:lang w:val="en-US"/>
        </w:rPr>
        <w:t>(1) Preoperative BED (baseline - binge episodes at least once weekly for the past three months) and postoperative BEB (5-year follow-up - binge-eating episodes at least once weekly for the past month) were assessed using different operational definitions. Therefore, although a paired McNemar test was performed, its result should be interpreted cautiously and should not be considered a direct test of change in BED prevalence over time</w:t>
      </w:r>
    </w:p>
    <w:p w14:paraId="00174F6D" w14:textId="77777777" w:rsidR="008A431D" w:rsidRPr="00D02E0F" w:rsidRDefault="008A431D" w:rsidP="008A431D">
      <w:pPr>
        <w:autoSpaceDE w:val="0"/>
        <w:autoSpaceDN w:val="0"/>
        <w:spacing w:line="276" w:lineRule="auto"/>
        <w:rPr>
          <w:rFonts w:ascii="Calibri" w:hAnsi="Calibri" w:cs="Calibri"/>
          <w:sz w:val="18"/>
          <w:szCs w:val="18"/>
          <w:lang w:val="en-US"/>
        </w:rPr>
      </w:pPr>
    </w:p>
    <w:p w14:paraId="194EA78C" w14:textId="77777777" w:rsidR="008A431D" w:rsidRPr="00D02E0F" w:rsidRDefault="008A431D" w:rsidP="008A431D">
      <w:pPr>
        <w:autoSpaceDE w:val="0"/>
        <w:autoSpaceDN w:val="0"/>
        <w:rPr>
          <w:rFonts w:ascii="Calibri" w:hAnsi="Calibri" w:cs="Calibri"/>
          <w:sz w:val="16"/>
          <w:szCs w:val="16"/>
          <w:lang w:val="en-US"/>
        </w:rPr>
      </w:pPr>
      <w:r w:rsidRPr="00D02E0F">
        <w:rPr>
          <w:rFonts w:ascii="Calibri" w:hAnsi="Calibri" w:cs="Calibri"/>
          <w:sz w:val="16"/>
          <w:szCs w:val="16"/>
          <w:lang w:val="en-US"/>
        </w:rPr>
        <w:br w:type="page"/>
      </w:r>
    </w:p>
    <w:p w14:paraId="7CEDB327" w14:textId="77777777" w:rsidR="00F553FF" w:rsidRDefault="00F553FF"/>
    <w:sectPr w:rsidR="00F55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31D"/>
    <w:rsid w:val="003C2EF4"/>
    <w:rsid w:val="00446799"/>
    <w:rsid w:val="00471820"/>
    <w:rsid w:val="00601952"/>
    <w:rsid w:val="006A7E07"/>
    <w:rsid w:val="00701021"/>
    <w:rsid w:val="00866E40"/>
    <w:rsid w:val="008A431D"/>
    <w:rsid w:val="00B74216"/>
    <w:rsid w:val="00CF0FCC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A9573"/>
  <w15:chartTrackingRefBased/>
  <w15:docId w15:val="{93C09D43-D2C8-42FA-A25A-16DCE724C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31D"/>
    <w:pPr>
      <w:spacing w:after="0" w:line="240" w:lineRule="auto"/>
    </w:pPr>
    <w:rPr>
      <w:rFonts w:ascii="Times New Roman" w:eastAsia="Times New Roman" w:hAnsi="Times New Roman" w:cs="Times New Roman"/>
      <w:kern w:val="0"/>
      <w:lang w:val="pt-BR" w:eastAsia="pt-B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431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431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431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431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431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431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431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431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431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43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43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43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43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43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43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43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43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43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43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A43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431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A43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431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A43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431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A43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43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43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431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A431D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687</Words>
  <Characters>3921</Characters>
  <Application>Microsoft Office Word</Application>
  <DocSecurity>0</DocSecurity>
  <Lines>32</Lines>
  <Paragraphs>9</Paragraphs>
  <ScaleCrop>false</ScaleCrop>
  <Company>Springer Nature</Company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2026-10-06T06:52:00Z</dcterms:created>
  <dcterms:modified xsi:type="dcterms:W3CDTF">2026-10-06T06:52:00Z</dcterms:modified>
</cp:coreProperties>
</file>