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1194A" w14:textId="47151BDB" w:rsidR="000A7025" w:rsidRPr="00AA6D7A" w:rsidRDefault="00D5328F" w:rsidP="00D5328F">
      <w:pPr>
        <w:pStyle w:val="Heading1"/>
        <w:rPr>
          <w:rFonts w:ascii="Aptos Serif" w:hAnsi="Aptos Serif" w:cs="Aptos Serif"/>
          <w:lang w:val="en-US"/>
        </w:rPr>
      </w:pPr>
      <w:r w:rsidRPr="00AA6D7A">
        <w:rPr>
          <w:rFonts w:ascii="Aptos Serif" w:hAnsi="Aptos Serif" w:cs="Aptos Serif"/>
          <w:lang w:val="en-US"/>
        </w:rPr>
        <w:t>Supplementary materials</w:t>
      </w:r>
      <w:r>
        <w:rPr>
          <w:rFonts w:ascii="Aptos Serif" w:hAnsi="Aptos Serif" w:cs="Aptos Serif"/>
          <w:lang w:val="en-US"/>
        </w:rPr>
        <w:t xml:space="preserve"> to “</w:t>
      </w:r>
      <w:r w:rsidR="00390660" w:rsidRPr="00AA6D7A">
        <w:rPr>
          <w:rFonts w:ascii="Aptos Serif" w:hAnsi="Aptos Serif" w:cs="Aptos Serif"/>
          <w:lang w:val="en-US"/>
        </w:rPr>
        <w:t>Quantitative review o</w:t>
      </w:r>
      <w:r w:rsidR="002249AD" w:rsidRPr="00AA6D7A">
        <w:rPr>
          <w:rFonts w:ascii="Aptos Serif" w:hAnsi="Aptos Serif" w:cs="Aptos Serif"/>
          <w:lang w:val="en-US"/>
        </w:rPr>
        <w:t>f</w:t>
      </w:r>
      <w:r w:rsidR="00390660" w:rsidRPr="00AA6D7A">
        <w:rPr>
          <w:rFonts w:ascii="Aptos Serif" w:hAnsi="Aptos Serif" w:cs="Aptos Serif"/>
          <w:lang w:val="en-US"/>
        </w:rPr>
        <w:t xml:space="preserve"> environmental life cycle assessments of vertical farms</w:t>
      </w:r>
      <w:r w:rsidR="0064632F" w:rsidRPr="00AA6D7A">
        <w:rPr>
          <w:rFonts w:ascii="Aptos Serif" w:hAnsi="Aptos Serif" w:cs="Aptos Serif"/>
          <w:lang w:val="en-US"/>
        </w:rPr>
        <w:t xml:space="preserve"> – </w:t>
      </w:r>
      <w:r w:rsidR="00F91D43" w:rsidRPr="00AA6D7A">
        <w:rPr>
          <w:rFonts w:ascii="Aptos Serif" w:hAnsi="Aptos Serif" w:cs="Aptos Serif"/>
          <w:lang w:val="en-US"/>
        </w:rPr>
        <w:t>aligning</w:t>
      </w:r>
      <w:r w:rsidR="0064632F" w:rsidRPr="00AA6D7A">
        <w:rPr>
          <w:rFonts w:ascii="Aptos Serif" w:hAnsi="Aptos Serif" w:cs="Aptos Serif"/>
          <w:lang w:val="en-US"/>
        </w:rPr>
        <w:t xml:space="preserve"> reported </w:t>
      </w:r>
      <w:r w:rsidR="00350204" w:rsidRPr="00AA6D7A">
        <w:rPr>
          <w:rFonts w:ascii="Aptos Serif" w:hAnsi="Aptos Serif" w:cs="Aptos Serif"/>
          <w:lang w:val="en-US"/>
        </w:rPr>
        <w:t>impact</w:t>
      </w:r>
      <w:r w:rsidR="0064632F" w:rsidRPr="00AA6D7A">
        <w:rPr>
          <w:rFonts w:ascii="Aptos Serif" w:hAnsi="Aptos Serif" w:cs="Aptos Serif"/>
          <w:lang w:val="en-US"/>
        </w:rPr>
        <w:t>s</w:t>
      </w:r>
      <w:r w:rsidR="009254DC" w:rsidRPr="00AA6D7A">
        <w:rPr>
          <w:rFonts w:ascii="Aptos Serif" w:hAnsi="Aptos Serif" w:cs="Aptos Serif"/>
          <w:lang w:val="en-US"/>
        </w:rPr>
        <w:t>,</w:t>
      </w:r>
      <w:r w:rsidR="0064632F" w:rsidRPr="00AA6D7A">
        <w:rPr>
          <w:rFonts w:ascii="Aptos Serif" w:hAnsi="Aptos Serif" w:cs="Aptos Serif"/>
          <w:lang w:val="en-US"/>
        </w:rPr>
        <w:t xml:space="preserve"> and energy outlook for 2050</w:t>
      </w:r>
      <w:r>
        <w:rPr>
          <w:rFonts w:ascii="Aptos Serif" w:hAnsi="Aptos Serif" w:cs="Aptos Serif"/>
          <w:lang w:val="en-US"/>
        </w:rPr>
        <w:t>”</w:t>
      </w:r>
    </w:p>
    <w:p w14:paraId="18780371" w14:textId="77777777" w:rsidR="006853C9" w:rsidRPr="00AA6D7A" w:rsidRDefault="006853C9" w:rsidP="00E90933">
      <w:pPr>
        <w:spacing w:line="276" w:lineRule="auto"/>
        <w:rPr>
          <w:rFonts w:ascii="Aptos Serif" w:hAnsi="Aptos Serif" w:cs="Aptos Serif"/>
          <w:sz w:val="20"/>
          <w:szCs w:val="20"/>
          <w:vertAlign w:val="superscript"/>
          <w:lang w:val="en-US"/>
        </w:rPr>
      </w:pPr>
      <w:r w:rsidRPr="00AA6D7A">
        <w:rPr>
          <w:rFonts w:ascii="Aptos Serif" w:hAnsi="Aptos Serif" w:cs="Aptos Serif"/>
          <w:sz w:val="20"/>
          <w:szCs w:val="20"/>
          <w:lang w:val="en-US"/>
        </w:rPr>
        <w:t>Margarethe Karpe</w:t>
      </w:r>
      <w:r w:rsidRPr="00AA6D7A">
        <w:rPr>
          <w:rFonts w:ascii="Aptos Serif" w:hAnsi="Aptos Serif" w:cs="Aptos Serif"/>
          <w:sz w:val="20"/>
          <w:szCs w:val="20"/>
          <w:vertAlign w:val="superscript"/>
          <w:lang w:val="en-US"/>
        </w:rPr>
        <w:t>1*</w:t>
      </w:r>
      <w:r w:rsidRPr="00AA6D7A">
        <w:rPr>
          <w:rFonts w:ascii="Aptos Serif" w:hAnsi="Aptos Serif" w:cs="Aptos Serif"/>
          <w:sz w:val="20"/>
          <w:szCs w:val="20"/>
          <w:lang w:val="en-US"/>
        </w:rPr>
        <w:t>, Michael Martin</w:t>
      </w:r>
      <w:r w:rsidRPr="00AA6D7A">
        <w:rPr>
          <w:rFonts w:ascii="Aptos Serif" w:hAnsi="Aptos Serif" w:cs="Aptos Serif"/>
          <w:sz w:val="20"/>
          <w:szCs w:val="20"/>
          <w:vertAlign w:val="superscript"/>
          <w:lang w:val="en-US"/>
        </w:rPr>
        <w:t>2,3*</w:t>
      </w:r>
      <w:r w:rsidRPr="00AA6D7A">
        <w:rPr>
          <w:rFonts w:ascii="Aptos Serif" w:hAnsi="Aptos Serif" w:cs="Aptos Serif"/>
          <w:sz w:val="20"/>
          <w:szCs w:val="20"/>
          <w:lang w:val="en-US"/>
        </w:rPr>
        <w:t>, Joan Muñoz-Liesa</w:t>
      </w:r>
      <w:r w:rsidRPr="00AA6D7A">
        <w:rPr>
          <w:rFonts w:ascii="Aptos Serif" w:hAnsi="Aptos Serif" w:cs="Aptos Serif"/>
          <w:sz w:val="20"/>
          <w:szCs w:val="20"/>
          <w:vertAlign w:val="superscript"/>
          <w:lang w:val="en-US"/>
        </w:rPr>
        <w:t>3,4</w:t>
      </w:r>
      <w:r w:rsidRPr="00AA6D7A">
        <w:rPr>
          <w:rFonts w:ascii="Aptos Serif" w:hAnsi="Aptos Serif" w:cs="Aptos Serif"/>
          <w:sz w:val="20"/>
          <w:szCs w:val="20"/>
          <w:lang w:val="en-US"/>
        </w:rPr>
        <w:t>, Leo F. M. Marcelis</w:t>
      </w:r>
      <w:r w:rsidRPr="00AA6D7A">
        <w:rPr>
          <w:rFonts w:ascii="Aptos Serif" w:hAnsi="Aptos Serif" w:cs="Aptos Serif"/>
          <w:sz w:val="20"/>
          <w:szCs w:val="20"/>
          <w:vertAlign w:val="superscript"/>
          <w:lang w:val="en-US"/>
        </w:rPr>
        <w:t>1</w:t>
      </w:r>
      <w:r w:rsidRPr="00AA6D7A">
        <w:rPr>
          <w:rFonts w:ascii="Aptos Serif" w:hAnsi="Aptos Serif" w:cs="Aptos Serif"/>
          <w:sz w:val="20"/>
          <w:szCs w:val="20"/>
          <w:lang w:val="en-US"/>
        </w:rPr>
        <w:t>, Ep Heuvelink</w:t>
      </w:r>
      <w:r w:rsidRPr="00AA6D7A">
        <w:rPr>
          <w:rFonts w:ascii="Aptos Serif" w:hAnsi="Aptos Serif" w:cs="Aptos Serif"/>
          <w:sz w:val="20"/>
          <w:szCs w:val="20"/>
          <w:vertAlign w:val="superscript"/>
          <w:lang w:val="en-US"/>
        </w:rPr>
        <w:t>1</w:t>
      </w:r>
    </w:p>
    <w:p w14:paraId="4F28CE48" w14:textId="77777777" w:rsidR="006853C9" w:rsidRPr="00AA6D7A" w:rsidRDefault="006853C9" w:rsidP="00E90933">
      <w:pPr>
        <w:spacing w:line="276" w:lineRule="auto"/>
        <w:ind w:left="720"/>
        <w:rPr>
          <w:rFonts w:ascii="Aptos Serif" w:hAnsi="Aptos Serif" w:cs="Aptos Serif"/>
          <w:sz w:val="20"/>
          <w:szCs w:val="20"/>
          <w:lang w:val="en-US"/>
        </w:rPr>
      </w:pPr>
      <w:r w:rsidRPr="00AA6D7A">
        <w:rPr>
          <w:rFonts w:ascii="Aptos Serif" w:hAnsi="Aptos Serif" w:cs="Aptos Serif"/>
          <w:sz w:val="20"/>
          <w:szCs w:val="20"/>
          <w:vertAlign w:val="superscript"/>
          <w:lang w:val="en-US"/>
        </w:rPr>
        <w:t xml:space="preserve">1 </w:t>
      </w:r>
      <w:r w:rsidRPr="00AA6D7A">
        <w:rPr>
          <w:rFonts w:ascii="Aptos Serif" w:hAnsi="Aptos Serif" w:cs="Aptos Serif"/>
          <w:sz w:val="20"/>
          <w:szCs w:val="20"/>
          <w:lang w:val="en-US"/>
        </w:rPr>
        <w:t>Horticulture and Product Physiology, Department of Plant Sciences, Wageningen University &amp; Research, PO Box 16, 6700 AA Wageningen, the Netherlands</w:t>
      </w:r>
    </w:p>
    <w:p w14:paraId="6B7E7DE4" w14:textId="77777777" w:rsidR="006853C9" w:rsidRPr="00AA6D7A" w:rsidRDefault="006853C9" w:rsidP="00E90933">
      <w:pPr>
        <w:spacing w:line="276" w:lineRule="auto"/>
        <w:ind w:left="720"/>
        <w:rPr>
          <w:rFonts w:ascii="Aptos Serif" w:hAnsi="Aptos Serif" w:cs="Aptos Serif"/>
          <w:sz w:val="20"/>
          <w:szCs w:val="20"/>
          <w:lang w:val="en-US"/>
        </w:rPr>
      </w:pPr>
      <w:r w:rsidRPr="00AA6D7A">
        <w:rPr>
          <w:rFonts w:ascii="Aptos Serif" w:hAnsi="Aptos Serif" w:cs="Aptos Serif"/>
          <w:sz w:val="20"/>
          <w:szCs w:val="20"/>
          <w:vertAlign w:val="superscript"/>
          <w:lang w:val="en-US"/>
        </w:rPr>
        <w:t xml:space="preserve">2 </w:t>
      </w:r>
      <w:r w:rsidRPr="00AA6D7A">
        <w:rPr>
          <w:rFonts w:ascii="Aptos Serif" w:hAnsi="Aptos Serif" w:cs="Aptos Serif"/>
          <w:sz w:val="20"/>
          <w:szCs w:val="20"/>
          <w:lang w:val="en-US"/>
        </w:rPr>
        <w:t xml:space="preserve">IVL Swedish Environmental Research Institute, Life Cycle Management, Sustainable Society, </w:t>
      </w:r>
      <w:proofErr w:type="spellStart"/>
      <w:r w:rsidRPr="00AA6D7A">
        <w:rPr>
          <w:rFonts w:ascii="Aptos Serif" w:hAnsi="Aptos Serif" w:cs="Aptos Serif"/>
          <w:sz w:val="20"/>
          <w:szCs w:val="20"/>
          <w:lang w:val="en-US"/>
        </w:rPr>
        <w:t>Vallhallavägen</w:t>
      </w:r>
      <w:proofErr w:type="spellEnd"/>
      <w:r w:rsidRPr="00AA6D7A">
        <w:rPr>
          <w:rFonts w:ascii="Aptos Serif" w:hAnsi="Aptos Serif" w:cs="Aptos Serif"/>
          <w:sz w:val="20"/>
          <w:szCs w:val="20"/>
          <w:lang w:val="en-US"/>
        </w:rPr>
        <w:t xml:space="preserve"> 81, 114 28 Stockholm, Sweden</w:t>
      </w:r>
    </w:p>
    <w:p w14:paraId="6EB07695" w14:textId="77777777" w:rsidR="006853C9" w:rsidRPr="00AA6D7A" w:rsidRDefault="006853C9" w:rsidP="00E90933">
      <w:pPr>
        <w:spacing w:after="0" w:line="276" w:lineRule="auto"/>
        <w:ind w:left="720"/>
        <w:rPr>
          <w:rFonts w:ascii="Aptos Serif" w:hAnsi="Aptos Serif" w:cs="Aptos Serif"/>
          <w:sz w:val="20"/>
          <w:szCs w:val="20"/>
          <w:lang w:val="en-US"/>
        </w:rPr>
      </w:pPr>
      <w:r w:rsidRPr="00AA6D7A">
        <w:rPr>
          <w:rFonts w:ascii="Aptos Serif" w:hAnsi="Aptos Serif" w:cs="Aptos Serif"/>
          <w:sz w:val="20"/>
          <w:szCs w:val="20"/>
          <w:vertAlign w:val="superscript"/>
          <w:lang w:val="en-US"/>
        </w:rPr>
        <w:t xml:space="preserve">3 </w:t>
      </w:r>
      <w:r w:rsidRPr="00AA6D7A">
        <w:rPr>
          <w:rFonts w:ascii="Aptos Serif" w:hAnsi="Aptos Serif" w:cs="Aptos Serif"/>
          <w:sz w:val="20"/>
          <w:szCs w:val="20"/>
          <w:lang w:val="en-US"/>
        </w:rPr>
        <w:t xml:space="preserve">KTH Royal Institute of Technology, Department of Sustainable Development, Environmental Science and Engineering, </w:t>
      </w:r>
      <w:proofErr w:type="spellStart"/>
      <w:r w:rsidRPr="00AA6D7A">
        <w:rPr>
          <w:rFonts w:ascii="Aptos Serif" w:hAnsi="Aptos Serif" w:cs="Aptos Serif"/>
          <w:sz w:val="20"/>
          <w:szCs w:val="20"/>
          <w:lang w:val="en-US"/>
        </w:rPr>
        <w:t>Teknikringen</w:t>
      </w:r>
      <w:proofErr w:type="spellEnd"/>
      <w:r w:rsidRPr="00AA6D7A">
        <w:rPr>
          <w:rFonts w:ascii="Aptos Serif" w:hAnsi="Aptos Serif" w:cs="Aptos Serif"/>
          <w:sz w:val="20"/>
          <w:szCs w:val="20"/>
          <w:lang w:val="en-US"/>
        </w:rPr>
        <w:t xml:space="preserve"> 10B, 114 28 Stockholm</w:t>
      </w:r>
    </w:p>
    <w:p w14:paraId="02C21B8F" w14:textId="77777777" w:rsidR="006853C9" w:rsidRPr="00AA6D7A" w:rsidRDefault="006853C9" w:rsidP="00E90933">
      <w:pPr>
        <w:spacing w:after="0" w:line="276" w:lineRule="auto"/>
        <w:ind w:left="720"/>
        <w:rPr>
          <w:rFonts w:ascii="Aptos Serif" w:hAnsi="Aptos Serif" w:cs="Aptos Serif"/>
          <w:sz w:val="20"/>
          <w:szCs w:val="20"/>
        </w:rPr>
      </w:pPr>
      <w:r w:rsidRPr="00AA6D7A">
        <w:rPr>
          <w:rFonts w:ascii="Aptos Serif" w:hAnsi="Aptos Serif" w:cs="Aptos Serif"/>
          <w:sz w:val="20"/>
          <w:szCs w:val="20"/>
          <w:vertAlign w:val="superscript"/>
          <w:lang w:val="en-US"/>
        </w:rPr>
        <w:t>4</w:t>
      </w:r>
      <w:r w:rsidRPr="00AA6D7A">
        <w:rPr>
          <w:rFonts w:ascii="Aptos Serif" w:hAnsi="Aptos Serif" w:cs="Aptos Serif"/>
          <w:sz w:val="20"/>
          <w:szCs w:val="20"/>
          <w:lang w:val="en-US"/>
        </w:rPr>
        <w:t xml:space="preserve"> </w:t>
      </w:r>
      <w:proofErr w:type="spellStart"/>
      <w:r w:rsidRPr="00AA6D7A">
        <w:rPr>
          <w:rFonts w:ascii="Aptos Serif" w:hAnsi="Aptos Serif" w:cs="Aptos Serif"/>
          <w:sz w:val="20"/>
          <w:szCs w:val="20"/>
        </w:rPr>
        <w:t>Agroscope</w:t>
      </w:r>
      <w:proofErr w:type="spellEnd"/>
      <w:r w:rsidRPr="00AA6D7A">
        <w:rPr>
          <w:rFonts w:ascii="Aptos Serif" w:hAnsi="Aptos Serif" w:cs="Aptos Serif"/>
          <w:sz w:val="20"/>
          <w:szCs w:val="20"/>
        </w:rPr>
        <w:t xml:space="preserve">, Life Cycle Assessment Research Group, </w:t>
      </w:r>
      <w:proofErr w:type="spellStart"/>
      <w:r w:rsidRPr="00AA6D7A">
        <w:rPr>
          <w:rFonts w:ascii="Aptos Serif" w:hAnsi="Aptos Serif" w:cs="Aptos Serif"/>
          <w:sz w:val="20"/>
          <w:szCs w:val="20"/>
        </w:rPr>
        <w:t>Reckenholzstrasse</w:t>
      </w:r>
      <w:proofErr w:type="spellEnd"/>
      <w:r w:rsidRPr="00AA6D7A">
        <w:rPr>
          <w:rFonts w:ascii="Aptos Serif" w:hAnsi="Aptos Serif" w:cs="Aptos Serif"/>
          <w:sz w:val="20"/>
          <w:szCs w:val="20"/>
        </w:rPr>
        <w:t xml:space="preserve"> 191, 8046 Zurich, Switzerland</w:t>
      </w:r>
    </w:p>
    <w:p w14:paraId="6BA7DFF0" w14:textId="77777777" w:rsidR="006853C9" w:rsidRPr="00AA6D7A" w:rsidRDefault="006853C9" w:rsidP="00E90933">
      <w:pPr>
        <w:spacing w:after="0" w:line="276" w:lineRule="auto"/>
        <w:ind w:left="720"/>
        <w:rPr>
          <w:rFonts w:ascii="Aptos Serif" w:hAnsi="Aptos Serif" w:cs="Aptos Serif"/>
          <w:sz w:val="20"/>
          <w:szCs w:val="20"/>
        </w:rPr>
      </w:pPr>
    </w:p>
    <w:p w14:paraId="2246F3BA" w14:textId="50CFDF82" w:rsidR="006853C9" w:rsidRPr="00AA6D7A" w:rsidRDefault="006853C9" w:rsidP="00E90933">
      <w:pPr>
        <w:spacing w:line="276" w:lineRule="auto"/>
        <w:rPr>
          <w:rStyle w:val="Hyperlink"/>
          <w:rFonts w:ascii="Aptos Serif" w:hAnsi="Aptos Serif" w:cs="Aptos Serif"/>
          <w:sz w:val="20"/>
          <w:szCs w:val="20"/>
          <w:lang w:val="en-US"/>
        </w:rPr>
      </w:pPr>
      <w:r w:rsidRPr="00AA6D7A">
        <w:rPr>
          <w:rFonts w:ascii="Aptos Serif" w:hAnsi="Aptos Serif" w:cs="Aptos Serif"/>
          <w:sz w:val="20"/>
          <w:szCs w:val="20"/>
          <w:lang w:val="en-US"/>
        </w:rPr>
        <w:t>*corresponding authors (</w:t>
      </w:r>
      <w:hyperlink r:id="rId8" w:history="1">
        <w:r w:rsidR="00AA6D7A" w:rsidRPr="00AA6D7A">
          <w:rPr>
            <w:rStyle w:val="Hyperlink"/>
            <w:rFonts w:ascii="Aptos Serif" w:hAnsi="Aptos Serif" w:cs="Aptos Serif"/>
            <w:sz w:val="20"/>
            <w:szCs w:val="20"/>
          </w:rPr>
          <w:t>margarethekarpe@gmail.com</w:t>
        </w:r>
      </w:hyperlink>
      <w:r w:rsidRPr="00AA6D7A">
        <w:rPr>
          <w:rFonts w:ascii="Aptos Serif" w:hAnsi="Aptos Serif" w:cs="Aptos Serif"/>
          <w:sz w:val="20"/>
          <w:szCs w:val="20"/>
        </w:rPr>
        <w:t xml:space="preserve">, </w:t>
      </w:r>
      <w:hyperlink r:id="rId9" w:history="1">
        <w:r w:rsidRPr="00AA6D7A">
          <w:rPr>
            <w:rStyle w:val="Hyperlink"/>
            <w:rFonts w:ascii="Aptos Serif" w:hAnsi="Aptos Serif" w:cs="Aptos Serif"/>
            <w:sz w:val="20"/>
            <w:szCs w:val="20"/>
            <w:lang w:val="en-US"/>
          </w:rPr>
          <w:t>michael.martin@ivl.se</w:t>
        </w:r>
      </w:hyperlink>
      <w:r w:rsidRPr="00AA6D7A">
        <w:rPr>
          <w:rStyle w:val="Hyperlink"/>
          <w:rFonts w:ascii="Aptos Serif" w:hAnsi="Aptos Serif" w:cs="Aptos Serif"/>
          <w:sz w:val="20"/>
          <w:szCs w:val="20"/>
          <w:lang w:val="en-US"/>
        </w:rPr>
        <w:t>)</w:t>
      </w:r>
    </w:p>
    <w:p w14:paraId="1C979E02" w14:textId="3CE5D47F" w:rsidR="00EB4336" w:rsidRPr="00AA6D7A" w:rsidRDefault="00EB4336" w:rsidP="00EB4336">
      <w:pPr>
        <w:pStyle w:val="Heading2"/>
        <w:rPr>
          <w:rFonts w:ascii="Aptos Serif" w:hAnsi="Aptos Serif" w:cs="Aptos Serif"/>
          <w:lang w:val="en-US"/>
        </w:rPr>
      </w:pPr>
      <w:r w:rsidRPr="00AA6D7A">
        <w:rPr>
          <w:rFonts w:ascii="Aptos Serif" w:hAnsi="Aptos Serif" w:cs="Aptos Serif"/>
          <w:lang w:val="en-US"/>
        </w:rPr>
        <w:t>Supplementary S1: Assumptions for missing values underlying key performance indicator</w:t>
      </w:r>
    </w:p>
    <w:p w14:paraId="7F956D2B" w14:textId="77777777" w:rsidR="00EB4336" w:rsidRPr="002649B1" w:rsidRDefault="00EB4336" w:rsidP="00EB4336">
      <w:pPr>
        <w:pStyle w:val="Caption"/>
        <w:keepNext/>
        <w:rPr>
          <w:rFonts w:ascii="Aptos Serif" w:hAnsi="Aptos Serif" w:cs="Aptos Serif"/>
          <w:lang w:val="en-US"/>
        </w:rPr>
      </w:pPr>
      <w:r w:rsidRPr="002649B1">
        <w:rPr>
          <w:rFonts w:ascii="Aptos Serif" w:hAnsi="Aptos Serif" w:cs="Aptos Serif"/>
          <w:b/>
          <w:bCs/>
          <w:lang w:val="en-US"/>
        </w:rPr>
        <w:t>Table S1:</w:t>
      </w:r>
      <w:r w:rsidRPr="002649B1">
        <w:rPr>
          <w:rFonts w:ascii="Aptos Serif" w:hAnsi="Aptos Serif" w:cs="Aptos Serif"/>
          <w:lang w:val="en-US"/>
        </w:rPr>
        <w:t xml:space="preserve"> Reported and assumed values to determine key performance indicators (KPIs); “reported” means that the value was either directly reported in the scientific publication or could be calculated from reported data; “provided” refers to information obtained from authors of case studies via email correspondence; “assumed” means that other references were used to estimate this value. Assumptions are specified by number below the table.</w:t>
      </w:r>
    </w:p>
    <w:tbl>
      <w:tblPr>
        <w:tblStyle w:val="TableGrid"/>
        <w:tblW w:w="9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359"/>
        <w:gridCol w:w="1359"/>
        <w:gridCol w:w="1359"/>
        <w:gridCol w:w="1359"/>
        <w:gridCol w:w="1359"/>
      </w:tblGrid>
      <w:tr w:rsidR="00EB4336" w:rsidRPr="00AA6D7A" w14:paraId="551CFA30" w14:textId="77777777" w:rsidTr="00197E7F">
        <w:trPr>
          <w:trHeight w:val="300"/>
        </w:trPr>
        <w:tc>
          <w:tcPr>
            <w:tcW w:w="2410" w:type="dxa"/>
            <w:tcBorders>
              <w:bottom w:val="single" w:sz="4" w:space="0" w:color="auto"/>
              <w:right w:val="single" w:sz="4" w:space="0" w:color="auto"/>
            </w:tcBorders>
            <w:noWrap/>
            <w:vAlign w:val="center"/>
            <w:hideMark/>
          </w:tcPr>
          <w:p w14:paraId="2289FE8A" w14:textId="77777777" w:rsidR="00EB4336" w:rsidRPr="00AA6D7A" w:rsidRDefault="00EB4336" w:rsidP="00197E7F">
            <w:pPr>
              <w:spacing w:line="276" w:lineRule="auto"/>
              <w:rPr>
                <w:rFonts w:ascii="Aptos Serif" w:hAnsi="Aptos Serif" w:cs="Aptos Serif"/>
                <w:b/>
                <w:bCs/>
                <w:sz w:val="18"/>
                <w:szCs w:val="18"/>
                <w:lang w:val="en-US"/>
              </w:rPr>
            </w:pPr>
            <w:r w:rsidRPr="00AA6D7A">
              <w:rPr>
                <w:rFonts w:ascii="Aptos Serif" w:hAnsi="Aptos Serif" w:cs="Aptos Serif"/>
                <w:b/>
                <w:bCs/>
                <w:sz w:val="18"/>
                <w:szCs w:val="18"/>
                <w:lang w:val="en-US"/>
              </w:rPr>
              <w:t>Reference</w:t>
            </w:r>
          </w:p>
        </w:tc>
        <w:tc>
          <w:tcPr>
            <w:tcW w:w="1359" w:type="dxa"/>
            <w:tcBorders>
              <w:left w:val="single" w:sz="4" w:space="0" w:color="auto"/>
              <w:bottom w:val="single" w:sz="4" w:space="0" w:color="auto"/>
            </w:tcBorders>
            <w:vAlign w:val="center"/>
          </w:tcPr>
          <w:p w14:paraId="22F6A79C" w14:textId="77777777" w:rsidR="00EB4336" w:rsidRPr="00AA6D7A" w:rsidRDefault="00EB4336" w:rsidP="00197E7F">
            <w:pPr>
              <w:spacing w:line="276" w:lineRule="auto"/>
              <w:jc w:val="center"/>
              <w:rPr>
                <w:rFonts w:ascii="Aptos Serif" w:hAnsi="Aptos Serif" w:cs="Aptos Serif"/>
                <w:b/>
                <w:bCs/>
                <w:sz w:val="18"/>
                <w:szCs w:val="18"/>
                <w:lang w:val="en-US"/>
              </w:rPr>
            </w:pPr>
            <w:r w:rsidRPr="00AA6D7A">
              <w:rPr>
                <w:rFonts w:ascii="Aptos Serif" w:hAnsi="Aptos Serif" w:cs="Aptos Serif"/>
                <w:b/>
                <w:bCs/>
                <w:sz w:val="18"/>
                <w:szCs w:val="18"/>
                <w:lang w:val="en-US"/>
              </w:rPr>
              <w:t>Floor area</w:t>
            </w:r>
          </w:p>
        </w:tc>
        <w:tc>
          <w:tcPr>
            <w:tcW w:w="1359" w:type="dxa"/>
            <w:tcBorders>
              <w:bottom w:val="single" w:sz="4" w:space="0" w:color="auto"/>
            </w:tcBorders>
            <w:vAlign w:val="center"/>
          </w:tcPr>
          <w:p w14:paraId="6B88DD57" w14:textId="77777777" w:rsidR="00EB4336" w:rsidRPr="00AA6D7A" w:rsidRDefault="00EB4336" w:rsidP="00197E7F">
            <w:pPr>
              <w:spacing w:line="276" w:lineRule="auto"/>
              <w:jc w:val="center"/>
              <w:rPr>
                <w:rFonts w:ascii="Aptos Serif" w:hAnsi="Aptos Serif" w:cs="Aptos Serif"/>
                <w:b/>
                <w:bCs/>
                <w:sz w:val="18"/>
                <w:szCs w:val="18"/>
                <w:lang w:val="en-US"/>
              </w:rPr>
            </w:pPr>
            <w:r w:rsidRPr="00AA6D7A">
              <w:rPr>
                <w:rFonts w:ascii="Aptos Serif" w:hAnsi="Aptos Serif" w:cs="Aptos Serif"/>
                <w:b/>
                <w:bCs/>
                <w:sz w:val="18"/>
                <w:szCs w:val="18"/>
                <w:lang w:val="en-US"/>
              </w:rPr>
              <w:t>Cultivation area</w:t>
            </w:r>
          </w:p>
        </w:tc>
        <w:tc>
          <w:tcPr>
            <w:tcW w:w="1359" w:type="dxa"/>
            <w:tcBorders>
              <w:bottom w:val="single" w:sz="4" w:space="0" w:color="auto"/>
            </w:tcBorders>
            <w:vAlign w:val="center"/>
          </w:tcPr>
          <w:p w14:paraId="7CA0525B" w14:textId="77777777" w:rsidR="00EB4336" w:rsidRPr="00AA6D7A" w:rsidRDefault="00EB4336" w:rsidP="00197E7F">
            <w:pPr>
              <w:spacing w:line="276" w:lineRule="auto"/>
              <w:jc w:val="center"/>
              <w:rPr>
                <w:rFonts w:ascii="Aptos Serif" w:hAnsi="Aptos Serif" w:cs="Aptos Serif"/>
                <w:b/>
                <w:bCs/>
                <w:sz w:val="18"/>
                <w:szCs w:val="18"/>
                <w:lang w:val="en-US"/>
              </w:rPr>
            </w:pPr>
            <w:r w:rsidRPr="00AA6D7A">
              <w:rPr>
                <w:rFonts w:ascii="Aptos Serif" w:hAnsi="Aptos Serif" w:cs="Aptos Serif"/>
                <w:b/>
                <w:bCs/>
                <w:sz w:val="18"/>
                <w:szCs w:val="18"/>
                <w:lang w:val="en-US"/>
              </w:rPr>
              <w:t>Annual yield</w:t>
            </w:r>
          </w:p>
        </w:tc>
        <w:tc>
          <w:tcPr>
            <w:tcW w:w="1359" w:type="dxa"/>
            <w:tcBorders>
              <w:bottom w:val="single" w:sz="4" w:space="0" w:color="auto"/>
            </w:tcBorders>
            <w:vAlign w:val="center"/>
          </w:tcPr>
          <w:p w14:paraId="2D8461B9" w14:textId="77777777" w:rsidR="00EB4336" w:rsidRPr="00AA6D7A" w:rsidRDefault="00EB4336" w:rsidP="00197E7F">
            <w:pPr>
              <w:spacing w:line="276" w:lineRule="auto"/>
              <w:jc w:val="center"/>
              <w:rPr>
                <w:rFonts w:ascii="Aptos Serif" w:hAnsi="Aptos Serif" w:cs="Aptos Serif"/>
                <w:b/>
                <w:bCs/>
                <w:sz w:val="18"/>
                <w:szCs w:val="18"/>
                <w:lang w:val="en-US"/>
              </w:rPr>
            </w:pPr>
            <w:r w:rsidRPr="00AA6D7A">
              <w:rPr>
                <w:rFonts w:ascii="Aptos Serif" w:hAnsi="Aptos Serif" w:cs="Aptos Serif"/>
                <w:b/>
                <w:bCs/>
                <w:sz w:val="18"/>
                <w:szCs w:val="18"/>
                <w:lang w:val="en-US"/>
              </w:rPr>
              <w:t>Annual energy use</w:t>
            </w:r>
          </w:p>
        </w:tc>
        <w:tc>
          <w:tcPr>
            <w:tcW w:w="1359" w:type="dxa"/>
            <w:tcBorders>
              <w:bottom w:val="single" w:sz="4" w:space="0" w:color="auto"/>
            </w:tcBorders>
            <w:vAlign w:val="center"/>
          </w:tcPr>
          <w:p w14:paraId="4AA5C901" w14:textId="77777777" w:rsidR="00EB4336" w:rsidRPr="00AA6D7A" w:rsidRDefault="00EB4336" w:rsidP="00197E7F">
            <w:pPr>
              <w:spacing w:line="276" w:lineRule="auto"/>
              <w:jc w:val="center"/>
              <w:rPr>
                <w:rFonts w:ascii="Aptos Serif" w:hAnsi="Aptos Serif" w:cs="Aptos Serif"/>
                <w:b/>
                <w:bCs/>
                <w:sz w:val="18"/>
                <w:szCs w:val="18"/>
                <w:lang w:val="en-US"/>
              </w:rPr>
            </w:pPr>
            <w:r w:rsidRPr="00AA6D7A">
              <w:rPr>
                <w:rFonts w:ascii="Aptos Serif" w:hAnsi="Aptos Serif" w:cs="Aptos Serif"/>
                <w:b/>
                <w:bCs/>
                <w:sz w:val="18"/>
                <w:szCs w:val="18"/>
                <w:lang w:val="en-US"/>
              </w:rPr>
              <w:t>Annual water use</w:t>
            </w:r>
          </w:p>
        </w:tc>
      </w:tr>
      <w:tr w:rsidR="00EB4336" w:rsidRPr="00AA6D7A" w14:paraId="1FA59720" w14:textId="77777777" w:rsidTr="00197E7F">
        <w:trPr>
          <w:trHeight w:val="300"/>
        </w:trPr>
        <w:tc>
          <w:tcPr>
            <w:tcW w:w="2410" w:type="dxa"/>
            <w:tcBorders>
              <w:top w:val="single" w:sz="4" w:space="0" w:color="auto"/>
              <w:right w:val="single" w:sz="4" w:space="0" w:color="auto"/>
            </w:tcBorders>
            <w:noWrap/>
            <w:vAlign w:val="center"/>
          </w:tcPr>
          <w:p w14:paraId="53B6E093" w14:textId="77777777" w:rsidR="00EB4336" w:rsidRPr="00AA6D7A" w:rsidRDefault="00EB4336" w:rsidP="00197E7F">
            <w:pPr>
              <w:spacing w:line="276" w:lineRule="auto"/>
              <w:rPr>
                <w:rFonts w:ascii="Aptos Serif" w:hAnsi="Aptos Serif" w:cs="Aptos Serif"/>
                <w:sz w:val="18"/>
                <w:szCs w:val="18"/>
                <w:lang w:val="en-US"/>
              </w:rPr>
            </w:pPr>
            <w:r w:rsidRPr="00AA6D7A">
              <w:rPr>
                <w:rFonts w:ascii="Aptos Serif" w:hAnsi="Aptos Serif" w:cs="Aptos Serif"/>
                <w:sz w:val="18"/>
                <w:szCs w:val="18"/>
              </w:rPr>
              <w:t>Blom et al. (2022)</w:t>
            </w:r>
          </w:p>
        </w:tc>
        <w:tc>
          <w:tcPr>
            <w:tcW w:w="1359" w:type="dxa"/>
            <w:tcBorders>
              <w:top w:val="single" w:sz="4" w:space="0" w:color="auto"/>
              <w:left w:val="single" w:sz="4" w:space="0" w:color="auto"/>
            </w:tcBorders>
            <w:vAlign w:val="center"/>
          </w:tcPr>
          <w:p w14:paraId="29D238C7"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tcBorders>
              <w:top w:val="single" w:sz="4" w:space="0" w:color="auto"/>
            </w:tcBorders>
            <w:vAlign w:val="center"/>
          </w:tcPr>
          <w:p w14:paraId="00D8E7D0"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tcBorders>
              <w:top w:val="single" w:sz="4" w:space="0" w:color="auto"/>
            </w:tcBorders>
            <w:vAlign w:val="center"/>
          </w:tcPr>
          <w:p w14:paraId="1C41CEE9"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tcBorders>
              <w:top w:val="single" w:sz="4" w:space="0" w:color="auto"/>
            </w:tcBorders>
            <w:vAlign w:val="center"/>
          </w:tcPr>
          <w:p w14:paraId="23AB8AE7"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tcBorders>
              <w:top w:val="single" w:sz="4" w:space="0" w:color="auto"/>
            </w:tcBorders>
            <w:vAlign w:val="center"/>
          </w:tcPr>
          <w:p w14:paraId="06FC7F20"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r>
      <w:tr w:rsidR="00EB4336" w:rsidRPr="00AA6D7A" w14:paraId="506DE234" w14:textId="77777777" w:rsidTr="00197E7F">
        <w:trPr>
          <w:trHeight w:val="300"/>
        </w:trPr>
        <w:tc>
          <w:tcPr>
            <w:tcW w:w="2410" w:type="dxa"/>
            <w:tcBorders>
              <w:right w:val="single" w:sz="4" w:space="0" w:color="auto"/>
            </w:tcBorders>
            <w:noWrap/>
            <w:vAlign w:val="center"/>
            <w:hideMark/>
          </w:tcPr>
          <w:p w14:paraId="2EA37411" w14:textId="77777777" w:rsidR="00EB4336" w:rsidRPr="00AA6D7A" w:rsidRDefault="00EB4336" w:rsidP="00197E7F">
            <w:pPr>
              <w:spacing w:line="276" w:lineRule="auto"/>
              <w:rPr>
                <w:rFonts w:ascii="Aptos Serif" w:hAnsi="Aptos Serif" w:cs="Aptos Serif"/>
                <w:sz w:val="18"/>
                <w:szCs w:val="18"/>
                <w:lang w:val="en-US"/>
              </w:rPr>
            </w:pPr>
            <w:r w:rsidRPr="00AA6D7A">
              <w:rPr>
                <w:rFonts w:ascii="Aptos Serif" w:hAnsi="Aptos Serif" w:cs="Aptos Serif"/>
                <w:sz w:val="18"/>
                <w:szCs w:val="18"/>
              </w:rPr>
              <w:t>Casey et al. (2022)</w:t>
            </w:r>
          </w:p>
        </w:tc>
        <w:tc>
          <w:tcPr>
            <w:tcW w:w="1359" w:type="dxa"/>
            <w:tcBorders>
              <w:left w:val="single" w:sz="4" w:space="0" w:color="auto"/>
            </w:tcBorders>
            <w:vAlign w:val="center"/>
          </w:tcPr>
          <w:p w14:paraId="4FA86C4E"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vAlign w:val="center"/>
          </w:tcPr>
          <w:p w14:paraId="0B4FD068"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assumed [1]</w:t>
            </w:r>
          </w:p>
        </w:tc>
        <w:tc>
          <w:tcPr>
            <w:tcW w:w="1359" w:type="dxa"/>
            <w:vAlign w:val="center"/>
          </w:tcPr>
          <w:p w14:paraId="0FFADC55"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assumed [2]</w:t>
            </w:r>
          </w:p>
        </w:tc>
        <w:tc>
          <w:tcPr>
            <w:tcW w:w="1359" w:type="dxa"/>
            <w:vAlign w:val="center"/>
          </w:tcPr>
          <w:p w14:paraId="25E36559"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assumed [3]</w:t>
            </w:r>
          </w:p>
        </w:tc>
        <w:tc>
          <w:tcPr>
            <w:tcW w:w="1359" w:type="dxa"/>
            <w:vAlign w:val="center"/>
          </w:tcPr>
          <w:p w14:paraId="1FB3D137"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assumed [4]</w:t>
            </w:r>
          </w:p>
        </w:tc>
      </w:tr>
      <w:tr w:rsidR="00EB4336" w:rsidRPr="00AA6D7A" w14:paraId="7B294E28" w14:textId="77777777" w:rsidTr="00197E7F">
        <w:trPr>
          <w:trHeight w:val="300"/>
        </w:trPr>
        <w:tc>
          <w:tcPr>
            <w:tcW w:w="2410" w:type="dxa"/>
            <w:tcBorders>
              <w:right w:val="single" w:sz="4" w:space="0" w:color="auto"/>
            </w:tcBorders>
            <w:noWrap/>
            <w:vAlign w:val="center"/>
            <w:hideMark/>
          </w:tcPr>
          <w:p w14:paraId="228BB9B6" w14:textId="77777777" w:rsidR="00EB4336" w:rsidRPr="00AA6D7A" w:rsidRDefault="00EB4336" w:rsidP="00197E7F">
            <w:pPr>
              <w:spacing w:line="276" w:lineRule="auto"/>
              <w:rPr>
                <w:rFonts w:ascii="Aptos Serif" w:hAnsi="Aptos Serif" w:cs="Aptos Serif"/>
                <w:sz w:val="18"/>
                <w:szCs w:val="18"/>
                <w:lang w:val="en-US"/>
              </w:rPr>
            </w:pPr>
            <w:r w:rsidRPr="00AA6D7A">
              <w:rPr>
                <w:rFonts w:ascii="Aptos Serif" w:hAnsi="Aptos Serif" w:cs="Aptos Serif"/>
                <w:sz w:val="18"/>
                <w:szCs w:val="18"/>
              </w:rPr>
              <w:t>Cheng et al. (2024)</w:t>
            </w:r>
          </w:p>
        </w:tc>
        <w:tc>
          <w:tcPr>
            <w:tcW w:w="1359" w:type="dxa"/>
            <w:tcBorders>
              <w:left w:val="single" w:sz="4" w:space="0" w:color="auto"/>
            </w:tcBorders>
            <w:vAlign w:val="center"/>
          </w:tcPr>
          <w:p w14:paraId="65604645"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assumed [5]</w:t>
            </w:r>
          </w:p>
        </w:tc>
        <w:tc>
          <w:tcPr>
            <w:tcW w:w="1359" w:type="dxa"/>
            <w:vAlign w:val="center"/>
          </w:tcPr>
          <w:p w14:paraId="3974A606"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vAlign w:val="center"/>
          </w:tcPr>
          <w:p w14:paraId="4B120FAB"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assumed [6]</w:t>
            </w:r>
          </w:p>
        </w:tc>
        <w:tc>
          <w:tcPr>
            <w:tcW w:w="1359" w:type="dxa"/>
            <w:vAlign w:val="center"/>
          </w:tcPr>
          <w:p w14:paraId="0EEFE4A5"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assumed [7]</w:t>
            </w:r>
          </w:p>
        </w:tc>
        <w:tc>
          <w:tcPr>
            <w:tcW w:w="1359" w:type="dxa"/>
            <w:vAlign w:val="center"/>
          </w:tcPr>
          <w:p w14:paraId="24235965"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assumed [8]</w:t>
            </w:r>
          </w:p>
        </w:tc>
      </w:tr>
      <w:tr w:rsidR="00EB4336" w:rsidRPr="00AA6D7A" w14:paraId="5DC28A4C" w14:textId="77777777" w:rsidTr="00197E7F">
        <w:trPr>
          <w:trHeight w:val="300"/>
        </w:trPr>
        <w:tc>
          <w:tcPr>
            <w:tcW w:w="2410" w:type="dxa"/>
            <w:tcBorders>
              <w:right w:val="single" w:sz="4" w:space="0" w:color="auto"/>
            </w:tcBorders>
            <w:noWrap/>
            <w:vAlign w:val="center"/>
            <w:hideMark/>
          </w:tcPr>
          <w:p w14:paraId="7AA845E5" w14:textId="77777777" w:rsidR="00EB4336" w:rsidRPr="00AA6D7A" w:rsidRDefault="00EB4336" w:rsidP="00197E7F">
            <w:pPr>
              <w:spacing w:line="276" w:lineRule="auto"/>
              <w:rPr>
                <w:rFonts w:ascii="Aptos Serif" w:hAnsi="Aptos Serif" w:cs="Aptos Serif"/>
                <w:sz w:val="18"/>
                <w:szCs w:val="18"/>
                <w:lang w:val="en-US"/>
              </w:rPr>
            </w:pPr>
            <w:r w:rsidRPr="00AA6D7A">
              <w:rPr>
                <w:rFonts w:ascii="Aptos Serif" w:hAnsi="Aptos Serif" w:cs="Aptos Serif"/>
                <w:sz w:val="18"/>
                <w:szCs w:val="18"/>
              </w:rPr>
              <w:t>De Oliveira et al. (2023)</w:t>
            </w:r>
          </w:p>
        </w:tc>
        <w:tc>
          <w:tcPr>
            <w:tcW w:w="1359" w:type="dxa"/>
            <w:tcBorders>
              <w:left w:val="single" w:sz="4" w:space="0" w:color="auto"/>
            </w:tcBorders>
            <w:vAlign w:val="center"/>
          </w:tcPr>
          <w:p w14:paraId="248E5BA7"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vAlign w:val="center"/>
          </w:tcPr>
          <w:p w14:paraId="045EDA15"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assumed [9]</w:t>
            </w:r>
          </w:p>
        </w:tc>
        <w:tc>
          <w:tcPr>
            <w:tcW w:w="1359" w:type="dxa"/>
            <w:vAlign w:val="center"/>
          </w:tcPr>
          <w:p w14:paraId="45E104E3"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vAlign w:val="center"/>
          </w:tcPr>
          <w:p w14:paraId="64854736"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vAlign w:val="center"/>
          </w:tcPr>
          <w:p w14:paraId="6809DF25"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r>
      <w:tr w:rsidR="00EB4336" w:rsidRPr="00AA6D7A" w14:paraId="52DD9E7A" w14:textId="77777777" w:rsidTr="00197E7F">
        <w:trPr>
          <w:trHeight w:val="300"/>
        </w:trPr>
        <w:tc>
          <w:tcPr>
            <w:tcW w:w="2410" w:type="dxa"/>
            <w:tcBorders>
              <w:right w:val="single" w:sz="4" w:space="0" w:color="auto"/>
            </w:tcBorders>
            <w:noWrap/>
            <w:vAlign w:val="center"/>
          </w:tcPr>
          <w:p w14:paraId="0B40691E" w14:textId="77777777" w:rsidR="00EB4336" w:rsidRPr="00AA6D7A" w:rsidRDefault="00EB4336" w:rsidP="00197E7F">
            <w:pPr>
              <w:spacing w:line="276" w:lineRule="auto"/>
              <w:rPr>
                <w:rFonts w:ascii="Aptos Serif" w:hAnsi="Aptos Serif" w:cs="Aptos Serif"/>
                <w:sz w:val="18"/>
                <w:szCs w:val="18"/>
                <w:lang w:val="en-US"/>
              </w:rPr>
            </w:pPr>
            <w:r w:rsidRPr="00AA6D7A">
              <w:rPr>
                <w:rFonts w:ascii="Aptos Serif" w:hAnsi="Aptos Serif" w:cs="Aptos Serif"/>
                <w:sz w:val="18"/>
                <w:szCs w:val="18"/>
              </w:rPr>
              <w:t>Gargaro et al. (2024)</w:t>
            </w:r>
          </w:p>
        </w:tc>
        <w:tc>
          <w:tcPr>
            <w:tcW w:w="1359" w:type="dxa"/>
            <w:tcBorders>
              <w:left w:val="single" w:sz="4" w:space="0" w:color="auto"/>
            </w:tcBorders>
            <w:vAlign w:val="center"/>
          </w:tcPr>
          <w:p w14:paraId="410D5FC4"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vAlign w:val="center"/>
          </w:tcPr>
          <w:p w14:paraId="391FC110"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assumed [10]</w:t>
            </w:r>
          </w:p>
        </w:tc>
        <w:tc>
          <w:tcPr>
            <w:tcW w:w="1359" w:type="dxa"/>
            <w:vAlign w:val="center"/>
          </w:tcPr>
          <w:p w14:paraId="123E5B02"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assumed [11]</w:t>
            </w:r>
          </w:p>
        </w:tc>
        <w:tc>
          <w:tcPr>
            <w:tcW w:w="1359" w:type="dxa"/>
            <w:vAlign w:val="center"/>
          </w:tcPr>
          <w:p w14:paraId="7D36072E"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assumed [12]</w:t>
            </w:r>
          </w:p>
        </w:tc>
        <w:tc>
          <w:tcPr>
            <w:tcW w:w="1359" w:type="dxa"/>
            <w:vAlign w:val="center"/>
          </w:tcPr>
          <w:p w14:paraId="1CBE7D67"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assumed [13]</w:t>
            </w:r>
          </w:p>
        </w:tc>
      </w:tr>
      <w:tr w:rsidR="00EB4336" w:rsidRPr="00AA6D7A" w14:paraId="5AF7D71F" w14:textId="77777777" w:rsidTr="00197E7F">
        <w:trPr>
          <w:trHeight w:val="300"/>
        </w:trPr>
        <w:tc>
          <w:tcPr>
            <w:tcW w:w="2410" w:type="dxa"/>
            <w:tcBorders>
              <w:right w:val="single" w:sz="4" w:space="0" w:color="auto"/>
            </w:tcBorders>
            <w:noWrap/>
            <w:vAlign w:val="center"/>
            <w:hideMark/>
          </w:tcPr>
          <w:p w14:paraId="1B1581CB" w14:textId="77777777" w:rsidR="00EB4336" w:rsidRPr="00AA6D7A" w:rsidRDefault="00EB4336" w:rsidP="00197E7F">
            <w:pPr>
              <w:spacing w:line="276" w:lineRule="auto"/>
              <w:rPr>
                <w:rFonts w:ascii="Aptos Serif" w:hAnsi="Aptos Serif" w:cs="Aptos Serif"/>
                <w:sz w:val="18"/>
                <w:szCs w:val="18"/>
                <w:lang w:val="en-US"/>
              </w:rPr>
            </w:pPr>
            <w:r w:rsidRPr="00AA6D7A">
              <w:rPr>
                <w:rFonts w:ascii="Aptos Serif" w:hAnsi="Aptos Serif" w:cs="Aptos Serif"/>
                <w:sz w:val="18"/>
                <w:szCs w:val="18"/>
              </w:rPr>
              <w:t>Joensuu et al. (2024)</w:t>
            </w:r>
          </w:p>
        </w:tc>
        <w:tc>
          <w:tcPr>
            <w:tcW w:w="1359" w:type="dxa"/>
            <w:tcBorders>
              <w:left w:val="single" w:sz="4" w:space="0" w:color="auto"/>
            </w:tcBorders>
            <w:vAlign w:val="center"/>
          </w:tcPr>
          <w:p w14:paraId="23210990"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provided</w:t>
            </w:r>
          </w:p>
        </w:tc>
        <w:tc>
          <w:tcPr>
            <w:tcW w:w="1359" w:type="dxa"/>
            <w:vAlign w:val="center"/>
          </w:tcPr>
          <w:p w14:paraId="4578915C"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assumed [14]</w:t>
            </w:r>
          </w:p>
        </w:tc>
        <w:tc>
          <w:tcPr>
            <w:tcW w:w="1359" w:type="dxa"/>
            <w:vAlign w:val="center"/>
          </w:tcPr>
          <w:p w14:paraId="3D6D4B2B"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vAlign w:val="center"/>
          </w:tcPr>
          <w:p w14:paraId="24E974CF"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vAlign w:val="center"/>
          </w:tcPr>
          <w:p w14:paraId="2B32E7EA"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r>
      <w:tr w:rsidR="00EB4336" w:rsidRPr="00AA6D7A" w14:paraId="020ED9A4" w14:textId="77777777" w:rsidTr="00197E7F">
        <w:trPr>
          <w:trHeight w:val="300"/>
        </w:trPr>
        <w:tc>
          <w:tcPr>
            <w:tcW w:w="2410" w:type="dxa"/>
            <w:tcBorders>
              <w:right w:val="single" w:sz="4" w:space="0" w:color="auto"/>
            </w:tcBorders>
            <w:noWrap/>
            <w:vAlign w:val="center"/>
            <w:hideMark/>
          </w:tcPr>
          <w:p w14:paraId="7104954D" w14:textId="77777777" w:rsidR="00EB4336" w:rsidRPr="00AA6D7A" w:rsidRDefault="00EB4336" w:rsidP="00197E7F">
            <w:pPr>
              <w:spacing w:line="276" w:lineRule="auto"/>
              <w:rPr>
                <w:rFonts w:ascii="Aptos Serif" w:hAnsi="Aptos Serif" w:cs="Aptos Serif"/>
                <w:sz w:val="18"/>
                <w:szCs w:val="18"/>
                <w:lang w:val="en-US"/>
              </w:rPr>
            </w:pPr>
            <w:r w:rsidRPr="00AA6D7A">
              <w:rPr>
                <w:rFonts w:ascii="Aptos Serif" w:hAnsi="Aptos Serif" w:cs="Aptos Serif"/>
                <w:sz w:val="18"/>
                <w:szCs w:val="18"/>
              </w:rPr>
              <w:t>Kikuchi et al. (2018)</w:t>
            </w:r>
          </w:p>
        </w:tc>
        <w:tc>
          <w:tcPr>
            <w:tcW w:w="1359" w:type="dxa"/>
            <w:tcBorders>
              <w:left w:val="single" w:sz="4" w:space="0" w:color="auto"/>
            </w:tcBorders>
            <w:vAlign w:val="center"/>
          </w:tcPr>
          <w:p w14:paraId="57E0B165"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vAlign w:val="center"/>
          </w:tcPr>
          <w:p w14:paraId="6202446F"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vAlign w:val="center"/>
          </w:tcPr>
          <w:p w14:paraId="0C0840E0"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vAlign w:val="center"/>
          </w:tcPr>
          <w:p w14:paraId="33AD9017"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vAlign w:val="center"/>
          </w:tcPr>
          <w:p w14:paraId="247D9D78"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r>
      <w:tr w:rsidR="00EB4336" w:rsidRPr="00AA6D7A" w14:paraId="4C9008EB" w14:textId="77777777" w:rsidTr="00197E7F">
        <w:trPr>
          <w:trHeight w:val="300"/>
        </w:trPr>
        <w:tc>
          <w:tcPr>
            <w:tcW w:w="2410" w:type="dxa"/>
            <w:tcBorders>
              <w:right w:val="single" w:sz="4" w:space="0" w:color="auto"/>
            </w:tcBorders>
            <w:noWrap/>
            <w:vAlign w:val="center"/>
            <w:hideMark/>
          </w:tcPr>
          <w:p w14:paraId="0EC02247" w14:textId="77777777" w:rsidR="00EB4336" w:rsidRPr="00AA6D7A" w:rsidRDefault="00EB4336" w:rsidP="00197E7F">
            <w:pPr>
              <w:spacing w:line="276" w:lineRule="auto"/>
              <w:rPr>
                <w:rFonts w:ascii="Aptos Serif" w:hAnsi="Aptos Serif" w:cs="Aptos Serif"/>
                <w:sz w:val="18"/>
                <w:szCs w:val="18"/>
                <w:lang w:val="en-US"/>
              </w:rPr>
            </w:pPr>
            <w:r w:rsidRPr="00AA6D7A">
              <w:rPr>
                <w:rFonts w:ascii="Aptos Serif" w:hAnsi="Aptos Serif" w:cs="Aptos Serif"/>
                <w:sz w:val="18"/>
                <w:szCs w:val="18"/>
              </w:rPr>
              <w:t>Martin et al. (2023)</w:t>
            </w:r>
          </w:p>
        </w:tc>
        <w:tc>
          <w:tcPr>
            <w:tcW w:w="1359" w:type="dxa"/>
            <w:tcBorders>
              <w:left w:val="single" w:sz="4" w:space="0" w:color="auto"/>
            </w:tcBorders>
            <w:vAlign w:val="center"/>
          </w:tcPr>
          <w:p w14:paraId="7BEFAC06"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vAlign w:val="center"/>
          </w:tcPr>
          <w:p w14:paraId="34A755CC"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provided</w:t>
            </w:r>
          </w:p>
        </w:tc>
        <w:tc>
          <w:tcPr>
            <w:tcW w:w="1359" w:type="dxa"/>
            <w:vAlign w:val="center"/>
          </w:tcPr>
          <w:p w14:paraId="12933114"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vAlign w:val="center"/>
          </w:tcPr>
          <w:p w14:paraId="33CE880F"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vAlign w:val="center"/>
          </w:tcPr>
          <w:p w14:paraId="15467F58"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r>
      <w:tr w:rsidR="00EB4336" w:rsidRPr="00AA6D7A" w14:paraId="3BC32D38" w14:textId="77777777" w:rsidTr="00197E7F">
        <w:trPr>
          <w:trHeight w:val="300"/>
        </w:trPr>
        <w:tc>
          <w:tcPr>
            <w:tcW w:w="2410" w:type="dxa"/>
            <w:tcBorders>
              <w:right w:val="single" w:sz="4" w:space="0" w:color="auto"/>
            </w:tcBorders>
            <w:noWrap/>
            <w:vAlign w:val="center"/>
          </w:tcPr>
          <w:p w14:paraId="4CB2F0D1" w14:textId="77777777" w:rsidR="00EB4336" w:rsidRPr="00AA6D7A" w:rsidRDefault="00EB4336" w:rsidP="00197E7F">
            <w:pPr>
              <w:spacing w:line="276" w:lineRule="auto"/>
              <w:rPr>
                <w:rFonts w:ascii="Aptos Serif" w:hAnsi="Aptos Serif" w:cs="Aptos Serif"/>
                <w:sz w:val="18"/>
                <w:szCs w:val="18"/>
                <w:lang w:val="en-US"/>
              </w:rPr>
            </w:pPr>
            <w:r w:rsidRPr="00AA6D7A">
              <w:rPr>
                <w:rFonts w:ascii="Aptos Serif" w:hAnsi="Aptos Serif" w:cs="Aptos Serif"/>
                <w:sz w:val="18"/>
                <w:szCs w:val="18"/>
              </w:rPr>
              <w:t>Martin et al. (2024a)</w:t>
            </w:r>
          </w:p>
        </w:tc>
        <w:tc>
          <w:tcPr>
            <w:tcW w:w="1359" w:type="dxa"/>
            <w:tcBorders>
              <w:left w:val="single" w:sz="4" w:space="0" w:color="auto"/>
            </w:tcBorders>
            <w:vAlign w:val="center"/>
          </w:tcPr>
          <w:p w14:paraId="07CD6CC7"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vAlign w:val="center"/>
          </w:tcPr>
          <w:p w14:paraId="6ED2C284"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vAlign w:val="center"/>
          </w:tcPr>
          <w:p w14:paraId="267D32F2"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vAlign w:val="center"/>
          </w:tcPr>
          <w:p w14:paraId="2C184475"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vAlign w:val="center"/>
          </w:tcPr>
          <w:p w14:paraId="3A070E7A"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r>
      <w:tr w:rsidR="00EB4336" w:rsidRPr="00AA6D7A" w14:paraId="55D7D0FF" w14:textId="77777777" w:rsidTr="00197E7F">
        <w:trPr>
          <w:trHeight w:val="300"/>
        </w:trPr>
        <w:tc>
          <w:tcPr>
            <w:tcW w:w="2410" w:type="dxa"/>
            <w:tcBorders>
              <w:right w:val="single" w:sz="4" w:space="0" w:color="auto"/>
            </w:tcBorders>
            <w:noWrap/>
            <w:vAlign w:val="center"/>
          </w:tcPr>
          <w:p w14:paraId="49AAA173" w14:textId="77777777" w:rsidR="00EB4336" w:rsidRPr="00AA6D7A" w:rsidRDefault="00EB4336" w:rsidP="00197E7F">
            <w:pPr>
              <w:spacing w:line="276" w:lineRule="auto"/>
              <w:rPr>
                <w:rFonts w:ascii="Aptos Serif" w:hAnsi="Aptos Serif" w:cs="Aptos Serif"/>
                <w:sz w:val="18"/>
                <w:szCs w:val="18"/>
                <w:lang w:val="en-US"/>
              </w:rPr>
            </w:pPr>
            <w:r w:rsidRPr="00AA6D7A">
              <w:rPr>
                <w:rFonts w:ascii="Aptos Serif" w:hAnsi="Aptos Serif" w:cs="Aptos Serif"/>
                <w:sz w:val="18"/>
                <w:szCs w:val="18"/>
              </w:rPr>
              <w:t>Martin et al. (2024b)</w:t>
            </w:r>
          </w:p>
        </w:tc>
        <w:tc>
          <w:tcPr>
            <w:tcW w:w="1359" w:type="dxa"/>
            <w:tcBorders>
              <w:left w:val="single" w:sz="4" w:space="0" w:color="auto"/>
            </w:tcBorders>
            <w:vAlign w:val="center"/>
          </w:tcPr>
          <w:p w14:paraId="32008608"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vAlign w:val="center"/>
          </w:tcPr>
          <w:p w14:paraId="59229ECC" w14:textId="77777777" w:rsidR="00EB4336" w:rsidRPr="00AA6D7A" w:rsidRDefault="00EB4336" w:rsidP="00197E7F">
            <w:pPr>
              <w:spacing w:line="276" w:lineRule="auto"/>
              <w:jc w:val="center"/>
              <w:rPr>
                <w:rFonts w:ascii="Aptos Serif" w:hAnsi="Aptos Serif" w:cs="Aptos Serif"/>
                <w:sz w:val="18"/>
                <w:szCs w:val="18"/>
                <w:highlight w:val="yellow"/>
                <w:lang w:val="en-US"/>
              </w:rPr>
            </w:pPr>
            <w:r w:rsidRPr="00AA6D7A">
              <w:rPr>
                <w:rFonts w:ascii="Aptos Serif" w:hAnsi="Aptos Serif" w:cs="Aptos Serif"/>
                <w:sz w:val="18"/>
                <w:szCs w:val="18"/>
                <w:lang w:val="en-US"/>
              </w:rPr>
              <w:t>provided [15]</w:t>
            </w:r>
          </w:p>
        </w:tc>
        <w:tc>
          <w:tcPr>
            <w:tcW w:w="1359" w:type="dxa"/>
            <w:vAlign w:val="center"/>
          </w:tcPr>
          <w:p w14:paraId="2032D34D"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vAlign w:val="center"/>
          </w:tcPr>
          <w:p w14:paraId="58E0E69F"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vAlign w:val="center"/>
          </w:tcPr>
          <w:p w14:paraId="46FC3DB3"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r>
      <w:tr w:rsidR="00EB4336" w:rsidRPr="00AA6D7A" w14:paraId="5F3C0CB5" w14:textId="77777777" w:rsidTr="00197E7F">
        <w:trPr>
          <w:trHeight w:val="300"/>
        </w:trPr>
        <w:tc>
          <w:tcPr>
            <w:tcW w:w="2410" w:type="dxa"/>
            <w:tcBorders>
              <w:bottom w:val="single" w:sz="4" w:space="0" w:color="auto"/>
              <w:right w:val="single" w:sz="4" w:space="0" w:color="auto"/>
            </w:tcBorders>
            <w:noWrap/>
            <w:vAlign w:val="center"/>
            <w:hideMark/>
          </w:tcPr>
          <w:p w14:paraId="53799FBA" w14:textId="77777777" w:rsidR="00EB4336" w:rsidRPr="00AA6D7A" w:rsidRDefault="00EB4336" w:rsidP="00197E7F">
            <w:pPr>
              <w:spacing w:line="276" w:lineRule="auto"/>
              <w:rPr>
                <w:rFonts w:ascii="Aptos Serif" w:hAnsi="Aptos Serif" w:cs="Aptos Serif"/>
                <w:sz w:val="18"/>
                <w:szCs w:val="18"/>
                <w:lang w:val="en-US"/>
              </w:rPr>
            </w:pPr>
            <w:r w:rsidRPr="00AA6D7A">
              <w:rPr>
                <w:rFonts w:ascii="Aptos Serif" w:hAnsi="Aptos Serif" w:cs="Aptos Serif"/>
                <w:sz w:val="18"/>
                <w:szCs w:val="18"/>
              </w:rPr>
              <w:t>Song et al. 2022)</w:t>
            </w:r>
          </w:p>
        </w:tc>
        <w:tc>
          <w:tcPr>
            <w:tcW w:w="1359" w:type="dxa"/>
            <w:tcBorders>
              <w:left w:val="single" w:sz="4" w:space="0" w:color="auto"/>
              <w:bottom w:val="single" w:sz="4" w:space="0" w:color="auto"/>
            </w:tcBorders>
            <w:vAlign w:val="center"/>
          </w:tcPr>
          <w:p w14:paraId="7BF17B48"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tcBorders>
              <w:bottom w:val="single" w:sz="4" w:space="0" w:color="auto"/>
            </w:tcBorders>
            <w:vAlign w:val="center"/>
          </w:tcPr>
          <w:p w14:paraId="7A137BC1"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assumed [16]</w:t>
            </w:r>
          </w:p>
        </w:tc>
        <w:tc>
          <w:tcPr>
            <w:tcW w:w="1359" w:type="dxa"/>
            <w:tcBorders>
              <w:bottom w:val="single" w:sz="4" w:space="0" w:color="auto"/>
            </w:tcBorders>
            <w:vAlign w:val="center"/>
          </w:tcPr>
          <w:p w14:paraId="587F8C07"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tcBorders>
              <w:bottom w:val="single" w:sz="4" w:space="0" w:color="auto"/>
            </w:tcBorders>
            <w:vAlign w:val="center"/>
          </w:tcPr>
          <w:p w14:paraId="302BDE8E"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c>
          <w:tcPr>
            <w:tcW w:w="1359" w:type="dxa"/>
            <w:tcBorders>
              <w:bottom w:val="single" w:sz="4" w:space="0" w:color="auto"/>
            </w:tcBorders>
            <w:vAlign w:val="center"/>
          </w:tcPr>
          <w:p w14:paraId="1E05CAA6" w14:textId="77777777" w:rsidR="00EB4336" w:rsidRPr="00AA6D7A" w:rsidRDefault="00EB4336" w:rsidP="00197E7F">
            <w:pPr>
              <w:spacing w:line="276" w:lineRule="auto"/>
              <w:jc w:val="center"/>
              <w:rPr>
                <w:rFonts w:ascii="Aptos Serif" w:hAnsi="Aptos Serif" w:cs="Aptos Serif"/>
                <w:sz w:val="18"/>
                <w:szCs w:val="18"/>
                <w:lang w:val="en-US"/>
              </w:rPr>
            </w:pPr>
            <w:r w:rsidRPr="00AA6D7A">
              <w:rPr>
                <w:rFonts w:ascii="Aptos Serif" w:hAnsi="Aptos Serif" w:cs="Aptos Serif"/>
                <w:sz w:val="18"/>
                <w:szCs w:val="18"/>
                <w:lang w:val="en-US"/>
              </w:rPr>
              <w:t>reported</w:t>
            </w:r>
          </w:p>
        </w:tc>
      </w:tr>
    </w:tbl>
    <w:p w14:paraId="1DC063C2" w14:textId="77777777" w:rsidR="00EB4336" w:rsidRPr="00AA6D7A" w:rsidRDefault="00EB4336" w:rsidP="00EB4336">
      <w:pPr>
        <w:spacing w:line="276" w:lineRule="auto"/>
        <w:rPr>
          <w:rFonts w:ascii="Aptos Serif" w:hAnsi="Aptos Serif" w:cs="Aptos Serif"/>
          <w:sz w:val="20"/>
          <w:szCs w:val="20"/>
          <w:lang w:val="en-US"/>
        </w:rPr>
      </w:pPr>
    </w:p>
    <w:p w14:paraId="78BFC172" w14:textId="77777777" w:rsidR="00EB4336" w:rsidRPr="00AA6D7A" w:rsidRDefault="00EB4336" w:rsidP="00EB4336">
      <w:pPr>
        <w:spacing w:line="305" w:lineRule="auto"/>
        <w:jc w:val="both"/>
        <w:rPr>
          <w:rFonts w:ascii="Aptos Serif" w:hAnsi="Aptos Serif" w:cs="Aptos Serif"/>
          <w:sz w:val="18"/>
          <w:szCs w:val="18"/>
          <w:lang w:val="en-US"/>
        </w:rPr>
      </w:pPr>
      <w:r w:rsidRPr="00AA6D7A">
        <w:rPr>
          <w:rFonts w:ascii="Aptos Serif" w:hAnsi="Aptos Serif" w:cs="Aptos Serif"/>
          <w:sz w:val="18"/>
          <w:szCs w:val="18"/>
          <w:lang w:val="en-US"/>
        </w:rPr>
        <w:t>Assumptions [1] to [4] refer to Casey et al. (2022) who assessed a Freight Farm container for which we obtained data from Freight Farm’s website (</w:t>
      </w:r>
      <w:hyperlink r:id="rId10" w:history="1">
        <w:r w:rsidRPr="00AA6D7A">
          <w:rPr>
            <w:rStyle w:val="Hyperlink"/>
            <w:rFonts w:ascii="Aptos Serif" w:hAnsi="Aptos Serif" w:cs="Aptos Serif"/>
            <w:sz w:val="18"/>
            <w:szCs w:val="18"/>
            <w:lang w:val="en-US"/>
          </w:rPr>
          <w:t>https://www.freightfarms.com/greenery-s</w:t>
        </w:r>
      </w:hyperlink>
      <w:r w:rsidRPr="00AA6D7A">
        <w:rPr>
          <w:rStyle w:val="cf01"/>
          <w:rFonts w:ascii="Aptos Serif" w:hAnsi="Aptos Serif" w:cs="Aptos Serif"/>
          <w:color w:val="0000FF"/>
          <w:u w:val="single"/>
          <w:lang w:val="en-US"/>
        </w:rPr>
        <w:t>)</w:t>
      </w:r>
      <w:r w:rsidRPr="00AA6D7A">
        <w:rPr>
          <w:rFonts w:ascii="Aptos Serif" w:hAnsi="Aptos Serif" w:cs="Aptos Serif"/>
          <w:sz w:val="18"/>
          <w:szCs w:val="18"/>
          <w:lang w:val="en-US"/>
        </w:rPr>
        <w:t xml:space="preserve">. </w:t>
      </w:r>
      <w:r w:rsidRPr="00AA6D7A">
        <w:rPr>
          <w:rFonts w:ascii="Aptos Serif" w:hAnsi="Aptos Serif" w:cs="Aptos Serif"/>
          <w:b/>
          <w:bCs/>
          <w:sz w:val="18"/>
          <w:szCs w:val="18"/>
          <w:lang w:val="en-US"/>
        </w:rPr>
        <w:t>[1]</w:t>
      </w:r>
      <w:r w:rsidRPr="00AA6D7A">
        <w:rPr>
          <w:rFonts w:ascii="Aptos Serif" w:hAnsi="Aptos Serif" w:cs="Aptos Serif"/>
          <w:sz w:val="18"/>
          <w:szCs w:val="18"/>
          <w:lang w:val="en-US"/>
        </w:rPr>
        <w:t xml:space="preserve"> Cultivation area was estimated based on our own assessments of a Freight Farm container setup located at the</w:t>
      </w:r>
      <w:r w:rsidRPr="00AA6D7A">
        <w:rPr>
          <w:rFonts w:ascii="Aptos Serif" w:hAnsi="Aptos Serif" w:cs="Aptos Serif"/>
          <w:sz w:val="18"/>
          <w:szCs w:val="18"/>
        </w:rPr>
        <w:t xml:space="preserve"> campus of </w:t>
      </w:r>
      <w:r w:rsidRPr="00AA6D7A">
        <w:rPr>
          <w:rFonts w:ascii="Aptos Serif" w:hAnsi="Aptos Serif" w:cs="Aptos Serif"/>
          <w:sz w:val="18"/>
          <w:szCs w:val="18"/>
          <w:lang w:val="en-US"/>
        </w:rPr>
        <w:t>KTH Royal Institute of Technology (Stockholm, Sweden). The Freight Farm container had four vertical cultivation walls (2.5 m height and 9 m length per wall) resulting in 90 m</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 xml:space="preserve"> cultivation space. The nursery bench (2 layers of ca. 0.5 m depth and 2.5 m length) was not considered as cultivation area. </w:t>
      </w:r>
      <w:r w:rsidRPr="00AA6D7A">
        <w:rPr>
          <w:rFonts w:ascii="Aptos Serif" w:hAnsi="Aptos Serif" w:cs="Aptos Serif"/>
          <w:b/>
          <w:bCs/>
          <w:sz w:val="18"/>
          <w:szCs w:val="18"/>
          <w:lang w:val="en-US"/>
        </w:rPr>
        <w:t>[2]</w:t>
      </w:r>
      <w:r w:rsidRPr="00AA6D7A">
        <w:rPr>
          <w:rFonts w:ascii="Aptos Serif" w:hAnsi="Aptos Serif" w:cs="Aptos Serif"/>
          <w:sz w:val="18"/>
          <w:szCs w:val="18"/>
          <w:lang w:val="en-US"/>
        </w:rPr>
        <w:t xml:space="preserve"> Freight Farms’ website reports annual yields of 2</w:t>
      </w:r>
      <w:r w:rsidRPr="00AA6D7A">
        <w:rPr>
          <w:rFonts w:ascii="Aptos Serif" w:hAnsi="Aptos Serif" w:cs="Aptos Serif"/>
          <w:sz w:val="20"/>
          <w:szCs w:val="20"/>
        </w:rPr>
        <w:t>–</w:t>
      </w:r>
      <w:r w:rsidRPr="00AA6D7A">
        <w:rPr>
          <w:rFonts w:ascii="Aptos Serif" w:hAnsi="Aptos Serif" w:cs="Aptos Serif"/>
          <w:sz w:val="18"/>
          <w:szCs w:val="18"/>
          <w:lang w:val="en-US"/>
        </w:rPr>
        <w:t xml:space="preserve">6 t per container, thus the average of 4 t was assumed. An annual lettuce yield of 3.75 t  lettuce and an aim of 6 t were </w:t>
      </w:r>
      <w:r w:rsidRPr="00AA6D7A">
        <w:rPr>
          <w:rFonts w:ascii="Aptos Serif" w:hAnsi="Aptos Serif" w:cs="Aptos Serif"/>
          <w:sz w:val="18"/>
          <w:szCs w:val="18"/>
          <w:lang w:val="en-US"/>
        </w:rPr>
        <w:lastRenderedPageBreak/>
        <w:t xml:space="preserve">mentioned by a commercial Freight Farm grower (as of summer 2024, pers. comm.), thus the assumed 4 t lies within realistic production outcome ranges. </w:t>
      </w:r>
      <w:r w:rsidRPr="00AA6D7A">
        <w:rPr>
          <w:rFonts w:ascii="Aptos Serif" w:hAnsi="Aptos Serif" w:cs="Aptos Serif"/>
          <w:b/>
          <w:bCs/>
          <w:sz w:val="18"/>
          <w:szCs w:val="18"/>
          <w:lang w:val="en-US"/>
        </w:rPr>
        <w:t>[3]</w:t>
      </w:r>
      <w:r w:rsidRPr="00AA6D7A">
        <w:rPr>
          <w:rFonts w:ascii="Aptos Serif" w:hAnsi="Aptos Serif" w:cs="Aptos Serif"/>
          <w:sz w:val="18"/>
          <w:szCs w:val="18"/>
          <w:lang w:val="en-US"/>
        </w:rPr>
        <w:t xml:space="preserve"> Freight Farm reports 151</w:t>
      </w:r>
      <w:r w:rsidRPr="00AA6D7A">
        <w:rPr>
          <w:rFonts w:ascii="Aptos Serif" w:hAnsi="Aptos Serif" w:cs="Aptos Serif"/>
          <w:sz w:val="20"/>
          <w:szCs w:val="20"/>
        </w:rPr>
        <w:t>–</w:t>
      </w:r>
      <w:r w:rsidRPr="00AA6D7A">
        <w:rPr>
          <w:rFonts w:ascii="Aptos Serif" w:hAnsi="Aptos Serif" w:cs="Aptos Serif"/>
          <w:sz w:val="18"/>
          <w:szCs w:val="18"/>
          <w:lang w:val="en-US"/>
        </w:rPr>
        <w:t>350 kWh power usage per container per day (55115</w:t>
      </w:r>
      <w:r w:rsidRPr="00AA6D7A">
        <w:rPr>
          <w:rFonts w:ascii="Aptos Serif" w:hAnsi="Aptos Serif" w:cs="Aptos Serif"/>
          <w:sz w:val="20"/>
          <w:szCs w:val="20"/>
        </w:rPr>
        <w:t>–</w:t>
      </w:r>
      <w:r w:rsidRPr="00AA6D7A">
        <w:rPr>
          <w:rFonts w:ascii="Aptos Serif" w:hAnsi="Aptos Serif" w:cs="Aptos Serif"/>
          <w:sz w:val="18"/>
          <w:szCs w:val="18"/>
          <w:lang w:val="en-US"/>
        </w:rPr>
        <w:t>127750 kWh per year), whereby the standard mode ranges from 171</w:t>
      </w:r>
      <w:r w:rsidRPr="00AA6D7A">
        <w:rPr>
          <w:rFonts w:ascii="Aptos Serif" w:hAnsi="Aptos Serif" w:cs="Aptos Serif"/>
          <w:sz w:val="20"/>
          <w:szCs w:val="20"/>
        </w:rPr>
        <w:t>–</w:t>
      </w:r>
      <w:r w:rsidRPr="00AA6D7A">
        <w:rPr>
          <w:rFonts w:ascii="Aptos Serif" w:hAnsi="Aptos Serif" w:cs="Aptos Serif"/>
          <w:sz w:val="18"/>
          <w:szCs w:val="18"/>
          <w:lang w:val="en-US"/>
        </w:rPr>
        <w:t>268 kWh per day (62415</w:t>
      </w:r>
      <w:r w:rsidRPr="00AA6D7A">
        <w:rPr>
          <w:rFonts w:ascii="Aptos Serif" w:hAnsi="Aptos Serif" w:cs="Aptos Serif"/>
          <w:sz w:val="20"/>
          <w:szCs w:val="20"/>
        </w:rPr>
        <w:t>–</w:t>
      </w:r>
      <w:r w:rsidRPr="00AA6D7A">
        <w:rPr>
          <w:rFonts w:ascii="Aptos Serif" w:hAnsi="Aptos Serif" w:cs="Aptos Serif"/>
          <w:sz w:val="18"/>
          <w:szCs w:val="18"/>
          <w:lang w:val="en-US"/>
        </w:rPr>
        <w:t>97820 kWh per year). Multiplying the assumed 4 t annual yield in [2] with the annual energy use per kg lettuce that Casey at al. (2023) report (15 kWh kg</w:t>
      </w:r>
      <w:r w:rsidRPr="00AA6D7A">
        <w:rPr>
          <w:rFonts w:ascii="Aptos Serif" w:hAnsi="Aptos Serif" w:cs="Aptos Serif"/>
          <w:sz w:val="18"/>
          <w:szCs w:val="18"/>
          <w:vertAlign w:val="superscript"/>
          <w:lang w:val="en-US"/>
        </w:rPr>
        <w:t>-1</w:t>
      </w:r>
      <w:r w:rsidRPr="00AA6D7A">
        <w:rPr>
          <w:rFonts w:ascii="Aptos Serif" w:hAnsi="Aptos Serif" w:cs="Aptos Serif"/>
          <w:sz w:val="18"/>
          <w:szCs w:val="18"/>
          <w:lang w:val="en-US"/>
        </w:rPr>
        <w:t>) results in an annual energy use of 60000 kWh per container which lies within reported ranges, just below operating the container on standard mode.</w:t>
      </w:r>
      <w:r w:rsidRPr="00AA6D7A">
        <w:rPr>
          <w:rFonts w:ascii="Aptos Serif" w:hAnsi="Aptos Serif" w:cs="Aptos Serif"/>
          <w:b/>
          <w:bCs/>
          <w:sz w:val="18"/>
          <w:szCs w:val="18"/>
          <w:lang w:val="en-US"/>
        </w:rPr>
        <w:t xml:space="preserve"> [4]</w:t>
      </w:r>
      <w:r w:rsidRPr="00AA6D7A">
        <w:rPr>
          <w:rFonts w:ascii="Aptos Serif" w:hAnsi="Aptos Serif" w:cs="Aptos Serif"/>
          <w:sz w:val="18"/>
          <w:szCs w:val="18"/>
          <w:lang w:val="en-US"/>
        </w:rPr>
        <w:t xml:space="preserve"> Freight Farm reports average water use per container of 18.925 liter per day (6907.63 L per year). Multiplying the assumed 4 t annual yield in [2] with the annual water use per kg lettuce that Casey at al. (2023) report (1.6 L kg</w:t>
      </w:r>
      <w:r w:rsidRPr="00AA6D7A">
        <w:rPr>
          <w:rFonts w:ascii="Aptos Serif" w:hAnsi="Aptos Serif" w:cs="Aptos Serif"/>
          <w:sz w:val="18"/>
          <w:szCs w:val="18"/>
          <w:vertAlign w:val="superscript"/>
          <w:lang w:val="en-US"/>
        </w:rPr>
        <w:t>-1</w:t>
      </w:r>
      <w:r w:rsidRPr="00AA6D7A">
        <w:rPr>
          <w:rFonts w:ascii="Aptos Serif" w:hAnsi="Aptos Serif" w:cs="Aptos Serif"/>
          <w:sz w:val="18"/>
          <w:szCs w:val="18"/>
          <w:lang w:val="en-US"/>
        </w:rPr>
        <w:t>) results in an annual water use of 6400 liter which is only ca 7% lower than the by Freight Farm reported average.</w:t>
      </w:r>
    </w:p>
    <w:p w14:paraId="6F6D268D" w14:textId="77777777" w:rsidR="00EB4336" w:rsidRPr="00AA6D7A" w:rsidRDefault="00EB4336" w:rsidP="00EB4336">
      <w:pPr>
        <w:spacing w:line="305" w:lineRule="auto"/>
        <w:jc w:val="both"/>
        <w:rPr>
          <w:rFonts w:ascii="Aptos Serif" w:hAnsi="Aptos Serif" w:cs="Aptos Serif"/>
          <w:sz w:val="18"/>
          <w:szCs w:val="18"/>
          <w:lang w:val="en-US"/>
        </w:rPr>
      </w:pPr>
      <w:r w:rsidRPr="00AA6D7A">
        <w:rPr>
          <w:rFonts w:ascii="Aptos Serif" w:hAnsi="Aptos Serif" w:cs="Aptos Serif"/>
          <w:sz w:val="18"/>
          <w:szCs w:val="18"/>
          <w:lang w:val="en-US"/>
        </w:rPr>
        <w:t xml:space="preserve">Assumptions [5] to [8] refer to Cheng et al. (2024) who assessed a large-scale </w:t>
      </w:r>
      <w:proofErr w:type="spellStart"/>
      <w:r w:rsidRPr="00AA6D7A">
        <w:rPr>
          <w:rFonts w:ascii="Aptos Serif" w:hAnsi="Aptos Serif" w:cs="Aptos Serif"/>
          <w:sz w:val="18"/>
          <w:szCs w:val="18"/>
          <w:lang w:val="en-US"/>
        </w:rPr>
        <w:t>Sananbio</w:t>
      </w:r>
      <w:proofErr w:type="spellEnd"/>
      <w:r w:rsidRPr="00AA6D7A">
        <w:rPr>
          <w:rFonts w:ascii="Aptos Serif" w:hAnsi="Aptos Serif" w:cs="Aptos Serif"/>
          <w:sz w:val="18"/>
          <w:szCs w:val="18"/>
          <w:lang w:val="en-US"/>
        </w:rPr>
        <w:t xml:space="preserve"> plant factory for which we obtained data from </w:t>
      </w:r>
      <w:proofErr w:type="spellStart"/>
      <w:r w:rsidRPr="00AA6D7A">
        <w:rPr>
          <w:rFonts w:ascii="Aptos Serif" w:hAnsi="Aptos Serif" w:cs="Aptos Serif"/>
          <w:sz w:val="18"/>
          <w:szCs w:val="18"/>
          <w:lang w:val="en-US"/>
        </w:rPr>
        <w:t>Sananbio’s</w:t>
      </w:r>
      <w:proofErr w:type="spellEnd"/>
      <w:r w:rsidRPr="00AA6D7A">
        <w:rPr>
          <w:rFonts w:ascii="Aptos Serif" w:hAnsi="Aptos Serif" w:cs="Aptos Serif"/>
          <w:sz w:val="18"/>
          <w:szCs w:val="18"/>
          <w:lang w:val="en-US"/>
        </w:rPr>
        <w:t xml:space="preserve"> website (</w:t>
      </w:r>
      <w:hyperlink r:id="rId11" w:history="1">
        <w:r w:rsidRPr="00AA6D7A">
          <w:rPr>
            <w:rStyle w:val="Hyperlink"/>
            <w:rFonts w:ascii="Aptos Serif" w:hAnsi="Aptos Serif" w:cs="Aptos Serif"/>
            <w:sz w:val="18"/>
            <w:szCs w:val="18"/>
            <w:lang w:val="en-US"/>
          </w:rPr>
          <w:t>https://www.sananbio.com/</w:t>
        </w:r>
      </w:hyperlink>
      <w:r w:rsidRPr="00AA6D7A">
        <w:rPr>
          <w:rFonts w:ascii="Aptos Serif" w:hAnsi="Aptos Serif" w:cs="Aptos Serif"/>
          <w:sz w:val="18"/>
          <w:szCs w:val="18"/>
          <w:lang w:val="en-US"/>
        </w:rPr>
        <w:t>). Cheng et al. (2024) report “an area of about 260000 m</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 which “produces lettuce annually”.</w:t>
      </w:r>
      <w:r w:rsidRPr="00AA6D7A">
        <w:rPr>
          <w:rFonts w:ascii="Aptos Serif" w:hAnsi="Aptos Serif" w:cs="Aptos Serif"/>
          <w:b/>
          <w:bCs/>
          <w:sz w:val="18"/>
          <w:szCs w:val="18"/>
          <w:lang w:val="en-US"/>
        </w:rPr>
        <w:t xml:space="preserve"> [5]</w:t>
      </w:r>
      <w:r w:rsidRPr="00AA6D7A">
        <w:rPr>
          <w:rFonts w:ascii="Aptos Serif" w:hAnsi="Aptos Serif" w:cs="Aptos Serif"/>
          <w:sz w:val="18"/>
          <w:szCs w:val="18"/>
          <w:lang w:val="en-US"/>
        </w:rPr>
        <w:t xml:space="preserve"> The area is assumed to refer to the cultivation area not the floor area since 260000 m</w:t>
      </w:r>
      <w:r w:rsidRPr="00AA6D7A">
        <w:rPr>
          <w:rFonts w:ascii="Aptos Serif" w:hAnsi="Aptos Serif" w:cs="Aptos Serif"/>
          <w:sz w:val="18"/>
          <w:szCs w:val="18"/>
          <w:vertAlign w:val="superscript"/>
          <w:lang w:val="en-US"/>
        </w:rPr>
        <w:t xml:space="preserve">2 </w:t>
      </w:r>
      <w:r w:rsidRPr="00AA6D7A">
        <w:rPr>
          <w:rFonts w:ascii="Aptos Serif" w:hAnsi="Aptos Serif" w:cs="Aptos Serif"/>
          <w:sz w:val="18"/>
          <w:szCs w:val="18"/>
          <w:lang w:val="en-US"/>
        </w:rPr>
        <w:t>would be too large for a footprint of a common warehouse building. Warehouses with such a floor area dimension, e.g. VW in Wolfsburg (Germany) with 297000 m</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 xml:space="preserve"> and Nike North America Logistics Campus with 260000 m</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 rank among the ten largest warehouses in the world (</w:t>
      </w:r>
      <w:hyperlink r:id="rId12" w:history="1">
        <w:r w:rsidRPr="00AA6D7A">
          <w:rPr>
            <w:rStyle w:val="Hyperlink"/>
            <w:rFonts w:ascii="Aptos Serif" w:hAnsi="Aptos Serif" w:cs="Aptos Serif"/>
            <w:sz w:val="18"/>
            <w:szCs w:val="18"/>
            <w:lang w:val="en-US"/>
          </w:rPr>
          <w:t>Avanta, 2024</w:t>
        </w:r>
      </w:hyperlink>
      <w:r w:rsidRPr="00AA6D7A">
        <w:rPr>
          <w:rFonts w:ascii="Aptos Serif" w:hAnsi="Aptos Serif" w:cs="Aptos Serif"/>
          <w:sz w:val="18"/>
          <w:szCs w:val="18"/>
          <w:lang w:val="en-US"/>
        </w:rPr>
        <w:t xml:space="preserve">, last accessed on 09. April 2025). The company </w:t>
      </w:r>
      <w:proofErr w:type="spellStart"/>
      <w:r w:rsidRPr="00AA6D7A">
        <w:rPr>
          <w:rFonts w:ascii="Aptos Serif" w:hAnsi="Aptos Serif" w:cs="Aptos Serif"/>
          <w:sz w:val="18"/>
          <w:szCs w:val="18"/>
          <w:lang w:val="en-US"/>
        </w:rPr>
        <w:t>Sananbio</w:t>
      </w:r>
      <w:proofErr w:type="spellEnd"/>
      <w:r w:rsidRPr="00AA6D7A">
        <w:rPr>
          <w:rFonts w:ascii="Aptos Serif" w:hAnsi="Aptos Serif" w:cs="Aptos Serif"/>
          <w:sz w:val="18"/>
          <w:szCs w:val="18"/>
          <w:lang w:val="en-US"/>
        </w:rPr>
        <w:t xml:space="preserve"> shows two system types of interior setups for larger-scale farms in their online portfolio: an automated warehouse setup with 10 layers (presumably adjustable regarding layer number) and the modular Radix setup with 4</w:t>
      </w:r>
      <w:r w:rsidRPr="00AA6D7A">
        <w:rPr>
          <w:rFonts w:ascii="Aptos Serif" w:hAnsi="Aptos Serif" w:cs="Aptos Serif"/>
          <w:sz w:val="20"/>
          <w:szCs w:val="20"/>
        </w:rPr>
        <w:t>–</w:t>
      </w:r>
      <w:r w:rsidRPr="00AA6D7A">
        <w:rPr>
          <w:rFonts w:ascii="Aptos Serif" w:hAnsi="Aptos Serif" w:cs="Aptos Serif"/>
          <w:sz w:val="18"/>
          <w:szCs w:val="18"/>
          <w:lang w:val="en-US"/>
        </w:rPr>
        <w:t>6 layers. We assume an automated large-scale setup with 10 cultivation layers which covers 69% of the facility’s floor space (based on Maynard et al., 2023), thus a floor area of 3768 m</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 xml:space="preserve">. </w:t>
      </w:r>
      <w:r w:rsidRPr="00AA6D7A">
        <w:rPr>
          <w:rFonts w:ascii="Aptos Serif" w:hAnsi="Aptos Serif" w:cs="Aptos Serif"/>
          <w:b/>
          <w:bCs/>
          <w:sz w:val="18"/>
          <w:szCs w:val="18"/>
          <w:lang w:val="en-US"/>
        </w:rPr>
        <w:t>[6]</w:t>
      </w:r>
      <w:r w:rsidRPr="00AA6D7A">
        <w:rPr>
          <w:rFonts w:ascii="Aptos Serif" w:hAnsi="Aptos Serif" w:cs="Aptos Serif"/>
          <w:sz w:val="18"/>
          <w:szCs w:val="18"/>
          <w:lang w:val="en-US"/>
        </w:rPr>
        <w:t xml:space="preserve"> Since no total annual yield is reported, </w:t>
      </w:r>
      <w:proofErr w:type="spellStart"/>
      <w:r w:rsidRPr="00AA6D7A">
        <w:rPr>
          <w:rFonts w:ascii="Aptos Serif" w:hAnsi="Aptos Serif" w:cs="Aptos Serif"/>
          <w:sz w:val="18"/>
          <w:szCs w:val="18"/>
          <w:lang w:val="en-US"/>
        </w:rPr>
        <w:t>Sananbio’s</w:t>
      </w:r>
      <w:proofErr w:type="spellEnd"/>
      <w:r w:rsidRPr="00AA6D7A">
        <w:rPr>
          <w:rFonts w:ascii="Aptos Serif" w:hAnsi="Aptos Serif" w:cs="Aptos Serif"/>
          <w:sz w:val="18"/>
          <w:szCs w:val="18"/>
          <w:lang w:val="en-US"/>
        </w:rPr>
        <w:t xml:space="preserve"> website was used as online reference. Yields are only reported for the Radix module which can produce 400 kg leafy greens per 6-layer Radix module (</w:t>
      </w:r>
      <w:hyperlink r:id="rId13" w:history="1">
        <w:r w:rsidRPr="00AA6D7A">
          <w:rPr>
            <w:rStyle w:val="Hyperlink"/>
            <w:rFonts w:ascii="Aptos Serif" w:hAnsi="Aptos Serif" w:cs="Aptos Serif"/>
            <w:sz w:val="18"/>
            <w:szCs w:val="18"/>
            <w:lang w:val="en-US"/>
          </w:rPr>
          <w:t>https://www.sananbiofarm.com/product/baby-leafy-vegetable-cultivation-module-grow-rack</w:t>
        </w:r>
      </w:hyperlink>
      <w:r w:rsidRPr="00AA6D7A">
        <w:rPr>
          <w:rFonts w:ascii="Aptos Serif" w:hAnsi="Aptos Serif" w:cs="Aptos Serif"/>
          <w:sz w:val="18"/>
          <w:szCs w:val="18"/>
          <w:lang w:val="en-US"/>
        </w:rPr>
        <w:t>). The growing surface per 6-layer module is reported to be 70 ft</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 xml:space="preserve"> (6.5 m</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 Thus, 61.54 kg lettuce can be obtained from one square meter. We thus assume that 260000 m</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 xml:space="preserve"> cultivation area can produce 16000.4 t annually.</w:t>
      </w:r>
      <w:r w:rsidRPr="00AA6D7A">
        <w:rPr>
          <w:rFonts w:ascii="Aptos Serif" w:hAnsi="Aptos Serif" w:cs="Aptos Serif"/>
          <w:b/>
          <w:bCs/>
          <w:sz w:val="18"/>
          <w:szCs w:val="18"/>
          <w:lang w:val="en-US"/>
        </w:rPr>
        <w:t xml:space="preserve"> [7]</w:t>
      </w:r>
      <w:r w:rsidRPr="00AA6D7A">
        <w:rPr>
          <w:rFonts w:ascii="Aptos Serif" w:hAnsi="Aptos Serif" w:cs="Aptos Serif"/>
          <w:sz w:val="18"/>
          <w:szCs w:val="18"/>
          <w:lang w:val="en-US"/>
        </w:rPr>
        <w:t xml:space="preserve"> Annual energy use of the whole facility (350776769.2 kWh) was calculated by multiplying the assumed annual yield of 16000.4 t lettuce in [6] with the electricity use that Cheng et al. (2024) reported (21.92 kWh kg</w:t>
      </w:r>
      <w:r w:rsidRPr="00AA6D7A">
        <w:rPr>
          <w:rFonts w:ascii="Aptos Serif" w:hAnsi="Aptos Serif" w:cs="Aptos Serif"/>
          <w:sz w:val="18"/>
          <w:szCs w:val="18"/>
          <w:vertAlign w:val="superscript"/>
          <w:lang w:val="en-US"/>
        </w:rPr>
        <w:t>-1</w:t>
      </w:r>
      <w:r w:rsidRPr="00AA6D7A">
        <w:rPr>
          <w:rFonts w:ascii="Aptos Serif" w:hAnsi="Aptos Serif" w:cs="Aptos Serif"/>
          <w:sz w:val="18"/>
          <w:szCs w:val="18"/>
          <w:lang w:val="en-US"/>
        </w:rPr>
        <w:t xml:space="preserve">). </w:t>
      </w:r>
      <w:r w:rsidRPr="00AA6D7A">
        <w:rPr>
          <w:rFonts w:ascii="Aptos Serif" w:hAnsi="Aptos Serif" w:cs="Aptos Serif"/>
          <w:b/>
          <w:bCs/>
          <w:sz w:val="18"/>
          <w:szCs w:val="18"/>
          <w:lang w:val="en-US"/>
        </w:rPr>
        <w:t>[8]</w:t>
      </w:r>
      <w:r w:rsidRPr="00AA6D7A">
        <w:rPr>
          <w:rFonts w:ascii="Aptos Serif" w:hAnsi="Aptos Serif" w:cs="Aptos Serif"/>
          <w:sz w:val="18"/>
          <w:szCs w:val="18"/>
          <w:lang w:val="en-US"/>
        </w:rPr>
        <w:t xml:space="preserve"> Cheng et al. (2024) report an annual water use which is not actual data from </w:t>
      </w:r>
      <w:proofErr w:type="spellStart"/>
      <w:r w:rsidRPr="00AA6D7A">
        <w:rPr>
          <w:rFonts w:ascii="Aptos Serif" w:hAnsi="Aptos Serif" w:cs="Aptos Serif"/>
          <w:sz w:val="18"/>
          <w:szCs w:val="18"/>
          <w:lang w:val="en-US"/>
        </w:rPr>
        <w:t>Sananbio’s</w:t>
      </w:r>
      <w:proofErr w:type="spellEnd"/>
      <w:r w:rsidRPr="00AA6D7A">
        <w:rPr>
          <w:rFonts w:ascii="Aptos Serif" w:hAnsi="Aptos Serif" w:cs="Aptos Serif"/>
          <w:sz w:val="18"/>
          <w:szCs w:val="18"/>
          <w:lang w:val="en-US"/>
        </w:rPr>
        <w:t xml:space="preserve"> facility but based on literature. Based on five references, Cheng et al. (2024) assumed a water use of 35 L kg</w:t>
      </w:r>
      <w:r w:rsidRPr="00AA6D7A">
        <w:rPr>
          <w:rFonts w:ascii="Aptos Serif" w:hAnsi="Aptos Serif" w:cs="Aptos Serif"/>
          <w:sz w:val="18"/>
          <w:szCs w:val="18"/>
          <w:vertAlign w:val="superscript"/>
          <w:lang w:val="en-US"/>
        </w:rPr>
        <w:t>-1</w:t>
      </w:r>
      <w:r w:rsidRPr="00AA6D7A">
        <w:rPr>
          <w:rFonts w:ascii="Aptos Serif" w:hAnsi="Aptos Serif" w:cs="Aptos Serif"/>
          <w:sz w:val="18"/>
          <w:szCs w:val="18"/>
          <w:lang w:val="en-US"/>
        </w:rPr>
        <w:t xml:space="preserve"> lettuce which is a noticeably high value compared to reported ranges of water use efficiency (Martin et al., 2023). We therefore revisited the five underlying references and derived an average value of 10.76 L kg</w:t>
      </w:r>
      <w:r w:rsidRPr="00AA6D7A">
        <w:rPr>
          <w:rFonts w:ascii="Aptos Serif" w:hAnsi="Aptos Serif" w:cs="Aptos Serif"/>
          <w:sz w:val="18"/>
          <w:szCs w:val="18"/>
          <w:vertAlign w:val="superscript"/>
          <w:lang w:val="en-US"/>
        </w:rPr>
        <w:t>-1</w:t>
      </w:r>
      <w:r w:rsidRPr="00AA6D7A">
        <w:rPr>
          <w:rFonts w:ascii="Aptos Serif" w:hAnsi="Aptos Serif" w:cs="Aptos Serif"/>
          <w:sz w:val="18"/>
          <w:szCs w:val="18"/>
          <w:lang w:val="en-US"/>
        </w:rPr>
        <w:t xml:space="preserve"> lettuce with </w:t>
      </w:r>
      <w:hyperlink r:id="rId14" w:history="1">
        <w:r w:rsidRPr="00AA6D7A">
          <w:rPr>
            <w:rStyle w:val="Hyperlink"/>
            <w:rFonts w:ascii="Aptos Serif" w:hAnsi="Aptos Serif" w:cs="Aptos Serif"/>
            <w:color w:val="auto"/>
            <w:sz w:val="18"/>
            <w:szCs w:val="18"/>
            <w:u w:val="none"/>
            <w:lang w:val="en-US"/>
          </w:rPr>
          <w:t xml:space="preserve">Barbosa et al. </w:t>
        </w:r>
        <w:r w:rsidRPr="00AA6D7A">
          <w:rPr>
            <w:rStyle w:val="Hyperlink"/>
            <w:rFonts w:ascii="Aptos Serif" w:hAnsi="Aptos Serif" w:cs="Aptos Serif"/>
            <w:color w:val="auto"/>
            <w:sz w:val="18"/>
            <w:szCs w:val="18"/>
            <w:u w:val="none"/>
            <w:lang w:val="nl-NL"/>
          </w:rPr>
          <w:t>(2015)</w:t>
        </w:r>
      </w:hyperlink>
      <w:r w:rsidRPr="00AA6D7A">
        <w:rPr>
          <w:rFonts w:ascii="Aptos Serif" w:hAnsi="Aptos Serif" w:cs="Aptos Serif"/>
          <w:sz w:val="18"/>
          <w:szCs w:val="18"/>
          <w:lang w:val="nl-NL"/>
        </w:rPr>
        <w:t xml:space="preserve"> </w:t>
      </w:r>
      <w:proofErr w:type="spellStart"/>
      <w:r w:rsidRPr="00AA6D7A">
        <w:rPr>
          <w:rStyle w:val="Hyperlink"/>
          <w:rFonts w:ascii="Aptos Serif" w:hAnsi="Aptos Serif" w:cs="Aptos Serif"/>
          <w:color w:val="auto"/>
          <w:sz w:val="18"/>
          <w:szCs w:val="18"/>
          <w:u w:val="none"/>
          <w:lang w:val="nl-NL"/>
        </w:rPr>
        <w:t>reporting</w:t>
      </w:r>
      <w:proofErr w:type="spellEnd"/>
      <w:r w:rsidRPr="00AA6D7A">
        <w:rPr>
          <w:rStyle w:val="Hyperlink"/>
          <w:rFonts w:ascii="Aptos Serif" w:hAnsi="Aptos Serif" w:cs="Aptos Serif"/>
          <w:color w:val="auto"/>
          <w:sz w:val="18"/>
          <w:szCs w:val="18"/>
          <w:u w:val="none"/>
          <w:lang w:val="nl-NL"/>
        </w:rPr>
        <w:t xml:space="preserve"> </w:t>
      </w:r>
      <w:r w:rsidRPr="00AA6D7A">
        <w:rPr>
          <w:rStyle w:val="cf01"/>
          <w:rFonts w:ascii="Aptos Serif" w:hAnsi="Aptos Serif" w:cs="Aptos Serif"/>
          <w:lang w:val="nl-NL"/>
        </w:rPr>
        <w:t>20 ± 3.8</w:t>
      </w:r>
      <w:r w:rsidRPr="00AA6D7A">
        <w:rPr>
          <w:rFonts w:ascii="Aptos Serif" w:hAnsi="Aptos Serif" w:cs="Aptos Serif"/>
          <w:sz w:val="18"/>
          <w:szCs w:val="18"/>
          <w:lang w:val="nl-NL"/>
        </w:rPr>
        <w:t xml:space="preserve"> liter kg</w:t>
      </w:r>
      <w:r w:rsidRPr="00AA6D7A">
        <w:rPr>
          <w:rFonts w:ascii="Aptos Serif" w:hAnsi="Aptos Serif" w:cs="Aptos Serif"/>
          <w:sz w:val="18"/>
          <w:szCs w:val="18"/>
          <w:vertAlign w:val="superscript"/>
          <w:lang w:val="nl-NL"/>
        </w:rPr>
        <w:t>-1</w:t>
      </w:r>
      <w:r w:rsidRPr="00AA6D7A">
        <w:rPr>
          <w:rFonts w:ascii="Aptos Serif" w:hAnsi="Aptos Serif" w:cs="Aptos Serif"/>
          <w:sz w:val="18"/>
          <w:szCs w:val="18"/>
          <w:lang w:val="nl-NL"/>
        </w:rPr>
        <w:t xml:space="preserve">, </w:t>
      </w:r>
      <w:hyperlink r:id="rId15" w:history="1">
        <w:r w:rsidRPr="00AA6D7A">
          <w:rPr>
            <w:rStyle w:val="Hyperlink"/>
            <w:rFonts w:ascii="Aptos Serif" w:hAnsi="Aptos Serif" w:cs="Aptos Serif"/>
            <w:color w:val="auto"/>
            <w:sz w:val="18"/>
            <w:szCs w:val="18"/>
            <w:u w:val="none"/>
            <w:lang w:val="nl-NL"/>
          </w:rPr>
          <w:t>Van Ginkel et al. (2017)</w:t>
        </w:r>
      </w:hyperlink>
      <w:r w:rsidRPr="00AA6D7A">
        <w:rPr>
          <w:rStyle w:val="Hyperlink"/>
          <w:rFonts w:ascii="Aptos Serif" w:hAnsi="Aptos Serif" w:cs="Aptos Serif"/>
          <w:color w:val="auto"/>
          <w:sz w:val="18"/>
          <w:szCs w:val="18"/>
          <w:u w:val="none"/>
          <w:lang w:val="nl-NL"/>
        </w:rPr>
        <w:t xml:space="preserve"> </w:t>
      </w:r>
      <w:proofErr w:type="spellStart"/>
      <w:r w:rsidRPr="00AA6D7A">
        <w:rPr>
          <w:rStyle w:val="Hyperlink"/>
          <w:rFonts w:ascii="Aptos Serif" w:hAnsi="Aptos Serif" w:cs="Aptos Serif"/>
          <w:color w:val="auto"/>
          <w:sz w:val="18"/>
          <w:szCs w:val="18"/>
          <w:u w:val="none"/>
          <w:lang w:val="nl-NL"/>
        </w:rPr>
        <w:t>reporting</w:t>
      </w:r>
      <w:proofErr w:type="spellEnd"/>
      <w:r w:rsidRPr="00AA6D7A">
        <w:rPr>
          <w:rStyle w:val="Hyperlink"/>
          <w:rFonts w:ascii="Aptos Serif" w:hAnsi="Aptos Serif" w:cs="Aptos Serif"/>
          <w:color w:val="auto"/>
          <w:sz w:val="18"/>
          <w:szCs w:val="18"/>
          <w:u w:val="none"/>
          <w:lang w:val="nl-NL"/>
        </w:rPr>
        <w:t xml:space="preserve"> 1.6 </w:t>
      </w:r>
      <w:proofErr w:type="spellStart"/>
      <w:r w:rsidRPr="00AA6D7A">
        <w:rPr>
          <w:rStyle w:val="Hyperlink"/>
          <w:rFonts w:ascii="Aptos Serif" w:hAnsi="Aptos Serif" w:cs="Aptos Serif"/>
          <w:color w:val="auto"/>
          <w:sz w:val="18"/>
          <w:szCs w:val="18"/>
          <w:u w:val="none"/>
          <w:lang w:val="nl-NL"/>
        </w:rPr>
        <w:t>to</w:t>
      </w:r>
      <w:proofErr w:type="spellEnd"/>
      <w:r w:rsidRPr="00AA6D7A">
        <w:rPr>
          <w:rStyle w:val="Hyperlink"/>
          <w:rFonts w:ascii="Aptos Serif" w:hAnsi="Aptos Serif" w:cs="Aptos Serif"/>
          <w:color w:val="auto"/>
          <w:sz w:val="18"/>
          <w:szCs w:val="18"/>
          <w:u w:val="none"/>
          <w:lang w:val="nl-NL"/>
        </w:rPr>
        <w:t xml:space="preserve"> 1.7 </w:t>
      </w:r>
      <w:r w:rsidRPr="00AA6D7A">
        <w:rPr>
          <w:rFonts w:ascii="Aptos Serif" w:hAnsi="Aptos Serif" w:cs="Aptos Serif"/>
          <w:sz w:val="18"/>
          <w:szCs w:val="18"/>
          <w:lang w:val="nl-NL"/>
        </w:rPr>
        <w:t>L kg</w:t>
      </w:r>
      <w:r w:rsidRPr="00AA6D7A">
        <w:rPr>
          <w:rFonts w:ascii="Aptos Serif" w:hAnsi="Aptos Serif" w:cs="Aptos Serif"/>
          <w:sz w:val="18"/>
          <w:szCs w:val="18"/>
          <w:vertAlign w:val="superscript"/>
          <w:lang w:val="nl-NL"/>
        </w:rPr>
        <w:t>-1</w:t>
      </w:r>
      <w:r w:rsidRPr="00AA6D7A">
        <w:rPr>
          <w:rFonts w:ascii="Aptos Serif" w:hAnsi="Aptos Serif" w:cs="Aptos Serif"/>
          <w:sz w:val="18"/>
          <w:szCs w:val="18"/>
          <w:lang w:val="nl-NL"/>
        </w:rPr>
        <w:t xml:space="preserve">, </w:t>
      </w:r>
      <w:proofErr w:type="spellStart"/>
      <w:r w:rsidRPr="00AA6D7A">
        <w:rPr>
          <w:rFonts w:ascii="Aptos Serif" w:hAnsi="Aptos Serif" w:cs="Aptos Serif"/>
          <w:sz w:val="18"/>
          <w:szCs w:val="18"/>
          <w:lang w:val="nl-NL"/>
        </w:rPr>
        <w:t>Zeidler</w:t>
      </w:r>
      <w:proofErr w:type="spellEnd"/>
      <w:r w:rsidRPr="00AA6D7A">
        <w:rPr>
          <w:rFonts w:ascii="Aptos Serif" w:hAnsi="Aptos Serif" w:cs="Aptos Serif"/>
          <w:sz w:val="18"/>
          <w:szCs w:val="18"/>
          <w:lang w:val="nl-NL"/>
        </w:rPr>
        <w:t xml:space="preserve"> et al. </w:t>
      </w:r>
      <w:r w:rsidRPr="00AA6D7A">
        <w:rPr>
          <w:rFonts w:ascii="Aptos Serif" w:hAnsi="Aptos Serif" w:cs="Aptos Serif"/>
          <w:sz w:val="18"/>
          <w:szCs w:val="18"/>
          <w:lang w:val="en-US"/>
        </w:rPr>
        <w:t>(2017) reporting 17.79 L kg</w:t>
      </w:r>
      <w:r w:rsidRPr="00AA6D7A">
        <w:rPr>
          <w:rFonts w:ascii="Aptos Serif" w:hAnsi="Aptos Serif" w:cs="Aptos Serif"/>
          <w:sz w:val="18"/>
          <w:szCs w:val="18"/>
          <w:vertAlign w:val="superscript"/>
          <w:lang w:val="en-US"/>
        </w:rPr>
        <w:t>-1</w:t>
      </w:r>
      <w:r w:rsidRPr="00AA6D7A">
        <w:rPr>
          <w:rFonts w:ascii="Aptos Serif" w:hAnsi="Aptos Serif" w:cs="Aptos Serif"/>
          <w:sz w:val="18"/>
          <w:szCs w:val="18"/>
          <w:lang w:val="en-US"/>
        </w:rPr>
        <w:t xml:space="preserve">, </w:t>
      </w:r>
      <w:hyperlink r:id="rId16" w:history="1">
        <w:proofErr w:type="spellStart"/>
        <w:r w:rsidRPr="00AA6D7A">
          <w:rPr>
            <w:rStyle w:val="Hyperlink"/>
            <w:rFonts w:ascii="Aptos Serif" w:hAnsi="Aptos Serif" w:cs="Aptos Serif"/>
            <w:color w:val="auto"/>
            <w:sz w:val="18"/>
            <w:szCs w:val="18"/>
            <w:u w:val="none"/>
            <w:lang w:val="en-US"/>
          </w:rPr>
          <w:t>Graamans</w:t>
        </w:r>
        <w:proofErr w:type="spellEnd"/>
        <w:r w:rsidRPr="00AA6D7A">
          <w:rPr>
            <w:rStyle w:val="Hyperlink"/>
            <w:rFonts w:ascii="Aptos Serif" w:hAnsi="Aptos Serif" w:cs="Aptos Serif"/>
            <w:color w:val="auto"/>
            <w:sz w:val="18"/>
            <w:szCs w:val="18"/>
            <w:u w:val="none"/>
            <w:lang w:val="en-US"/>
          </w:rPr>
          <w:t xml:space="preserve"> et al. (2018)</w:t>
        </w:r>
      </w:hyperlink>
      <w:r w:rsidRPr="00AA6D7A">
        <w:rPr>
          <w:rStyle w:val="Hyperlink"/>
          <w:rFonts w:ascii="Aptos Serif" w:hAnsi="Aptos Serif" w:cs="Aptos Serif"/>
          <w:color w:val="auto"/>
          <w:sz w:val="18"/>
          <w:szCs w:val="18"/>
          <w:u w:val="none"/>
          <w:lang w:val="en-US"/>
        </w:rPr>
        <w:t xml:space="preserve"> using a potential water use efficiency of 1 </w:t>
      </w:r>
      <w:r w:rsidRPr="00AA6D7A">
        <w:rPr>
          <w:rFonts w:ascii="Aptos Serif" w:hAnsi="Aptos Serif" w:cs="Aptos Serif"/>
          <w:sz w:val="18"/>
          <w:szCs w:val="18"/>
          <w:lang w:val="en-US"/>
        </w:rPr>
        <w:t>L kg</w:t>
      </w:r>
      <w:r w:rsidRPr="00AA6D7A">
        <w:rPr>
          <w:rFonts w:ascii="Aptos Serif" w:hAnsi="Aptos Serif" w:cs="Aptos Serif"/>
          <w:sz w:val="18"/>
          <w:szCs w:val="18"/>
          <w:vertAlign w:val="superscript"/>
          <w:lang w:val="en-US"/>
        </w:rPr>
        <w:t>-1</w:t>
      </w:r>
      <w:r w:rsidRPr="00AA6D7A">
        <w:rPr>
          <w:rFonts w:ascii="Aptos Serif" w:hAnsi="Aptos Serif" w:cs="Aptos Serif"/>
          <w:sz w:val="18"/>
          <w:szCs w:val="18"/>
          <w:lang w:val="en-US"/>
        </w:rPr>
        <w:t xml:space="preserve">, and </w:t>
      </w:r>
      <w:hyperlink r:id="rId17" w:history="1">
        <w:r w:rsidRPr="00AA6D7A">
          <w:rPr>
            <w:rStyle w:val="Hyperlink"/>
            <w:rFonts w:ascii="Aptos Serif" w:hAnsi="Aptos Serif" w:cs="Aptos Serif"/>
            <w:color w:val="auto"/>
            <w:sz w:val="18"/>
            <w:szCs w:val="18"/>
            <w:u w:val="none"/>
            <w:lang w:val="en-US"/>
          </w:rPr>
          <w:t>Pennisi et al. (2019)</w:t>
        </w:r>
      </w:hyperlink>
      <w:r w:rsidRPr="00AA6D7A">
        <w:rPr>
          <w:rStyle w:val="Hyperlink"/>
          <w:rFonts w:ascii="Aptos Serif" w:hAnsi="Aptos Serif" w:cs="Aptos Serif"/>
          <w:color w:val="auto"/>
          <w:sz w:val="18"/>
          <w:szCs w:val="18"/>
          <w:u w:val="none"/>
          <w:lang w:val="en-US"/>
        </w:rPr>
        <w:t xml:space="preserve"> </w:t>
      </w:r>
      <w:r w:rsidRPr="00AA6D7A">
        <w:rPr>
          <w:rFonts w:ascii="Aptos Serif" w:hAnsi="Aptos Serif" w:cs="Aptos Serif"/>
          <w:sz w:val="18"/>
          <w:szCs w:val="18"/>
          <w:lang w:val="en-US"/>
        </w:rPr>
        <w:t>reporting 13.33 L kg</w:t>
      </w:r>
      <w:r w:rsidRPr="00AA6D7A">
        <w:rPr>
          <w:rFonts w:ascii="Aptos Serif" w:hAnsi="Aptos Serif" w:cs="Aptos Serif"/>
          <w:sz w:val="18"/>
          <w:szCs w:val="18"/>
          <w:vertAlign w:val="superscript"/>
          <w:lang w:val="en-US"/>
        </w:rPr>
        <w:t>-1</w:t>
      </w:r>
      <w:r w:rsidRPr="00AA6D7A">
        <w:rPr>
          <w:rFonts w:ascii="Aptos Serif" w:hAnsi="Aptos Serif" w:cs="Aptos Serif"/>
          <w:sz w:val="18"/>
          <w:szCs w:val="18"/>
          <w:lang w:val="en-US"/>
        </w:rPr>
        <w:t>. Only one reference referred to an operational VF, namely to container farms (</w:t>
      </w:r>
      <w:hyperlink r:id="rId18" w:history="1">
        <w:r w:rsidRPr="00AA6D7A">
          <w:rPr>
            <w:rStyle w:val="Hyperlink"/>
            <w:rFonts w:ascii="Aptos Serif" w:hAnsi="Aptos Serif" w:cs="Aptos Serif"/>
            <w:color w:val="auto"/>
            <w:sz w:val="18"/>
            <w:szCs w:val="18"/>
            <w:u w:val="none"/>
            <w:lang w:val="en-US"/>
          </w:rPr>
          <w:t>Van Ginkel et al., 2017)</w:t>
        </w:r>
      </w:hyperlink>
      <w:r w:rsidRPr="00AA6D7A">
        <w:rPr>
          <w:rStyle w:val="Hyperlink"/>
          <w:rFonts w:ascii="Aptos Serif" w:hAnsi="Aptos Serif" w:cs="Aptos Serif"/>
          <w:color w:val="auto"/>
          <w:sz w:val="18"/>
          <w:szCs w:val="18"/>
          <w:u w:val="none"/>
          <w:lang w:val="en-US"/>
        </w:rPr>
        <w:t xml:space="preserve"> </w:t>
      </w:r>
      <w:r w:rsidRPr="00AA6D7A">
        <w:rPr>
          <w:rFonts w:ascii="Aptos Serif" w:hAnsi="Aptos Serif" w:cs="Aptos Serif"/>
          <w:sz w:val="18"/>
          <w:szCs w:val="18"/>
          <w:lang w:val="en-US"/>
        </w:rPr>
        <w:t xml:space="preserve">which assumably have different water use efficiencies than large-scale plant factories. Annual water use of the </w:t>
      </w:r>
      <w:proofErr w:type="spellStart"/>
      <w:r w:rsidRPr="00AA6D7A">
        <w:rPr>
          <w:rFonts w:ascii="Aptos Serif" w:hAnsi="Aptos Serif" w:cs="Aptos Serif"/>
          <w:sz w:val="18"/>
          <w:szCs w:val="18"/>
          <w:lang w:val="en-US"/>
        </w:rPr>
        <w:t>Sananbio</w:t>
      </w:r>
      <w:proofErr w:type="spellEnd"/>
      <w:r w:rsidRPr="00AA6D7A">
        <w:rPr>
          <w:rFonts w:ascii="Aptos Serif" w:hAnsi="Aptos Serif" w:cs="Aptos Serif"/>
          <w:sz w:val="18"/>
          <w:szCs w:val="18"/>
          <w:lang w:val="en-US"/>
        </w:rPr>
        <w:t xml:space="preserve"> facility was calculated by multiplying the assumed annual yield of 16000.4 t lettuce in [6] with the average water use of 10.76 L kg</w:t>
      </w:r>
      <w:r w:rsidRPr="00AA6D7A">
        <w:rPr>
          <w:rFonts w:ascii="Aptos Serif" w:hAnsi="Aptos Serif" w:cs="Aptos Serif"/>
          <w:sz w:val="18"/>
          <w:szCs w:val="18"/>
          <w:vertAlign w:val="superscript"/>
          <w:lang w:val="en-US"/>
        </w:rPr>
        <w:t>-1</w:t>
      </w:r>
      <w:r w:rsidRPr="00AA6D7A">
        <w:rPr>
          <w:rFonts w:ascii="Aptos Serif" w:hAnsi="Aptos Serif" w:cs="Aptos Serif"/>
          <w:sz w:val="18"/>
          <w:szCs w:val="18"/>
          <w:lang w:val="en-US"/>
        </w:rPr>
        <w:t xml:space="preserve"> lettuce resulting in the facility’s total annual water use of 172.1 million L. </w:t>
      </w:r>
    </w:p>
    <w:p w14:paraId="496CDE0B" w14:textId="77777777" w:rsidR="00EB4336" w:rsidRPr="00AA6D7A" w:rsidRDefault="00EB4336" w:rsidP="00EB4336">
      <w:pPr>
        <w:spacing w:line="305" w:lineRule="auto"/>
        <w:jc w:val="both"/>
        <w:rPr>
          <w:rFonts w:ascii="Aptos Serif" w:hAnsi="Aptos Serif" w:cs="Aptos Serif"/>
          <w:sz w:val="18"/>
          <w:szCs w:val="18"/>
          <w:lang w:val="en-US"/>
        </w:rPr>
      </w:pPr>
      <w:r w:rsidRPr="00AA6D7A">
        <w:rPr>
          <w:rFonts w:ascii="Aptos Serif" w:hAnsi="Aptos Serif" w:cs="Aptos Serif"/>
          <w:sz w:val="18"/>
          <w:szCs w:val="18"/>
          <w:lang w:val="en-US"/>
        </w:rPr>
        <w:t xml:space="preserve">Assumption </w:t>
      </w:r>
      <w:r w:rsidRPr="00AA6D7A">
        <w:rPr>
          <w:rFonts w:ascii="Aptos Serif" w:hAnsi="Aptos Serif" w:cs="Aptos Serif"/>
          <w:b/>
          <w:bCs/>
          <w:sz w:val="18"/>
          <w:szCs w:val="18"/>
          <w:lang w:val="en-US"/>
        </w:rPr>
        <w:t>[9]</w:t>
      </w:r>
      <w:r w:rsidRPr="00AA6D7A">
        <w:rPr>
          <w:rFonts w:ascii="Aptos Serif" w:hAnsi="Aptos Serif" w:cs="Aptos Serif"/>
          <w:sz w:val="18"/>
          <w:szCs w:val="18"/>
          <w:lang w:val="en-US"/>
        </w:rPr>
        <w:t xml:space="preserve"> refers to De Oliveira et al. (2024) who report that “two small 8-tower, 5-foot vertical tower systems (</w:t>
      </w:r>
      <w:proofErr w:type="spellStart"/>
      <w:r w:rsidRPr="00AA6D7A">
        <w:rPr>
          <w:rFonts w:ascii="Aptos Serif" w:hAnsi="Aptos Serif" w:cs="Aptos Serif"/>
          <w:sz w:val="18"/>
          <w:szCs w:val="18"/>
          <w:lang w:val="en-US"/>
        </w:rPr>
        <w:t>Zipgrow</w:t>
      </w:r>
      <w:proofErr w:type="spellEnd"/>
      <w:r w:rsidRPr="00AA6D7A">
        <w:rPr>
          <w:rFonts w:ascii="Aptos Serif" w:hAnsi="Aptos Serif" w:cs="Aptos Serif"/>
          <w:sz w:val="18"/>
          <w:szCs w:val="18"/>
          <w:lang w:val="en-US"/>
        </w:rPr>
        <w:t xml:space="preserve">® farm)” were used, with a tower height of 5 foot equaling 1.524 m. According to </w:t>
      </w:r>
      <w:proofErr w:type="spellStart"/>
      <w:r w:rsidRPr="00AA6D7A">
        <w:rPr>
          <w:rFonts w:ascii="Aptos Serif" w:hAnsi="Aptos Serif" w:cs="Aptos Serif"/>
          <w:sz w:val="18"/>
          <w:szCs w:val="18"/>
          <w:lang w:val="en-US"/>
        </w:rPr>
        <w:t>ZipGrow</w:t>
      </w:r>
      <w:proofErr w:type="spellEnd"/>
      <w:r w:rsidRPr="00AA6D7A">
        <w:rPr>
          <w:rFonts w:ascii="Aptos Serif" w:hAnsi="Aptos Serif" w:cs="Aptos Serif"/>
          <w:sz w:val="18"/>
          <w:szCs w:val="18"/>
          <w:lang w:val="en-US"/>
        </w:rPr>
        <w:t>®’s website</w:t>
      </w:r>
      <w:r w:rsidRPr="00AA6D7A">
        <w:rPr>
          <w:rStyle w:val="Hyperlink"/>
          <w:rFonts w:ascii="Aptos Serif" w:hAnsi="Aptos Serif" w:cs="Aptos Serif"/>
          <w:color w:val="auto"/>
          <w:sz w:val="18"/>
          <w:szCs w:val="18"/>
          <w:lang w:val="en-US"/>
        </w:rPr>
        <w:t xml:space="preserve"> (</w:t>
      </w:r>
      <w:hyperlink r:id="rId19" w:history="1">
        <w:r w:rsidRPr="00AA6D7A">
          <w:rPr>
            <w:rStyle w:val="Hyperlink"/>
            <w:rFonts w:ascii="Aptos Serif" w:hAnsi="Aptos Serif" w:cs="Aptos Serif"/>
            <w:sz w:val="18"/>
            <w:szCs w:val="18"/>
            <w:lang w:val="en-US"/>
          </w:rPr>
          <w:t>zipgrow.com/product/8-tower-farm-wall</w:t>
        </w:r>
      </w:hyperlink>
      <w:r w:rsidRPr="00AA6D7A">
        <w:rPr>
          <w:rStyle w:val="Hyperlink"/>
          <w:rFonts w:ascii="Aptos Serif" w:hAnsi="Aptos Serif" w:cs="Aptos Serif"/>
          <w:color w:val="auto"/>
          <w:sz w:val="18"/>
          <w:szCs w:val="18"/>
          <w:lang w:val="en-US"/>
        </w:rPr>
        <w:t>)</w:t>
      </w:r>
      <w:r w:rsidRPr="00AA6D7A">
        <w:rPr>
          <w:rFonts w:ascii="Aptos Serif" w:hAnsi="Aptos Serif" w:cs="Aptos Serif"/>
          <w:sz w:val="18"/>
          <w:szCs w:val="18"/>
          <w:lang w:val="en-US"/>
        </w:rPr>
        <w:t>, an 8-tower wall system has a length of 78.5 inches (2 m). Thus, we assumed a cultivation area of 2 x 1.524 m x 2 m = 6.1 m</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w:t>
      </w:r>
    </w:p>
    <w:p w14:paraId="708F1858" w14:textId="77777777" w:rsidR="00EB4336" w:rsidRPr="00AA6D7A" w:rsidRDefault="00EB4336" w:rsidP="00EB4336">
      <w:pPr>
        <w:spacing w:line="305" w:lineRule="auto"/>
        <w:jc w:val="both"/>
        <w:rPr>
          <w:rFonts w:ascii="Aptos Serif" w:hAnsi="Aptos Serif" w:cs="Aptos Serif"/>
          <w:sz w:val="18"/>
          <w:szCs w:val="18"/>
          <w:lang w:val="en-US"/>
        </w:rPr>
      </w:pPr>
      <w:r w:rsidRPr="00AA6D7A">
        <w:rPr>
          <w:rFonts w:ascii="Aptos Serif" w:hAnsi="Aptos Serif" w:cs="Aptos Serif"/>
          <w:sz w:val="18"/>
          <w:szCs w:val="18"/>
          <w:lang w:val="en-US"/>
        </w:rPr>
        <w:t xml:space="preserve">Assumptions [10] to [13] refer to Gargaro et al. (2024) who assessed a medium-sized VF. </w:t>
      </w:r>
      <w:r w:rsidRPr="00AA6D7A">
        <w:rPr>
          <w:rFonts w:ascii="Aptos Serif" w:hAnsi="Aptos Serif" w:cs="Aptos Serif"/>
          <w:b/>
          <w:bCs/>
          <w:sz w:val="18"/>
          <w:szCs w:val="18"/>
          <w:lang w:val="en-US"/>
        </w:rPr>
        <w:t>[10]</w:t>
      </w:r>
      <w:r w:rsidRPr="00AA6D7A">
        <w:rPr>
          <w:rFonts w:ascii="Aptos Serif" w:hAnsi="Aptos Serif" w:cs="Aptos Serif"/>
          <w:sz w:val="18"/>
          <w:szCs w:val="18"/>
          <w:lang w:val="en-US"/>
        </w:rPr>
        <w:t xml:space="preserve"> Gargaro et al. (2024) report that the facility’s area is 238 </w:t>
      </w:r>
      <w:r w:rsidRPr="00AA6D7A">
        <w:rPr>
          <w:rStyle w:val="cf01"/>
          <w:rFonts w:ascii="Aptos Serif" w:hAnsi="Aptos Serif" w:cs="Aptos Serif"/>
          <w:lang w:val="en-US"/>
        </w:rPr>
        <w:t>m</w:t>
      </w:r>
      <w:r w:rsidRPr="00AA6D7A">
        <w:rPr>
          <w:rStyle w:val="cf01"/>
          <w:rFonts w:ascii="Aptos Serif" w:hAnsi="Aptos Serif" w:cs="Aptos Serif"/>
          <w:vertAlign w:val="superscript"/>
          <w:lang w:val="en-US"/>
        </w:rPr>
        <w:t>2</w:t>
      </w:r>
      <w:r w:rsidRPr="00AA6D7A">
        <w:rPr>
          <w:rFonts w:ascii="Aptos Serif" w:hAnsi="Aptos Serif" w:cs="Aptos Serif"/>
          <w:sz w:val="18"/>
          <w:szCs w:val="18"/>
          <w:lang w:val="en-US"/>
        </w:rPr>
        <w:t xml:space="preserve"> of which 150 </w:t>
      </w:r>
      <w:r w:rsidRPr="00AA6D7A">
        <w:rPr>
          <w:rStyle w:val="cf01"/>
          <w:rFonts w:ascii="Aptos Serif" w:hAnsi="Aptos Serif" w:cs="Aptos Serif"/>
          <w:lang w:val="en-US"/>
        </w:rPr>
        <w:t>m</w:t>
      </w:r>
      <w:r w:rsidRPr="00AA6D7A">
        <w:rPr>
          <w:rStyle w:val="cf01"/>
          <w:rFonts w:ascii="Aptos Serif" w:hAnsi="Aptos Serif" w:cs="Aptos Serif"/>
          <w:vertAlign w:val="superscript"/>
          <w:lang w:val="en-US"/>
        </w:rPr>
        <w:t>2</w:t>
      </w:r>
      <w:r w:rsidRPr="00AA6D7A">
        <w:rPr>
          <w:rFonts w:ascii="Aptos Serif" w:hAnsi="Aptos Serif" w:cs="Aptos Serif"/>
          <w:sz w:val="18"/>
          <w:szCs w:val="18"/>
          <w:lang w:val="en-US"/>
        </w:rPr>
        <w:t xml:space="preserve"> are a controlled environment room that is used for growing on four layers. We again assume that 69% of the climate room’s floor space is covered by the growing system itself (based on Maynard et al., 2023). Thus, we assume a cultivation area of 150 </w:t>
      </w:r>
      <w:r w:rsidRPr="00AA6D7A">
        <w:rPr>
          <w:rStyle w:val="cf01"/>
          <w:rFonts w:ascii="Aptos Serif" w:hAnsi="Aptos Serif" w:cs="Aptos Serif"/>
          <w:lang w:val="en-US"/>
        </w:rPr>
        <w:t>m</w:t>
      </w:r>
      <w:r w:rsidRPr="00AA6D7A">
        <w:rPr>
          <w:rStyle w:val="cf01"/>
          <w:rFonts w:ascii="Aptos Serif" w:hAnsi="Aptos Serif" w:cs="Aptos Serif"/>
          <w:vertAlign w:val="superscript"/>
          <w:lang w:val="en-US"/>
        </w:rPr>
        <w:t>2</w:t>
      </w:r>
      <w:r w:rsidRPr="00AA6D7A">
        <w:rPr>
          <w:rFonts w:ascii="Aptos Serif" w:hAnsi="Aptos Serif" w:cs="Aptos Serif"/>
          <w:sz w:val="18"/>
          <w:szCs w:val="18"/>
          <w:lang w:val="en-US"/>
        </w:rPr>
        <w:t xml:space="preserve"> * 0.69 * 4 = 414 </w:t>
      </w:r>
      <w:r w:rsidRPr="00AA6D7A">
        <w:rPr>
          <w:rStyle w:val="cf01"/>
          <w:rFonts w:ascii="Aptos Serif" w:hAnsi="Aptos Serif" w:cs="Aptos Serif"/>
          <w:lang w:val="en-US"/>
        </w:rPr>
        <w:t>m</w:t>
      </w:r>
      <w:r w:rsidRPr="00AA6D7A">
        <w:rPr>
          <w:rStyle w:val="cf01"/>
          <w:rFonts w:ascii="Aptos Serif" w:hAnsi="Aptos Serif" w:cs="Aptos Serif"/>
          <w:vertAlign w:val="superscript"/>
          <w:lang w:val="en-US"/>
        </w:rPr>
        <w:t>2</w:t>
      </w:r>
      <w:r w:rsidRPr="00AA6D7A">
        <w:rPr>
          <w:rFonts w:ascii="Aptos Serif" w:hAnsi="Aptos Serif" w:cs="Aptos Serif"/>
          <w:sz w:val="18"/>
          <w:szCs w:val="18"/>
          <w:lang w:val="en-US"/>
        </w:rPr>
        <w:t>.</w:t>
      </w:r>
      <w:r w:rsidRPr="00AA6D7A">
        <w:rPr>
          <w:rFonts w:ascii="Aptos Serif" w:hAnsi="Aptos Serif" w:cs="Aptos Serif"/>
          <w:b/>
          <w:bCs/>
          <w:sz w:val="18"/>
          <w:szCs w:val="18"/>
          <w:lang w:val="en-US"/>
        </w:rPr>
        <w:t xml:space="preserve"> [11]</w:t>
      </w:r>
      <w:r w:rsidRPr="00AA6D7A">
        <w:rPr>
          <w:rFonts w:ascii="Aptos Serif" w:hAnsi="Aptos Serif" w:cs="Aptos Serif"/>
          <w:sz w:val="18"/>
          <w:szCs w:val="18"/>
          <w:lang w:val="en-US"/>
        </w:rPr>
        <w:t xml:space="preserve"> Total annual yield is not reported but an annual productivity of 97.33 kg m</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 Based on the cultivation area of 414 m</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 xml:space="preserve"> in [10], the total annual yield is  414 </w:t>
      </w:r>
      <w:r w:rsidRPr="00AA6D7A">
        <w:rPr>
          <w:rStyle w:val="cf01"/>
          <w:rFonts w:ascii="Aptos Serif" w:hAnsi="Aptos Serif" w:cs="Aptos Serif"/>
          <w:lang w:val="en-US"/>
        </w:rPr>
        <w:t>m</w:t>
      </w:r>
      <w:r w:rsidRPr="00AA6D7A">
        <w:rPr>
          <w:rStyle w:val="cf01"/>
          <w:rFonts w:ascii="Aptos Serif" w:hAnsi="Aptos Serif" w:cs="Aptos Serif"/>
          <w:vertAlign w:val="superscript"/>
          <w:lang w:val="en-US"/>
        </w:rPr>
        <w:t xml:space="preserve">2 </w:t>
      </w:r>
      <w:r w:rsidRPr="00AA6D7A">
        <w:rPr>
          <w:rStyle w:val="cf01"/>
          <w:rFonts w:ascii="Aptos Serif" w:hAnsi="Aptos Serif" w:cs="Aptos Serif"/>
          <w:lang w:val="en-US"/>
        </w:rPr>
        <w:t xml:space="preserve">* </w:t>
      </w:r>
      <w:r w:rsidRPr="00AA6D7A">
        <w:rPr>
          <w:rFonts w:ascii="Aptos Serif" w:hAnsi="Aptos Serif" w:cs="Aptos Serif"/>
          <w:sz w:val="18"/>
          <w:szCs w:val="18"/>
          <w:lang w:val="en-US"/>
        </w:rPr>
        <w:t>97.33 kg m</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 xml:space="preserve"> = 40294.62 kg.</w:t>
      </w:r>
      <w:r w:rsidRPr="00AA6D7A">
        <w:rPr>
          <w:rFonts w:ascii="Aptos Serif" w:hAnsi="Aptos Serif" w:cs="Aptos Serif"/>
          <w:b/>
          <w:bCs/>
          <w:sz w:val="18"/>
          <w:szCs w:val="18"/>
          <w:lang w:val="en-US"/>
        </w:rPr>
        <w:t xml:space="preserve"> [12]</w:t>
      </w:r>
      <w:r w:rsidRPr="00AA6D7A">
        <w:rPr>
          <w:rFonts w:ascii="Aptos Serif" w:hAnsi="Aptos Serif" w:cs="Aptos Serif"/>
          <w:sz w:val="18"/>
          <w:szCs w:val="18"/>
          <w:lang w:val="en-US"/>
        </w:rPr>
        <w:t xml:space="preserve"> Total annual energy use is not reported, but 17.25 kWh m</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 xml:space="preserve"> year</w:t>
      </w:r>
      <w:r w:rsidRPr="00AA6D7A">
        <w:rPr>
          <w:rFonts w:ascii="Aptos Serif" w:hAnsi="Aptos Serif" w:cs="Aptos Serif"/>
          <w:sz w:val="18"/>
          <w:szCs w:val="18"/>
          <w:vertAlign w:val="superscript"/>
          <w:lang w:val="en-US"/>
        </w:rPr>
        <w:t>-1</w:t>
      </w:r>
      <w:r w:rsidRPr="00AA6D7A">
        <w:rPr>
          <w:rFonts w:ascii="Aptos Serif" w:hAnsi="Aptos Serif" w:cs="Aptos Serif"/>
          <w:sz w:val="18"/>
          <w:szCs w:val="18"/>
          <w:lang w:val="en-US"/>
        </w:rPr>
        <w:t xml:space="preserve"> are consumed. Based on the cultivation area of 414 m</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 xml:space="preserve"> in [10], the total annual energy use is  414 </w:t>
      </w:r>
      <w:r w:rsidRPr="00AA6D7A">
        <w:rPr>
          <w:rStyle w:val="cf01"/>
          <w:rFonts w:ascii="Aptos Serif" w:hAnsi="Aptos Serif" w:cs="Aptos Serif"/>
          <w:lang w:val="en-US"/>
        </w:rPr>
        <w:t>m</w:t>
      </w:r>
      <w:r w:rsidRPr="00AA6D7A">
        <w:rPr>
          <w:rStyle w:val="cf01"/>
          <w:rFonts w:ascii="Aptos Serif" w:hAnsi="Aptos Serif" w:cs="Aptos Serif"/>
          <w:vertAlign w:val="superscript"/>
          <w:lang w:val="en-US"/>
        </w:rPr>
        <w:t xml:space="preserve">2 </w:t>
      </w:r>
      <w:r w:rsidRPr="00AA6D7A">
        <w:rPr>
          <w:rStyle w:val="cf01"/>
          <w:rFonts w:ascii="Aptos Serif" w:hAnsi="Aptos Serif" w:cs="Aptos Serif"/>
          <w:lang w:val="en-US"/>
        </w:rPr>
        <w:t xml:space="preserve">* </w:t>
      </w:r>
      <w:r w:rsidRPr="00AA6D7A">
        <w:rPr>
          <w:rFonts w:ascii="Aptos Serif" w:hAnsi="Aptos Serif" w:cs="Aptos Serif"/>
          <w:sz w:val="18"/>
          <w:szCs w:val="18"/>
          <w:lang w:val="en-US"/>
        </w:rPr>
        <w:t>17.25 kWh m</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 xml:space="preserve"> = 695142.64 kWh.</w:t>
      </w:r>
      <w:r w:rsidRPr="00AA6D7A">
        <w:rPr>
          <w:rFonts w:ascii="Aptos Serif" w:hAnsi="Aptos Serif" w:cs="Aptos Serif"/>
          <w:b/>
          <w:bCs/>
          <w:sz w:val="18"/>
          <w:szCs w:val="18"/>
          <w:lang w:val="en-US"/>
        </w:rPr>
        <w:t xml:space="preserve"> [13]</w:t>
      </w:r>
      <w:r w:rsidRPr="00AA6D7A">
        <w:rPr>
          <w:rFonts w:ascii="Aptos Serif" w:hAnsi="Aptos Serif" w:cs="Aptos Serif"/>
          <w:sz w:val="18"/>
          <w:szCs w:val="18"/>
          <w:lang w:val="en-US"/>
        </w:rPr>
        <w:t xml:space="preserve"> Total annual water use is not reported, but 28 liter water m</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 xml:space="preserve"> year</w:t>
      </w:r>
      <w:r w:rsidRPr="00AA6D7A">
        <w:rPr>
          <w:rFonts w:ascii="Aptos Serif" w:hAnsi="Aptos Serif" w:cs="Aptos Serif"/>
          <w:sz w:val="18"/>
          <w:szCs w:val="18"/>
          <w:vertAlign w:val="superscript"/>
          <w:lang w:val="en-US"/>
        </w:rPr>
        <w:t>-1</w:t>
      </w:r>
      <w:r w:rsidRPr="00AA6D7A">
        <w:rPr>
          <w:rFonts w:ascii="Aptos Serif" w:hAnsi="Aptos Serif" w:cs="Aptos Serif"/>
          <w:sz w:val="18"/>
          <w:szCs w:val="18"/>
          <w:lang w:val="en-US"/>
        </w:rPr>
        <w:t xml:space="preserve"> are </w:t>
      </w:r>
      <w:r w:rsidRPr="00AA6D7A">
        <w:rPr>
          <w:rFonts w:ascii="Aptos Serif" w:hAnsi="Aptos Serif" w:cs="Aptos Serif"/>
          <w:sz w:val="18"/>
          <w:szCs w:val="18"/>
          <w:lang w:val="en-US"/>
        </w:rPr>
        <w:lastRenderedPageBreak/>
        <w:t>consumed. Based on the cultivation area of 414 m</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 xml:space="preserve"> in [10], the total annual water use is  414 </w:t>
      </w:r>
      <w:r w:rsidRPr="00AA6D7A">
        <w:rPr>
          <w:rStyle w:val="cf01"/>
          <w:rFonts w:ascii="Aptos Serif" w:hAnsi="Aptos Serif" w:cs="Aptos Serif"/>
          <w:lang w:val="en-US"/>
        </w:rPr>
        <w:t>m</w:t>
      </w:r>
      <w:r w:rsidRPr="00AA6D7A">
        <w:rPr>
          <w:rStyle w:val="cf01"/>
          <w:rFonts w:ascii="Aptos Serif" w:hAnsi="Aptos Serif" w:cs="Aptos Serif"/>
          <w:vertAlign w:val="superscript"/>
          <w:lang w:val="en-US"/>
        </w:rPr>
        <w:t xml:space="preserve">2 </w:t>
      </w:r>
      <w:r w:rsidRPr="00AA6D7A">
        <w:rPr>
          <w:rStyle w:val="cf01"/>
          <w:rFonts w:ascii="Aptos Serif" w:hAnsi="Aptos Serif" w:cs="Aptos Serif"/>
          <w:lang w:val="en-US"/>
        </w:rPr>
        <w:t xml:space="preserve">* </w:t>
      </w:r>
      <w:r w:rsidRPr="00AA6D7A">
        <w:rPr>
          <w:rFonts w:ascii="Aptos Serif" w:hAnsi="Aptos Serif" w:cs="Aptos Serif"/>
          <w:sz w:val="18"/>
          <w:szCs w:val="18"/>
          <w:lang w:val="en-US"/>
        </w:rPr>
        <w:t>28 liter m</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 xml:space="preserve"> = 1128249 liter. It is not specified if this water refers to irrigation only or if it also includes water used for cleaning and other processes.</w:t>
      </w:r>
    </w:p>
    <w:p w14:paraId="3CA5EBB1" w14:textId="77777777" w:rsidR="00EB4336" w:rsidRPr="00AA6D7A" w:rsidRDefault="00EB4336" w:rsidP="00EB4336">
      <w:pPr>
        <w:spacing w:line="305" w:lineRule="auto"/>
        <w:jc w:val="both"/>
        <w:rPr>
          <w:rStyle w:val="cf01"/>
          <w:rFonts w:ascii="Aptos Serif" w:hAnsi="Aptos Serif" w:cs="Aptos Serif"/>
          <w:lang w:val="en-US"/>
        </w:rPr>
      </w:pPr>
      <w:r w:rsidRPr="00AA6D7A">
        <w:rPr>
          <w:rFonts w:ascii="Aptos Serif" w:hAnsi="Aptos Serif" w:cs="Aptos Serif"/>
          <w:sz w:val="18"/>
          <w:szCs w:val="18"/>
          <w:lang w:val="en-US"/>
        </w:rPr>
        <w:t xml:space="preserve">Assumption </w:t>
      </w:r>
      <w:r w:rsidRPr="00AA6D7A">
        <w:rPr>
          <w:rFonts w:ascii="Aptos Serif" w:hAnsi="Aptos Serif" w:cs="Aptos Serif"/>
          <w:b/>
          <w:bCs/>
          <w:sz w:val="18"/>
          <w:szCs w:val="18"/>
          <w:lang w:val="en-US"/>
        </w:rPr>
        <w:t xml:space="preserve">[14] </w:t>
      </w:r>
      <w:r w:rsidRPr="00AA6D7A">
        <w:rPr>
          <w:rFonts w:ascii="Aptos Serif" w:hAnsi="Aptos Serif" w:cs="Aptos Serif"/>
          <w:sz w:val="18"/>
          <w:szCs w:val="18"/>
          <w:lang w:val="en-US"/>
        </w:rPr>
        <w:t>refers to Joensuu et al. (2024) who do not report on floor and cultivation area, but provided information via personal communication, namely that four layers with each 550 m</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 xml:space="preserve"> size (a total cultivation area of 2200 m</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 were used to grow lettuce. To estimate the floor area, we assume that the four stacked layers with a footprint of 550 m</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 xml:space="preserve"> cover 69% of the floor area (based on Maynard et al., 2023), thus we assume a total floor area of </w:t>
      </w:r>
      <w:r w:rsidRPr="00AA6D7A">
        <w:rPr>
          <w:rStyle w:val="cf01"/>
          <w:rFonts w:ascii="Aptos Serif" w:hAnsi="Aptos Serif" w:cs="Aptos Serif"/>
          <w:lang w:val="en-US"/>
        </w:rPr>
        <w:t>797.1 m</w:t>
      </w:r>
      <w:r w:rsidRPr="00AA6D7A">
        <w:rPr>
          <w:rStyle w:val="cf01"/>
          <w:rFonts w:ascii="Aptos Serif" w:hAnsi="Aptos Serif" w:cs="Aptos Serif"/>
          <w:vertAlign w:val="superscript"/>
          <w:lang w:val="en-US"/>
        </w:rPr>
        <w:t>2</w:t>
      </w:r>
      <w:r w:rsidRPr="00AA6D7A">
        <w:rPr>
          <w:rStyle w:val="cf01"/>
          <w:rFonts w:ascii="Aptos Serif" w:hAnsi="Aptos Serif" w:cs="Aptos Serif"/>
          <w:lang w:val="en-US"/>
        </w:rPr>
        <w:t>.</w:t>
      </w:r>
    </w:p>
    <w:p w14:paraId="444FCBBA" w14:textId="77777777" w:rsidR="00EB4336" w:rsidRPr="00AA6D7A" w:rsidRDefault="00EB4336" w:rsidP="00EB4336">
      <w:pPr>
        <w:spacing w:line="305" w:lineRule="auto"/>
        <w:jc w:val="both"/>
        <w:rPr>
          <w:rFonts w:ascii="Aptos Serif" w:hAnsi="Aptos Serif" w:cs="Aptos Serif"/>
          <w:sz w:val="18"/>
          <w:szCs w:val="18"/>
          <w:lang w:val="en-US"/>
        </w:rPr>
      </w:pPr>
      <w:r w:rsidRPr="00AA6D7A">
        <w:rPr>
          <w:rFonts w:ascii="Aptos Serif" w:hAnsi="Aptos Serif" w:cs="Aptos Serif"/>
          <w:sz w:val="18"/>
          <w:szCs w:val="18"/>
          <w:lang w:val="en-US"/>
        </w:rPr>
        <w:t>Assumption</w:t>
      </w:r>
      <w:r w:rsidRPr="00AA6D7A">
        <w:rPr>
          <w:rFonts w:ascii="Aptos Serif" w:hAnsi="Aptos Serif" w:cs="Aptos Serif"/>
          <w:b/>
          <w:bCs/>
          <w:sz w:val="18"/>
          <w:szCs w:val="18"/>
          <w:lang w:val="en-US"/>
        </w:rPr>
        <w:t xml:space="preserve"> [15] </w:t>
      </w:r>
      <w:r w:rsidRPr="00AA6D7A">
        <w:rPr>
          <w:rFonts w:ascii="Aptos Serif" w:hAnsi="Aptos Serif" w:cs="Aptos Serif"/>
          <w:sz w:val="18"/>
          <w:szCs w:val="18"/>
          <w:lang w:val="en-US"/>
        </w:rPr>
        <w:t>refers to Martin et al. (2024b) who do not report on cultivation area, but it was reported that growing took place in a 40-foot Urban Crop Solution Container (28.8 m</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 xml:space="preserve"> floor area). An online article mentions that plants were grown on four layers (</w:t>
      </w:r>
      <w:hyperlink r:id="rId20" w:history="1">
        <w:r w:rsidRPr="00AA6D7A">
          <w:rPr>
            <w:rStyle w:val="Hyperlink"/>
            <w:rFonts w:ascii="Aptos Serif" w:hAnsi="Aptos Serif" w:cs="Aptos Serif"/>
            <w:sz w:val="18"/>
            <w:szCs w:val="18"/>
            <w:lang w:val="en-US"/>
          </w:rPr>
          <w:t>https://inboxprojects.com/vegan-shipping-containers/1709</w:t>
        </w:r>
      </w:hyperlink>
      <w:r w:rsidRPr="00AA6D7A">
        <w:rPr>
          <w:rFonts w:ascii="Aptos Serif" w:hAnsi="Aptos Serif" w:cs="Aptos Serif"/>
          <w:sz w:val="18"/>
          <w:szCs w:val="18"/>
          <w:lang w:val="en-US"/>
        </w:rPr>
        <w:t xml:space="preserve">) which was confirmed by M. Martin. We again assume that 69% of the floor space is covered by the growing system (based on Maynard et al., 2023; although it may have been up to 80% according to M. Martin). Thus, we assume a cultivation area of 28.8 </w:t>
      </w:r>
      <w:r w:rsidRPr="00AA6D7A">
        <w:rPr>
          <w:rStyle w:val="cf01"/>
          <w:rFonts w:ascii="Aptos Serif" w:hAnsi="Aptos Serif" w:cs="Aptos Serif"/>
          <w:lang w:val="en-US"/>
        </w:rPr>
        <w:t>m</w:t>
      </w:r>
      <w:r w:rsidRPr="00AA6D7A">
        <w:rPr>
          <w:rStyle w:val="cf01"/>
          <w:rFonts w:ascii="Aptos Serif" w:hAnsi="Aptos Serif" w:cs="Aptos Serif"/>
          <w:vertAlign w:val="superscript"/>
          <w:lang w:val="en-US"/>
        </w:rPr>
        <w:t>2</w:t>
      </w:r>
      <w:r w:rsidRPr="00AA6D7A">
        <w:rPr>
          <w:rFonts w:ascii="Aptos Serif" w:hAnsi="Aptos Serif" w:cs="Aptos Serif"/>
          <w:sz w:val="18"/>
          <w:szCs w:val="18"/>
          <w:lang w:val="en-US"/>
        </w:rPr>
        <w:t xml:space="preserve"> * 0.69 * 4 = 79.49 </w:t>
      </w:r>
      <w:r w:rsidRPr="00AA6D7A">
        <w:rPr>
          <w:rStyle w:val="cf01"/>
          <w:rFonts w:ascii="Aptos Serif" w:hAnsi="Aptos Serif" w:cs="Aptos Serif"/>
          <w:lang w:val="en-US"/>
        </w:rPr>
        <w:t>m</w:t>
      </w:r>
      <w:r w:rsidRPr="00AA6D7A">
        <w:rPr>
          <w:rStyle w:val="cf01"/>
          <w:rFonts w:ascii="Aptos Serif" w:hAnsi="Aptos Serif" w:cs="Aptos Serif"/>
          <w:vertAlign w:val="superscript"/>
          <w:lang w:val="en-US"/>
        </w:rPr>
        <w:t>2</w:t>
      </w:r>
      <w:r w:rsidRPr="00AA6D7A">
        <w:rPr>
          <w:rFonts w:ascii="Aptos Serif" w:hAnsi="Aptos Serif" w:cs="Aptos Serif"/>
          <w:sz w:val="18"/>
          <w:szCs w:val="18"/>
          <w:lang w:val="en-US"/>
        </w:rPr>
        <w:t>.</w:t>
      </w:r>
    </w:p>
    <w:p w14:paraId="44478406" w14:textId="77777777" w:rsidR="00EB4336" w:rsidRPr="00AA6D7A" w:rsidRDefault="00EB4336" w:rsidP="00EB4336">
      <w:pPr>
        <w:spacing w:line="305" w:lineRule="auto"/>
        <w:jc w:val="both"/>
        <w:rPr>
          <w:rFonts w:ascii="Aptos Serif" w:hAnsi="Aptos Serif" w:cs="Aptos Serif"/>
          <w:sz w:val="18"/>
          <w:szCs w:val="18"/>
          <w:lang w:val="en-US"/>
        </w:rPr>
      </w:pPr>
      <w:r w:rsidRPr="00AA6D7A">
        <w:rPr>
          <w:rFonts w:ascii="Aptos Serif" w:hAnsi="Aptos Serif" w:cs="Aptos Serif"/>
          <w:sz w:val="18"/>
          <w:szCs w:val="18"/>
          <w:lang w:val="en-US"/>
        </w:rPr>
        <w:t>Assumption</w:t>
      </w:r>
      <w:r w:rsidRPr="00AA6D7A">
        <w:rPr>
          <w:rFonts w:ascii="Aptos Serif" w:hAnsi="Aptos Serif" w:cs="Aptos Serif"/>
          <w:b/>
          <w:bCs/>
          <w:sz w:val="18"/>
          <w:szCs w:val="18"/>
          <w:lang w:val="en-US"/>
        </w:rPr>
        <w:t xml:space="preserve"> [16] </w:t>
      </w:r>
      <w:r w:rsidRPr="00AA6D7A">
        <w:rPr>
          <w:rFonts w:ascii="Aptos Serif" w:hAnsi="Aptos Serif" w:cs="Aptos Serif"/>
          <w:sz w:val="18"/>
          <w:szCs w:val="18"/>
          <w:lang w:val="en-US"/>
        </w:rPr>
        <w:t xml:space="preserve">refers to Song et al. (2022) who does not report the cultivation area in the assessed </w:t>
      </w:r>
      <w:proofErr w:type="spellStart"/>
      <w:r w:rsidRPr="00AA6D7A">
        <w:rPr>
          <w:rFonts w:ascii="Aptos Serif" w:hAnsi="Aptos Serif" w:cs="Aptos Serif"/>
          <w:sz w:val="18"/>
          <w:szCs w:val="18"/>
          <w:lang w:val="en-US"/>
        </w:rPr>
        <w:t>CropBox</w:t>
      </w:r>
      <w:proofErr w:type="spellEnd"/>
      <w:r w:rsidRPr="00AA6D7A">
        <w:rPr>
          <w:rFonts w:ascii="Aptos Serif" w:hAnsi="Aptos Serif" w:cs="Aptos Serif"/>
          <w:sz w:val="18"/>
          <w:szCs w:val="18"/>
          <w:lang w:val="en-US"/>
        </w:rPr>
        <w:t xml:space="preserve"> shipping container. The container’s floor area in 29.7 m</w:t>
      </w:r>
      <w:r w:rsidRPr="00AA6D7A">
        <w:rPr>
          <w:rFonts w:ascii="Aptos Serif" w:hAnsi="Aptos Serif" w:cs="Aptos Serif"/>
          <w:sz w:val="18"/>
          <w:szCs w:val="18"/>
          <w:vertAlign w:val="superscript"/>
          <w:lang w:val="en-US"/>
        </w:rPr>
        <w:t>2</w:t>
      </w:r>
      <w:r w:rsidRPr="00AA6D7A">
        <w:rPr>
          <w:rFonts w:ascii="Aptos Serif" w:hAnsi="Aptos Serif" w:cs="Aptos Serif"/>
          <w:sz w:val="18"/>
          <w:szCs w:val="18"/>
          <w:lang w:val="en-US"/>
        </w:rPr>
        <w:t xml:space="preserve">. Again, assumably 69% of the floor space are used for cultivation (based on Maynard et al., 2023). According to the </w:t>
      </w:r>
      <w:hyperlink r:id="rId21" w:history="1">
        <w:r w:rsidRPr="00AA6D7A">
          <w:rPr>
            <w:rStyle w:val="Hyperlink"/>
            <w:rFonts w:ascii="Aptos Serif" w:hAnsi="Aptos Serif" w:cs="Aptos Serif"/>
            <w:sz w:val="18"/>
            <w:szCs w:val="18"/>
            <w:lang w:val="en-US"/>
          </w:rPr>
          <w:t>online source</w:t>
        </w:r>
      </w:hyperlink>
      <w:r w:rsidRPr="00AA6D7A">
        <w:rPr>
          <w:rStyle w:val="Hyperlink"/>
          <w:rFonts w:ascii="Aptos Serif" w:hAnsi="Aptos Serif" w:cs="Aptos Serif"/>
          <w:sz w:val="18"/>
          <w:szCs w:val="18"/>
          <w:lang w:val="en-US"/>
        </w:rPr>
        <w:t xml:space="preserve"> inhabitat.com</w:t>
      </w:r>
      <w:r w:rsidRPr="00AA6D7A">
        <w:rPr>
          <w:rFonts w:ascii="Aptos Serif" w:hAnsi="Aptos Serif" w:cs="Aptos Serif"/>
          <w:sz w:val="18"/>
          <w:szCs w:val="18"/>
          <w:lang w:val="en-US"/>
        </w:rPr>
        <w:t>, cultivation seems to take place on four stacked layers. Thus, a cultivation area of 82.1 m</w:t>
      </w:r>
      <w:r w:rsidRPr="00AA6D7A">
        <w:rPr>
          <w:rFonts w:ascii="Aptos Serif" w:hAnsi="Aptos Serif" w:cs="Aptos Serif"/>
          <w:sz w:val="18"/>
          <w:szCs w:val="18"/>
          <w:vertAlign w:val="superscript"/>
          <w:lang w:val="en-US"/>
        </w:rPr>
        <w:t xml:space="preserve">2 </w:t>
      </w:r>
      <w:r w:rsidRPr="00AA6D7A">
        <w:rPr>
          <w:rFonts w:ascii="Aptos Serif" w:hAnsi="Aptos Serif" w:cs="Aptos Serif"/>
          <w:sz w:val="18"/>
          <w:szCs w:val="18"/>
          <w:lang w:val="en-US"/>
        </w:rPr>
        <w:t>is assumed (29.7 m</w:t>
      </w:r>
      <w:r w:rsidRPr="00AA6D7A">
        <w:rPr>
          <w:rFonts w:ascii="Aptos Serif" w:hAnsi="Aptos Serif" w:cs="Aptos Serif"/>
          <w:sz w:val="18"/>
          <w:szCs w:val="18"/>
          <w:vertAlign w:val="superscript"/>
          <w:lang w:val="en-US"/>
        </w:rPr>
        <w:t xml:space="preserve">2 </w:t>
      </w:r>
      <w:r w:rsidRPr="00AA6D7A">
        <w:rPr>
          <w:rFonts w:ascii="Aptos Serif" w:hAnsi="Aptos Serif" w:cs="Aptos Serif"/>
          <w:sz w:val="18"/>
          <w:szCs w:val="18"/>
          <w:lang w:val="en-US"/>
        </w:rPr>
        <w:t>x 0.69 x 4 layers).</w:t>
      </w:r>
    </w:p>
    <w:p w14:paraId="06A0B1C6" w14:textId="77777777" w:rsidR="00EB4336" w:rsidRPr="00AA6D7A" w:rsidRDefault="00EB4336" w:rsidP="00EB4336">
      <w:pPr>
        <w:pStyle w:val="Heading2"/>
        <w:rPr>
          <w:rFonts w:ascii="Aptos Serif" w:hAnsi="Aptos Serif" w:cs="Aptos Serif"/>
          <w:lang w:val="en-US"/>
        </w:rPr>
      </w:pPr>
      <w:r w:rsidRPr="00AA6D7A">
        <w:rPr>
          <w:rFonts w:ascii="Aptos Serif" w:hAnsi="Aptos Serif" w:cs="Aptos Serif"/>
          <w:lang w:val="en-US"/>
        </w:rPr>
        <w:t>Supplementary S2: Number of reported inventory items per inventory category</w:t>
      </w:r>
    </w:p>
    <w:p w14:paraId="5DD0B95E" w14:textId="77777777" w:rsidR="00EB4336" w:rsidRPr="00AA6D7A" w:rsidRDefault="00EB4336" w:rsidP="00EB4336">
      <w:pPr>
        <w:rPr>
          <w:rFonts w:ascii="Aptos Serif" w:hAnsi="Aptos Serif" w:cs="Aptos Serif"/>
          <w:sz w:val="18"/>
          <w:szCs w:val="24"/>
          <w:lang w:val="en-US"/>
        </w:rPr>
      </w:pPr>
      <w:r w:rsidRPr="00AA6D7A">
        <w:rPr>
          <w:rFonts w:ascii="Aptos Serif" w:hAnsi="Aptos Serif" w:cs="Aptos Serif"/>
          <w:sz w:val="18"/>
          <w:szCs w:val="24"/>
          <w:lang w:val="en-US"/>
        </w:rPr>
        <w:t>The following tables provide supporting information for Figure 4.</w:t>
      </w:r>
    </w:p>
    <w:p w14:paraId="2B642D15" w14:textId="77777777" w:rsidR="00EB4336" w:rsidRPr="002649B1" w:rsidRDefault="00EB4336" w:rsidP="00EB4336">
      <w:pPr>
        <w:pStyle w:val="Caption"/>
        <w:keepNext/>
        <w:rPr>
          <w:rFonts w:ascii="Aptos Serif" w:hAnsi="Aptos Serif" w:cs="Aptos Serif"/>
          <w:lang w:val="en-US"/>
        </w:rPr>
      </w:pPr>
      <w:bookmarkStart w:id="0" w:name="_Hlk195099620"/>
      <w:r w:rsidRPr="002649B1">
        <w:rPr>
          <w:rFonts w:ascii="Aptos Serif" w:hAnsi="Aptos Serif" w:cs="Aptos Serif"/>
          <w:b/>
          <w:bCs/>
          <w:lang w:val="en-US"/>
        </w:rPr>
        <w:t>Table S2:</w:t>
      </w:r>
      <w:r w:rsidRPr="002649B1">
        <w:rPr>
          <w:rFonts w:ascii="Aptos Serif" w:hAnsi="Aptos Serif" w:cs="Aptos Serif"/>
          <w:lang w:val="en-US"/>
        </w:rPr>
        <w:t xml:space="preserve"> </w:t>
      </w:r>
      <w:bookmarkEnd w:id="0"/>
      <w:r w:rsidRPr="002649B1">
        <w:rPr>
          <w:rFonts w:ascii="Aptos Serif" w:hAnsi="Aptos Serif" w:cs="Aptos Serif"/>
          <w:lang w:val="en-US"/>
        </w:rPr>
        <w:t>Number of items listed in the life cycle inventory within eleven selected LCAs.</w:t>
      </w:r>
    </w:p>
    <w:tbl>
      <w:tblPr>
        <w:tblStyle w:val="TableGrid"/>
        <w:tblW w:w="90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624"/>
        <w:gridCol w:w="625"/>
        <w:gridCol w:w="626"/>
        <w:gridCol w:w="720"/>
        <w:gridCol w:w="735"/>
        <w:gridCol w:w="747"/>
        <w:gridCol w:w="698"/>
        <w:gridCol w:w="663"/>
        <w:gridCol w:w="663"/>
        <w:gridCol w:w="663"/>
        <w:gridCol w:w="630"/>
      </w:tblGrid>
      <w:tr w:rsidR="00EB4336" w:rsidRPr="00AA6D7A" w14:paraId="3127CFAC" w14:textId="77777777" w:rsidTr="00197E7F">
        <w:trPr>
          <w:trHeight w:val="315"/>
          <w:jc w:val="center"/>
        </w:trPr>
        <w:tc>
          <w:tcPr>
            <w:tcW w:w="1678" w:type="dxa"/>
            <w:tcBorders>
              <w:bottom w:val="single" w:sz="4" w:space="0" w:color="auto"/>
              <w:right w:val="single" w:sz="4" w:space="0" w:color="auto"/>
            </w:tcBorders>
            <w:noWrap/>
            <w:vAlign w:val="center"/>
            <w:hideMark/>
          </w:tcPr>
          <w:p w14:paraId="3D22419E" w14:textId="77777777" w:rsidR="00EB4336" w:rsidRPr="00AA6D7A" w:rsidRDefault="00EB4336" w:rsidP="00197E7F">
            <w:pPr>
              <w:rPr>
                <w:rFonts w:ascii="Aptos Serif" w:hAnsi="Aptos Serif" w:cs="Aptos Serif"/>
                <w:b/>
                <w:bCs/>
                <w:sz w:val="16"/>
                <w:szCs w:val="16"/>
                <w:lang w:val="en-US"/>
              </w:rPr>
            </w:pPr>
            <w:r w:rsidRPr="00AA6D7A">
              <w:rPr>
                <w:rFonts w:ascii="Aptos Serif" w:hAnsi="Aptos Serif" w:cs="Aptos Serif"/>
                <w:b/>
                <w:bCs/>
                <w:sz w:val="16"/>
                <w:szCs w:val="16"/>
                <w:lang w:val="en-US"/>
              </w:rPr>
              <w:t>Inventory category</w:t>
            </w:r>
          </w:p>
        </w:tc>
        <w:tc>
          <w:tcPr>
            <w:tcW w:w="624" w:type="dxa"/>
            <w:tcBorders>
              <w:left w:val="single" w:sz="4" w:space="0" w:color="auto"/>
              <w:bottom w:val="single" w:sz="4" w:space="0" w:color="auto"/>
            </w:tcBorders>
            <w:noWrap/>
            <w:vAlign w:val="center"/>
            <w:hideMark/>
          </w:tcPr>
          <w:p w14:paraId="663C0CB5" w14:textId="77777777" w:rsidR="00EB4336" w:rsidRPr="00AA6D7A" w:rsidRDefault="00EB4336" w:rsidP="00197E7F">
            <w:pPr>
              <w:rPr>
                <w:rFonts w:ascii="Aptos Serif" w:hAnsi="Aptos Serif" w:cs="Aptos Serif"/>
                <w:b/>
                <w:bCs/>
                <w:sz w:val="13"/>
                <w:szCs w:val="13"/>
                <w:lang w:val="en-US"/>
              </w:rPr>
            </w:pPr>
            <w:r w:rsidRPr="00AA6D7A">
              <w:rPr>
                <w:rFonts w:ascii="Aptos Serif" w:hAnsi="Aptos Serif" w:cs="Aptos Serif"/>
                <w:b/>
                <w:bCs/>
                <w:sz w:val="13"/>
                <w:szCs w:val="13"/>
                <w:lang w:val="en-US"/>
              </w:rPr>
              <w:t>Blom 2022</w:t>
            </w:r>
          </w:p>
        </w:tc>
        <w:tc>
          <w:tcPr>
            <w:tcW w:w="625" w:type="dxa"/>
            <w:tcBorders>
              <w:bottom w:val="single" w:sz="4" w:space="0" w:color="auto"/>
            </w:tcBorders>
            <w:noWrap/>
            <w:vAlign w:val="center"/>
            <w:hideMark/>
          </w:tcPr>
          <w:p w14:paraId="28C07271" w14:textId="77777777" w:rsidR="00EB4336" w:rsidRPr="00AA6D7A" w:rsidRDefault="00EB4336" w:rsidP="00197E7F">
            <w:pPr>
              <w:rPr>
                <w:rFonts w:ascii="Aptos Serif" w:hAnsi="Aptos Serif" w:cs="Aptos Serif"/>
                <w:b/>
                <w:bCs/>
                <w:sz w:val="13"/>
                <w:szCs w:val="13"/>
                <w:lang w:val="en-US"/>
              </w:rPr>
            </w:pPr>
            <w:r w:rsidRPr="00AA6D7A">
              <w:rPr>
                <w:rFonts w:ascii="Aptos Serif" w:hAnsi="Aptos Serif" w:cs="Aptos Serif"/>
                <w:b/>
                <w:bCs/>
                <w:sz w:val="13"/>
                <w:szCs w:val="13"/>
                <w:lang w:val="en-US"/>
              </w:rPr>
              <w:t>Casey 2022</w:t>
            </w:r>
          </w:p>
        </w:tc>
        <w:tc>
          <w:tcPr>
            <w:tcW w:w="626" w:type="dxa"/>
            <w:tcBorders>
              <w:bottom w:val="single" w:sz="4" w:space="0" w:color="auto"/>
            </w:tcBorders>
            <w:noWrap/>
            <w:vAlign w:val="center"/>
            <w:hideMark/>
          </w:tcPr>
          <w:p w14:paraId="79F32819" w14:textId="77777777" w:rsidR="00EB4336" w:rsidRPr="00AA6D7A" w:rsidRDefault="00EB4336" w:rsidP="00197E7F">
            <w:pPr>
              <w:rPr>
                <w:rFonts w:ascii="Aptos Serif" w:hAnsi="Aptos Serif" w:cs="Aptos Serif"/>
                <w:b/>
                <w:bCs/>
                <w:sz w:val="13"/>
                <w:szCs w:val="13"/>
                <w:lang w:val="en-US"/>
              </w:rPr>
            </w:pPr>
            <w:r w:rsidRPr="00AA6D7A">
              <w:rPr>
                <w:rFonts w:ascii="Aptos Serif" w:hAnsi="Aptos Serif" w:cs="Aptos Serif"/>
                <w:b/>
                <w:bCs/>
                <w:sz w:val="13"/>
                <w:szCs w:val="13"/>
                <w:lang w:val="en-US"/>
              </w:rPr>
              <w:t>Cheng 2024</w:t>
            </w:r>
          </w:p>
        </w:tc>
        <w:tc>
          <w:tcPr>
            <w:tcW w:w="720" w:type="dxa"/>
            <w:tcBorders>
              <w:bottom w:val="single" w:sz="4" w:space="0" w:color="auto"/>
            </w:tcBorders>
            <w:noWrap/>
            <w:vAlign w:val="center"/>
            <w:hideMark/>
          </w:tcPr>
          <w:p w14:paraId="00563921" w14:textId="77777777" w:rsidR="00EB4336" w:rsidRPr="00AA6D7A" w:rsidRDefault="00EB4336" w:rsidP="00197E7F">
            <w:pPr>
              <w:rPr>
                <w:rFonts w:ascii="Aptos Serif" w:hAnsi="Aptos Serif" w:cs="Aptos Serif"/>
                <w:b/>
                <w:bCs/>
                <w:sz w:val="13"/>
                <w:szCs w:val="13"/>
                <w:lang w:val="en-US"/>
              </w:rPr>
            </w:pPr>
            <w:r w:rsidRPr="00AA6D7A">
              <w:rPr>
                <w:rFonts w:ascii="Aptos Serif" w:hAnsi="Aptos Serif" w:cs="Aptos Serif"/>
                <w:b/>
                <w:bCs/>
                <w:sz w:val="13"/>
                <w:szCs w:val="13"/>
                <w:lang w:val="en-US"/>
              </w:rPr>
              <w:t>De Oliveira 2023</w:t>
            </w:r>
          </w:p>
        </w:tc>
        <w:tc>
          <w:tcPr>
            <w:tcW w:w="735" w:type="dxa"/>
            <w:tcBorders>
              <w:bottom w:val="single" w:sz="4" w:space="0" w:color="auto"/>
            </w:tcBorders>
            <w:noWrap/>
            <w:vAlign w:val="center"/>
            <w:hideMark/>
          </w:tcPr>
          <w:p w14:paraId="06DA45CA" w14:textId="77777777" w:rsidR="00EB4336" w:rsidRPr="00AA6D7A" w:rsidRDefault="00EB4336" w:rsidP="00197E7F">
            <w:pPr>
              <w:rPr>
                <w:rFonts w:ascii="Aptos Serif" w:hAnsi="Aptos Serif" w:cs="Aptos Serif"/>
                <w:b/>
                <w:bCs/>
                <w:sz w:val="13"/>
                <w:szCs w:val="13"/>
                <w:lang w:val="en-US"/>
              </w:rPr>
            </w:pPr>
            <w:r w:rsidRPr="00AA6D7A">
              <w:rPr>
                <w:rFonts w:ascii="Aptos Serif" w:hAnsi="Aptos Serif" w:cs="Aptos Serif"/>
                <w:b/>
                <w:bCs/>
                <w:sz w:val="13"/>
                <w:szCs w:val="13"/>
                <w:lang w:val="en-US"/>
              </w:rPr>
              <w:t>Gargaro 2024</w:t>
            </w:r>
          </w:p>
        </w:tc>
        <w:tc>
          <w:tcPr>
            <w:tcW w:w="747" w:type="dxa"/>
            <w:tcBorders>
              <w:bottom w:val="single" w:sz="4" w:space="0" w:color="auto"/>
            </w:tcBorders>
            <w:noWrap/>
            <w:vAlign w:val="center"/>
            <w:hideMark/>
          </w:tcPr>
          <w:p w14:paraId="7EB3FC98" w14:textId="77777777" w:rsidR="00EB4336" w:rsidRPr="00AA6D7A" w:rsidRDefault="00EB4336" w:rsidP="00197E7F">
            <w:pPr>
              <w:rPr>
                <w:rFonts w:ascii="Aptos Serif" w:hAnsi="Aptos Serif" w:cs="Aptos Serif"/>
                <w:b/>
                <w:bCs/>
                <w:sz w:val="13"/>
                <w:szCs w:val="13"/>
                <w:lang w:val="en-US"/>
              </w:rPr>
            </w:pPr>
            <w:r w:rsidRPr="00AA6D7A">
              <w:rPr>
                <w:rFonts w:ascii="Aptos Serif" w:hAnsi="Aptos Serif" w:cs="Aptos Serif"/>
                <w:b/>
                <w:bCs/>
                <w:sz w:val="13"/>
                <w:szCs w:val="13"/>
                <w:lang w:val="en-US"/>
              </w:rPr>
              <w:t>Joensuu 2024</w:t>
            </w:r>
          </w:p>
        </w:tc>
        <w:tc>
          <w:tcPr>
            <w:tcW w:w="687" w:type="dxa"/>
            <w:tcBorders>
              <w:bottom w:val="single" w:sz="4" w:space="0" w:color="auto"/>
            </w:tcBorders>
            <w:noWrap/>
            <w:vAlign w:val="center"/>
            <w:hideMark/>
          </w:tcPr>
          <w:p w14:paraId="59EE53DC" w14:textId="77777777" w:rsidR="00EB4336" w:rsidRPr="00AA6D7A" w:rsidRDefault="00EB4336" w:rsidP="00197E7F">
            <w:pPr>
              <w:rPr>
                <w:rFonts w:ascii="Aptos Serif" w:hAnsi="Aptos Serif" w:cs="Aptos Serif"/>
                <w:b/>
                <w:bCs/>
                <w:sz w:val="13"/>
                <w:szCs w:val="13"/>
                <w:lang w:val="en-US"/>
              </w:rPr>
            </w:pPr>
            <w:r w:rsidRPr="00AA6D7A">
              <w:rPr>
                <w:rFonts w:ascii="Aptos Serif" w:hAnsi="Aptos Serif" w:cs="Aptos Serif"/>
                <w:b/>
                <w:bCs/>
                <w:sz w:val="13"/>
                <w:szCs w:val="13"/>
                <w:lang w:val="en-US"/>
              </w:rPr>
              <w:t>Kikuchi 2018</w:t>
            </w:r>
          </w:p>
        </w:tc>
        <w:tc>
          <w:tcPr>
            <w:tcW w:w="663" w:type="dxa"/>
            <w:tcBorders>
              <w:bottom w:val="single" w:sz="4" w:space="0" w:color="auto"/>
            </w:tcBorders>
            <w:noWrap/>
            <w:vAlign w:val="center"/>
            <w:hideMark/>
          </w:tcPr>
          <w:p w14:paraId="27140B32" w14:textId="77777777" w:rsidR="00EB4336" w:rsidRPr="00AA6D7A" w:rsidRDefault="00EB4336" w:rsidP="00197E7F">
            <w:pPr>
              <w:rPr>
                <w:rFonts w:ascii="Aptos Serif" w:hAnsi="Aptos Serif" w:cs="Aptos Serif"/>
                <w:b/>
                <w:bCs/>
                <w:sz w:val="13"/>
                <w:szCs w:val="13"/>
                <w:lang w:val="en-US"/>
              </w:rPr>
            </w:pPr>
            <w:r w:rsidRPr="00AA6D7A">
              <w:rPr>
                <w:rFonts w:ascii="Aptos Serif" w:hAnsi="Aptos Serif" w:cs="Aptos Serif"/>
                <w:b/>
                <w:bCs/>
                <w:sz w:val="13"/>
                <w:szCs w:val="13"/>
                <w:lang w:val="en-US"/>
              </w:rPr>
              <w:t>Martin 2023</w:t>
            </w:r>
          </w:p>
        </w:tc>
        <w:tc>
          <w:tcPr>
            <w:tcW w:w="663" w:type="dxa"/>
            <w:tcBorders>
              <w:bottom w:val="single" w:sz="4" w:space="0" w:color="auto"/>
            </w:tcBorders>
            <w:noWrap/>
            <w:vAlign w:val="center"/>
            <w:hideMark/>
          </w:tcPr>
          <w:p w14:paraId="46FE42B3" w14:textId="77777777" w:rsidR="00EB4336" w:rsidRPr="00AA6D7A" w:rsidRDefault="00EB4336" w:rsidP="00197E7F">
            <w:pPr>
              <w:rPr>
                <w:rFonts w:ascii="Aptos Serif" w:hAnsi="Aptos Serif" w:cs="Aptos Serif"/>
                <w:b/>
                <w:bCs/>
                <w:sz w:val="13"/>
                <w:szCs w:val="13"/>
                <w:lang w:val="en-US"/>
              </w:rPr>
            </w:pPr>
            <w:r w:rsidRPr="00AA6D7A">
              <w:rPr>
                <w:rFonts w:ascii="Aptos Serif" w:hAnsi="Aptos Serif" w:cs="Aptos Serif"/>
                <w:b/>
                <w:bCs/>
                <w:sz w:val="13"/>
                <w:szCs w:val="13"/>
                <w:lang w:val="en-US"/>
              </w:rPr>
              <w:t>Martin 2024a</w:t>
            </w:r>
          </w:p>
        </w:tc>
        <w:tc>
          <w:tcPr>
            <w:tcW w:w="663" w:type="dxa"/>
            <w:tcBorders>
              <w:bottom w:val="single" w:sz="4" w:space="0" w:color="auto"/>
            </w:tcBorders>
            <w:noWrap/>
            <w:vAlign w:val="center"/>
            <w:hideMark/>
          </w:tcPr>
          <w:p w14:paraId="23519616" w14:textId="77777777" w:rsidR="00EB4336" w:rsidRPr="00AA6D7A" w:rsidRDefault="00EB4336" w:rsidP="00197E7F">
            <w:pPr>
              <w:rPr>
                <w:rFonts w:ascii="Aptos Serif" w:hAnsi="Aptos Serif" w:cs="Aptos Serif"/>
                <w:b/>
                <w:bCs/>
                <w:sz w:val="13"/>
                <w:szCs w:val="13"/>
                <w:lang w:val="en-US"/>
              </w:rPr>
            </w:pPr>
            <w:r w:rsidRPr="00AA6D7A">
              <w:rPr>
                <w:rFonts w:ascii="Aptos Serif" w:hAnsi="Aptos Serif" w:cs="Aptos Serif"/>
                <w:b/>
                <w:bCs/>
                <w:sz w:val="13"/>
                <w:szCs w:val="13"/>
                <w:lang w:val="en-US"/>
              </w:rPr>
              <w:t>Martin 2024b</w:t>
            </w:r>
          </w:p>
        </w:tc>
        <w:tc>
          <w:tcPr>
            <w:tcW w:w="630" w:type="dxa"/>
            <w:tcBorders>
              <w:bottom w:val="single" w:sz="4" w:space="0" w:color="auto"/>
            </w:tcBorders>
            <w:noWrap/>
            <w:vAlign w:val="center"/>
            <w:hideMark/>
          </w:tcPr>
          <w:p w14:paraId="0BF7814B" w14:textId="77777777" w:rsidR="00EB4336" w:rsidRPr="00AA6D7A" w:rsidRDefault="00EB4336" w:rsidP="00197E7F">
            <w:pPr>
              <w:rPr>
                <w:rFonts w:ascii="Aptos Serif" w:hAnsi="Aptos Serif" w:cs="Aptos Serif"/>
                <w:b/>
                <w:bCs/>
                <w:sz w:val="13"/>
                <w:szCs w:val="13"/>
                <w:lang w:val="en-US"/>
              </w:rPr>
            </w:pPr>
            <w:r w:rsidRPr="00AA6D7A">
              <w:rPr>
                <w:rFonts w:ascii="Aptos Serif" w:hAnsi="Aptos Serif" w:cs="Aptos Serif"/>
                <w:b/>
                <w:bCs/>
                <w:sz w:val="13"/>
                <w:szCs w:val="13"/>
                <w:lang w:val="en-US"/>
              </w:rPr>
              <w:t>Song 2022</w:t>
            </w:r>
          </w:p>
        </w:tc>
      </w:tr>
      <w:tr w:rsidR="00EB4336" w:rsidRPr="00AA6D7A" w14:paraId="07F4E017" w14:textId="77777777" w:rsidTr="00197E7F">
        <w:trPr>
          <w:trHeight w:val="460"/>
          <w:jc w:val="center"/>
        </w:trPr>
        <w:tc>
          <w:tcPr>
            <w:tcW w:w="1678" w:type="dxa"/>
            <w:tcBorders>
              <w:top w:val="single" w:sz="4" w:space="0" w:color="auto"/>
              <w:right w:val="single" w:sz="4" w:space="0" w:color="auto"/>
            </w:tcBorders>
            <w:noWrap/>
            <w:vAlign w:val="center"/>
            <w:hideMark/>
          </w:tcPr>
          <w:p w14:paraId="5F56C084" w14:textId="77777777" w:rsidR="00EB4336" w:rsidRPr="00AA6D7A" w:rsidRDefault="00EB4336" w:rsidP="00197E7F">
            <w:pPr>
              <w:rPr>
                <w:rFonts w:ascii="Aptos Serif" w:hAnsi="Aptos Serif" w:cs="Aptos Serif"/>
                <w:lang w:val="en-US"/>
              </w:rPr>
            </w:pPr>
            <w:r w:rsidRPr="00AA6D7A">
              <w:rPr>
                <w:rFonts w:ascii="Aptos Serif" w:hAnsi="Aptos Serif" w:cs="Aptos Serif"/>
                <w:lang w:val="en-US"/>
              </w:rPr>
              <w:t>Growing media</w:t>
            </w:r>
          </w:p>
        </w:tc>
        <w:tc>
          <w:tcPr>
            <w:tcW w:w="624" w:type="dxa"/>
            <w:tcBorders>
              <w:top w:val="single" w:sz="4" w:space="0" w:color="auto"/>
              <w:left w:val="single" w:sz="4" w:space="0" w:color="auto"/>
            </w:tcBorders>
            <w:noWrap/>
            <w:vAlign w:val="center"/>
            <w:hideMark/>
          </w:tcPr>
          <w:p w14:paraId="1E24694A"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25" w:type="dxa"/>
            <w:tcBorders>
              <w:top w:val="single" w:sz="4" w:space="0" w:color="auto"/>
            </w:tcBorders>
            <w:noWrap/>
            <w:vAlign w:val="center"/>
            <w:hideMark/>
          </w:tcPr>
          <w:p w14:paraId="75E7ED7B"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2</w:t>
            </w:r>
          </w:p>
        </w:tc>
        <w:tc>
          <w:tcPr>
            <w:tcW w:w="626" w:type="dxa"/>
            <w:tcBorders>
              <w:top w:val="single" w:sz="4" w:space="0" w:color="auto"/>
            </w:tcBorders>
            <w:noWrap/>
            <w:vAlign w:val="center"/>
            <w:hideMark/>
          </w:tcPr>
          <w:p w14:paraId="5D8E9153"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720" w:type="dxa"/>
            <w:tcBorders>
              <w:top w:val="single" w:sz="4" w:space="0" w:color="auto"/>
            </w:tcBorders>
            <w:noWrap/>
            <w:vAlign w:val="center"/>
            <w:hideMark/>
          </w:tcPr>
          <w:p w14:paraId="416A10EB"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735" w:type="dxa"/>
            <w:tcBorders>
              <w:top w:val="single" w:sz="4" w:space="0" w:color="auto"/>
            </w:tcBorders>
            <w:noWrap/>
            <w:vAlign w:val="center"/>
            <w:hideMark/>
          </w:tcPr>
          <w:p w14:paraId="1D17D333"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747" w:type="dxa"/>
            <w:tcBorders>
              <w:top w:val="single" w:sz="4" w:space="0" w:color="auto"/>
            </w:tcBorders>
            <w:noWrap/>
            <w:vAlign w:val="center"/>
            <w:hideMark/>
          </w:tcPr>
          <w:p w14:paraId="360E1E79"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87" w:type="dxa"/>
            <w:tcBorders>
              <w:top w:val="single" w:sz="4" w:space="0" w:color="auto"/>
            </w:tcBorders>
            <w:noWrap/>
            <w:vAlign w:val="center"/>
            <w:hideMark/>
          </w:tcPr>
          <w:p w14:paraId="56B3E4B8"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63" w:type="dxa"/>
            <w:tcBorders>
              <w:top w:val="single" w:sz="4" w:space="0" w:color="auto"/>
            </w:tcBorders>
            <w:noWrap/>
            <w:vAlign w:val="center"/>
            <w:hideMark/>
          </w:tcPr>
          <w:p w14:paraId="4E5A3BBD"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3</w:t>
            </w:r>
          </w:p>
        </w:tc>
        <w:tc>
          <w:tcPr>
            <w:tcW w:w="663" w:type="dxa"/>
            <w:tcBorders>
              <w:top w:val="single" w:sz="4" w:space="0" w:color="auto"/>
            </w:tcBorders>
            <w:noWrap/>
            <w:vAlign w:val="center"/>
            <w:hideMark/>
          </w:tcPr>
          <w:p w14:paraId="76B293C7"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2</w:t>
            </w:r>
          </w:p>
        </w:tc>
        <w:tc>
          <w:tcPr>
            <w:tcW w:w="663" w:type="dxa"/>
            <w:tcBorders>
              <w:top w:val="single" w:sz="4" w:space="0" w:color="auto"/>
            </w:tcBorders>
            <w:noWrap/>
            <w:vAlign w:val="center"/>
            <w:hideMark/>
          </w:tcPr>
          <w:p w14:paraId="3BDC3C7E"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30" w:type="dxa"/>
            <w:tcBorders>
              <w:top w:val="single" w:sz="4" w:space="0" w:color="auto"/>
            </w:tcBorders>
            <w:noWrap/>
            <w:vAlign w:val="center"/>
            <w:hideMark/>
          </w:tcPr>
          <w:p w14:paraId="0B0989B7"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r>
      <w:tr w:rsidR="00EB4336" w:rsidRPr="00AA6D7A" w14:paraId="5BF32569" w14:textId="77777777" w:rsidTr="00197E7F">
        <w:trPr>
          <w:trHeight w:val="460"/>
          <w:jc w:val="center"/>
        </w:trPr>
        <w:tc>
          <w:tcPr>
            <w:tcW w:w="1678" w:type="dxa"/>
            <w:tcBorders>
              <w:right w:val="single" w:sz="4" w:space="0" w:color="auto"/>
            </w:tcBorders>
            <w:noWrap/>
            <w:vAlign w:val="center"/>
            <w:hideMark/>
          </w:tcPr>
          <w:p w14:paraId="58458515" w14:textId="77777777" w:rsidR="00EB4336" w:rsidRPr="00AA6D7A" w:rsidRDefault="00EB4336" w:rsidP="00197E7F">
            <w:pPr>
              <w:rPr>
                <w:rFonts w:ascii="Aptos Serif" w:hAnsi="Aptos Serif" w:cs="Aptos Serif"/>
                <w:lang w:val="en-US"/>
              </w:rPr>
            </w:pPr>
            <w:r w:rsidRPr="00AA6D7A">
              <w:rPr>
                <w:rFonts w:ascii="Aptos Serif" w:hAnsi="Aptos Serif" w:cs="Aptos Serif"/>
                <w:lang w:val="en-US"/>
              </w:rPr>
              <w:t>Fertilizers</w:t>
            </w:r>
          </w:p>
        </w:tc>
        <w:tc>
          <w:tcPr>
            <w:tcW w:w="624" w:type="dxa"/>
            <w:tcBorders>
              <w:left w:val="single" w:sz="4" w:space="0" w:color="auto"/>
            </w:tcBorders>
            <w:noWrap/>
            <w:vAlign w:val="center"/>
            <w:hideMark/>
          </w:tcPr>
          <w:p w14:paraId="7E0F4F57"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2</w:t>
            </w:r>
          </w:p>
        </w:tc>
        <w:tc>
          <w:tcPr>
            <w:tcW w:w="625" w:type="dxa"/>
            <w:noWrap/>
            <w:vAlign w:val="center"/>
            <w:hideMark/>
          </w:tcPr>
          <w:p w14:paraId="2C63BF35"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7</w:t>
            </w:r>
          </w:p>
        </w:tc>
        <w:tc>
          <w:tcPr>
            <w:tcW w:w="626" w:type="dxa"/>
            <w:noWrap/>
            <w:vAlign w:val="center"/>
            <w:hideMark/>
          </w:tcPr>
          <w:p w14:paraId="09AB1ED0"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11</w:t>
            </w:r>
          </w:p>
        </w:tc>
        <w:tc>
          <w:tcPr>
            <w:tcW w:w="720" w:type="dxa"/>
            <w:noWrap/>
            <w:vAlign w:val="center"/>
            <w:hideMark/>
          </w:tcPr>
          <w:p w14:paraId="04C9BAC7"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735" w:type="dxa"/>
            <w:noWrap/>
            <w:vAlign w:val="center"/>
            <w:hideMark/>
          </w:tcPr>
          <w:p w14:paraId="4A0F1406"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4</w:t>
            </w:r>
          </w:p>
        </w:tc>
        <w:tc>
          <w:tcPr>
            <w:tcW w:w="747" w:type="dxa"/>
            <w:noWrap/>
            <w:vAlign w:val="center"/>
            <w:hideMark/>
          </w:tcPr>
          <w:p w14:paraId="3F7FF8B4"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2</w:t>
            </w:r>
          </w:p>
        </w:tc>
        <w:tc>
          <w:tcPr>
            <w:tcW w:w="687" w:type="dxa"/>
            <w:noWrap/>
            <w:vAlign w:val="center"/>
            <w:hideMark/>
          </w:tcPr>
          <w:p w14:paraId="2B74F905"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3</w:t>
            </w:r>
          </w:p>
        </w:tc>
        <w:tc>
          <w:tcPr>
            <w:tcW w:w="663" w:type="dxa"/>
            <w:noWrap/>
            <w:vAlign w:val="center"/>
            <w:hideMark/>
          </w:tcPr>
          <w:p w14:paraId="4181F04F"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14</w:t>
            </w:r>
          </w:p>
        </w:tc>
        <w:tc>
          <w:tcPr>
            <w:tcW w:w="663" w:type="dxa"/>
            <w:noWrap/>
            <w:vAlign w:val="center"/>
            <w:hideMark/>
          </w:tcPr>
          <w:p w14:paraId="30ECE915"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13</w:t>
            </w:r>
          </w:p>
        </w:tc>
        <w:tc>
          <w:tcPr>
            <w:tcW w:w="663" w:type="dxa"/>
            <w:noWrap/>
            <w:vAlign w:val="center"/>
            <w:hideMark/>
          </w:tcPr>
          <w:p w14:paraId="0BB69111"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13</w:t>
            </w:r>
          </w:p>
        </w:tc>
        <w:tc>
          <w:tcPr>
            <w:tcW w:w="630" w:type="dxa"/>
            <w:noWrap/>
            <w:vAlign w:val="center"/>
            <w:hideMark/>
          </w:tcPr>
          <w:p w14:paraId="75E7E2C2"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3</w:t>
            </w:r>
          </w:p>
        </w:tc>
      </w:tr>
      <w:tr w:rsidR="00EB4336" w:rsidRPr="00AA6D7A" w14:paraId="194AA492" w14:textId="77777777" w:rsidTr="00197E7F">
        <w:trPr>
          <w:trHeight w:val="460"/>
          <w:jc w:val="center"/>
        </w:trPr>
        <w:tc>
          <w:tcPr>
            <w:tcW w:w="1678" w:type="dxa"/>
            <w:tcBorders>
              <w:right w:val="single" w:sz="4" w:space="0" w:color="auto"/>
            </w:tcBorders>
            <w:noWrap/>
            <w:vAlign w:val="center"/>
            <w:hideMark/>
          </w:tcPr>
          <w:p w14:paraId="19EF0D94" w14:textId="77777777" w:rsidR="00EB4336" w:rsidRPr="00AA6D7A" w:rsidRDefault="00EB4336" w:rsidP="00197E7F">
            <w:pPr>
              <w:rPr>
                <w:rFonts w:ascii="Aptos Serif" w:hAnsi="Aptos Serif" w:cs="Aptos Serif"/>
                <w:lang w:val="en-US"/>
              </w:rPr>
            </w:pPr>
            <w:r w:rsidRPr="00AA6D7A">
              <w:rPr>
                <w:rFonts w:ascii="Aptos Serif" w:hAnsi="Aptos Serif" w:cs="Aptos Serif"/>
                <w:lang w:val="en-US"/>
              </w:rPr>
              <w:t>Water for irrigation</w:t>
            </w:r>
          </w:p>
        </w:tc>
        <w:tc>
          <w:tcPr>
            <w:tcW w:w="624" w:type="dxa"/>
            <w:tcBorders>
              <w:left w:val="single" w:sz="4" w:space="0" w:color="auto"/>
            </w:tcBorders>
            <w:noWrap/>
            <w:vAlign w:val="center"/>
            <w:hideMark/>
          </w:tcPr>
          <w:p w14:paraId="02E8B7D8"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25" w:type="dxa"/>
            <w:noWrap/>
            <w:vAlign w:val="center"/>
            <w:hideMark/>
          </w:tcPr>
          <w:p w14:paraId="34E17B1D"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26" w:type="dxa"/>
            <w:noWrap/>
            <w:vAlign w:val="center"/>
            <w:hideMark/>
          </w:tcPr>
          <w:p w14:paraId="493CD05E"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720" w:type="dxa"/>
            <w:noWrap/>
            <w:vAlign w:val="center"/>
            <w:hideMark/>
          </w:tcPr>
          <w:p w14:paraId="3D1285E8"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735" w:type="dxa"/>
            <w:noWrap/>
            <w:vAlign w:val="center"/>
            <w:hideMark/>
          </w:tcPr>
          <w:p w14:paraId="0AA7F45E"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747" w:type="dxa"/>
            <w:noWrap/>
            <w:vAlign w:val="center"/>
            <w:hideMark/>
          </w:tcPr>
          <w:p w14:paraId="685680E1"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87" w:type="dxa"/>
            <w:noWrap/>
            <w:vAlign w:val="center"/>
            <w:hideMark/>
          </w:tcPr>
          <w:p w14:paraId="599B238F"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63" w:type="dxa"/>
            <w:noWrap/>
            <w:vAlign w:val="center"/>
            <w:hideMark/>
          </w:tcPr>
          <w:p w14:paraId="2FB00D67"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63" w:type="dxa"/>
            <w:noWrap/>
            <w:vAlign w:val="center"/>
            <w:hideMark/>
          </w:tcPr>
          <w:p w14:paraId="0FFEE3D7"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63" w:type="dxa"/>
            <w:noWrap/>
            <w:vAlign w:val="center"/>
            <w:hideMark/>
          </w:tcPr>
          <w:p w14:paraId="40776428"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30" w:type="dxa"/>
            <w:noWrap/>
            <w:vAlign w:val="center"/>
            <w:hideMark/>
          </w:tcPr>
          <w:p w14:paraId="3F4A1D16"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r>
      <w:tr w:rsidR="00EB4336" w:rsidRPr="00AA6D7A" w14:paraId="30E6F7A8" w14:textId="77777777" w:rsidTr="00197E7F">
        <w:trPr>
          <w:trHeight w:val="460"/>
          <w:jc w:val="center"/>
        </w:trPr>
        <w:tc>
          <w:tcPr>
            <w:tcW w:w="1678" w:type="dxa"/>
            <w:tcBorders>
              <w:right w:val="single" w:sz="4" w:space="0" w:color="auto"/>
            </w:tcBorders>
            <w:noWrap/>
            <w:vAlign w:val="center"/>
            <w:hideMark/>
          </w:tcPr>
          <w:p w14:paraId="5F9824C4" w14:textId="77777777" w:rsidR="00EB4336" w:rsidRPr="00AA6D7A" w:rsidRDefault="00EB4336" w:rsidP="00197E7F">
            <w:pPr>
              <w:rPr>
                <w:rFonts w:ascii="Aptos Serif" w:hAnsi="Aptos Serif" w:cs="Aptos Serif"/>
                <w:lang w:val="en-US"/>
              </w:rPr>
            </w:pPr>
            <w:r w:rsidRPr="00AA6D7A">
              <w:rPr>
                <w:rFonts w:ascii="Aptos Serif" w:hAnsi="Aptos Serif" w:cs="Aptos Serif"/>
                <w:lang w:val="en-US"/>
              </w:rPr>
              <w:t>Carbon dioxide supplementation</w:t>
            </w:r>
          </w:p>
        </w:tc>
        <w:tc>
          <w:tcPr>
            <w:tcW w:w="624" w:type="dxa"/>
            <w:tcBorders>
              <w:left w:val="single" w:sz="4" w:space="0" w:color="auto"/>
            </w:tcBorders>
            <w:noWrap/>
            <w:vAlign w:val="center"/>
            <w:hideMark/>
          </w:tcPr>
          <w:p w14:paraId="6AC76817"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c>
          <w:tcPr>
            <w:tcW w:w="625" w:type="dxa"/>
            <w:noWrap/>
            <w:vAlign w:val="center"/>
            <w:hideMark/>
          </w:tcPr>
          <w:p w14:paraId="7EF121FA"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26" w:type="dxa"/>
            <w:noWrap/>
            <w:vAlign w:val="center"/>
            <w:hideMark/>
          </w:tcPr>
          <w:p w14:paraId="03B17C1E"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c>
          <w:tcPr>
            <w:tcW w:w="720" w:type="dxa"/>
            <w:noWrap/>
            <w:vAlign w:val="center"/>
            <w:hideMark/>
          </w:tcPr>
          <w:p w14:paraId="4AF34DF5"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c>
          <w:tcPr>
            <w:tcW w:w="735" w:type="dxa"/>
            <w:noWrap/>
            <w:vAlign w:val="center"/>
            <w:hideMark/>
          </w:tcPr>
          <w:p w14:paraId="73029FA5"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c>
          <w:tcPr>
            <w:tcW w:w="747" w:type="dxa"/>
            <w:noWrap/>
            <w:vAlign w:val="center"/>
            <w:hideMark/>
          </w:tcPr>
          <w:p w14:paraId="46B36F82"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87" w:type="dxa"/>
            <w:noWrap/>
            <w:vAlign w:val="center"/>
            <w:hideMark/>
          </w:tcPr>
          <w:p w14:paraId="6CC99DB9"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63" w:type="dxa"/>
            <w:noWrap/>
            <w:vAlign w:val="center"/>
            <w:hideMark/>
          </w:tcPr>
          <w:p w14:paraId="0DB4B7B3"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63" w:type="dxa"/>
            <w:noWrap/>
            <w:vAlign w:val="center"/>
            <w:hideMark/>
          </w:tcPr>
          <w:p w14:paraId="68F7FA4F"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c>
          <w:tcPr>
            <w:tcW w:w="663" w:type="dxa"/>
            <w:noWrap/>
            <w:vAlign w:val="center"/>
            <w:hideMark/>
          </w:tcPr>
          <w:p w14:paraId="0C4A8FF4"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30" w:type="dxa"/>
            <w:noWrap/>
            <w:vAlign w:val="center"/>
            <w:hideMark/>
          </w:tcPr>
          <w:p w14:paraId="238142A8"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r>
      <w:tr w:rsidR="00EB4336" w:rsidRPr="00AA6D7A" w14:paraId="09E008C2" w14:textId="77777777" w:rsidTr="00197E7F">
        <w:trPr>
          <w:trHeight w:val="460"/>
          <w:jc w:val="center"/>
        </w:trPr>
        <w:tc>
          <w:tcPr>
            <w:tcW w:w="1678" w:type="dxa"/>
            <w:tcBorders>
              <w:right w:val="single" w:sz="4" w:space="0" w:color="auto"/>
            </w:tcBorders>
            <w:noWrap/>
            <w:vAlign w:val="center"/>
            <w:hideMark/>
          </w:tcPr>
          <w:p w14:paraId="27B7AC98" w14:textId="77777777" w:rsidR="00EB4336" w:rsidRPr="00AA6D7A" w:rsidRDefault="00EB4336" w:rsidP="00197E7F">
            <w:pPr>
              <w:rPr>
                <w:rFonts w:ascii="Aptos Serif" w:hAnsi="Aptos Serif" w:cs="Aptos Serif"/>
                <w:lang w:val="en-US"/>
              </w:rPr>
            </w:pPr>
            <w:r w:rsidRPr="00AA6D7A">
              <w:rPr>
                <w:rFonts w:ascii="Aptos Serif" w:hAnsi="Aptos Serif" w:cs="Aptos Serif"/>
                <w:lang w:val="en-US"/>
              </w:rPr>
              <w:t>Cleaning &amp; protection</w:t>
            </w:r>
          </w:p>
        </w:tc>
        <w:tc>
          <w:tcPr>
            <w:tcW w:w="624" w:type="dxa"/>
            <w:tcBorders>
              <w:left w:val="single" w:sz="4" w:space="0" w:color="auto"/>
            </w:tcBorders>
            <w:noWrap/>
            <w:vAlign w:val="center"/>
            <w:hideMark/>
          </w:tcPr>
          <w:p w14:paraId="4C64FE69"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25" w:type="dxa"/>
            <w:noWrap/>
            <w:vAlign w:val="center"/>
            <w:hideMark/>
          </w:tcPr>
          <w:p w14:paraId="5980EF04"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c>
          <w:tcPr>
            <w:tcW w:w="626" w:type="dxa"/>
            <w:noWrap/>
            <w:vAlign w:val="center"/>
            <w:hideMark/>
          </w:tcPr>
          <w:p w14:paraId="425E435F"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c>
          <w:tcPr>
            <w:tcW w:w="720" w:type="dxa"/>
            <w:noWrap/>
            <w:vAlign w:val="center"/>
            <w:hideMark/>
          </w:tcPr>
          <w:p w14:paraId="354B61F6"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c>
          <w:tcPr>
            <w:tcW w:w="735" w:type="dxa"/>
            <w:noWrap/>
            <w:vAlign w:val="center"/>
            <w:hideMark/>
          </w:tcPr>
          <w:p w14:paraId="27F9FB07"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5</w:t>
            </w:r>
          </w:p>
        </w:tc>
        <w:tc>
          <w:tcPr>
            <w:tcW w:w="747" w:type="dxa"/>
            <w:noWrap/>
            <w:vAlign w:val="center"/>
            <w:hideMark/>
          </w:tcPr>
          <w:p w14:paraId="3C1FFB28"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87" w:type="dxa"/>
            <w:noWrap/>
            <w:vAlign w:val="center"/>
            <w:hideMark/>
          </w:tcPr>
          <w:p w14:paraId="31F30F8A"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c>
          <w:tcPr>
            <w:tcW w:w="663" w:type="dxa"/>
            <w:noWrap/>
            <w:vAlign w:val="center"/>
            <w:hideMark/>
          </w:tcPr>
          <w:p w14:paraId="54A7EB16"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9</w:t>
            </w:r>
          </w:p>
        </w:tc>
        <w:tc>
          <w:tcPr>
            <w:tcW w:w="663" w:type="dxa"/>
            <w:noWrap/>
            <w:vAlign w:val="center"/>
            <w:hideMark/>
          </w:tcPr>
          <w:p w14:paraId="48F28F8C"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c>
          <w:tcPr>
            <w:tcW w:w="663" w:type="dxa"/>
            <w:noWrap/>
            <w:vAlign w:val="center"/>
            <w:hideMark/>
          </w:tcPr>
          <w:p w14:paraId="1C79BE8F"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30" w:type="dxa"/>
            <w:noWrap/>
            <w:vAlign w:val="center"/>
            <w:hideMark/>
          </w:tcPr>
          <w:p w14:paraId="05903F7B"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r>
      <w:tr w:rsidR="00EB4336" w:rsidRPr="00AA6D7A" w14:paraId="15356E11" w14:textId="77777777" w:rsidTr="00197E7F">
        <w:trPr>
          <w:trHeight w:val="460"/>
          <w:jc w:val="center"/>
        </w:trPr>
        <w:tc>
          <w:tcPr>
            <w:tcW w:w="1678" w:type="dxa"/>
            <w:tcBorders>
              <w:right w:val="single" w:sz="4" w:space="0" w:color="auto"/>
            </w:tcBorders>
            <w:noWrap/>
            <w:vAlign w:val="center"/>
            <w:hideMark/>
          </w:tcPr>
          <w:p w14:paraId="72BCC15B" w14:textId="77777777" w:rsidR="00EB4336" w:rsidRPr="00AA6D7A" w:rsidRDefault="00EB4336" w:rsidP="00197E7F">
            <w:pPr>
              <w:rPr>
                <w:rFonts w:ascii="Aptos Serif" w:hAnsi="Aptos Serif" w:cs="Aptos Serif"/>
                <w:lang w:val="en-US"/>
              </w:rPr>
            </w:pPr>
            <w:r w:rsidRPr="00AA6D7A">
              <w:rPr>
                <w:rFonts w:ascii="Aptos Serif" w:hAnsi="Aptos Serif" w:cs="Aptos Serif"/>
                <w:lang w:val="en-US"/>
              </w:rPr>
              <w:t>Packaging</w:t>
            </w:r>
          </w:p>
        </w:tc>
        <w:tc>
          <w:tcPr>
            <w:tcW w:w="624" w:type="dxa"/>
            <w:tcBorders>
              <w:left w:val="single" w:sz="4" w:space="0" w:color="auto"/>
            </w:tcBorders>
            <w:noWrap/>
            <w:vAlign w:val="center"/>
            <w:hideMark/>
          </w:tcPr>
          <w:p w14:paraId="4E52B9D1"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6</w:t>
            </w:r>
          </w:p>
        </w:tc>
        <w:tc>
          <w:tcPr>
            <w:tcW w:w="625" w:type="dxa"/>
            <w:noWrap/>
            <w:vAlign w:val="center"/>
            <w:hideMark/>
          </w:tcPr>
          <w:p w14:paraId="56AF6735"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26" w:type="dxa"/>
            <w:noWrap/>
            <w:vAlign w:val="center"/>
            <w:hideMark/>
          </w:tcPr>
          <w:p w14:paraId="221745C1"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c>
          <w:tcPr>
            <w:tcW w:w="720" w:type="dxa"/>
            <w:noWrap/>
            <w:vAlign w:val="center"/>
            <w:hideMark/>
          </w:tcPr>
          <w:p w14:paraId="71DBCD5C"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c>
          <w:tcPr>
            <w:tcW w:w="735" w:type="dxa"/>
            <w:noWrap/>
            <w:vAlign w:val="center"/>
            <w:hideMark/>
          </w:tcPr>
          <w:p w14:paraId="186230DE"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3</w:t>
            </w:r>
          </w:p>
        </w:tc>
        <w:tc>
          <w:tcPr>
            <w:tcW w:w="747" w:type="dxa"/>
            <w:noWrap/>
            <w:vAlign w:val="center"/>
            <w:hideMark/>
          </w:tcPr>
          <w:p w14:paraId="09F9849A"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3</w:t>
            </w:r>
          </w:p>
        </w:tc>
        <w:tc>
          <w:tcPr>
            <w:tcW w:w="687" w:type="dxa"/>
            <w:noWrap/>
            <w:vAlign w:val="center"/>
            <w:hideMark/>
          </w:tcPr>
          <w:p w14:paraId="4460B427"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63" w:type="dxa"/>
            <w:noWrap/>
            <w:vAlign w:val="center"/>
            <w:hideMark/>
          </w:tcPr>
          <w:p w14:paraId="4CEC1C73"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3</w:t>
            </w:r>
          </w:p>
        </w:tc>
        <w:tc>
          <w:tcPr>
            <w:tcW w:w="663" w:type="dxa"/>
            <w:noWrap/>
            <w:vAlign w:val="center"/>
            <w:hideMark/>
          </w:tcPr>
          <w:p w14:paraId="190C5147"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4</w:t>
            </w:r>
          </w:p>
        </w:tc>
        <w:tc>
          <w:tcPr>
            <w:tcW w:w="663" w:type="dxa"/>
            <w:noWrap/>
            <w:vAlign w:val="center"/>
            <w:hideMark/>
          </w:tcPr>
          <w:p w14:paraId="0896E10B"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2</w:t>
            </w:r>
          </w:p>
        </w:tc>
        <w:tc>
          <w:tcPr>
            <w:tcW w:w="630" w:type="dxa"/>
            <w:noWrap/>
            <w:vAlign w:val="center"/>
            <w:hideMark/>
          </w:tcPr>
          <w:p w14:paraId="1F442B14"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r>
      <w:tr w:rsidR="00EB4336" w:rsidRPr="00AA6D7A" w14:paraId="727D55FA" w14:textId="77777777" w:rsidTr="00197E7F">
        <w:trPr>
          <w:trHeight w:val="460"/>
          <w:jc w:val="center"/>
        </w:trPr>
        <w:tc>
          <w:tcPr>
            <w:tcW w:w="1678" w:type="dxa"/>
            <w:tcBorders>
              <w:right w:val="single" w:sz="4" w:space="0" w:color="auto"/>
            </w:tcBorders>
            <w:noWrap/>
            <w:vAlign w:val="center"/>
            <w:hideMark/>
          </w:tcPr>
          <w:p w14:paraId="3DCC46D0" w14:textId="77777777" w:rsidR="00EB4336" w:rsidRPr="00AA6D7A" w:rsidRDefault="00EB4336" w:rsidP="00197E7F">
            <w:pPr>
              <w:rPr>
                <w:rFonts w:ascii="Aptos Serif" w:hAnsi="Aptos Serif" w:cs="Aptos Serif"/>
                <w:lang w:val="en-US"/>
              </w:rPr>
            </w:pPr>
            <w:r w:rsidRPr="00AA6D7A">
              <w:rPr>
                <w:rFonts w:ascii="Aptos Serif" w:hAnsi="Aptos Serif" w:cs="Aptos Serif"/>
                <w:lang w:val="en-US"/>
              </w:rPr>
              <w:t>Other consumables</w:t>
            </w:r>
          </w:p>
        </w:tc>
        <w:tc>
          <w:tcPr>
            <w:tcW w:w="624" w:type="dxa"/>
            <w:tcBorders>
              <w:left w:val="single" w:sz="4" w:space="0" w:color="auto"/>
            </w:tcBorders>
            <w:noWrap/>
            <w:vAlign w:val="center"/>
            <w:hideMark/>
          </w:tcPr>
          <w:p w14:paraId="60C55BB9"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25" w:type="dxa"/>
            <w:noWrap/>
            <w:vAlign w:val="center"/>
            <w:hideMark/>
          </w:tcPr>
          <w:p w14:paraId="0E5CB0F6"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c>
          <w:tcPr>
            <w:tcW w:w="626" w:type="dxa"/>
            <w:noWrap/>
            <w:vAlign w:val="center"/>
            <w:hideMark/>
          </w:tcPr>
          <w:p w14:paraId="14FD7E4C"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720" w:type="dxa"/>
            <w:noWrap/>
            <w:vAlign w:val="center"/>
            <w:hideMark/>
          </w:tcPr>
          <w:p w14:paraId="5BE2F489"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c>
          <w:tcPr>
            <w:tcW w:w="735" w:type="dxa"/>
            <w:noWrap/>
            <w:vAlign w:val="center"/>
            <w:hideMark/>
          </w:tcPr>
          <w:p w14:paraId="2CCC1E30"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2</w:t>
            </w:r>
          </w:p>
        </w:tc>
        <w:tc>
          <w:tcPr>
            <w:tcW w:w="747" w:type="dxa"/>
            <w:noWrap/>
            <w:vAlign w:val="center"/>
            <w:hideMark/>
          </w:tcPr>
          <w:p w14:paraId="2DAED8ED"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87" w:type="dxa"/>
            <w:noWrap/>
            <w:vAlign w:val="center"/>
            <w:hideMark/>
          </w:tcPr>
          <w:p w14:paraId="27C4CC7F"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c>
          <w:tcPr>
            <w:tcW w:w="663" w:type="dxa"/>
            <w:noWrap/>
            <w:vAlign w:val="center"/>
            <w:hideMark/>
          </w:tcPr>
          <w:p w14:paraId="43E5FA28"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4</w:t>
            </w:r>
          </w:p>
        </w:tc>
        <w:tc>
          <w:tcPr>
            <w:tcW w:w="663" w:type="dxa"/>
            <w:noWrap/>
            <w:vAlign w:val="center"/>
            <w:hideMark/>
          </w:tcPr>
          <w:p w14:paraId="68BA9816"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2</w:t>
            </w:r>
          </w:p>
        </w:tc>
        <w:tc>
          <w:tcPr>
            <w:tcW w:w="663" w:type="dxa"/>
            <w:noWrap/>
            <w:vAlign w:val="center"/>
            <w:hideMark/>
          </w:tcPr>
          <w:p w14:paraId="59696FBD"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4</w:t>
            </w:r>
          </w:p>
        </w:tc>
        <w:tc>
          <w:tcPr>
            <w:tcW w:w="630" w:type="dxa"/>
            <w:noWrap/>
            <w:vAlign w:val="center"/>
            <w:hideMark/>
          </w:tcPr>
          <w:p w14:paraId="3CF08724"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r>
      <w:tr w:rsidR="00EB4336" w:rsidRPr="00AA6D7A" w14:paraId="48034FA0" w14:textId="77777777" w:rsidTr="00197E7F">
        <w:trPr>
          <w:trHeight w:val="460"/>
          <w:jc w:val="center"/>
        </w:trPr>
        <w:tc>
          <w:tcPr>
            <w:tcW w:w="1678" w:type="dxa"/>
            <w:tcBorders>
              <w:right w:val="single" w:sz="4" w:space="0" w:color="auto"/>
            </w:tcBorders>
            <w:noWrap/>
            <w:vAlign w:val="center"/>
            <w:hideMark/>
          </w:tcPr>
          <w:p w14:paraId="4D585939" w14:textId="77777777" w:rsidR="00EB4336" w:rsidRPr="00AA6D7A" w:rsidRDefault="00EB4336" w:rsidP="00197E7F">
            <w:pPr>
              <w:rPr>
                <w:rFonts w:ascii="Aptos Serif" w:hAnsi="Aptos Serif" w:cs="Aptos Serif"/>
                <w:lang w:val="en-US"/>
              </w:rPr>
            </w:pPr>
            <w:r w:rsidRPr="00AA6D7A">
              <w:rPr>
                <w:rFonts w:ascii="Aptos Serif" w:hAnsi="Aptos Serif" w:cs="Aptos Serif"/>
                <w:lang w:val="en-US"/>
              </w:rPr>
              <w:t>Energy (Grid mix NL)</w:t>
            </w:r>
          </w:p>
        </w:tc>
        <w:tc>
          <w:tcPr>
            <w:tcW w:w="624" w:type="dxa"/>
            <w:tcBorders>
              <w:left w:val="single" w:sz="4" w:space="0" w:color="auto"/>
            </w:tcBorders>
            <w:noWrap/>
            <w:vAlign w:val="center"/>
            <w:hideMark/>
          </w:tcPr>
          <w:p w14:paraId="5163ADDB"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25" w:type="dxa"/>
            <w:noWrap/>
            <w:vAlign w:val="center"/>
            <w:hideMark/>
          </w:tcPr>
          <w:p w14:paraId="781195B4"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26" w:type="dxa"/>
            <w:noWrap/>
            <w:vAlign w:val="center"/>
            <w:hideMark/>
          </w:tcPr>
          <w:p w14:paraId="55A910DA"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720" w:type="dxa"/>
            <w:noWrap/>
            <w:vAlign w:val="center"/>
            <w:hideMark/>
          </w:tcPr>
          <w:p w14:paraId="51F85BC7"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735" w:type="dxa"/>
            <w:noWrap/>
            <w:vAlign w:val="center"/>
            <w:hideMark/>
          </w:tcPr>
          <w:p w14:paraId="3FE5C04D"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9</w:t>
            </w:r>
          </w:p>
        </w:tc>
        <w:tc>
          <w:tcPr>
            <w:tcW w:w="747" w:type="dxa"/>
            <w:noWrap/>
            <w:vAlign w:val="center"/>
            <w:hideMark/>
          </w:tcPr>
          <w:p w14:paraId="6C0F3019"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2</w:t>
            </w:r>
          </w:p>
        </w:tc>
        <w:tc>
          <w:tcPr>
            <w:tcW w:w="687" w:type="dxa"/>
            <w:noWrap/>
            <w:vAlign w:val="center"/>
            <w:hideMark/>
          </w:tcPr>
          <w:p w14:paraId="1DB51F07"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2</w:t>
            </w:r>
          </w:p>
        </w:tc>
        <w:tc>
          <w:tcPr>
            <w:tcW w:w="663" w:type="dxa"/>
            <w:noWrap/>
            <w:vAlign w:val="center"/>
            <w:hideMark/>
          </w:tcPr>
          <w:p w14:paraId="48741168"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63" w:type="dxa"/>
            <w:noWrap/>
            <w:vAlign w:val="center"/>
            <w:hideMark/>
          </w:tcPr>
          <w:p w14:paraId="27CC8FA9"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63" w:type="dxa"/>
            <w:noWrap/>
            <w:vAlign w:val="center"/>
            <w:hideMark/>
          </w:tcPr>
          <w:p w14:paraId="6DB007CE"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4</w:t>
            </w:r>
          </w:p>
        </w:tc>
        <w:tc>
          <w:tcPr>
            <w:tcW w:w="630" w:type="dxa"/>
            <w:noWrap/>
            <w:vAlign w:val="center"/>
            <w:hideMark/>
          </w:tcPr>
          <w:p w14:paraId="152859A2"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4</w:t>
            </w:r>
          </w:p>
        </w:tc>
      </w:tr>
      <w:tr w:rsidR="00EB4336" w:rsidRPr="00AA6D7A" w14:paraId="41FD1289" w14:textId="77777777" w:rsidTr="00197E7F">
        <w:trPr>
          <w:trHeight w:val="460"/>
          <w:jc w:val="center"/>
        </w:trPr>
        <w:tc>
          <w:tcPr>
            <w:tcW w:w="1678" w:type="dxa"/>
            <w:tcBorders>
              <w:right w:val="single" w:sz="4" w:space="0" w:color="auto"/>
            </w:tcBorders>
            <w:noWrap/>
            <w:vAlign w:val="center"/>
            <w:hideMark/>
          </w:tcPr>
          <w:p w14:paraId="42129AAC" w14:textId="77777777" w:rsidR="00EB4336" w:rsidRPr="00AA6D7A" w:rsidRDefault="00EB4336" w:rsidP="00197E7F">
            <w:pPr>
              <w:rPr>
                <w:rFonts w:ascii="Aptos Serif" w:hAnsi="Aptos Serif" w:cs="Aptos Serif"/>
                <w:lang w:val="en-US"/>
              </w:rPr>
            </w:pPr>
            <w:r w:rsidRPr="00AA6D7A">
              <w:rPr>
                <w:rFonts w:ascii="Aptos Serif" w:hAnsi="Aptos Serif" w:cs="Aptos Serif"/>
                <w:lang w:val="en-US"/>
              </w:rPr>
              <w:t>Infrastructure cultivation system</w:t>
            </w:r>
            <w:r w:rsidRPr="00AA6D7A">
              <w:rPr>
                <w:rFonts w:ascii="Aptos Serif" w:hAnsi="Aptos Serif" w:cs="Aptos Serif"/>
                <w:vertAlign w:val="superscript"/>
                <w:lang w:val="en-US"/>
              </w:rPr>
              <w:t>1</w:t>
            </w:r>
          </w:p>
        </w:tc>
        <w:tc>
          <w:tcPr>
            <w:tcW w:w="624" w:type="dxa"/>
            <w:tcBorders>
              <w:left w:val="single" w:sz="4" w:space="0" w:color="auto"/>
            </w:tcBorders>
            <w:noWrap/>
            <w:vAlign w:val="center"/>
            <w:hideMark/>
          </w:tcPr>
          <w:p w14:paraId="5EC48163"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7</w:t>
            </w:r>
          </w:p>
        </w:tc>
        <w:tc>
          <w:tcPr>
            <w:tcW w:w="625" w:type="dxa"/>
            <w:noWrap/>
            <w:vAlign w:val="center"/>
            <w:hideMark/>
          </w:tcPr>
          <w:p w14:paraId="33A4A90E"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11</w:t>
            </w:r>
          </w:p>
        </w:tc>
        <w:tc>
          <w:tcPr>
            <w:tcW w:w="626" w:type="dxa"/>
            <w:noWrap/>
            <w:vAlign w:val="center"/>
            <w:hideMark/>
          </w:tcPr>
          <w:p w14:paraId="4EF63BC0"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c>
          <w:tcPr>
            <w:tcW w:w="720" w:type="dxa"/>
            <w:noWrap/>
            <w:vAlign w:val="center"/>
            <w:hideMark/>
          </w:tcPr>
          <w:p w14:paraId="575F2165"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c>
          <w:tcPr>
            <w:tcW w:w="735" w:type="dxa"/>
            <w:noWrap/>
            <w:vAlign w:val="center"/>
            <w:hideMark/>
          </w:tcPr>
          <w:p w14:paraId="77910810"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c>
          <w:tcPr>
            <w:tcW w:w="747" w:type="dxa"/>
            <w:noWrap/>
            <w:vAlign w:val="center"/>
            <w:hideMark/>
          </w:tcPr>
          <w:p w14:paraId="11EF4EFE"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10</w:t>
            </w:r>
          </w:p>
        </w:tc>
        <w:tc>
          <w:tcPr>
            <w:tcW w:w="687" w:type="dxa"/>
            <w:noWrap/>
            <w:vAlign w:val="center"/>
            <w:hideMark/>
          </w:tcPr>
          <w:p w14:paraId="24B61F72"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5</w:t>
            </w:r>
          </w:p>
        </w:tc>
        <w:tc>
          <w:tcPr>
            <w:tcW w:w="663" w:type="dxa"/>
            <w:noWrap/>
            <w:vAlign w:val="center"/>
            <w:hideMark/>
          </w:tcPr>
          <w:p w14:paraId="79E12297"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46</w:t>
            </w:r>
          </w:p>
        </w:tc>
        <w:tc>
          <w:tcPr>
            <w:tcW w:w="663" w:type="dxa"/>
            <w:noWrap/>
            <w:vAlign w:val="center"/>
            <w:hideMark/>
          </w:tcPr>
          <w:p w14:paraId="4CF8F450"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17</w:t>
            </w:r>
          </w:p>
        </w:tc>
        <w:tc>
          <w:tcPr>
            <w:tcW w:w="663" w:type="dxa"/>
            <w:noWrap/>
            <w:vAlign w:val="center"/>
            <w:hideMark/>
          </w:tcPr>
          <w:p w14:paraId="05C18BD7"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18</w:t>
            </w:r>
          </w:p>
        </w:tc>
        <w:tc>
          <w:tcPr>
            <w:tcW w:w="630" w:type="dxa"/>
            <w:noWrap/>
            <w:vAlign w:val="center"/>
            <w:hideMark/>
          </w:tcPr>
          <w:p w14:paraId="6D1E645C"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r>
      <w:tr w:rsidR="00EB4336" w:rsidRPr="00AA6D7A" w14:paraId="38693838" w14:textId="77777777" w:rsidTr="00197E7F">
        <w:trPr>
          <w:trHeight w:val="460"/>
          <w:jc w:val="center"/>
        </w:trPr>
        <w:tc>
          <w:tcPr>
            <w:tcW w:w="1678" w:type="dxa"/>
            <w:tcBorders>
              <w:right w:val="single" w:sz="4" w:space="0" w:color="auto"/>
            </w:tcBorders>
            <w:noWrap/>
            <w:vAlign w:val="center"/>
            <w:hideMark/>
          </w:tcPr>
          <w:p w14:paraId="24BCE804" w14:textId="77777777" w:rsidR="00EB4336" w:rsidRPr="00AA6D7A" w:rsidRDefault="00EB4336" w:rsidP="00197E7F">
            <w:pPr>
              <w:rPr>
                <w:rFonts w:ascii="Aptos Serif" w:hAnsi="Aptos Serif" w:cs="Aptos Serif"/>
                <w:lang w:val="en-US"/>
              </w:rPr>
            </w:pPr>
            <w:r w:rsidRPr="00AA6D7A">
              <w:rPr>
                <w:rFonts w:ascii="Aptos Serif" w:hAnsi="Aptos Serif" w:cs="Aptos Serif"/>
                <w:lang w:val="en-US"/>
              </w:rPr>
              <w:t>Waste handling (End of Life)</w:t>
            </w:r>
          </w:p>
        </w:tc>
        <w:tc>
          <w:tcPr>
            <w:tcW w:w="624" w:type="dxa"/>
            <w:tcBorders>
              <w:left w:val="single" w:sz="4" w:space="0" w:color="auto"/>
            </w:tcBorders>
            <w:noWrap/>
            <w:vAlign w:val="center"/>
            <w:hideMark/>
          </w:tcPr>
          <w:p w14:paraId="7E1D978C"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2</w:t>
            </w:r>
          </w:p>
        </w:tc>
        <w:tc>
          <w:tcPr>
            <w:tcW w:w="625" w:type="dxa"/>
            <w:noWrap/>
            <w:vAlign w:val="center"/>
            <w:hideMark/>
          </w:tcPr>
          <w:p w14:paraId="504BDB9B"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c>
          <w:tcPr>
            <w:tcW w:w="626" w:type="dxa"/>
            <w:noWrap/>
            <w:vAlign w:val="center"/>
            <w:hideMark/>
          </w:tcPr>
          <w:p w14:paraId="0934ABFE"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c>
          <w:tcPr>
            <w:tcW w:w="720" w:type="dxa"/>
            <w:noWrap/>
            <w:vAlign w:val="center"/>
            <w:hideMark/>
          </w:tcPr>
          <w:p w14:paraId="44B6EB37"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735" w:type="dxa"/>
            <w:noWrap/>
            <w:vAlign w:val="center"/>
            <w:hideMark/>
          </w:tcPr>
          <w:p w14:paraId="386A82CF"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4</w:t>
            </w:r>
          </w:p>
        </w:tc>
        <w:tc>
          <w:tcPr>
            <w:tcW w:w="747" w:type="dxa"/>
            <w:noWrap/>
            <w:vAlign w:val="center"/>
            <w:hideMark/>
          </w:tcPr>
          <w:p w14:paraId="69291344"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2</w:t>
            </w:r>
          </w:p>
        </w:tc>
        <w:tc>
          <w:tcPr>
            <w:tcW w:w="687" w:type="dxa"/>
            <w:noWrap/>
            <w:vAlign w:val="center"/>
            <w:hideMark/>
          </w:tcPr>
          <w:p w14:paraId="67D51043"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63" w:type="dxa"/>
            <w:noWrap/>
            <w:vAlign w:val="center"/>
            <w:hideMark/>
          </w:tcPr>
          <w:p w14:paraId="73DDBE24"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13</w:t>
            </w:r>
          </w:p>
        </w:tc>
        <w:tc>
          <w:tcPr>
            <w:tcW w:w="663" w:type="dxa"/>
            <w:noWrap/>
            <w:vAlign w:val="center"/>
            <w:hideMark/>
          </w:tcPr>
          <w:p w14:paraId="1CD4692F"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5</w:t>
            </w:r>
          </w:p>
        </w:tc>
        <w:tc>
          <w:tcPr>
            <w:tcW w:w="663" w:type="dxa"/>
            <w:noWrap/>
            <w:vAlign w:val="center"/>
            <w:hideMark/>
          </w:tcPr>
          <w:p w14:paraId="1BD3FE87"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6</w:t>
            </w:r>
          </w:p>
        </w:tc>
        <w:tc>
          <w:tcPr>
            <w:tcW w:w="630" w:type="dxa"/>
            <w:noWrap/>
            <w:vAlign w:val="center"/>
            <w:hideMark/>
          </w:tcPr>
          <w:p w14:paraId="2ED83B57"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r>
      <w:tr w:rsidR="00EB4336" w:rsidRPr="00AA6D7A" w14:paraId="76083697" w14:textId="77777777" w:rsidTr="00197E7F">
        <w:trPr>
          <w:trHeight w:val="460"/>
          <w:jc w:val="center"/>
        </w:trPr>
        <w:tc>
          <w:tcPr>
            <w:tcW w:w="1678" w:type="dxa"/>
            <w:tcBorders>
              <w:right w:val="single" w:sz="4" w:space="0" w:color="auto"/>
            </w:tcBorders>
            <w:noWrap/>
            <w:vAlign w:val="center"/>
            <w:hideMark/>
          </w:tcPr>
          <w:p w14:paraId="379E9E5A" w14:textId="77777777" w:rsidR="00EB4336" w:rsidRPr="00AA6D7A" w:rsidRDefault="00EB4336" w:rsidP="00197E7F">
            <w:pPr>
              <w:rPr>
                <w:rFonts w:ascii="Aptos Serif" w:hAnsi="Aptos Serif" w:cs="Aptos Serif"/>
                <w:lang w:val="en-US"/>
              </w:rPr>
            </w:pPr>
            <w:r w:rsidRPr="00AA6D7A">
              <w:rPr>
                <w:rFonts w:ascii="Aptos Serif" w:hAnsi="Aptos Serif" w:cs="Aptos Serif"/>
                <w:lang w:val="en-US"/>
              </w:rPr>
              <w:t>Transportation</w:t>
            </w:r>
          </w:p>
        </w:tc>
        <w:tc>
          <w:tcPr>
            <w:tcW w:w="624" w:type="dxa"/>
            <w:tcBorders>
              <w:left w:val="single" w:sz="4" w:space="0" w:color="auto"/>
            </w:tcBorders>
            <w:noWrap/>
            <w:vAlign w:val="center"/>
            <w:hideMark/>
          </w:tcPr>
          <w:p w14:paraId="5B2DACA6"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5</w:t>
            </w:r>
          </w:p>
        </w:tc>
        <w:tc>
          <w:tcPr>
            <w:tcW w:w="625" w:type="dxa"/>
            <w:noWrap/>
            <w:vAlign w:val="center"/>
            <w:hideMark/>
          </w:tcPr>
          <w:p w14:paraId="024540DD"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2</w:t>
            </w:r>
          </w:p>
        </w:tc>
        <w:tc>
          <w:tcPr>
            <w:tcW w:w="626" w:type="dxa"/>
            <w:noWrap/>
            <w:vAlign w:val="center"/>
            <w:hideMark/>
          </w:tcPr>
          <w:p w14:paraId="35D6089F"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c>
          <w:tcPr>
            <w:tcW w:w="720" w:type="dxa"/>
            <w:noWrap/>
            <w:vAlign w:val="center"/>
            <w:hideMark/>
          </w:tcPr>
          <w:p w14:paraId="6F15874A"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735" w:type="dxa"/>
            <w:noWrap/>
            <w:vAlign w:val="center"/>
            <w:hideMark/>
          </w:tcPr>
          <w:p w14:paraId="27F41653"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3</w:t>
            </w:r>
          </w:p>
        </w:tc>
        <w:tc>
          <w:tcPr>
            <w:tcW w:w="747" w:type="dxa"/>
            <w:noWrap/>
            <w:vAlign w:val="center"/>
            <w:hideMark/>
          </w:tcPr>
          <w:p w14:paraId="5A092C1E"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1</w:t>
            </w:r>
          </w:p>
        </w:tc>
        <w:tc>
          <w:tcPr>
            <w:tcW w:w="687" w:type="dxa"/>
            <w:noWrap/>
            <w:vAlign w:val="center"/>
            <w:hideMark/>
          </w:tcPr>
          <w:p w14:paraId="2CEE5D0E"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c>
          <w:tcPr>
            <w:tcW w:w="663" w:type="dxa"/>
            <w:noWrap/>
            <w:vAlign w:val="center"/>
            <w:hideMark/>
          </w:tcPr>
          <w:p w14:paraId="4F74B9FA"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7</w:t>
            </w:r>
          </w:p>
        </w:tc>
        <w:tc>
          <w:tcPr>
            <w:tcW w:w="663" w:type="dxa"/>
            <w:noWrap/>
            <w:vAlign w:val="center"/>
            <w:hideMark/>
          </w:tcPr>
          <w:p w14:paraId="4C0F8822"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5</w:t>
            </w:r>
          </w:p>
        </w:tc>
        <w:tc>
          <w:tcPr>
            <w:tcW w:w="663" w:type="dxa"/>
            <w:noWrap/>
            <w:vAlign w:val="center"/>
            <w:hideMark/>
          </w:tcPr>
          <w:p w14:paraId="0AE651CD"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4</w:t>
            </w:r>
          </w:p>
        </w:tc>
        <w:tc>
          <w:tcPr>
            <w:tcW w:w="630" w:type="dxa"/>
            <w:noWrap/>
            <w:vAlign w:val="center"/>
            <w:hideMark/>
          </w:tcPr>
          <w:p w14:paraId="40DCE9F5" w14:textId="77777777" w:rsidR="00EB4336" w:rsidRPr="00AA6D7A" w:rsidRDefault="00EB4336" w:rsidP="00197E7F">
            <w:pPr>
              <w:jc w:val="center"/>
              <w:rPr>
                <w:rFonts w:ascii="Aptos Serif" w:hAnsi="Aptos Serif" w:cs="Aptos Serif"/>
                <w:lang w:val="en-US"/>
              </w:rPr>
            </w:pPr>
            <w:r w:rsidRPr="00AA6D7A">
              <w:rPr>
                <w:rFonts w:ascii="Aptos Serif" w:hAnsi="Aptos Serif" w:cs="Aptos Serif"/>
                <w:lang w:val="en-US"/>
              </w:rPr>
              <w:t>0</w:t>
            </w:r>
          </w:p>
        </w:tc>
      </w:tr>
      <w:tr w:rsidR="00EB4336" w:rsidRPr="00AA6D7A" w14:paraId="5B05EB46" w14:textId="77777777" w:rsidTr="00197E7F">
        <w:trPr>
          <w:trHeight w:val="460"/>
          <w:jc w:val="center"/>
        </w:trPr>
        <w:tc>
          <w:tcPr>
            <w:tcW w:w="1678" w:type="dxa"/>
            <w:tcBorders>
              <w:bottom w:val="single" w:sz="4" w:space="0" w:color="auto"/>
              <w:right w:val="single" w:sz="4" w:space="0" w:color="auto"/>
            </w:tcBorders>
            <w:noWrap/>
            <w:vAlign w:val="center"/>
            <w:hideMark/>
          </w:tcPr>
          <w:p w14:paraId="34232FD9" w14:textId="77777777" w:rsidR="00EB4336" w:rsidRPr="00AA6D7A" w:rsidRDefault="00EB4336" w:rsidP="00197E7F">
            <w:pPr>
              <w:rPr>
                <w:rFonts w:ascii="Aptos Serif" w:hAnsi="Aptos Serif" w:cs="Aptos Serif"/>
                <w:b/>
                <w:bCs/>
                <w:lang w:val="en-US"/>
              </w:rPr>
            </w:pPr>
            <w:r w:rsidRPr="00AA6D7A">
              <w:rPr>
                <w:rFonts w:ascii="Aptos Serif" w:hAnsi="Aptos Serif" w:cs="Aptos Serif"/>
                <w:b/>
                <w:bCs/>
                <w:lang w:val="en-US"/>
              </w:rPr>
              <w:t>Total</w:t>
            </w:r>
          </w:p>
        </w:tc>
        <w:tc>
          <w:tcPr>
            <w:tcW w:w="624" w:type="dxa"/>
            <w:tcBorders>
              <w:left w:val="single" w:sz="4" w:space="0" w:color="auto"/>
              <w:bottom w:val="single" w:sz="4" w:space="0" w:color="auto"/>
            </w:tcBorders>
            <w:noWrap/>
            <w:vAlign w:val="center"/>
            <w:hideMark/>
          </w:tcPr>
          <w:p w14:paraId="44EF6E60" w14:textId="77777777" w:rsidR="00EB4336" w:rsidRPr="00AA6D7A" w:rsidRDefault="00EB4336" w:rsidP="00197E7F">
            <w:pPr>
              <w:jc w:val="center"/>
              <w:rPr>
                <w:rFonts w:ascii="Aptos Serif" w:hAnsi="Aptos Serif" w:cs="Aptos Serif"/>
                <w:b/>
                <w:bCs/>
                <w:lang w:val="en-US"/>
              </w:rPr>
            </w:pPr>
            <w:r w:rsidRPr="00AA6D7A">
              <w:rPr>
                <w:rFonts w:ascii="Aptos Serif" w:hAnsi="Aptos Serif" w:cs="Aptos Serif"/>
                <w:b/>
                <w:bCs/>
                <w:lang w:val="en-US"/>
              </w:rPr>
              <w:t>27</w:t>
            </w:r>
          </w:p>
        </w:tc>
        <w:tc>
          <w:tcPr>
            <w:tcW w:w="625" w:type="dxa"/>
            <w:tcBorders>
              <w:bottom w:val="single" w:sz="4" w:space="0" w:color="auto"/>
            </w:tcBorders>
            <w:noWrap/>
            <w:vAlign w:val="center"/>
            <w:hideMark/>
          </w:tcPr>
          <w:p w14:paraId="306A2AD9" w14:textId="77777777" w:rsidR="00EB4336" w:rsidRPr="00AA6D7A" w:rsidRDefault="00EB4336" w:rsidP="00197E7F">
            <w:pPr>
              <w:jc w:val="center"/>
              <w:rPr>
                <w:rFonts w:ascii="Aptos Serif" w:hAnsi="Aptos Serif" w:cs="Aptos Serif"/>
                <w:b/>
                <w:bCs/>
                <w:lang w:val="en-US"/>
              </w:rPr>
            </w:pPr>
            <w:r w:rsidRPr="00AA6D7A">
              <w:rPr>
                <w:rFonts w:ascii="Aptos Serif" w:hAnsi="Aptos Serif" w:cs="Aptos Serif"/>
                <w:b/>
                <w:bCs/>
                <w:lang w:val="en-US"/>
              </w:rPr>
              <w:t>26</w:t>
            </w:r>
          </w:p>
        </w:tc>
        <w:tc>
          <w:tcPr>
            <w:tcW w:w="626" w:type="dxa"/>
            <w:tcBorders>
              <w:bottom w:val="single" w:sz="4" w:space="0" w:color="auto"/>
            </w:tcBorders>
            <w:noWrap/>
            <w:vAlign w:val="center"/>
            <w:hideMark/>
          </w:tcPr>
          <w:p w14:paraId="73FA95BB" w14:textId="77777777" w:rsidR="00EB4336" w:rsidRPr="00AA6D7A" w:rsidRDefault="00EB4336" w:rsidP="00197E7F">
            <w:pPr>
              <w:jc w:val="center"/>
              <w:rPr>
                <w:rFonts w:ascii="Aptos Serif" w:hAnsi="Aptos Serif" w:cs="Aptos Serif"/>
                <w:b/>
                <w:bCs/>
                <w:lang w:val="en-US"/>
              </w:rPr>
            </w:pPr>
            <w:r w:rsidRPr="00AA6D7A">
              <w:rPr>
                <w:rFonts w:ascii="Aptos Serif" w:hAnsi="Aptos Serif" w:cs="Aptos Serif"/>
                <w:b/>
                <w:bCs/>
                <w:lang w:val="en-US"/>
              </w:rPr>
              <w:t>15</w:t>
            </w:r>
          </w:p>
        </w:tc>
        <w:tc>
          <w:tcPr>
            <w:tcW w:w="720" w:type="dxa"/>
            <w:tcBorders>
              <w:bottom w:val="single" w:sz="4" w:space="0" w:color="auto"/>
            </w:tcBorders>
            <w:noWrap/>
            <w:vAlign w:val="center"/>
            <w:hideMark/>
          </w:tcPr>
          <w:p w14:paraId="6F4F0B09" w14:textId="77777777" w:rsidR="00EB4336" w:rsidRPr="00AA6D7A" w:rsidRDefault="00EB4336" w:rsidP="00197E7F">
            <w:pPr>
              <w:jc w:val="center"/>
              <w:rPr>
                <w:rFonts w:ascii="Aptos Serif" w:hAnsi="Aptos Serif" w:cs="Aptos Serif"/>
                <w:b/>
                <w:bCs/>
                <w:lang w:val="en-US"/>
              </w:rPr>
            </w:pPr>
            <w:r w:rsidRPr="00AA6D7A">
              <w:rPr>
                <w:rFonts w:ascii="Aptos Serif" w:hAnsi="Aptos Serif" w:cs="Aptos Serif"/>
                <w:b/>
                <w:bCs/>
                <w:lang w:val="en-US"/>
              </w:rPr>
              <w:t>6</w:t>
            </w:r>
          </w:p>
        </w:tc>
        <w:tc>
          <w:tcPr>
            <w:tcW w:w="735" w:type="dxa"/>
            <w:tcBorders>
              <w:bottom w:val="single" w:sz="4" w:space="0" w:color="auto"/>
            </w:tcBorders>
            <w:noWrap/>
            <w:vAlign w:val="center"/>
            <w:hideMark/>
          </w:tcPr>
          <w:p w14:paraId="46674BE2" w14:textId="77777777" w:rsidR="00EB4336" w:rsidRPr="00AA6D7A" w:rsidRDefault="00EB4336" w:rsidP="00197E7F">
            <w:pPr>
              <w:jc w:val="center"/>
              <w:rPr>
                <w:rFonts w:ascii="Aptos Serif" w:hAnsi="Aptos Serif" w:cs="Aptos Serif"/>
                <w:b/>
                <w:bCs/>
                <w:lang w:val="en-US"/>
              </w:rPr>
            </w:pPr>
            <w:r w:rsidRPr="00AA6D7A">
              <w:rPr>
                <w:rFonts w:ascii="Aptos Serif" w:hAnsi="Aptos Serif" w:cs="Aptos Serif"/>
                <w:b/>
                <w:bCs/>
                <w:lang w:val="en-US"/>
              </w:rPr>
              <w:t>32</w:t>
            </w:r>
          </w:p>
        </w:tc>
        <w:tc>
          <w:tcPr>
            <w:tcW w:w="747" w:type="dxa"/>
            <w:tcBorders>
              <w:bottom w:val="single" w:sz="4" w:space="0" w:color="auto"/>
            </w:tcBorders>
            <w:noWrap/>
            <w:vAlign w:val="center"/>
            <w:hideMark/>
          </w:tcPr>
          <w:p w14:paraId="03D7016F" w14:textId="77777777" w:rsidR="00EB4336" w:rsidRPr="00AA6D7A" w:rsidRDefault="00EB4336" w:rsidP="00197E7F">
            <w:pPr>
              <w:jc w:val="center"/>
              <w:rPr>
                <w:rFonts w:ascii="Aptos Serif" w:hAnsi="Aptos Serif" w:cs="Aptos Serif"/>
                <w:b/>
                <w:bCs/>
                <w:lang w:val="en-US"/>
              </w:rPr>
            </w:pPr>
            <w:r w:rsidRPr="00AA6D7A">
              <w:rPr>
                <w:rFonts w:ascii="Aptos Serif" w:hAnsi="Aptos Serif" w:cs="Aptos Serif"/>
                <w:b/>
                <w:bCs/>
                <w:lang w:val="en-US"/>
              </w:rPr>
              <w:t>25</w:t>
            </w:r>
          </w:p>
        </w:tc>
        <w:tc>
          <w:tcPr>
            <w:tcW w:w="687" w:type="dxa"/>
            <w:tcBorders>
              <w:bottom w:val="single" w:sz="4" w:space="0" w:color="auto"/>
            </w:tcBorders>
            <w:noWrap/>
            <w:vAlign w:val="center"/>
            <w:hideMark/>
          </w:tcPr>
          <w:p w14:paraId="6A5EBB1D" w14:textId="77777777" w:rsidR="00EB4336" w:rsidRPr="00AA6D7A" w:rsidRDefault="00EB4336" w:rsidP="00197E7F">
            <w:pPr>
              <w:jc w:val="center"/>
              <w:rPr>
                <w:rFonts w:ascii="Aptos Serif" w:hAnsi="Aptos Serif" w:cs="Aptos Serif"/>
                <w:b/>
                <w:bCs/>
                <w:lang w:val="en-US"/>
              </w:rPr>
            </w:pPr>
            <w:r w:rsidRPr="00AA6D7A">
              <w:rPr>
                <w:rFonts w:ascii="Aptos Serif" w:hAnsi="Aptos Serif" w:cs="Aptos Serif"/>
                <w:b/>
                <w:bCs/>
                <w:lang w:val="en-US"/>
              </w:rPr>
              <w:t>15</w:t>
            </w:r>
          </w:p>
        </w:tc>
        <w:tc>
          <w:tcPr>
            <w:tcW w:w="663" w:type="dxa"/>
            <w:tcBorders>
              <w:bottom w:val="single" w:sz="4" w:space="0" w:color="auto"/>
            </w:tcBorders>
            <w:noWrap/>
            <w:vAlign w:val="center"/>
            <w:hideMark/>
          </w:tcPr>
          <w:p w14:paraId="4F3D45CA" w14:textId="77777777" w:rsidR="00EB4336" w:rsidRPr="00AA6D7A" w:rsidRDefault="00EB4336" w:rsidP="00197E7F">
            <w:pPr>
              <w:jc w:val="center"/>
              <w:rPr>
                <w:rFonts w:ascii="Aptos Serif" w:hAnsi="Aptos Serif" w:cs="Aptos Serif"/>
                <w:b/>
                <w:bCs/>
                <w:lang w:val="en-US"/>
              </w:rPr>
            </w:pPr>
            <w:r w:rsidRPr="00AA6D7A">
              <w:rPr>
                <w:rFonts w:ascii="Aptos Serif" w:hAnsi="Aptos Serif" w:cs="Aptos Serif"/>
                <w:b/>
                <w:bCs/>
                <w:lang w:val="en-US"/>
              </w:rPr>
              <w:t>102</w:t>
            </w:r>
          </w:p>
        </w:tc>
        <w:tc>
          <w:tcPr>
            <w:tcW w:w="663" w:type="dxa"/>
            <w:tcBorders>
              <w:bottom w:val="single" w:sz="4" w:space="0" w:color="auto"/>
            </w:tcBorders>
            <w:noWrap/>
            <w:vAlign w:val="center"/>
            <w:hideMark/>
          </w:tcPr>
          <w:p w14:paraId="7CAB32B1" w14:textId="77777777" w:rsidR="00EB4336" w:rsidRPr="00AA6D7A" w:rsidRDefault="00EB4336" w:rsidP="00197E7F">
            <w:pPr>
              <w:jc w:val="center"/>
              <w:rPr>
                <w:rFonts w:ascii="Aptos Serif" w:hAnsi="Aptos Serif" w:cs="Aptos Serif"/>
                <w:b/>
                <w:bCs/>
                <w:lang w:val="en-US"/>
              </w:rPr>
            </w:pPr>
            <w:r w:rsidRPr="00AA6D7A">
              <w:rPr>
                <w:rFonts w:ascii="Aptos Serif" w:hAnsi="Aptos Serif" w:cs="Aptos Serif"/>
                <w:b/>
                <w:bCs/>
                <w:lang w:val="en-US"/>
              </w:rPr>
              <w:t>50</w:t>
            </w:r>
          </w:p>
        </w:tc>
        <w:tc>
          <w:tcPr>
            <w:tcW w:w="663" w:type="dxa"/>
            <w:tcBorders>
              <w:bottom w:val="single" w:sz="4" w:space="0" w:color="auto"/>
            </w:tcBorders>
            <w:noWrap/>
            <w:vAlign w:val="center"/>
            <w:hideMark/>
          </w:tcPr>
          <w:p w14:paraId="4EC4A81C" w14:textId="77777777" w:rsidR="00EB4336" w:rsidRPr="00AA6D7A" w:rsidRDefault="00EB4336" w:rsidP="00197E7F">
            <w:pPr>
              <w:jc w:val="center"/>
              <w:rPr>
                <w:rFonts w:ascii="Aptos Serif" w:hAnsi="Aptos Serif" w:cs="Aptos Serif"/>
                <w:b/>
                <w:bCs/>
                <w:lang w:val="en-US"/>
              </w:rPr>
            </w:pPr>
            <w:r w:rsidRPr="00AA6D7A">
              <w:rPr>
                <w:rFonts w:ascii="Aptos Serif" w:hAnsi="Aptos Serif" w:cs="Aptos Serif"/>
                <w:b/>
                <w:bCs/>
                <w:lang w:val="en-US"/>
              </w:rPr>
              <w:t>56</w:t>
            </w:r>
          </w:p>
        </w:tc>
        <w:tc>
          <w:tcPr>
            <w:tcW w:w="630" w:type="dxa"/>
            <w:tcBorders>
              <w:bottom w:val="single" w:sz="4" w:space="0" w:color="auto"/>
            </w:tcBorders>
            <w:noWrap/>
            <w:vAlign w:val="center"/>
            <w:hideMark/>
          </w:tcPr>
          <w:p w14:paraId="69722518" w14:textId="77777777" w:rsidR="00EB4336" w:rsidRPr="00AA6D7A" w:rsidRDefault="00EB4336" w:rsidP="00197E7F">
            <w:pPr>
              <w:jc w:val="center"/>
              <w:rPr>
                <w:rFonts w:ascii="Aptos Serif" w:hAnsi="Aptos Serif" w:cs="Aptos Serif"/>
                <w:b/>
                <w:bCs/>
                <w:lang w:val="en-US"/>
              </w:rPr>
            </w:pPr>
            <w:r w:rsidRPr="00AA6D7A">
              <w:rPr>
                <w:rFonts w:ascii="Aptos Serif" w:hAnsi="Aptos Serif" w:cs="Aptos Serif"/>
                <w:b/>
                <w:bCs/>
                <w:lang w:val="en-US"/>
              </w:rPr>
              <w:t>9</w:t>
            </w:r>
          </w:p>
        </w:tc>
      </w:tr>
      <w:tr w:rsidR="00EB4336" w:rsidRPr="00AA6D7A" w14:paraId="177A65E4" w14:textId="77777777" w:rsidTr="00197E7F">
        <w:trPr>
          <w:trHeight w:val="315"/>
          <w:jc w:val="center"/>
        </w:trPr>
        <w:tc>
          <w:tcPr>
            <w:tcW w:w="9061" w:type="dxa"/>
            <w:gridSpan w:val="12"/>
            <w:noWrap/>
            <w:vAlign w:val="center"/>
            <w:hideMark/>
          </w:tcPr>
          <w:p w14:paraId="0D1FC94E" w14:textId="77777777" w:rsidR="00EB4336" w:rsidRPr="00AA6D7A" w:rsidRDefault="00EB4336" w:rsidP="00197E7F">
            <w:pPr>
              <w:jc w:val="center"/>
              <w:rPr>
                <w:rFonts w:ascii="Aptos Serif" w:hAnsi="Aptos Serif" w:cs="Aptos Serif"/>
                <w:lang w:val="en-US"/>
              </w:rPr>
            </w:pPr>
          </w:p>
        </w:tc>
      </w:tr>
      <w:tr w:rsidR="00EB4336" w:rsidRPr="00AA6D7A" w14:paraId="049193A4" w14:textId="77777777" w:rsidTr="00197E7F">
        <w:trPr>
          <w:trHeight w:val="315"/>
          <w:jc w:val="center"/>
        </w:trPr>
        <w:tc>
          <w:tcPr>
            <w:tcW w:w="1678" w:type="dxa"/>
            <w:tcBorders>
              <w:bottom w:val="single" w:sz="4" w:space="0" w:color="auto"/>
              <w:right w:val="single" w:sz="4" w:space="0" w:color="auto"/>
            </w:tcBorders>
            <w:noWrap/>
            <w:vAlign w:val="center"/>
            <w:hideMark/>
          </w:tcPr>
          <w:p w14:paraId="4DA3AA47" w14:textId="77777777" w:rsidR="00EB4336" w:rsidRPr="00AA6D7A" w:rsidRDefault="00EB4336" w:rsidP="00197E7F">
            <w:pPr>
              <w:rPr>
                <w:rFonts w:ascii="Aptos Serif" w:hAnsi="Aptos Serif" w:cs="Aptos Serif"/>
                <w:b/>
                <w:bCs/>
                <w:lang w:val="en-US"/>
              </w:rPr>
            </w:pPr>
            <w:r w:rsidRPr="00AA6D7A">
              <w:rPr>
                <w:rFonts w:ascii="Aptos Serif" w:hAnsi="Aptos Serif" w:cs="Aptos Serif"/>
                <w:b/>
                <w:bCs/>
                <w:lang w:val="en-US"/>
              </w:rPr>
              <w:lastRenderedPageBreak/>
              <w:t>Number of assessed categories (out of 11)</w:t>
            </w:r>
          </w:p>
        </w:tc>
        <w:tc>
          <w:tcPr>
            <w:tcW w:w="624" w:type="dxa"/>
            <w:tcBorders>
              <w:left w:val="single" w:sz="4" w:space="0" w:color="auto"/>
              <w:bottom w:val="single" w:sz="4" w:space="0" w:color="auto"/>
            </w:tcBorders>
            <w:noWrap/>
            <w:vAlign w:val="center"/>
            <w:hideMark/>
          </w:tcPr>
          <w:p w14:paraId="1AC84674" w14:textId="77777777" w:rsidR="00EB4336" w:rsidRPr="00AA6D7A" w:rsidRDefault="00EB4336" w:rsidP="00197E7F">
            <w:pPr>
              <w:jc w:val="center"/>
              <w:rPr>
                <w:rFonts w:ascii="Aptos Serif" w:hAnsi="Aptos Serif" w:cs="Aptos Serif"/>
                <w:b/>
                <w:bCs/>
                <w:lang w:val="en-US"/>
              </w:rPr>
            </w:pPr>
            <w:r w:rsidRPr="00AA6D7A">
              <w:rPr>
                <w:rFonts w:ascii="Aptos Serif" w:hAnsi="Aptos Serif" w:cs="Aptos Serif"/>
                <w:b/>
                <w:bCs/>
                <w:lang w:val="en-US"/>
              </w:rPr>
              <w:t>10</w:t>
            </w:r>
          </w:p>
        </w:tc>
        <w:tc>
          <w:tcPr>
            <w:tcW w:w="625" w:type="dxa"/>
            <w:tcBorders>
              <w:bottom w:val="single" w:sz="4" w:space="0" w:color="auto"/>
            </w:tcBorders>
            <w:noWrap/>
            <w:vAlign w:val="center"/>
            <w:hideMark/>
          </w:tcPr>
          <w:p w14:paraId="10438FC2" w14:textId="77777777" w:rsidR="00EB4336" w:rsidRPr="00AA6D7A" w:rsidRDefault="00EB4336" w:rsidP="00197E7F">
            <w:pPr>
              <w:jc w:val="center"/>
              <w:rPr>
                <w:rFonts w:ascii="Aptos Serif" w:hAnsi="Aptos Serif" w:cs="Aptos Serif"/>
                <w:b/>
                <w:bCs/>
                <w:lang w:val="en-US"/>
              </w:rPr>
            </w:pPr>
            <w:r w:rsidRPr="00AA6D7A">
              <w:rPr>
                <w:rFonts w:ascii="Aptos Serif" w:hAnsi="Aptos Serif" w:cs="Aptos Serif"/>
                <w:b/>
                <w:bCs/>
                <w:lang w:val="en-US"/>
              </w:rPr>
              <w:t>8</w:t>
            </w:r>
          </w:p>
        </w:tc>
        <w:tc>
          <w:tcPr>
            <w:tcW w:w="626" w:type="dxa"/>
            <w:tcBorders>
              <w:bottom w:val="single" w:sz="4" w:space="0" w:color="auto"/>
            </w:tcBorders>
            <w:noWrap/>
            <w:vAlign w:val="center"/>
            <w:hideMark/>
          </w:tcPr>
          <w:p w14:paraId="0AEEC120" w14:textId="77777777" w:rsidR="00EB4336" w:rsidRPr="00AA6D7A" w:rsidRDefault="00EB4336" w:rsidP="00197E7F">
            <w:pPr>
              <w:jc w:val="center"/>
              <w:rPr>
                <w:rFonts w:ascii="Aptos Serif" w:hAnsi="Aptos Serif" w:cs="Aptos Serif"/>
                <w:b/>
                <w:bCs/>
                <w:lang w:val="en-US"/>
              </w:rPr>
            </w:pPr>
            <w:r w:rsidRPr="00AA6D7A">
              <w:rPr>
                <w:rFonts w:ascii="Aptos Serif" w:hAnsi="Aptos Serif" w:cs="Aptos Serif"/>
                <w:b/>
                <w:bCs/>
                <w:lang w:val="en-US"/>
              </w:rPr>
              <w:t>5</w:t>
            </w:r>
          </w:p>
        </w:tc>
        <w:tc>
          <w:tcPr>
            <w:tcW w:w="720" w:type="dxa"/>
            <w:tcBorders>
              <w:bottom w:val="single" w:sz="4" w:space="0" w:color="auto"/>
            </w:tcBorders>
            <w:noWrap/>
            <w:vAlign w:val="center"/>
            <w:hideMark/>
          </w:tcPr>
          <w:p w14:paraId="04738C38" w14:textId="77777777" w:rsidR="00EB4336" w:rsidRPr="00AA6D7A" w:rsidRDefault="00EB4336" w:rsidP="00197E7F">
            <w:pPr>
              <w:jc w:val="center"/>
              <w:rPr>
                <w:rFonts w:ascii="Aptos Serif" w:hAnsi="Aptos Serif" w:cs="Aptos Serif"/>
                <w:b/>
                <w:bCs/>
                <w:lang w:val="en-US"/>
              </w:rPr>
            </w:pPr>
            <w:r w:rsidRPr="00AA6D7A">
              <w:rPr>
                <w:rFonts w:ascii="Aptos Serif" w:hAnsi="Aptos Serif" w:cs="Aptos Serif"/>
                <w:b/>
                <w:bCs/>
                <w:lang w:val="en-US"/>
              </w:rPr>
              <w:t>6</w:t>
            </w:r>
          </w:p>
        </w:tc>
        <w:tc>
          <w:tcPr>
            <w:tcW w:w="735" w:type="dxa"/>
            <w:tcBorders>
              <w:bottom w:val="single" w:sz="4" w:space="0" w:color="auto"/>
            </w:tcBorders>
            <w:noWrap/>
            <w:vAlign w:val="center"/>
            <w:hideMark/>
          </w:tcPr>
          <w:p w14:paraId="5FD6FE88" w14:textId="77777777" w:rsidR="00EB4336" w:rsidRPr="00AA6D7A" w:rsidRDefault="00EB4336" w:rsidP="00197E7F">
            <w:pPr>
              <w:jc w:val="center"/>
              <w:rPr>
                <w:rFonts w:ascii="Aptos Serif" w:hAnsi="Aptos Serif" w:cs="Aptos Serif"/>
                <w:b/>
                <w:bCs/>
                <w:lang w:val="en-US"/>
              </w:rPr>
            </w:pPr>
            <w:r w:rsidRPr="00AA6D7A">
              <w:rPr>
                <w:rFonts w:ascii="Aptos Serif" w:hAnsi="Aptos Serif" w:cs="Aptos Serif"/>
                <w:b/>
                <w:bCs/>
                <w:lang w:val="en-US"/>
              </w:rPr>
              <w:t>9</w:t>
            </w:r>
          </w:p>
        </w:tc>
        <w:tc>
          <w:tcPr>
            <w:tcW w:w="747" w:type="dxa"/>
            <w:tcBorders>
              <w:bottom w:val="single" w:sz="4" w:space="0" w:color="auto"/>
            </w:tcBorders>
            <w:noWrap/>
            <w:vAlign w:val="center"/>
            <w:hideMark/>
          </w:tcPr>
          <w:p w14:paraId="55EF9E77" w14:textId="77777777" w:rsidR="00EB4336" w:rsidRPr="00AA6D7A" w:rsidRDefault="00EB4336" w:rsidP="00197E7F">
            <w:pPr>
              <w:jc w:val="center"/>
              <w:rPr>
                <w:rFonts w:ascii="Aptos Serif" w:hAnsi="Aptos Serif" w:cs="Aptos Serif"/>
                <w:b/>
                <w:bCs/>
                <w:lang w:val="en-US"/>
              </w:rPr>
            </w:pPr>
            <w:r w:rsidRPr="00AA6D7A">
              <w:rPr>
                <w:rFonts w:ascii="Aptos Serif" w:hAnsi="Aptos Serif" w:cs="Aptos Serif"/>
                <w:b/>
                <w:bCs/>
                <w:lang w:val="en-US"/>
              </w:rPr>
              <w:t>11</w:t>
            </w:r>
          </w:p>
        </w:tc>
        <w:tc>
          <w:tcPr>
            <w:tcW w:w="687" w:type="dxa"/>
            <w:tcBorders>
              <w:bottom w:val="single" w:sz="4" w:space="0" w:color="auto"/>
            </w:tcBorders>
            <w:noWrap/>
            <w:vAlign w:val="center"/>
            <w:hideMark/>
          </w:tcPr>
          <w:p w14:paraId="649F2D1F" w14:textId="77777777" w:rsidR="00EB4336" w:rsidRPr="00AA6D7A" w:rsidRDefault="00EB4336" w:rsidP="00197E7F">
            <w:pPr>
              <w:jc w:val="center"/>
              <w:rPr>
                <w:rFonts w:ascii="Aptos Serif" w:hAnsi="Aptos Serif" w:cs="Aptos Serif"/>
                <w:b/>
                <w:bCs/>
                <w:lang w:val="en-US"/>
              </w:rPr>
            </w:pPr>
            <w:r w:rsidRPr="00AA6D7A">
              <w:rPr>
                <w:rFonts w:ascii="Aptos Serif" w:hAnsi="Aptos Serif" w:cs="Aptos Serif"/>
                <w:b/>
                <w:bCs/>
                <w:lang w:val="en-US"/>
              </w:rPr>
              <w:t>8</w:t>
            </w:r>
          </w:p>
        </w:tc>
        <w:tc>
          <w:tcPr>
            <w:tcW w:w="663" w:type="dxa"/>
            <w:tcBorders>
              <w:bottom w:val="single" w:sz="4" w:space="0" w:color="auto"/>
            </w:tcBorders>
            <w:noWrap/>
            <w:vAlign w:val="center"/>
            <w:hideMark/>
          </w:tcPr>
          <w:p w14:paraId="4992DBB2" w14:textId="77777777" w:rsidR="00EB4336" w:rsidRPr="00AA6D7A" w:rsidRDefault="00EB4336" w:rsidP="00197E7F">
            <w:pPr>
              <w:jc w:val="center"/>
              <w:rPr>
                <w:rFonts w:ascii="Aptos Serif" w:hAnsi="Aptos Serif" w:cs="Aptos Serif"/>
                <w:b/>
                <w:bCs/>
                <w:lang w:val="en-US"/>
              </w:rPr>
            </w:pPr>
            <w:r w:rsidRPr="00AA6D7A">
              <w:rPr>
                <w:rFonts w:ascii="Aptos Serif" w:hAnsi="Aptos Serif" w:cs="Aptos Serif"/>
                <w:b/>
                <w:bCs/>
                <w:lang w:val="en-US"/>
              </w:rPr>
              <w:t>11</w:t>
            </w:r>
          </w:p>
        </w:tc>
        <w:tc>
          <w:tcPr>
            <w:tcW w:w="663" w:type="dxa"/>
            <w:tcBorders>
              <w:bottom w:val="single" w:sz="4" w:space="0" w:color="auto"/>
            </w:tcBorders>
            <w:noWrap/>
            <w:vAlign w:val="center"/>
            <w:hideMark/>
          </w:tcPr>
          <w:p w14:paraId="220328E9" w14:textId="77777777" w:rsidR="00EB4336" w:rsidRPr="00AA6D7A" w:rsidRDefault="00EB4336" w:rsidP="00197E7F">
            <w:pPr>
              <w:jc w:val="center"/>
              <w:rPr>
                <w:rFonts w:ascii="Aptos Serif" w:hAnsi="Aptos Serif" w:cs="Aptos Serif"/>
                <w:b/>
                <w:bCs/>
                <w:lang w:val="en-US"/>
              </w:rPr>
            </w:pPr>
            <w:r w:rsidRPr="00AA6D7A">
              <w:rPr>
                <w:rFonts w:ascii="Aptos Serif" w:hAnsi="Aptos Serif" w:cs="Aptos Serif"/>
                <w:b/>
                <w:bCs/>
                <w:lang w:val="en-US"/>
              </w:rPr>
              <w:t>9</w:t>
            </w:r>
          </w:p>
        </w:tc>
        <w:tc>
          <w:tcPr>
            <w:tcW w:w="663" w:type="dxa"/>
            <w:tcBorders>
              <w:bottom w:val="single" w:sz="4" w:space="0" w:color="auto"/>
            </w:tcBorders>
            <w:noWrap/>
            <w:vAlign w:val="center"/>
            <w:hideMark/>
          </w:tcPr>
          <w:p w14:paraId="6E45460A" w14:textId="77777777" w:rsidR="00EB4336" w:rsidRPr="00AA6D7A" w:rsidRDefault="00EB4336" w:rsidP="00197E7F">
            <w:pPr>
              <w:jc w:val="center"/>
              <w:rPr>
                <w:rFonts w:ascii="Aptos Serif" w:hAnsi="Aptos Serif" w:cs="Aptos Serif"/>
                <w:b/>
                <w:bCs/>
                <w:lang w:val="en-US"/>
              </w:rPr>
            </w:pPr>
            <w:r w:rsidRPr="00AA6D7A">
              <w:rPr>
                <w:rFonts w:ascii="Aptos Serif" w:hAnsi="Aptos Serif" w:cs="Aptos Serif"/>
                <w:b/>
                <w:bCs/>
                <w:lang w:val="en-US"/>
              </w:rPr>
              <w:t>11</w:t>
            </w:r>
          </w:p>
        </w:tc>
        <w:tc>
          <w:tcPr>
            <w:tcW w:w="630" w:type="dxa"/>
            <w:tcBorders>
              <w:bottom w:val="single" w:sz="4" w:space="0" w:color="auto"/>
            </w:tcBorders>
            <w:noWrap/>
            <w:vAlign w:val="center"/>
            <w:hideMark/>
          </w:tcPr>
          <w:p w14:paraId="729CCDD7" w14:textId="77777777" w:rsidR="00EB4336" w:rsidRPr="00AA6D7A" w:rsidRDefault="00EB4336" w:rsidP="00197E7F">
            <w:pPr>
              <w:jc w:val="center"/>
              <w:rPr>
                <w:rFonts w:ascii="Aptos Serif" w:hAnsi="Aptos Serif" w:cs="Aptos Serif"/>
                <w:b/>
                <w:bCs/>
                <w:lang w:val="en-US"/>
              </w:rPr>
            </w:pPr>
            <w:r w:rsidRPr="00AA6D7A">
              <w:rPr>
                <w:rFonts w:ascii="Aptos Serif" w:hAnsi="Aptos Serif" w:cs="Aptos Serif"/>
                <w:b/>
                <w:bCs/>
                <w:lang w:val="en-US"/>
              </w:rPr>
              <w:t>4</w:t>
            </w:r>
          </w:p>
        </w:tc>
      </w:tr>
    </w:tbl>
    <w:p w14:paraId="5FD9A8A8" w14:textId="77777777" w:rsidR="00EB4336" w:rsidRPr="00AA6D7A" w:rsidRDefault="00EB4336" w:rsidP="00EB4336">
      <w:pPr>
        <w:rPr>
          <w:rFonts w:ascii="Aptos Serif" w:hAnsi="Aptos Serif" w:cs="Aptos Serif"/>
          <w:lang w:val="en-US"/>
        </w:rPr>
      </w:pPr>
      <w:r w:rsidRPr="00AA6D7A">
        <w:rPr>
          <w:rFonts w:ascii="Aptos Serif" w:hAnsi="Aptos Serif" w:cs="Aptos Serif"/>
          <w:vertAlign w:val="superscript"/>
          <w:lang w:val="en-US"/>
        </w:rPr>
        <w:t>1</w:t>
      </w:r>
      <w:r w:rsidRPr="00AA6D7A">
        <w:rPr>
          <w:rFonts w:ascii="Aptos Serif" w:hAnsi="Aptos Serif" w:cs="Aptos Serif"/>
          <w:lang w:val="en-US"/>
        </w:rPr>
        <w:t xml:space="preserve"> Infrastructure of buildings is not considered since only three studies listed items (five items in Joensuu et al., 2024, seven in Kikuchi et al., 2018, and five in Martin et al., 2024b).</w:t>
      </w:r>
    </w:p>
    <w:p w14:paraId="3C282A12" w14:textId="77777777" w:rsidR="00EB4336" w:rsidRPr="00AA6D7A" w:rsidRDefault="00EB4336" w:rsidP="00EB4336">
      <w:pPr>
        <w:pStyle w:val="Heading2"/>
        <w:rPr>
          <w:rFonts w:ascii="Aptos Serif" w:hAnsi="Aptos Serif" w:cs="Aptos Serif"/>
        </w:rPr>
      </w:pPr>
      <w:r w:rsidRPr="00AA6D7A">
        <w:rPr>
          <w:rFonts w:ascii="Aptos Serif" w:hAnsi="Aptos Serif" w:cs="Aptos Serif"/>
        </w:rPr>
        <w:t>Supplementary S3: Suggested life cycle inventory categories for comprehensive assessments</w:t>
      </w:r>
    </w:p>
    <w:p w14:paraId="6BE2C3BC" w14:textId="77777777" w:rsidR="00EB4336" w:rsidRPr="00AA6D7A" w:rsidRDefault="00EB4336" w:rsidP="00EB4336">
      <w:pPr>
        <w:pStyle w:val="Caption"/>
        <w:keepNext/>
        <w:rPr>
          <w:rFonts w:ascii="Aptos Serif" w:hAnsi="Aptos Serif" w:cs="Aptos Serif"/>
        </w:rPr>
      </w:pPr>
      <w:r w:rsidRPr="002649B1">
        <w:rPr>
          <w:rFonts w:ascii="Aptos Serif" w:hAnsi="Aptos Serif" w:cs="Aptos Serif"/>
          <w:b/>
          <w:bCs/>
        </w:rPr>
        <w:t>Table S3:</w:t>
      </w:r>
      <w:r w:rsidRPr="00AA6D7A">
        <w:rPr>
          <w:rFonts w:ascii="Aptos Serif" w:hAnsi="Aptos Serif" w:cs="Aptos Serif"/>
        </w:rPr>
        <w:t xml:space="preserve"> Suggested life cycle inventory categories for comprehensive assessments.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260"/>
        <w:gridCol w:w="1937"/>
      </w:tblGrid>
      <w:tr w:rsidR="00EB4336" w:rsidRPr="00AA6D7A" w14:paraId="5CF33C5C" w14:textId="77777777" w:rsidTr="00197E7F">
        <w:trPr>
          <w:trHeight w:val="284"/>
        </w:trPr>
        <w:tc>
          <w:tcPr>
            <w:tcW w:w="3828" w:type="dxa"/>
            <w:tcBorders>
              <w:bottom w:val="single" w:sz="4" w:space="0" w:color="auto"/>
            </w:tcBorders>
            <w:noWrap/>
            <w:vAlign w:val="center"/>
            <w:hideMark/>
          </w:tcPr>
          <w:p w14:paraId="757C0345" w14:textId="77777777" w:rsidR="00EB4336" w:rsidRPr="00AA6D7A" w:rsidRDefault="00EB4336" w:rsidP="00197E7F">
            <w:pPr>
              <w:rPr>
                <w:rFonts w:ascii="Aptos Serif" w:hAnsi="Aptos Serif" w:cs="Aptos Serif"/>
                <w:b/>
                <w:bCs/>
                <w:sz w:val="18"/>
                <w:szCs w:val="18"/>
              </w:rPr>
            </w:pPr>
            <w:r w:rsidRPr="00AA6D7A">
              <w:rPr>
                <w:rFonts w:ascii="Aptos Serif" w:hAnsi="Aptos Serif" w:cs="Aptos Serif"/>
                <w:b/>
                <w:bCs/>
                <w:sz w:val="18"/>
                <w:szCs w:val="18"/>
              </w:rPr>
              <w:t>Categories and subcategories</w:t>
            </w:r>
          </w:p>
        </w:tc>
        <w:tc>
          <w:tcPr>
            <w:tcW w:w="3260" w:type="dxa"/>
            <w:tcBorders>
              <w:bottom w:val="single" w:sz="4" w:space="0" w:color="auto"/>
            </w:tcBorders>
            <w:noWrap/>
            <w:vAlign w:val="center"/>
            <w:hideMark/>
          </w:tcPr>
          <w:p w14:paraId="31967790" w14:textId="77777777" w:rsidR="00EB4336" w:rsidRPr="00AA6D7A" w:rsidRDefault="00EB4336" w:rsidP="00197E7F">
            <w:pPr>
              <w:jc w:val="center"/>
              <w:rPr>
                <w:rFonts w:ascii="Aptos Serif" w:hAnsi="Aptos Serif" w:cs="Aptos Serif"/>
                <w:b/>
                <w:bCs/>
                <w:sz w:val="18"/>
                <w:szCs w:val="18"/>
              </w:rPr>
            </w:pPr>
            <w:r w:rsidRPr="00AA6D7A">
              <w:rPr>
                <w:rFonts w:ascii="Aptos Serif" w:hAnsi="Aptos Serif" w:cs="Aptos Serif"/>
                <w:b/>
                <w:bCs/>
                <w:sz w:val="18"/>
                <w:szCs w:val="18"/>
              </w:rPr>
              <w:t>Unit</w:t>
            </w:r>
          </w:p>
        </w:tc>
        <w:tc>
          <w:tcPr>
            <w:tcW w:w="1937" w:type="dxa"/>
            <w:tcBorders>
              <w:bottom w:val="single" w:sz="4" w:space="0" w:color="auto"/>
            </w:tcBorders>
            <w:noWrap/>
            <w:vAlign w:val="center"/>
            <w:hideMark/>
          </w:tcPr>
          <w:p w14:paraId="74758EC6" w14:textId="77777777" w:rsidR="00EB4336" w:rsidRPr="00AA6D7A" w:rsidRDefault="00EB4336" w:rsidP="00197E7F">
            <w:pPr>
              <w:jc w:val="center"/>
              <w:rPr>
                <w:rFonts w:ascii="Aptos Serif" w:hAnsi="Aptos Serif" w:cs="Aptos Serif"/>
                <w:b/>
                <w:bCs/>
                <w:sz w:val="18"/>
                <w:szCs w:val="18"/>
              </w:rPr>
            </w:pPr>
            <w:r w:rsidRPr="00AA6D7A">
              <w:rPr>
                <w:rFonts w:ascii="Aptos Serif" w:hAnsi="Aptos Serif" w:cs="Aptos Serif"/>
                <w:b/>
                <w:bCs/>
                <w:sz w:val="18"/>
                <w:szCs w:val="18"/>
              </w:rPr>
              <w:t>Report lifespan?</w:t>
            </w:r>
          </w:p>
        </w:tc>
      </w:tr>
      <w:tr w:rsidR="00EB4336" w:rsidRPr="00AA6D7A" w14:paraId="70069330" w14:textId="77777777" w:rsidTr="00197E7F">
        <w:trPr>
          <w:trHeight w:val="284"/>
        </w:trPr>
        <w:tc>
          <w:tcPr>
            <w:tcW w:w="3828" w:type="dxa"/>
            <w:tcBorders>
              <w:top w:val="single" w:sz="4" w:space="0" w:color="auto"/>
            </w:tcBorders>
            <w:noWrap/>
            <w:vAlign w:val="center"/>
            <w:hideMark/>
          </w:tcPr>
          <w:p w14:paraId="7A5F8E21" w14:textId="77777777" w:rsidR="00EB4336" w:rsidRPr="00AA6D7A" w:rsidRDefault="00EB4336" w:rsidP="00197E7F">
            <w:pPr>
              <w:rPr>
                <w:rFonts w:ascii="Aptos Serif" w:hAnsi="Aptos Serif" w:cs="Aptos Serif"/>
                <w:sz w:val="18"/>
                <w:szCs w:val="18"/>
              </w:rPr>
            </w:pPr>
            <w:r w:rsidRPr="00AA6D7A">
              <w:rPr>
                <w:rFonts w:ascii="Aptos Serif" w:hAnsi="Aptos Serif" w:cs="Aptos Serif"/>
                <w:sz w:val="18"/>
                <w:szCs w:val="18"/>
              </w:rPr>
              <w:t>Annual yield</w:t>
            </w:r>
          </w:p>
        </w:tc>
        <w:tc>
          <w:tcPr>
            <w:tcW w:w="3260" w:type="dxa"/>
            <w:tcBorders>
              <w:top w:val="single" w:sz="4" w:space="0" w:color="auto"/>
            </w:tcBorders>
            <w:noWrap/>
            <w:vAlign w:val="center"/>
            <w:hideMark/>
          </w:tcPr>
          <w:p w14:paraId="3EDC79BB"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kg</w:t>
            </w:r>
          </w:p>
        </w:tc>
        <w:tc>
          <w:tcPr>
            <w:tcW w:w="1937" w:type="dxa"/>
            <w:tcBorders>
              <w:top w:val="single" w:sz="4" w:space="0" w:color="auto"/>
            </w:tcBorders>
            <w:noWrap/>
            <w:vAlign w:val="center"/>
            <w:hideMark/>
          </w:tcPr>
          <w:p w14:paraId="2B36CA95"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no</w:t>
            </w:r>
          </w:p>
        </w:tc>
      </w:tr>
      <w:tr w:rsidR="00EB4336" w:rsidRPr="00AA6D7A" w14:paraId="7FE736EC" w14:textId="77777777" w:rsidTr="00197E7F">
        <w:trPr>
          <w:trHeight w:val="284"/>
        </w:trPr>
        <w:tc>
          <w:tcPr>
            <w:tcW w:w="3828" w:type="dxa"/>
            <w:noWrap/>
            <w:vAlign w:val="center"/>
            <w:hideMark/>
          </w:tcPr>
          <w:p w14:paraId="47498934" w14:textId="77777777" w:rsidR="00EB4336" w:rsidRPr="00AA6D7A" w:rsidRDefault="00EB4336" w:rsidP="00197E7F">
            <w:pPr>
              <w:rPr>
                <w:rFonts w:ascii="Aptos Serif" w:hAnsi="Aptos Serif" w:cs="Aptos Serif"/>
                <w:sz w:val="18"/>
                <w:szCs w:val="18"/>
              </w:rPr>
            </w:pPr>
            <w:r w:rsidRPr="00AA6D7A">
              <w:rPr>
                <w:rFonts w:ascii="Aptos Serif" w:hAnsi="Aptos Serif" w:cs="Aptos Serif"/>
                <w:sz w:val="18"/>
                <w:szCs w:val="18"/>
              </w:rPr>
              <w:t>Growing media</w:t>
            </w:r>
          </w:p>
        </w:tc>
        <w:tc>
          <w:tcPr>
            <w:tcW w:w="3260" w:type="dxa"/>
            <w:noWrap/>
            <w:vAlign w:val="center"/>
            <w:hideMark/>
          </w:tcPr>
          <w:p w14:paraId="6B2177F7"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kg</w:t>
            </w:r>
          </w:p>
        </w:tc>
        <w:tc>
          <w:tcPr>
            <w:tcW w:w="1937" w:type="dxa"/>
            <w:noWrap/>
            <w:vAlign w:val="center"/>
            <w:hideMark/>
          </w:tcPr>
          <w:p w14:paraId="7E042408"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no</w:t>
            </w:r>
          </w:p>
        </w:tc>
      </w:tr>
      <w:tr w:rsidR="00EB4336" w:rsidRPr="00AA6D7A" w14:paraId="051EA2F4" w14:textId="77777777" w:rsidTr="00197E7F">
        <w:trPr>
          <w:trHeight w:val="284"/>
        </w:trPr>
        <w:tc>
          <w:tcPr>
            <w:tcW w:w="3828" w:type="dxa"/>
            <w:noWrap/>
            <w:vAlign w:val="center"/>
            <w:hideMark/>
          </w:tcPr>
          <w:p w14:paraId="6432EADA" w14:textId="77777777" w:rsidR="00EB4336" w:rsidRPr="00AA6D7A" w:rsidRDefault="00EB4336" w:rsidP="00197E7F">
            <w:pPr>
              <w:rPr>
                <w:rFonts w:ascii="Aptos Serif" w:hAnsi="Aptos Serif" w:cs="Aptos Serif"/>
                <w:sz w:val="18"/>
                <w:szCs w:val="18"/>
              </w:rPr>
            </w:pPr>
            <w:r w:rsidRPr="00AA6D7A">
              <w:rPr>
                <w:rFonts w:ascii="Aptos Serif" w:hAnsi="Aptos Serif" w:cs="Aptos Serif"/>
                <w:sz w:val="18"/>
                <w:szCs w:val="18"/>
              </w:rPr>
              <w:t>Fertilizers</w:t>
            </w:r>
          </w:p>
        </w:tc>
        <w:tc>
          <w:tcPr>
            <w:tcW w:w="3260" w:type="dxa"/>
            <w:noWrap/>
            <w:vAlign w:val="center"/>
            <w:hideMark/>
          </w:tcPr>
          <w:p w14:paraId="1068956C"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kg</w:t>
            </w:r>
          </w:p>
        </w:tc>
        <w:tc>
          <w:tcPr>
            <w:tcW w:w="1937" w:type="dxa"/>
            <w:noWrap/>
            <w:vAlign w:val="center"/>
            <w:hideMark/>
          </w:tcPr>
          <w:p w14:paraId="17391D1D"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no</w:t>
            </w:r>
          </w:p>
        </w:tc>
      </w:tr>
      <w:tr w:rsidR="00EB4336" w:rsidRPr="00AA6D7A" w14:paraId="56FCA5C7" w14:textId="77777777" w:rsidTr="00197E7F">
        <w:trPr>
          <w:trHeight w:val="284"/>
        </w:trPr>
        <w:tc>
          <w:tcPr>
            <w:tcW w:w="3828" w:type="dxa"/>
            <w:noWrap/>
            <w:vAlign w:val="center"/>
            <w:hideMark/>
          </w:tcPr>
          <w:p w14:paraId="035E0DB6" w14:textId="77777777" w:rsidR="00EB4336" w:rsidRPr="00AA6D7A" w:rsidRDefault="00EB4336" w:rsidP="00197E7F">
            <w:pPr>
              <w:rPr>
                <w:rFonts w:ascii="Aptos Serif" w:hAnsi="Aptos Serif" w:cs="Aptos Serif"/>
                <w:sz w:val="18"/>
                <w:szCs w:val="18"/>
              </w:rPr>
            </w:pPr>
            <w:r w:rsidRPr="00AA6D7A">
              <w:rPr>
                <w:rFonts w:ascii="Aptos Serif" w:hAnsi="Aptos Serif" w:cs="Aptos Serif"/>
                <w:sz w:val="18"/>
                <w:szCs w:val="18"/>
              </w:rPr>
              <w:t>Water use</w:t>
            </w:r>
          </w:p>
        </w:tc>
        <w:tc>
          <w:tcPr>
            <w:tcW w:w="3260" w:type="dxa"/>
            <w:noWrap/>
            <w:vAlign w:val="center"/>
          </w:tcPr>
          <w:p w14:paraId="4A40B2E4" w14:textId="77777777" w:rsidR="00EB4336" w:rsidRPr="00AA6D7A" w:rsidRDefault="00EB4336" w:rsidP="00197E7F">
            <w:pPr>
              <w:jc w:val="center"/>
              <w:rPr>
                <w:rFonts w:ascii="Aptos Serif" w:hAnsi="Aptos Serif" w:cs="Aptos Serif"/>
                <w:sz w:val="18"/>
                <w:szCs w:val="18"/>
              </w:rPr>
            </w:pPr>
          </w:p>
        </w:tc>
        <w:tc>
          <w:tcPr>
            <w:tcW w:w="1937" w:type="dxa"/>
            <w:noWrap/>
            <w:vAlign w:val="center"/>
          </w:tcPr>
          <w:p w14:paraId="2F1BC260" w14:textId="77777777" w:rsidR="00EB4336" w:rsidRPr="00AA6D7A" w:rsidRDefault="00EB4336" w:rsidP="00197E7F">
            <w:pPr>
              <w:jc w:val="center"/>
              <w:rPr>
                <w:rFonts w:ascii="Aptos Serif" w:hAnsi="Aptos Serif" w:cs="Aptos Serif"/>
                <w:sz w:val="18"/>
                <w:szCs w:val="18"/>
              </w:rPr>
            </w:pPr>
          </w:p>
        </w:tc>
      </w:tr>
      <w:tr w:rsidR="00EB4336" w:rsidRPr="00AA6D7A" w14:paraId="528AF9B5" w14:textId="77777777" w:rsidTr="00197E7F">
        <w:trPr>
          <w:trHeight w:val="284"/>
        </w:trPr>
        <w:tc>
          <w:tcPr>
            <w:tcW w:w="3828" w:type="dxa"/>
            <w:noWrap/>
            <w:vAlign w:val="center"/>
            <w:hideMark/>
          </w:tcPr>
          <w:p w14:paraId="3570B962" w14:textId="77777777" w:rsidR="00EB4336" w:rsidRPr="00AA6D7A" w:rsidRDefault="00EB4336" w:rsidP="00197E7F">
            <w:pPr>
              <w:ind w:left="720"/>
              <w:rPr>
                <w:rFonts w:ascii="Aptos Serif" w:hAnsi="Aptos Serif" w:cs="Aptos Serif"/>
                <w:sz w:val="18"/>
                <w:szCs w:val="18"/>
              </w:rPr>
            </w:pPr>
            <w:r w:rsidRPr="00AA6D7A">
              <w:rPr>
                <w:rFonts w:ascii="Aptos Serif" w:hAnsi="Aptos Serif" w:cs="Aptos Serif"/>
                <w:sz w:val="18"/>
                <w:szCs w:val="18"/>
              </w:rPr>
              <w:t xml:space="preserve"> For irrigation</w:t>
            </w:r>
          </w:p>
        </w:tc>
        <w:tc>
          <w:tcPr>
            <w:tcW w:w="3260" w:type="dxa"/>
            <w:noWrap/>
            <w:vAlign w:val="center"/>
          </w:tcPr>
          <w:p w14:paraId="4084A245"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L</w:t>
            </w:r>
          </w:p>
        </w:tc>
        <w:tc>
          <w:tcPr>
            <w:tcW w:w="1937" w:type="dxa"/>
            <w:noWrap/>
            <w:vAlign w:val="center"/>
          </w:tcPr>
          <w:p w14:paraId="3B51F75A"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no</w:t>
            </w:r>
          </w:p>
        </w:tc>
      </w:tr>
      <w:tr w:rsidR="00EB4336" w:rsidRPr="00AA6D7A" w14:paraId="09C03735" w14:textId="77777777" w:rsidTr="00197E7F">
        <w:trPr>
          <w:trHeight w:val="284"/>
        </w:trPr>
        <w:tc>
          <w:tcPr>
            <w:tcW w:w="3828" w:type="dxa"/>
            <w:noWrap/>
            <w:vAlign w:val="center"/>
          </w:tcPr>
          <w:p w14:paraId="389A6F91" w14:textId="77777777" w:rsidR="00EB4336" w:rsidRPr="00AA6D7A" w:rsidRDefault="00EB4336" w:rsidP="00197E7F">
            <w:pPr>
              <w:ind w:left="720"/>
              <w:rPr>
                <w:rFonts w:ascii="Aptos Serif" w:hAnsi="Aptos Serif" w:cs="Aptos Serif"/>
                <w:sz w:val="18"/>
                <w:szCs w:val="18"/>
              </w:rPr>
            </w:pPr>
            <w:r w:rsidRPr="00AA6D7A">
              <w:rPr>
                <w:rFonts w:ascii="Aptos Serif" w:hAnsi="Aptos Serif" w:cs="Aptos Serif"/>
                <w:sz w:val="18"/>
                <w:szCs w:val="18"/>
              </w:rPr>
              <w:t xml:space="preserve"> For cleaning and sanitation</w:t>
            </w:r>
          </w:p>
        </w:tc>
        <w:tc>
          <w:tcPr>
            <w:tcW w:w="3260" w:type="dxa"/>
            <w:noWrap/>
            <w:vAlign w:val="center"/>
          </w:tcPr>
          <w:p w14:paraId="17B6ED36"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L</w:t>
            </w:r>
          </w:p>
        </w:tc>
        <w:tc>
          <w:tcPr>
            <w:tcW w:w="1937" w:type="dxa"/>
            <w:noWrap/>
            <w:vAlign w:val="center"/>
          </w:tcPr>
          <w:p w14:paraId="5FB6FACB"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no</w:t>
            </w:r>
          </w:p>
        </w:tc>
      </w:tr>
      <w:tr w:rsidR="00EB4336" w:rsidRPr="00AA6D7A" w14:paraId="1A87EFE1" w14:textId="77777777" w:rsidTr="00197E7F">
        <w:trPr>
          <w:trHeight w:val="284"/>
        </w:trPr>
        <w:tc>
          <w:tcPr>
            <w:tcW w:w="3828" w:type="dxa"/>
            <w:noWrap/>
            <w:vAlign w:val="center"/>
            <w:hideMark/>
          </w:tcPr>
          <w:p w14:paraId="2E12B097" w14:textId="77777777" w:rsidR="00EB4336" w:rsidRPr="00AA6D7A" w:rsidRDefault="00EB4336" w:rsidP="00197E7F">
            <w:pPr>
              <w:rPr>
                <w:rFonts w:ascii="Aptos Serif" w:hAnsi="Aptos Serif" w:cs="Aptos Serif"/>
                <w:sz w:val="18"/>
                <w:szCs w:val="18"/>
              </w:rPr>
            </w:pPr>
            <w:r w:rsidRPr="00AA6D7A">
              <w:rPr>
                <w:rFonts w:ascii="Aptos Serif" w:hAnsi="Aptos Serif" w:cs="Aptos Serif"/>
                <w:sz w:val="18"/>
                <w:szCs w:val="18"/>
              </w:rPr>
              <w:t>Carbon dioxide supplementation</w:t>
            </w:r>
          </w:p>
        </w:tc>
        <w:tc>
          <w:tcPr>
            <w:tcW w:w="3260" w:type="dxa"/>
            <w:noWrap/>
            <w:vAlign w:val="center"/>
            <w:hideMark/>
          </w:tcPr>
          <w:p w14:paraId="1E0D5D82"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kg</w:t>
            </w:r>
          </w:p>
        </w:tc>
        <w:tc>
          <w:tcPr>
            <w:tcW w:w="1937" w:type="dxa"/>
            <w:noWrap/>
            <w:vAlign w:val="center"/>
            <w:hideMark/>
          </w:tcPr>
          <w:p w14:paraId="01C9171A"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no</w:t>
            </w:r>
          </w:p>
        </w:tc>
      </w:tr>
      <w:tr w:rsidR="00EB4336" w:rsidRPr="00AA6D7A" w14:paraId="687FB49E" w14:textId="77777777" w:rsidTr="00197E7F">
        <w:trPr>
          <w:trHeight w:val="284"/>
        </w:trPr>
        <w:tc>
          <w:tcPr>
            <w:tcW w:w="3828" w:type="dxa"/>
            <w:noWrap/>
            <w:vAlign w:val="center"/>
            <w:hideMark/>
          </w:tcPr>
          <w:p w14:paraId="6C0A3D64" w14:textId="77777777" w:rsidR="00EB4336" w:rsidRPr="00AA6D7A" w:rsidRDefault="00EB4336" w:rsidP="00197E7F">
            <w:pPr>
              <w:rPr>
                <w:rFonts w:ascii="Aptos Serif" w:hAnsi="Aptos Serif" w:cs="Aptos Serif"/>
                <w:sz w:val="18"/>
                <w:szCs w:val="18"/>
              </w:rPr>
            </w:pPr>
            <w:r w:rsidRPr="00AA6D7A">
              <w:rPr>
                <w:rFonts w:ascii="Aptos Serif" w:hAnsi="Aptos Serif" w:cs="Aptos Serif"/>
                <w:sz w:val="18"/>
                <w:szCs w:val="18"/>
              </w:rPr>
              <w:t>Cleaning &amp; protection (excl. water)</w:t>
            </w:r>
          </w:p>
        </w:tc>
        <w:tc>
          <w:tcPr>
            <w:tcW w:w="3260" w:type="dxa"/>
            <w:noWrap/>
            <w:vAlign w:val="center"/>
            <w:hideMark/>
          </w:tcPr>
          <w:p w14:paraId="5FE20E14"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kg</w:t>
            </w:r>
          </w:p>
        </w:tc>
        <w:tc>
          <w:tcPr>
            <w:tcW w:w="1937" w:type="dxa"/>
            <w:noWrap/>
            <w:vAlign w:val="center"/>
            <w:hideMark/>
          </w:tcPr>
          <w:p w14:paraId="7E42ECB4"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yes (for reusable items)</w:t>
            </w:r>
          </w:p>
        </w:tc>
      </w:tr>
      <w:tr w:rsidR="00EB4336" w:rsidRPr="00AA6D7A" w14:paraId="42156866" w14:textId="77777777" w:rsidTr="00197E7F">
        <w:trPr>
          <w:trHeight w:val="284"/>
        </w:trPr>
        <w:tc>
          <w:tcPr>
            <w:tcW w:w="3828" w:type="dxa"/>
            <w:noWrap/>
            <w:vAlign w:val="center"/>
            <w:hideMark/>
          </w:tcPr>
          <w:p w14:paraId="0640FBBA" w14:textId="77777777" w:rsidR="00EB4336" w:rsidRPr="00AA6D7A" w:rsidRDefault="00EB4336" w:rsidP="00197E7F">
            <w:pPr>
              <w:rPr>
                <w:rFonts w:ascii="Aptos Serif" w:hAnsi="Aptos Serif" w:cs="Aptos Serif"/>
                <w:sz w:val="18"/>
                <w:szCs w:val="18"/>
              </w:rPr>
            </w:pPr>
            <w:r w:rsidRPr="00AA6D7A">
              <w:rPr>
                <w:rFonts w:ascii="Aptos Serif" w:hAnsi="Aptos Serif" w:cs="Aptos Serif"/>
                <w:sz w:val="18"/>
                <w:szCs w:val="18"/>
              </w:rPr>
              <w:t>Packaging</w:t>
            </w:r>
          </w:p>
        </w:tc>
        <w:tc>
          <w:tcPr>
            <w:tcW w:w="3260" w:type="dxa"/>
            <w:noWrap/>
            <w:vAlign w:val="center"/>
            <w:hideMark/>
          </w:tcPr>
          <w:p w14:paraId="0605B862"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kg</w:t>
            </w:r>
          </w:p>
        </w:tc>
        <w:tc>
          <w:tcPr>
            <w:tcW w:w="1937" w:type="dxa"/>
            <w:noWrap/>
            <w:vAlign w:val="center"/>
            <w:hideMark/>
          </w:tcPr>
          <w:p w14:paraId="247F48B7"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yes (for reusable items)</w:t>
            </w:r>
          </w:p>
        </w:tc>
      </w:tr>
      <w:tr w:rsidR="00EB4336" w:rsidRPr="00AA6D7A" w14:paraId="4AD3E791" w14:textId="77777777" w:rsidTr="00197E7F">
        <w:trPr>
          <w:trHeight w:val="284"/>
        </w:trPr>
        <w:tc>
          <w:tcPr>
            <w:tcW w:w="3828" w:type="dxa"/>
            <w:noWrap/>
            <w:vAlign w:val="center"/>
            <w:hideMark/>
          </w:tcPr>
          <w:p w14:paraId="4A52FBAD" w14:textId="77777777" w:rsidR="00EB4336" w:rsidRPr="00AA6D7A" w:rsidRDefault="00EB4336" w:rsidP="00197E7F">
            <w:pPr>
              <w:rPr>
                <w:rFonts w:ascii="Aptos Serif" w:hAnsi="Aptos Serif" w:cs="Aptos Serif"/>
                <w:sz w:val="18"/>
                <w:szCs w:val="18"/>
              </w:rPr>
            </w:pPr>
            <w:r w:rsidRPr="00AA6D7A">
              <w:rPr>
                <w:rFonts w:ascii="Aptos Serif" w:hAnsi="Aptos Serif" w:cs="Aptos Serif"/>
                <w:sz w:val="18"/>
                <w:szCs w:val="18"/>
              </w:rPr>
              <w:t>Other consumables</w:t>
            </w:r>
          </w:p>
        </w:tc>
        <w:tc>
          <w:tcPr>
            <w:tcW w:w="3260" w:type="dxa"/>
            <w:noWrap/>
            <w:vAlign w:val="center"/>
          </w:tcPr>
          <w:p w14:paraId="6C8E07E4" w14:textId="77777777" w:rsidR="00EB4336" w:rsidRPr="00AA6D7A" w:rsidRDefault="00EB4336" w:rsidP="00197E7F">
            <w:pPr>
              <w:jc w:val="center"/>
              <w:rPr>
                <w:rFonts w:ascii="Aptos Serif" w:hAnsi="Aptos Serif" w:cs="Aptos Serif"/>
                <w:sz w:val="18"/>
                <w:szCs w:val="18"/>
              </w:rPr>
            </w:pPr>
          </w:p>
        </w:tc>
        <w:tc>
          <w:tcPr>
            <w:tcW w:w="1937" w:type="dxa"/>
            <w:noWrap/>
            <w:vAlign w:val="center"/>
          </w:tcPr>
          <w:p w14:paraId="1FD1B32F" w14:textId="77777777" w:rsidR="00EB4336" w:rsidRPr="00AA6D7A" w:rsidRDefault="00EB4336" w:rsidP="00197E7F">
            <w:pPr>
              <w:jc w:val="center"/>
              <w:rPr>
                <w:rFonts w:ascii="Aptos Serif" w:hAnsi="Aptos Serif" w:cs="Aptos Serif"/>
                <w:sz w:val="18"/>
                <w:szCs w:val="18"/>
              </w:rPr>
            </w:pPr>
          </w:p>
        </w:tc>
      </w:tr>
      <w:tr w:rsidR="00EB4336" w:rsidRPr="00AA6D7A" w14:paraId="5D124355" w14:textId="77777777" w:rsidTr="00197E7F">
        <w:trPr>
          <w:trHeight w:val="284"/>
        </w:trPr>
        <w:tc>
          <w:tcPr>
            <w:tcW w:w="3828" w:type="dxa"/>
            <w:noWrap/>
            <w:vAlign w:val="center"/>
            <w:hideMark/>
          </w:tcPr>
          <w:p w14:paraId="3E67892E" w14:textId="77777777" w:rsidR="00EB4336" w:rsidRPr="00AA6D7A" w:rsidRDefault="00EB4336" w:rsidP="00197E7F">
            <w:pPr>
              <w:ind w:left="720"/>
              <w:rPr>
                <w:rFonts w:ascii="Aptos Serif" w:hAnsi="Aptos Serif" w:cs="Aptos Serif"/>
                <w:sz w:val="18"/>
                <w:szCs w:val="18"/>
              </w:rPr>
            </w:pPr>
            <w:r w:rsidRPr="00AA6D7A">
              <w:rPr>
                <w:rFonts w:ascii="Aptos Serif" w:hAnsi="Aptos Serif" w:cs="Aptos Serif"/>
                <w:sz w:val="18"/>
                <w:szCs w:val="18"/>
              </w:rPr>
              <w:t>pH control</w:t>
            </w:r>
          </w:p>
        </w:tc>
        <w:tc>
          <w:tcPr>
            <w:tcW w:w="3260" w:type="dxa"/>
            <w:noWrap/>
            <w:vAlign w:val="center"/>
          </w:tcPr>
          <w:p w14:paraId="25068BF2"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kg</w:t>
            </w:r>
          </w:p>
        </w:tc>
        <w:tc>
          <w:tcPr>
            <w:tcW w:w="1937" w:type="dxa"/>
            <w:noWrap/>
            <w:vAlign w:val="center"/>
          </w:tcPr>
          <w:p w14:paraId="07337B6A"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no</w:t>
            </w:r>
          </w:p>
        </w:tc>
      </w:tr>
      <w:tr w:rsidR="00EB4336" w:rsidRPr="00AA6D7A" w14:paraId="21AD8251" w14:textId="77777777" w:rsidTr="00197E7F">
        <w:trPr>
          <w:trHeight w:val="284"/>
        </w:trPr>
        <w:tc>
          <w:tcPr>
            <w:tcW w:w="3828" w:type="dxa"/>
            <w:noWrap/>
            <w:vAlign w:val="center"/>
          </w:tcPr>
          <w:p w14:paraId="20AE0C11" w14:textId="77777777" w:rsidR="00EB4336" w:rsidRPr="00AA6D7A" w:rsidRDefault="00EB4336" w:rsidP="00197E7F">
            <w:pPr>
              <w:ind w:left="720"/>
              <w:rPr>
                <w:rFonts w:ascii="Aptos Serif" w:hAnsi="Aptos Serif" w:cs="Aptos Serif"/>
                <w:sz w:val="18"/>
                <w:szCs w:val="18"/>
              </w:rPr>
            </w:pPr>
            <w:r w:rsidRPr="00AA6D7A">
              <w:rPr>
                <w:rFonts w:ascii="Aptos Serif" w:hAnsi="Aptos Serif" w:cs="Aptos Serif"/>
                <w:sz w:val="18"/>
                <w:szCs w:val="18"/>
              </w:rPr>
              <w:t>Seeds</w:t>
            </w:r>
          </w:p>
        </w:tc>
        <w:tc>
          <w:tcPr>
            <w:tcW w:w="3260" w:type="dxa"/>
            <w:noWrap/>
            <w:vAlign w:val="center"/>
          </w:tcPr>
          <w:p w14:paraId="5011A923"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kg</w:t>
            </w:r>
          </w:p>
        </w:tc>
        <w:tc>
          <w:tcPr>
            <w:tcW w:w="1937" w:type="dxa"/>
            <w:noWrap/>
            <w:vAlign w:val="center"/>
          </w:tcPr>
          <w:p w14:paraId="5092900F"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no</w:t>
            </w:r>
          </w:p>
        </w:tc>
      </w:tr>
      <w:tr w:rsidR="00EB4336" w:rsidRPr="00AA6D7A" w14:paraId="485D075B" w14:textId="77777777" w:rsidTr="00197E7F">
        <w:trPr>
          <w:trHeight w:val="284"/>
        </w:trPr>
        <w:tc>
          <w:tcPr>
            <w:tcW w:w="3828" w:type="dxa"/>
            <w:noWrap/>
            <w:vAlign w:val="center"/>
            <w:hideMark/>
          </w:tcPr>
          <w:p w14:paraId="186D225D" w14:textId="77777777" w:rsidR="00EB4336" w:rsidRPr="00AA6D7A" w:rsidRDefault="00EB4336" w:rsidP="00197E7F">
            <w:pPr>
              <w:ind w:left="720"/>
              <w:rPr>
                <w:rFonts w:ascii="Aptos Serif" w:hAnsi="Aptos Serif" w:cs="Aptos Serif"/>
                <w:sz w:val="18"/>
                <w:szCs w:val="18"/>
              </w:rPr>
            </w:pPr>
            <w:r w:rsidRPr="00AA6D7A">
              <w:rPr>
                <w:rFonts w:ascii="Aptos Serif" w:hAnsi="Aptos Serif" w:cs="Aptos Serif"/>
                <w:sz w:val="18"/>
                <w:szCs w:val="18"/>
              </w:rPr>
              <w:t>Others</w:t>
            </w:r>
          </w:p>
        </w:tc>
        <w:tc>
          <w:tcPr>
            <w:tcW w:w="3260" w:type="dxa"/>
            <w:noWrap/>
            <w:vAlign w:val="center"/>
          </w:tcPr>
          <w:p w14:paraId="2DCC0175"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kg</w:t>
            </w:r>
          </w:p>
        </w:tc>
        <w:tc>
          <w:tcPr>
            <w:tcW w:w="1937" w:type="dxa"/>
            <w:noWrap/>
            <w:vAlign w:val="center"/>
          </w:tcPr>
          <w:p w14:paraId="0660BDC6"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no</w:t>
            </w:r>
          </w:p>
        </w:tc>
      </w:tr>
      <w:tr w:rsidR="00EB4336" w:rsidRPr="00AA6D7A" w14:paraId="46DE3C70" w14:textId="77777777" w:rsidTr="00197E7F">
        <w:trPr>
          <w:trHeight w:val="284"/>
        </w:trPr>
        <w:tc>
          <w:tcPr>
            <w:tcW w:w="3828" w:type="dxa"/>
            <w:noWrap/>
            <w:vAlign w:val="center"/>
            <w:hideMark/>
          </w:tcPr>
          <w:p w14:paraId="33F01144" w14:textId="77777777" w:rsidR="00EB4336" w:rsidRPr="00AA6D7A" w:rsidRDefault="00EB4336" w:rsidP="00197E7F">
            <w:pPr>
              <w:rPr>
                <w:rFonts w:ascii="Aptos Serif" w:hAnsi="Aptos Serif" w:cs="Aptos Serif"/>
                <w:sz w:val="18"/>
                <w:szCs w:val="18"/>
              </w:rPr>
            </w:pPr>
            <w:r w:rsidRPr="00AA6D7A">
              <w:rPr>
                <w:rFonts w:ascii="Aptos Serif" w:hAnsi="Aptos Serif" w:cs="Aptos Serif"/>
                <w:sz w:val="18"/>
                <w:szCs w:val="18"/>
              </w:rPr>
              <w:t>Energy</w:t>
            </w:r>
          </w:p>
        </w:tc>
        <w:tc>
          <w:tcPr>
            <w:tcW w:w="3260" w:type="dxa"/>
            <w:noWrap/>
            <w:vAlign w:val="center"/>
          </w:tcPr>
          <w:p w14:paraId="1BD32410" w14:textId="77777777" w:rsidR="00EB4336" w:rsidRPr="00AA6D7A" w:rsidRDefault="00EB4336" w:rsidP="00197E7F">
            <w:pPr>
              <w:jc w:val="center"/>
              <w:rPr>
                <w:rFonts w:ascii="Aptos Serif" w:hAnsi="Aptos Serif" w:cs="Aptos Serif"/>
                <w:sz w:val="18"/>
                <w:szCs w:val="18"/>
              </w:rPr>
            </w:pPr>
          </w:p>
        </w:tc>
        <w:tc>
          <w:tcPr>
            <w:tcW w:w="1937" w:type="dxa"/>
            <w:noWrap/>
            <w:vAlign w:val="center"/>
          </w:tcPr>
          <w:p w14:paraId="0E1B42CC" w14:textId="77777777" w:rsidR="00EB4336" w:rsidRPr="00AA6D7A" w:rsidRDefault="00EB4336" w:rsidP="00197E7F">
            <w:pPr>
              <w:jc w:val="center"/>
              <w:rPr>
                <w:rFonts w:ascii="Aptos Serif" w:hAnsi="Aptos Serif" w:cs="Aptos Serif"/>
                <w:sz w:val="18"/>
                <w:szCs w:val="18"/>
              </w:rPr>
            </w:pPr>
          </w:p>
        </w:tc>
      </w:tr>
      <w:tr w:rsidR="00EB4336" w:rsidRPr="00AA6D7A" w14:paraId="1EB83CAA" w14:textId="77777777" w:rsidTr="00197E7F">
        <w:trPr>
          <w:trHeight w:val="284"/>
        </w:trPr>
        <w:tc>
          <w:tcPr>
            <w:tcW w:w="3828" w:type="dxa"/>
            <w:noWrap/>
            <w:vAlign w:val="center"/>
            <w:hideMark/>
          </w:tcPr>
          <w:p w14:paraId="56C17498" w14:textId="77777777" w:rsidR="00EB4336" w:rsidRPr="00AA6D7A" w:rsidRDefault="00EB4336" w:rsidP="00197E7F">
            <w:pPr>
              <w:ind w:left="720"/>
              <w:rPr>
                <w:rFonts w:ascii="Aptos Serif" w:hAnsi="Aptos Serif" w:cs="Aptos Serif"/>
                <w:sz w:val="18"/>
                <w:szCs w:val="18"/>
              </w:rPr>
            </w:pPr>
            <w:r w:rsidRPr="00AA6D7A">
              <w:rPr>
                <w:rFonts w:ascii="Aptos Serif" w:hAnsi="Aptos Serif" w:cs="Aptos Serif"/>
                <w:sz w:val="18"/>
                <w:szCs w:val="18"/>
              </w:rPr>
              <w:t>Electricity for lighting</w:t>
            </w:r>
          </w:p>
        </w:tc>
        <w:tc>
          <w:tcPr>
            <w:tcW w:w="3260" w:type="dxa"/>
            <w:noWrap/>
            <w:vAlign w:val="center"/>
          </w:tcPr>
          <w:p w14:paraId="56A2D83D"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kWh</w:t>
            </w:r>
          </w:p>
        </w:tc>
        <w:tc>
          <w:tcPr>
            <w:tcW w:w="1937" w:type="dxa"/>
            <w:noWrap/>
            <w:vAlign w:val="center"/>
          </w:tcPr>
          <w:p w14:paraId="404E8104"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no</w:t>
            </w:r>
          </w:p>
        </w:tc>
      </w:tr>
      <w:tr w:rsidR="00EB4336" w:rsidRPr="00AA6D7A" w14:paraId="4B5F9E40" w14:textId="77777777" w:rsidTr="00197E7F">
        <w:trPr>
          <w:trHeight w:val="284"/>
        </w:trPr>
        <w:tc>
          <w:tcPr>
            <w:tcW w:w="3828" w:type="dxa"/>
            <w:noWrap/>
            <w:vAlign w:val="center"/>
            <w:hideMark/>
          </w:tcPr>
          <w:p w14:paraId="1CFC00CE" w14:textId="77777777" w:rsidR="00EB4336" w:rsidRPr="00AA6D7A" w:rsidRDefault="00EB4336" w:rsidP="00197E7F">
            <w:pPr>
              <w:ind w:left="720"/>
              <w:rPr>
                <w:rFonts w:ascii="Aptos Serif" w:hAnsi="Aptos Serif" w:cs="Aptos Serif"/>
                <w:sz w:val="18"/>
                <w:szCs w:val="18"/>
              </w:rPr>
            </w:pPr>
            <w:r w:rsidRPr="00AA6D7A">
              <w:rPr>
                <w:rFonts w:ascii="Aptos Serif" w:hAnsi="Aptos Serif" w:cs="Aptos Serif"/>
                <w:sz w:val="18"/>
                <w:szCs w:val="18"/>
              </w:rPr>
              <w:t>Electricity for air conditioning (HVAC)</w:t>
            </w:r>
          </w:p>
        </w:tc>
        <w:tc>
          <w:tcPr>
            <w:tcW w:w="3260" w:type="dxa"/>
            <w:noWrap/>
            <w:vAlign w:val="center"/>
          </w:tcPr>
          <w:p w14:paraId="0AB79769"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kWh</w:t>
            </w:r>
          </w:p>
        </w:tc>
        <w:tc>
          <w:tcPr>
            <w:tcW w:w="1937" w:type="dxa"/>
            <w:noWrap/>
            <w:vAlign w:val="center"/>
          </w:tcPr>
          <w:p w14:paraId="40384FF1"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no</w:t>
            </w:r>
          </w:p>
        </w:tc>
      </w:tr>
      <w:tr w:rsidR="00EB4336" w:rsidRPr="00AA6D7A" w14:paraId="53B45CB6" w14:textId="77777777" w:rsidTr="00197E7F">
        <w:trPr>
          <w:trHeight w:val="284"/>
        </w:trPr>
        <w:tc>
          <w:tcPr>
            <w:tcW w:w="3828" w:type="dxa"/>
            <w:noWrap/>
            <w:vAlign w:val="center"/>
          </w:tcPr>
          <w:p w14:paraId="2E46E4F4" w14:textId="77777777" w:rsidR="00EB4336" w:rsidRPr="00AA6D7A" w:rsidRDefault="00EB4336" w:rsidP="00197E7F">
            <w:pPr>
              <w:ind w:left="720"/>
              <w:rPr>
                <w:rFonts w:ascii="Aptos Serif" w:hAnsi="Aptos Serif" w:cs="Aptos Serif"/>
                <w:sz w:val="18"/>
                <w:szCs w:val="18"/>
              </w:rPr>
            </w:pPr>
            <w:r w:rsidRPr="00AA6D7A">
              <w:rPr>
                <w:rFonts w:ascii="Aptos Serif" w:hAnsi="Aptos Serif" w:cs="Aptos Serif"/>
                <w:sz w:val="18"/>
                <w:szCs w:val="18"/>
              </w:rPr>
              <w:t>Other energy</w:t>
            </w:r>
          </w:p>
        </w:tc>
        <w:tc>
          <w:tcPr>
            <w:tcW w:w="3260" w:type="dxa"/>
            <w:noWrap/>
            <w:vAlign w:val="center"/>
          </w:tcPr>
          <w:p w14:paraId="70CA2719"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kWh</w:t>
            </w:r>
          </w:p>
        </w:tc>
        <w:tc>
          <w:tcPr>
            <w:tcW w:w="1937" w:type="dxa"/>
            <w:noWrap/>
            <w:vAlign w:val="center"/>
          </w:tcPr>
          <w:p w14:paraId="164AEEB5"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no</w:t>
            </w:r>
          </w:p>
        </w:tc>
      </w:tr>
      <w:tr w:rsidR="00EB4336" w:rsidRPr="00AA6D7A" w14:paraId="083590CF" w14:textId="77777777" w:rsidTr="00197E7F">
        <w:trPr>
          <w:trHeight w:val="284"/>
        </w:trPr>
        <w:tc>
          <w:tcPr>
            <w:tcW w:w="3828" w:type="dxa"/>
            <w:noWrap/>
            <w:vAlign w:val="center"/>
            <w:hideMark/>
          </w:tcPr>
          <w:p w14:paraId="49558C7B" w14:textId="77777777" w:rsidR="00EB4336" w:rsidRPr="00AA6D7A" w:rsidRDefault="00EB4336" w:rsidP="00197E7F">
            <w:pPr>
              <w:rPr>
                <w:rFonts w:ascii="Aptos Serif" w:hAnsi="Aptos Serif" w:cs="Aptos Serif"/>
                <w:sz w:val="18"/>
                <w:szCs w:val="18"/>
              </w:rPr>
            </w:pPr>
            <w:r w:rsidRPr="00AA6D7A">
              <w:rPr>
                <w:rFonts w:ascii="Aptos Serif" w:hAnsi="Aptos Serif" w:cs="Aptos Serif"/>
                <w:sz w:val="18"/>
                <w:szCs w:val="18"/>
              </w:rPr>
              <w:t>Infrastructure building</w:t>
            </w:r>
          </w:p>
        </w:tc>
        <w:tc>
          <w:tcPr>
            <w:tcW w:w="3260" w:type="dxa"/>
            <w:noWrap/>
            <w:vAlign w:val="center"/>
            <w:hideMark/>
          </w:tcPr>
          <w:p w14:paraId="71FB26C5"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kg</w:t>
            </w:r>
          </w:p>
        </w:tc>
        <w:tc>
          <w:tcPr>
            <w:tcW w:w="1937" w:type="dxa"/>
            <w:noWrap/>
            <w:vAlign w:val="center"/>
            <w:hideMark/>
          </w:tcPr>
          <w:p w14:paraId="4B0B3679"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yes</w:t>
            </w:r>
          </w:p>
        </w:tc>
      </w:tr>
      <w:tr w:rsidR="00EB4336" w:rsidRPr="00AA6D7A" w14:paraId="0912FDF8" w14:textId="77777777" w:rsidTr="00197E7F">
        <w:trPr>
          <w:trHeight w:val="284"/>
        </w:trPr>
        <w:tc>
          <w:tcPr>
            <w:tcW w:w="3828" w:type="dxa"/>
            <w:noWrap/>
            <w:vAlign w:val="center"/>
            <w:hideMark/>
          </w:tcPr>
          <w:p w14:paraId="0A01084E" w14:textId="77777777" w:rsidR="00EB4336" w:rsidRPr="00AA6D7A" w:rsidRDefault="00EB4336" w:rsidP="00197E7F">
            <w:pPr>
              <w:rPr>
                <w:rFonts w:ascii="Aptos Serif" w:hAnsi="Aptos Serif" w:cs="Aptos Serif"/>
                <w:sz w:val="18"/>
                <w:szCs w:val="18"/>
              </w:rPr>
            </w:pPr>
            <w:r w:rsidRPr="00AA6D7A">
              <w:rPr>
                <w:rFonts w:ascii="Aptos Serif" w:hAnsi="Aptos Serif" w:cs="Aptos Serif"/>
                <w:sz w:val="18"/>
                <w:szCs w:val="18"/>
              </w:rPr>
              <w:t>Infrastructure cultivation system</w:t>
            </w:r>
          </w:p>
        </w:tc>
        <w:tc>
          <w:tcPr>
            <w:tcW w:w="3260" w:type="dxa"/>
            <w:noWrap/>
            <w:vAlign w:val="center"/>
            <w:hideMark/>
          </w:tcPr>
          <w:p w14:paraId="64A8472A"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kg (not just "pieces")</w:t>
            </w:r>
          </w:p>
        </w:tc>
        <w:tc>
          <w:tcPr>
            <w:tcW w:w="1937" w:type="dxa"/>
            <w:noWrap/>
            <w:vAlign w:val="center"/>
            <w:hideMark/>
          </w:tcPr>
          <w:p w14:paraId="26BF0441"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yes</w:t>
            </w:r>
          </w:p>
        </w:tc>
      </w:tr>
      <w:tr w:rsidR="00EB4336" w:rsidRPr="00AA6D7A" w14:paraId="11E4E5FC" w14:textId="77777777" w:rsidTr="00197E7F">
        <w:trPr>
          <w:trHeight w:val="284"/>
        </w:trPr>
        <w:tc>
          <w:tcPr>
            <w:tcW w:w="3828" w:type="dxa"/>
            <w:noWrap/>
            <w:vAlign w:val="center"/>
            <w:hideMark/>
          </w:tcPr>
          <w:p w14:paraId="38A5CA18" w14:textId="77777777" w:rsidR="00EB4336" w:rsidRPr="00AA6D7A" w:rsidRDefault="00EB4336" w:rsidP="00197E7F">
            <w:pPr>
              <w:rPr>
                <w:rFonts w:ascii="Aptos Serif" w:hAnsi="Aptos Serif" w:cs="Aptos Serif"/>
                <w:sz w:val="18"/>
                <w:szCs w:val="18"/>
              </w:rPr>
            </w:pPr>
            <w:r w:rsidRPr="00AA6D7A">
              <w:rPr>
                <w:rFonts w:ascii="Aptos Serif" w:hAnsi="Aptos Serif" w:cs="Aptos Serif"/>
                <w:sz w:val="18"/>
                <w:szCs w:val="18"/>
              </w:rPr>
              <w:t>Maintenance </w:t>
            </w:r>
          </w:p>
        </w:tc>
        <w:tc>
          <w:tcPr>
            <w:tcW w:w="3260" w:type="dxa"/>
            <w:noWrap/>
            <w:vAlign w:val="center"/>
            <w:hideMark/>
          </w:tcPr>
          <w:p w14:paraId="4B46BAA2"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kg</w:t>
            </w:r>
          </w:p>
        </w:tc>
        <w:tc>
          <w:tcPr>
            <w:tcW w:w="1937" w:type="dxa"/>
            <w:noWrap/>
            <w:vAlign w:val="center"/>
            <w:hideMark/>
          </w:tcPr>
          <w:p w14:paraId="7372B05D"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yes (for reusable items)</w:t>
            </w:r>
          </w:p>
        </w:tc>
      </w:tr>
      <w:tr w:rsidR="00EB4336" w:rsidRPr="00AA6D7A" w14:paraId="1DFD94F9" w14:textId="77777777" w:rsidTr="00197E7F">
        <w:trPr>
          <w:trHeight w:val="284"/>
        </w:trPr>
        <w:tc>
          <w:tcPr>
            <w:tcW w:w="3828" w:type="dxa"/>
            <w:noWrap/>
            <w:vAlign w:val="center"/>
            <w:hideMark/>
          </w:tcPr>
          <w:p w14:paraId="1557B450" w14:textId="77777777" w:rsidR="00EB4336" w:rsidRPr="00AA6D7A" w:rsidRDefault="00EB4336" w:rsidP="00197E7F">
            <w:pPr>
              <w:rPr>
                <w:rFonts w:ascii="Aptos Serif" w:hAnsi="Aptos Serif" w:cs="Aptos Serif"/>
                <w:sz w:val="18"/>
                <w:szCs w:val="18"/>
              </w:rPr>
            </w:pPr>
            <w:r w:rsidRPr="00AA6D7A">
              <w:rPr>
                <w:rFonts w:ascii="Aptos Serif" w:hAnsi="Aptos Serif" w:cs="Aptos Serif"/>
                <w:sz w:val="18"/>
                <w:szCs w:val="18"/>
              </w:rPr>
              <w:t>Waste handling (End of Life)</w:t>
            </w:r>
          </w:p>
        </w:tc>
        <w:tc>
          <w:tcPr>
            <w:tcW w:w="3260" w:type="dxa"/>
            <w:noWrap/>
            <w:vAlign w:val="center"/>
          </w:tcPr>
          <w:p w14:paraId="60AD2AA4" w14:textId="77777777" w:rsidR="00EB4336" w:rsidRPr="00AA6D7A" w:rsidRDefault="00EB4336" w:rsidP="00197E7F">
            <w:pPr>
              <w:jc w:val="center"/>
              <w:rPr>
                <w:rFonts w:ascii="Aptos Serif" w:hAnsi="Aptos Serif" w:cs="Aptos Serif"/>
                <w:sz w:val="18"/>
                <w:szCs w:val="18"/>
              </w:rPr>
            </w:pPr>
          </w:p>
        </w:tc>
        <w:tc>
          <w:tcPr>
            <w:tcW w:w="1937" w:type="dxa"/>
            <w:noWrap/>
            <w:vAlign w:val="center"/>
          </w:tcPr>
          <w:p w14:paraId="6E49BDA7" w14:textId="77777777" w:rsidR="00EB4336" w:rsidRPr="00AA6D7A" w:rsidRDefault="00EB4336" w:rsidP="00197E7F">
            <w:pPr>
              <w:jc w:val="center"/>
              <w:rPr>
                <w:rFonts w:ascii="Aptos Serif" w:hAnsi="Aptos Serif" w:cs="Aptos Serif"/>
                <w:sz w:val="18"/>
                <w:szCs w:val="18"/>
              </w:rPr>
            </w:pPr>
          </w:p>
        </w:tc>
      </w:tr>
      <w:tr w:rsidR="00EB4336" w:rsidRPr="00AA6D7A" w14:paraId="3605974A" w14:textId="77777777" w:rsidTr="00197E7F">
        <w:trPr>
          <w:trHeight w:val="284"/>
        </w:trPr>
        <w:tc>
          <w:tcPr>
            <w:tcW w:w="3828" w:type="dxa"/>
            <w:noWrap/>
            <w:vAlign w:val="center"/>
            <w:hideMark/>
          </w:tcPr>
          <w:p w14:paraId="2448DE1D" w14:textId="77777777" w:rsidR="00EB4336" w:rsidRPr="00AA6D7A" w:rsidRDefault="00EB4336" w:rsidP="00197E7F">
            <w:pPr>
              <w:ind w:left="720"/>
              <w:rPr>
                <w:rFonts w:ascii="Aptos Serif" w:hAnsi="Aptos Serif" w:cs="Aptos Serif"/>
                <w:sz w:val="18"/>
                <w:szCs w:val="18"/>
              </w:rPr>
            </w:pPr>
            <w:proofErr w:type="spellStart"/>
            <w:r w:rsidRPr="00AA6D7A">
              <w:rPr>
                <w:rFonts w:ascii="Aptos Serif" w:hAnsi="Aptos Serif" w:cs="Aptos Serif"/>
                <w:sz w:val="18"/>
                <w:szCs w:val="18"/>
              </w:rPr>
              <w:t>EoL</w:t>
            </w:r>
            <w:proofErr w:type="spellEnd"/>
            <w:r w:rsidRPr="00AA6D7A">
              <w:rPr>
                <w:rFonts w:ascii="Aptos Serif" w:hAnsi="Aptos Serif" w:cs="Aptos Serif"/>
                <w:sz w:val="18"/>
                <w:szCs w:val="18"/>
              </w:rPr>
              <w:t xml:space="preserve"> Farm waste &amp; packaging</w:t>
            </w:r>
          </w:p>
        </w:tc>
        <w:tc>
          <w:tcPr>
            <w:tcW w:w="3260" w:type="dxa"/>
            <w:noWrap/>
            <w:vAlign w:val="center"/>
          </w:tcPr>
          <w:p w14:paraId="1A7DC738"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kg</w:t>
            </w:r>
          </w:p>
        </w:tc>
        <w:tc>
          <w:tcPr>
            <w:tcW w:w="1937" w:type="dxa"/>
            <w:noWrap/>
            <w:vAlign w:val="center"/>
          </w:tcPr>
          <w:p w14:paraId="66506A29"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no</w:t>
            </w:r>
          </w:p>
        </w:tc>
      </w:tr>
      <w:tr w:rsidR="00EB4336" w:rsidRPr="00AA6D7A" w14:paraId="523B4640" w14:textId="77777777" w:rsidTr="00197E7F">
        <w:trPr>
          <w:trHeight w:val="284"/>
        </w:trPr>
        <w:tc>
          <w:tcPr>
            <w:tcW w:w="3828" w:type="dxa"/>
            <w:noWrap/>
            <w:vAlign w:val="center"/>
            <w:hideMark/>
          </w:tcPr>
          <w:p w14:paraId="0F89B70B" w14:textId="77777777" w:rsidR="00EB4336" w:rsidRPr="00AA6D7A" w:rsidRDefault="00EB4336" w:rsidP="00197E7F">
            <w:pPr>
              <w:ind w:left="720"/>
              <w:rPr>
                <w:rFonts w:ascii="Aptos Serif" w:hAnsi="Aptos Serif" w:cs="Aptos Serif"/>
                <w:sz w:val="18"/>
                <w:szCs w:val="18"/>
              </w:rPr>
            </w:pPr>
            <w:proofErr w:type="spellStart"/>
            <w:r w:rsidRPr="00AA6D7A">
              <w:rPr>
                <w:rFonts w:ascii="Aptos Serif" w:hAnsi="Aptos Serif" w:cs="Aptos Serif"/>
                <w:sz w:val="18"/>
                <w:szCs w:val="18"/>
              </w:rPr>
              <w:t>EoL</w:t>
            </w:r>
            <w:proofErr w:type="spellEnd"/>
            <w:r w:rsidRPr="00AA6D7A">
              <w:rPr>
                <w:rFonts w:ascii="Aptos Serif" w:hAnsi="Aptos Serif" w:cs="Aptos Serif"/>
                <w:sz w:val="18"/>
                <w:szCs w:val="18"/>
              </w:rPr>
              <w:t xml:space="preserve"> Product at consumer</w:t>
            </w:r>
          </w:p>
        </w:tc>
        <w:tc>
          <w:tcPr>
            <w:tcW w:w="3260" w:type="dxa"/>
            <w:noWrap/>
            <w:vAlign w:val="center"/>
          </w:tcPr>
          <w:p w14:paraId="313FED93"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kg</w:t>
            </w:r>
          </w:p>
        </w:tc>
        <w:tc>
          <w:tcPr>
            <w:tcW w:w="1937" w:type="dxa"/>
            <w:noWrap/>
            <w:vAlign w:val="center"/>
          </w:tcPr>
          <w:p w14:paraId="7C89EC4D"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no</w:t>
            </w:r>
          </w:p>
        </w:tc>
      </w:tr>
      <w:tr w:rsidR="00EB4336" w:rsidRPr="00AA6D7A" w14:paraId="36B58BCE" w14:textId="77777777" w:rsidTr="00197E7F">
        <w:trPr>
          <w:trHeight w:val="284"/>
        </w:trPr>
        <w:tc>
          <w:tcPr>
            <w:tcW w:w="3828" w:type="dxa"/>
            <w:noWrap/>
            <w:vAlign w:val="center"/>
            <w:hideMark/>
          </w:tcPr>
          <w:p w14:paraId="4702DDE4" w14:textId="77777777" w:rsidR="00EB4336" w:rsidRPr="00AA6D7A" w:rsidRDefault="00EB4336" w:rsidP="00197E7F">
            <w:pPr>
              <w:ind w:left="720"/>
              <w:rPr>
                <w:rFonts w:ascii="Aptos Serif" w:hAnsi="Aptos Serif" w:cs="Aptos Serif"/>
                <w:sz w:val="18"/>
                <w:szCs w:val="18"/>
              </w:rPr>
            </w:pPr>
            <w:proofErr w:type="spellStart"/>
            <w:r w:rsidRPr="00AA6D7A">
              <w:rPr>
                <w:rFonts w:ascii="Aptos Serif" w:hAnsi="Aptos Serif" w:cs="Aptos Serif"/>
                <w:sz w:val="18"/>
                <w:szCs w:val="18"/>
              </w:rPr>
              <w:t>EoL</w:t>
            </w:r>
            <w:proofErr w:type="spellEnd"/>
            <w:r w:rsidRPr="00AA6D7A">
              <w:rPr>
                <w:rFonts w:ascii="Aptos Serif" w:hAnsi="Aptos Serif" w:cs="Aptos Serif"/>
                <w:sz w:val="18"/>
                <w:szCs w:val="18"/>
              </w:rPr>
              <w:t xml:space="preserve"> Infrastructure</w:t>
            </w:r>
          </w:p>
        </w:tc>
        <w:tc>
          <w:tcPr>
            <w:tcW w:w="3260" w:type="dxa"/>
            <w:noWrap/>
            <w:vAlign w:val="center"/>
          </w:tcPr>
          <w:p w14:paraId="54074918"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kg</w:t>
            </w:r>
          </w:p>
        </w:tc>
        <w:tc>
          <w:tcPr>
            <w:tcW w:w="1937" w:type="dxa"/>
            <w:noWrap/>
            <w:vAlign w:val="center"/>
          </w:tcPr>
          <w:p w14:paraId="368C12AF"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no</w:t>
            </w:r>
          </w:p>
        </w:tc>
      </w:tr>
      <w:tr w:rsidR="00EB4336" w:rsidRPr="00AA6D7A" w14:paraId="198F8444" w14:textId="77777777" w:rsidTr="00197E7F">
        <w:trPr>
          <w:trHeight w:val="284"/>
        </w:trPr>
        <w:tc>
          <w:tcPr>
            <w:tcW w:w="3828" w:type="dxa"/>
            <w:noWrap/>
            <w:vAlign w:val="center"/>
          </w:tcPr>
          <w:p w14:paraId="6DC13B92" w14:textId="77777777" w:rsidR="00EB4336" w:rsidRPr="00AA6D7A" w:rsidRDefault="00EB4336" w:rsidP="00197E7F">
            <w:pPr>
              <w:ind w:left="720"/>
              <w:rPr>
                <w:rFonts w:ascii="Aptos Serif" w:hAnsi="Aptos Serif" w:cs="Aptos Serif"/>
                <w:sz w:val="18"/>
                <w:szCs w:val="18"/>
              </w:rPr>
            </w:pPr>
            <w:r w:rsidRPr="00AA6D7A">
              <w:rPr>
                <w:rFonts w:ascii="Aptos Serif" w:hAnsi="Aptos Serif" w:cs="Aptos Serif"/>
                <w:sz w:val="18"/>
                <w:szCs w:val="18"/>
              </w:rPr>
              <w:t>Waste water</w:t>
            </w:r>
          </w:p>
        </w:tc>
        <w:tc>
          <w:tcPr>
            <w:tcW w:w="3260" w:type="dxa"/>
            <w:noWrap/>
            <w:vAlign w:val="center"/>
          </w:tcPr>
          <w:p w14:paraId="291732CC"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L</w:t>
            </w:r>
          </w:p>
        </w:tc>
        <w:tc>
          <w:tcPr>
            <w:tcW w:w="1937" w:type="dxa"/>
            <w:noWrap/>
            <w:vAlign w:val="center"/>
          </w:tcPr>
          <w:p w14:paraId="7A047F2B"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no</w:t>
            </w:r>
          </w:p>
        </w:tc>
      </w:tr>
      <w:tr w:rsidR="00EB4336" w:rsidRPr="00AA6D7A" w14:paraId="5D0C67D1" w14:textId="77777777" w:rsidTr="00197E7F">
        <w:trPr>
          <w:trHeight w:val="284"/>
        </w:trPr>
        <w:tc>
          <w:tcPr>
            <w:tcW w:w="3828" w:type="dxa"/>
            <w:noWrap/>
            <w:vAlign w:val="center"/>
            <w:hideMark/>
          </w:tcPr>
          <w:p w14:paraId="31D1F10E" w14:textId="77777777" w:rsidR="00EB4336" w:rsidRPr="00AA6D7A" w:rsidRDefault="00EB4336" w:rsidP="00197E7F">
            <w:pPr>
              <w:rPr>
                <w:rFonts w:ascii="Aptos Serif" w:hAnsi="Aptos Serif" w:cs="Aptos Serif"/>
                <w:sz w:val="18"/>
                <w:szCs w:val="18"/>
              </w:rPr>
            </w:pPr>
            <w:r w:rsidRPr="00AA6D7A">
              <w:rPr>
                <w:rFonts w:ascii="Aptos Serif" w:hAnsi="Aptos Serif" w:cs="Aptos Serif"/>
                <w:sz w:val="18"/>
                <w:szCs w:val="18"/>
              </w:rPr>
              <w:t>Transportation</w:t>
            </w:r>
          </w:p>
        </w:tc>
        <w:tc>
          <w:tcPr>
            <w:tcW w:w="3260" w:type="dxa"/>
            <w:noWrap/>
            <w:vAlign w:val="center"/>
          </w:tcPr>
          <w:p w14:paraId="5E198372" w14:textId="77777777" w:rsidR="00EB4336" w:rsidRPr="00AA6D7A" w:rsidRDefault="00EB4336" w:rsidP="00197E7F">
            <w:pPr>
              <w:jc w:val="center"/>
              <w:rPr>
                <w:rFonts w:ascii="Aptos Serif" w:hAnsi="Aptos Serif" w:cs="Aptos Serif"/>
                <w:sz w:val="18"/>
                <w:szCs w:val="18"/>
              </w:rPr>
            </w:pPr>
          </w:p>
        </w:tc>
        <w:tc>
          <w:tcPr>
            <w:tcW w:w="1937" w:type="dxa"/>
            <w:noWrap/>
            <w:vAlign w:val="center"/>
          </w:tcPr>
          <w:p w14:paraId="13D492B2" w14:textId="77777777" w:rsidR="00EB4336" w:rsidRPr="00AA6D7A" w:rsidRDefault="00EB4336" w:rsidP="00197E7F">
            <w:pPr>
              <w:jc w:val="center"/>
              <w:rPr>
                <w:rFonts w:ascii="Aptos Serif" w:hAnsi="Aptos Serif" w:cs="Aptos Serif"/>
                <w:sz w:val="18"/>
                <w:szCs w:val="18"/>
              </w:rPr>
            </w:pPr>
          </w:p>
        </w:tc>
      </w:tr>
      <w:tr w:rsidR="00EB4336" w:rsidRPr="00AA6D7A" w14:paraId="7F315DA5" w14:textId="77777777" w:rsidTr="00197E7F">
        <w:trPr>
          <w:trHeight w:val="284"/>
        </w:trPr>
        <w:tc>
          <w:tcPr>
            <w:tcW w:w="3828" w:type="dxa"/>
            <w:noWrap/>
            <w:vAlign w:val="center"/>
            <w:hideMark/>
          </w:tcPr>
          <w:p w14:paraId="3FF79CC2" w14:textId="77777777" w:rsidR="00EB4336" w:rsidRPr="00AA6D7A" w:rsidRDefault="00EB4336" w:rsidP="00197E7F">
            <w:pPr>
              <w:ind w:left="720"/>
              <w:rPr>
                <w:rFonts w:ascii="Aptos Serif" w:hAnsi="Aptos Serif" w:cs="Aptos Serif"/>
                <w:sz w:val="18"/>
                <w:szCs w:val="18"/>
              </w:rPr>
            </w:pPr>
            <w:r w:rsidRPr="00AA6D7A">
              <w:rPr>
                <w:rFonts w:ascii="Aptos Serif" w:hAnsi="Aptos Serif" w:cs="Aptos Serif"/>
                <w:sz w:val="18"/>
                <w:szCs w:val="18"/>
              </w:rPr>
              <w:t>In</w:t>
            </w:r>
          </w:p>
        </w:tc>
        <w:tc>
          <w:tcPr>
            <w:tcW w:w="3260" w:type="dxa"/>
            <w:noWrap/>
            <w:vAlign w:val="center"/>
          </w:tcPr>
          <w:p w14:paraId="1945A488"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t*km for freight, km for passenger cars</w:t>
            </w:r>
          </w:p>
        </w:tc>
        <w:tc>
          <w:tcPr>
            <w:tcW w:w="1937" w:type="dxa"/>
            <w:noWrap/>
            <w:vAlign w:val="center"/>
          </w:tcPr>
          <w:p w14:paraId="1FC5B805"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no</w:t>
            </w:r>
          </w:p>
        </w:tc>
      </w:tr>
      <w:tr w:rsidR="00EB4336" w:rsidRPr="00AA6D7A" w14:paraId="29F27B39" w14:textId="77777777" w:rsidTr="00197E7F">
        <w:trPr>
          <w:trHeight w:val="284"/>
        </w:trPr>
        <w:tc>
          <w:tcPr>
            <w:tcW w:w="3828" w:type="dxa"/>
            <w:noWrap/>
            <w:vAlign w:val="center"/>
          </w:tcPr>
          <w:p w14:paraId="23E28E3C" w14:textId="77777777" w:rsidR="00EB4336" w:rsidRPr="00AA6D7A" w:rsidRDefault="00EB4336" w:rsidP="00197E7F">
            <w:pPr>
              <w:ind w:left="720"/>
              <w:rPr>
                <w:rFonts w:ascii="Aptos Serif" w:hAnsi="Aptos Serif" w:cs="Aptos Serif"/>
                <w:sz w:val="18"/>
                <w:szCs w:val="18"/>
              </w:rPr>
            </w:pPr>
            <w:r w:rsidRPr="00AA6D7A">
              <w:rPr>
                <w:rFonts w:ascii="Aptos Serif" w:hAnsi="Aptos Serif" w:cs="Aptos Serif"/>
                <w:sz w:val="18"/>
                <w:szCs w:val="18"/>
              </w:rPr>
              <w:t>Out</w:t>
            </w:r>
          </w:p>
        </w:tc>
        <w:tc>
          <w:tcPr>
            <w:tcW w:w="3260" w:type="dxa"/>
            <w:noWrap/>
            <w:vAlign w:val="center"/>
          </w:tcPr>
          <w:p w14:paraId="4577610C"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t*km for freight, km for passenger cars</w:t>
            </w:r>
          </w:p>
        </w:tc>
        <w:tc>
          <w:tcPr>
            <w:tcW w:w="1937" w:type="dxa"/>
            <w:noWrap/>
            <w:vAlign w:val="center"/>
          </w:tcPr>
          <w:p w14:paraId="0FD2ED9E"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no</w:t>
            </w:r>
          </w:p>
        </w:tc>
      </w:tr>
      <w:tr w:rsidR="00EB4336" w:rsidRPr="00AA6D7A" w14:paraId="11A21338" w14:textId="77777777" w:rsidTr="00197E7F">
        <w:trPr>
          <w:trHeight w:val="284"/>
        </w:trPr>
        <w:tc>
          <w:tcPr>
            <w:tcW w:w="3828" w:type="dxa"/>
            <w:noWrap/>
            <w:vAlign w:val="center"/>
            <w:hideMark/>
          </w:tcPr>
          <w:p w14:paraId="566E15B8" w14:textId="77777777" w:rsidR="00EB4336" w:rsidRPr="00AA6D7A" w:rsidRDefault="00EB4336" w:rsidP="00197E7F">
            <w:pPr>
              <w:rPr>
                <w:rFonts w:ascii="Aptos Serif" w:hAnsi="Aptos Serif" w:cs="Aptos Serif"/>
                <w:sz w:val="18"/>
                <w:szCs w:val="18"/>
              </w:rPr>
            </w:pPr>
            <w:r w:rsidRPr="00AA6D7A">
              <w:rPr>
                <w:rFonts w:ascii="Aptos Serif" w:hAnsi="Aptos Serif" w:cs="Aptos Serif"/>
                <w:sz w:val="18"/>
                <w:szCs w:val="18"/>
              </w:rPr>
              <w:t>Direct land use</w:t>
            </w:r>
          </w:p>
        </w:tc>
        <w:tc>
          <w:tcPr>
            <w:tcW w:w="3260" w:type="dxa"/>
            <w:noWrap/>
            <w:vAlign w:val="center"/>
            <w:hideMark/>
          </w:tcPr>
          <w:p w14:paraId="58440FC8"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m</w:t>
            </w:r>
            <w:r w:rsidRPr="00AA6D7A">
              <w:rPr>
                <w:rFonts w:ascii="Aptos Serif" w:hAnsi="Aptos Serif" w:cs="Aptos Serif"/>
                <w:sz w:val="18"/>
                <w:szCs w:val="18"/>
                <w:vertAlign w:val="superscript"/>
              </w:rPr>
              <w:t>2</w:t>
            </w:r>
          </w:p>
        </w:tc>
        <w:tc>
          <w:tcPr>
            <w:tcW w:w="1937" w:type="dxa"/>
            <w:noWrap/>
            <w:vAlign w:val="center"/>
            <w:hideMark/>
          </w:tcPr>
          <w:p w14:paraId="461E40A0"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no</w:t>
            </w:r>
          </w:p>
        </w:tc>
      </w:tr>
      <w:tr w:rsidR="00EB4336" w:rsidRPr="00AA6D7A" w14:paraId="1BC692AA" w14:textId="77777777" w:rsidTr="00197E7F">
        <w:trPr>
          <w:trHeight w:val="284"/>
        </w:trPr>
        <w:tc>
          <w:tcPr>
            <w:tcW w:w="3828" w:type="dxa"/>
            <w:noWrap/>
            <w:vAlign w:val="center"/>
            <w:hideMark/>
          </w:tcPr>
          <w:p w14:paraId="11C7FDB3" w14:textId="77777777" w:rsidR="00EB4336" w:rsidRPr="00AA6D7A" w:rsidRDefault="00EB4336" w:rsidP="00197E7F">
            <w:pPr>
              <w:rPr>
                <w:rFonts w:ascii="Aptos Serif" w:hAnsi="Aptos Serif" w:cs="Aptos Serif"/>
                <w:sz w:val="18"/>
                <w:szCs w:val="18"/>
              </w:rPr>
            </w:pPr>
            <w:r w:rsidRPr="00AA6D7A">
              <w:rPr>
                <w:rFonts w:ascii="Aptos Serif" w:hAnsi="Aptos Serif" w:cs="Aptos Serif"/>
                <w:sz w:val="18"/>
                <w:szCs w:val="18"/>
              </w:rPr>
              <w:t>Direct emissions</w:t>
            </w:r>
          </w:p>
        </w:tc>
        <w:tc>
          <w:tcPr>
            <w:tcW w:w="3260" w:type="dxa"/>
            <w:vAlign w:val="center"/>
          </w:tcPr>
          <w:p w14:paraId="405C71E7" w14:textId="77777777" w:rsidR="00EB4336" w:rsidRPr="00AA6D7A" w:rsidRDefault="00EB4336" w:rsidP="00197E7F">
            <w:pPr>
              <w:jc w:val="center"/>
              <w:rPr>
                <w:rFonts w:ascii="Aptos Serif" w:hAnsi="Aptos Serif" w:cs="Aptos Serif"/>
                <w:sz w:val="18"/>
                <w:szCs w:val="18"/>
              </w:rPr>
            </w:pPr>
          </w:p>
        </w:tc>
        <w:tc>
          <w:tcPr>
            <w:tcW w:w="1937" w:type="dxa"/>
            <w:noWrap/>
            <w:vAlign w:val="center"/>
            <w:hideMark/>
          </w:tcPr>
          <w:p w14:paraId="358A7566" w14:textId="77777777" w:rsidR="00EB4336" w:rsidRPr="00AA6D7A" w:rsidRDefault="00EB4336" w:rsidP="00197E7F">
            <w:pPr>
              <w:jc w:val="center"/>
              <w:rPr>
                <w:rFonts w:ascii="Aptos Serif" w:hAnsi="Aptos Serif" w:cs="Aptos Serif"/>
                <w:sz w:val="18"/>
                <w:szCs w:val="18"/>
              </w:rPr>
            </w:pPr>
          </w:p>
        </w:tc>
      </w:tr>
      <w:tr w:rsidR="00EB4336" w:rsidRPr="00AA6D7A" w14:paraId="2C0FC0F0" w14:textId="77777777" w:rsidTr="00197E7F">
        <w:trPr>
          <w:trHeight w:val="284"/>
        </w:trPr>
        <w:tc>
          <w:tcPr>
            <w:tcW w:w="3828" w:type="dxa"/>
            <w:noWrap/>
            <w:vAlign w:val="center"/>
            <w:hideMark/>
          </w:tcPr>
          <w:p w14:paraId="2BF5379C" w14:textId="77777777" w:rsidR="00EB4336" w:rsidRPr="00AA6D7A" w:rsidRDefault="00EB4336" w:rsidP="00197E7F">
            <w:pPr>
              <w:ind w:left="720"/>
              <w:rPr>
                <w:rFonts w:ascii="Aptos Serif" w:hAnsi="Aptos Serif" w:cs="Aptos Serif"/>
                <w:sz w:val="18"/>
                <w:szCs w:val="18"/>
              </w:rPr>
            </w:pPr>
            <w:r w:rsidRPr="00AA6D7A">
              <w:rPr>
                <w:rFonts w:ascii="Aptos Serif" w:hAnsi="Aptos Serif" w:cs="Aptos Serif"/>
                <w:sz w:val="18"/>
                <w:szCs w:val="18"/>
              </w:rPr>
              <w:t>To air</w:t>
            </w:r>
          </w:p>
        </w:tc>
        <w:tc>
          <w:tcPr>
            <w:tcW w:w="3260" w:type="dxa"/>
            <w:noWrap/>
            <w:vAlign w:val="center"/>
          </w:tcPr>
          <w:p w14:paraId="796329D2"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NH</w:t>
            </w:r>
            <w:r w:rsidRPr="00AA6D7A">
              <w:rPr>
                <w:rFonts w:ascii="Aptos Serif" w:hAnsi="Aptos Serif" w:cs="Aptos Serif"/>
                <w:sz w:val="18"/>
                <w:szCs w:val="18"/>
                <w:vertAlign w:val="subscript"/>
              </w:rPr>
              <w:t>3</w:t>
            </w:r>
            <w:r w:rsidRPr="00AA6D7A">
              <w:rPr>
                <w:rFonts w:ascii="Aptos Serif" w:hAnsi="Aptos Serif" w:cs="Aptos Serif"/>
                <w:sz w:val="18"/>
                <w:szCs w:val="18"/>
              </w:rPr>
              <w:t>, NO</w:t>
            </w:r>
            <w:r w:rsidRPr="00AA6D7A">
              <w:rPr>
                <w:rFonts w:ascii="Aptos Serif" w:hAnsi="Aptos Serif" w:cs="Aptos Serif"/>
                <w:sz w:val="18"/>
                <w:szCs w:val="18"/>
                <w:vertAlign w:val="subscript"/>
              </w:rPr>
              <w:t>x</w:t>
            </w:r>
            <w:r w:rsidRPr="00AA6D7A">
              <w:rPr>
                <w:rFonts w:ascii="Aptos Serif" w:hAnsi="Aptos Serif" w:cs="Aptos Serif"/>
                <w:sz w:val="18"/>
                <w:szCs w:val="18"/>
              </w:rPr>
              <w:t xml:space="preserve"> and N</w:t>
            </w:r>
            <w:r w:rsidRPr="00AA6D7A">
              <w:rPr>
                <w:rFonts w:ascii="Aptos Serif" w:hAnsi="Aptos Serif" w:cs="Aptos Serif"/>
                <w:sz w:val="18"/>
                <w:szCs w:val="18"/>
                <w:vertAlign w:val="subscript"/>
              </w:rPr>
              <w:t>2</w:t>
            </w:r>
            <w:r w:rsidRPr="00AA6D7A">
              <w:rPr>
                <w:rFonts w:ascii="Aptos Serif" w:hAnsi="Aptos Serif" w:cs="Aptos Serif"/>
                <w:sz w:val="18"/>
                <w:szCs w:val="18"/>
              </w:rPr>
              <w:t>O</w:t>
            </w:r>
          </w:p>
        </w:tc>
        <w:tc>
          <w:tcPr>
            <w:tcW w:w="1937" w:type="dxa"/>
            <w:noWrap/>
            <w:vAlign w:val="center"/>
            <w:hideMark/>
          </w:tcPr>
          <w:p w14:paraId="6C48486F"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no</w:t>
            </w:r>
          </w:p>
        </w:tc>
      </w:tr>
      <w:tr w:rsidR="00EB4336" w:rsidRPr="00AA6D7A" w14:paraId="62FB58A0" w14:textId="77777777" w:rsidTr="00197E7F">
        <w:trPr>
          <w:trHeight w:val="284"/>
        </w:trPr>
        <w:tc>
          <w:tcPr>
            <w:tcW w:w="3828" w:type="dxa"/>
            <w:tcBorders>
              <w:bottom w:val="single" w:sz="4" w:space="0" w:color="auto"/>
            </w:tcBorders>
            <w:noWrap/>
            <w:vAlign w:val="center"/>
          </w:tcPr>
          <w:p w14:paraId="73697F57" w14:textId="77777777" w:rsidR="00EB4336" w:rsidRPr="00AA6D7A" w:rsidRDefault="00EB4336" w:rsidP="00197E7F">
            <w:pPr>
              <w:ind w:left="720"/>
              <w:rPr>
                <w:rFonts w:ascii="Aptos Serif" w:hAnsi="Aptos Serif" w:cs="Aptos Serif"/>
                <w:sz w:val="18"/>
                <w:szCs w:val="18"/>
              </w:rPr>
            </w:pPr>
            <w:r w:rsidRPr="00AA6D7A">
              <w:rPr>
                <w:rFonts w:ascii="Aptos Serif" w:hAnsi="Aptos Serif" w:cs="Aptos Serif"/>
                <w:sz w:val="18"/>
                <w:szCs w:val="18"/>
              </w:rPr>
              <w:t>To water</w:t>
            </w:r>
          </w:p>
        </w:tc>
        <w:tc>
          <w:tcPr>
            <w:tcW w:w="3260" w:type="dxa"/>
            <w:tcBorders>
              <w:bottom w:val="single" w:sz="4" w:space="0" w:color="auto"/>
            </w:tcBorders>
            <w:noWrap/>
            <w:vAlign w:val="center"/>
          </w:tcPr>
          <w:p w14:paraId="314729BD"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PO</w:t>
            </w:r>
            <w:r w:rsidRPr="00AA6D7A">
              <w:rPr>
                <w:rFonts w:ascii="Aptos Serif" w:hAnsi="Aptos Serif" w:cs="Aptos Serif"/>
                <w:sz w:val="18"/>
                <w:szCs w:val="18"/>
                <w:vertAlign w:val="subscript"/>
              </w:rPr>
              <w:t>4</w:t>
            </w:r>
            <w:r w:rsidRPr="00AA6D7A">
              <w:rPr>
                <w:rFonts w:ascii="Aptos Serif" w:hAnsi="Aptos Serif" w:cs="Aptos Serif"/>
                <w:sz w:val="18"/>
                <w:szCs w:val="18"/>
                <w:vertAlign w:val="superscript"/>
              </w:rPr>
              <w:t>3-</w:t>
            </w:r>
          </w:p>
        </w:tc>
        <w:tc>
          <w:tcPr>
            <w:tcW w:w="1937" w:type="dxa"/>
            <w:tcBorders>
              <w:bottom w:val="single" w:sz="4" w:space="0" w:color="auto"/>
            </w:tcBorders>
            <w:noWrap/>
            <w:vAlign w:val="center"/>
          </w:tcPr>
          <w:p w14:paraId="1218F854" w14:textId="77777777" w:rsidR="00EB4336" w:rsidRPr="00AA6D7A" w:rsidRDefault="00EB4336" w:rsidP="00197E7F">
            <w:pPr>
              <w:jc w:val="center"/>
              <w:rPr>
                <w:rFonts w:ascii="Aptos Serif" w:hAnsi="Aptos Serif" w:cs="Aptos Serif"/>
                <w:sz w:val="18"/>
                <w:szCs w:val="18"/>
              </w:rPr>
            </w:pPr>
            <w:r w:rsidRPr="00AA6D7A">
              <w:rPr>
                <w:rFonts w:ascii="Aptos Serif" w:hAnsi="Aptos Serif" w:cs="Aptos Serif"/>
                <w:sz w:val="18"/>
                <w:szCs w:val="18"/>
              </w:rPr>
              <w:t>no</w:t>
            </w:r>
          </w:p>
        </w:tc>
      </w:tr>
    </w:tbl>
    <w:p w14:paraId="5F83CF1C" w14:textId="77777777" w:rsidR="00EB4336" w:rsidRPr="00AA6D7A" w:rsidRDefault="00EB4336" w:rsidP="00EB4336">
      <w:pPr>
        <w:rPr>
          <w:rFonts w:ascii="Aptos Serif" w:hAnsi="Aptos Serif" w:cs="Aptos Serif"/>
          <w:lang w:val="en-US"/>
        </w:rPr>
      </w:pPr>
    </w:p>
    <w:p w14:paraId="5EAD4EF8" w14:textId="40816BDA" w:rsidR="00EB4336" w:rsidRPr="00AA6D7A" w:rsidRDefault="00EB4336" w:rsidP="00EB4336">
      <w:pPr>
        <w:pStyle w:val="Heading2"/>
        <w:rPr>
          <w:rFonts w:ascii="Aptos Serif" w:hAnsi="Aptos Serif" w:cs="Aptos Serif"/>
        </w:rPr>
      </w:pPr>
      <w:r w:rsidRPr="00AA6D7A">
        <w:rPr>
          <w:rFonts w:ascii="Aptos Serif" w:hAnsi="Aptos Serif" w:cs="Aptos Serif"/>
        </w:rPr>
        <w:lastRenderedPageBreak/>
        <w:t xml:space="preserve">References </w:t>
      </w:r>
      <w:r w:rsidR="002649B1">
        <w:rPr>
          <w:rFonts w:ascii="Aptos Serif" w:hAnsi="Aptos Serif" w:cs="Aptos Serif"/>
        </w:rPr>
        <w:t>in</w:t>
      </w:r>
      <w:r w:rsidRPr="00AA6D7A">
        <w:rPr>
          <w:rFonts w:ascii="Aptos Serif" w:hAnsi="Aptos Serif" w:cs="Aptos Serif"/>
        </w:rPr>
        <w:t xml:space="preserve"> Supplementary</w:t>
      </w:r>
      <w:r w:rsidR="002649B1">
        <w:rPr>
          <w:rFonts w:ascii="Aptos Serif" w:hAnsi="Aptos Serif" w:cs="Aptos Serif"/>
        </w:rPr>
        <w:t xml:space="preserve"> materials</w:t>
      </w:r>
    </w:p>
    <w:p w14:paraId="39BB6C37" w14:textId="77777777" w:rsidR="00EB4336" w:rsidRPr="002649B1" w:rsidRDefault="00EB4336" w:rsidP="002649B1">
      <w:pPr>
        <w:spacing w:after="0" w:line="240" w:lineRule="auto"/>
        <w:ind w:left="720" w:hanging="720"/>
        <w:rPr>
          <w:rStyle w:val="Hyperlink"/>
          <w:rFonts w:ascii="Aptos Serif" w:hAnsi="Aptos Serif" w:cs="Aptos Serif"/>
          <w:sz w:val="16"/>
          <w:szCs w:val="16"/>
          <w:lang w:val="en-US"/>
        </w:rPr>
      </w:pPr>
      <w:r w:rsidRPr="002649B1">
        <w:rPr>
          <w:rFonts w:ascii="Aptos Serif" w:hAnsi="Aptos Serif" w:cs="Aptos Serif"/>
          <w:sz w:val="16"/>
          <w:szCs w:val="16"/>
          <w:lang w:val="de-DE"/>
        </w:rPr>
        <w:t xml:space="preserve">Barbosa, G. L., Almeida Gadelha, F. D., </w:t>
      </w:r>
      <w:proofErr w:type="spellStart"/>
      <w:r w:rsidRPr="002649B1">
        <w:rPr>
          <w:rFonts w:ascii="Aptos Serif" w:hAnsi="Aptos Serif" w:cs="Aptos Serif"/>
          <w:sz w:val="16"/>
          <w:szCs w:val="16"/>
          <w:lang w:val="de-DE"/>
        </w:rPr>
        <w:t>Kublik</w:t>
      </w:r>
      <w:proofErr w:type="spellEnd"/>
      <w:r w:rsidRPr="002649B1">
        <w:rPr>
          <w:rFonts w:ascii="Aptos Serif" w:hAnsi="Aptos Serif" w:cs="Aptos Serif"/>
          <w:sz w:val="16"/>
          <w:szCs w:val="16"/>
          <w:lang w:val="de-DE"/>
        </w:rPr>
        <w:t xml:space="preserve">, N., Proctor, A., </w:t>
      </w:r>
      <w:proofErr w:type="spellStart"/>
      <w:r w:rsidRPr="002649B1">
        <w:rPr>
          <w:rFonts w:ascii="Aptos Serif" w:hAnsi="Aptos Serif" w:cs="Aptos Serif"/>
          <w:sz w:val="16"/>
          <w:szCs w:val="16"/>
          <w:lang w:val="de-DE"/>
        </w:rPr>
        <w:t>Reichelm</w:t>
      </w:r>
      <w:proofErr w:type="spellEnd"/>
      <w:r w:rsidRPr="002649B1">
        <w:rPr>
          <w:rFonts w:ascii="Aptos Serif" w:hAnsi="Aptos Serif" w:cs="Aptos Serif"/>
          <w:sz w:val="16"/>
          <w:szCs w:val="16"/>
          <w:lang w:val="de-DE"/>
        </w:rPr>
        <w:t xml:space="preserve">, L., Weissinger, E., ... </w:t>
      </w:r>
      <w:r w:rsidRPr="002649B1">
        <w:rPr>
          <w:rFonts w:ascii="Aptos Serif" w:hAnsi="Aptos Serif" w:cs="Aptos Serif"/>
          <w:sz w:val="16"/>
          <w:szCs w:val="16"/>
        </w:rPr>
        <w:t>&amp; Halden, R. U. (2015). Comparison of land, water, and energy requirements of lettuce grown using hydroponic vs. conventional agricultural methods. </w:t>
      </w:r>
      <w:r w:rsidRPr="002649B1">
        <w:rPr>
          <w:rFonts w:ascii="Aptos Serif" w:hAnsi="Aptos Serif" w:cs="Aptos Serif"/>
          <w:i/>
          <w:iCs/>
          <w:sz w:val="16"/>
          <w:szCs w:val="16"/>
        </w:rPr>
        <w:t>International journal of environmental research and public health</w:t>
      </w:r>
      <w:r w:rsidRPr="002649B1">
        <w:rPr>
          <w:rFonts w:ascii="Aptos Serif" w:hAnsi="Aptos Serif" w:cs="Aptos Serif"/>
          <w:sz w:val="16"/>
          <w:szCs w:val="16"/>
        </w:rPr>
        <w:t>, </w:t>
      </w:r>
      <w:r w:rsidRPr="002649B1">
        <w:rPr>
          <w:rFonts w:ascii="Aptos Serif" w:hAnsi="Aptos Serif" w:cs="Aptos Serif"/>
          <w:i/>
          <w:iCs/>
          <w:sz w:val="16"/>
          <w:szCs w:val="16"/>
        </w:rPr>
        <w:t>12</w:t>
      </w:r>
      <w:r w:rsidRPr="002649B1">
        <w:rPr>
          <w:rFonts w:ascii="Aptos Serif" w:hAnsi="Aptos Serif" w:cs="Aptos Serif"/>
          <w:sz w:val="16"/>
          <w:szCs w:val="16"/>
        </w:rPr>
        <w:t xml:space="preserve">(6), 6879-6891. </w:t>
      </w:r>
      <w:hyperlink r:id="rId22" w:history="1">
        <w:r w:rsidRPr="002649B1">
          <w:rPr>
            <w:rStyle w:val="Hyperlink"/>
            <w:rFonts w:ascii="Aptos Serif" w:hAnsi="Aptos Serif" w:cs="Aptos Serif"/>
            <w:sz w:val="16"/>
            <w:szCs w:val="16"/>
            <w:lang w:val="en-US"/>
          </w:rPr>
          <w:t>https://doi.org/10.3390/ijerph120606879</w:t>
        </w:r>
      </w:hyperlink>
    </w:p>
    <w:p w14:paraId="663357F0" w14:textId="77777777" w:rsidR="00EB4336" w:rsidRPr="002649B1" w:rsidRDefault="00EB4336" w:rsidP="002649B1">
      <w:pPr>
        <w:spacing w:after="0" w:line="240" w:lineRule="auto"/>
        <w:ind w:left="720" w:hanging="720"/>
        <w:rPr>
          <w:rFonts w:ascii="Aptos Serif" w:hAnsi="Aptos Serif" w:cs="Aptos Serif"/>
          <w:sz w:val="16"/>
          <w:szCs w:val="16"/>
        </w:rPr>
      </w:pPr>
      <w:r w:rsidRPr="002649B1">
        <w:rPr>
          <w:rFonts w:ascii="Aptos Serif" w:hAnsi="Aptos Serif" w:cs="Aptos Serif"/>
          <w:sz w:val="16"/>
          <w:szCs w:val="16"/>
          <w:lang w:val="nl-NL"/>
        </w:rPr>
        <w:t xml:space="preserve">Blom, T., Jenkins, A., </w:t>
      </w:r>
      <w:proofErr w:type="spellStart"/>
      <w:r w:rsidRPr="002649B1">
        <w:rPr>
          <w:rFonts w:ascii="Aptos Serif" w:hAnsi="Aptos Serif" w:cs="Aptos Serif"/>
          <w:sz w:val="16"/>
          <w:szCs w:val="16"/>
          <w:lang w:val="nl-NL"/>
        </w:rPr>
        <w:t>Pulselli</w:t>
      </w:r>
      <w:proofErr w:type="spellEnd"/>
      <w:r w:rsidRPr="002649B1">
        <w:rPr>
          <w:rFonts w:ascii="Aptos Serif" w:hAnsi="Aptos Serif" w:cs="Aptos Serif"/>
          <w:sz w:val="16"/>
          <w:szCs w:val="16"/>
          <w:lang w:val="nl-NL"/>
        </w:rPr>
        <w:t xml:space="preserve">, R. M., &amp; Van den Dobbelsteen, A. A. J. F. (2022). </w:t>
      </w:r>
      <w:r w:rsidRPr="002649B1">
        <w:rPr>
          <w:rFonts w:ascii="Aptos Serif" w:hAnsi="Aptos Serif" w:cs="Aptos Serif"/>
          <w:sz w:val="16"/>
          <w:szCs w:val="16"/>
        </w:rPr>
        <w:t>The embodied carbon emissions of lettuce production in vertical farming, greenhouse horticulture, and open-field farming in the Netherlands. </w:t>
      </w:r>
      <w:r w:rsidRPr="002649B1">
        <w:rPr>
          <w:rFonts w:ascii="Aptos Serif" w:hAnsi="Aptos Serif" w:cs="Aptos Serif"/>
          <w:i/>
          <w:iCs/>
          <w:sz w:val="16"/>
          <w:szCs w:val="16"/>
        </w:rPr>
        <w:t>Journal of Cleaner Production</w:t>
      </w:r>
      <w:r w:rsidRPr="002649B1">
        <w:rPr>
          <w:rFonts w:ascii="Aptos Serif" w:hAnsi="Aptos Serif" w:cs="Aptos Serif"/>
          <w:sz w:val="16"/>
          <w:szCs w:val="16"/>
        </w:rPr>
        <w:t>, </w:t>
      </w:r>
      <w:r w:rsidRPr="002649B1">
        <w:rPr>
          <w:rFonts w:ascii="Aptos Serif" w:hAnsi="Aptos Serif" w:cs="Aptos Serif"/>
          <w:i/>
          <w:iCs/>
          <w:sz w:val="16"/>
          <w:szCs w:val="16"/>
        </w:rPr>
        <w:t>377</w:t>
      </w:r>
      <w:r w:rsidRPr="002649B1">
        <w:rPr>
          <w:rFonts w:ascii="Aptos Serif" w:hAnsi="Aptos Serif" w:cs="Aptos Serif"/>
          <w:sz w:val="16"/>
          <w:szCs w:val="16"/>
        </w:rPr>
        <w:t xml:space="preserve">, 134443. </w:t>
      </w:r>
      <w:hyperlink r:id="rId23" w:history="1">
        <w:r w:rsidRPr="002649B1">
          <w:rPr>
            <w:rStyle w:val="Hyperlink"/>
            <w:rFonts w:ascii="Aptos Serif" w:hAnsi="Aptos Serif" w:cs="Aptos Serif"/>
            <w:sz w:val="16"/>
            <w:szCs w:val="16"/>
          </w:rPr>
          <w:t>https://doi.org/10.1016/j.jclepro.2022.134443</w:t>
        </w:r>
      </w:hyperlink>
      <w:r w:rsidRPr="002649B1">
        <w:rPr>
          <w:rFonts w:ascii="Aptos Serif" w:hAnsi="Aptos Serif" w:cs="Aptos Serif"/>
          <w:sz w:val="16"/>
          <w:szCs w:val="16"/>
        </w:rPr>
        <w:t xml:space="preserve"> </w:t>
      </w:r>
    </w:p>
    <w:p w14:paraId="5AC189D9" w14:textId="77777777" w:rsidR="00EB4336" w:rsidRPr="002649B1" w:rsidRDefault="00EB4336" w:rsidP="002649B1">
      <w:pPr>
        <w:spacing w:after="0" w:line="240" w:lineRule="auto"/>
        <w:ind w:left="720" w:hanging="720"/>
        <w:rPr>
          <w:rFonts w:ascii="Aptos Serif" w:hAnsi="Aptos Serif" w:cs="Aptos Serif"/>
          <w:sz w:val="16"/>
          <w:szCs w:val="16"/>
        </w:rPr>
      </w:pPr>
      <w:r w:rsidRPr="002649B1">
        <w:rPr>
          <w:rFonts w:ascii="Aptos Serif" w:hAnsi="Aptos Serif" w:cs="Aptos Serif"/>
          <w:sz w:val="16"/>
          <w:szCs w:val="16"/>
        </w:rPr>
        <w:t>Casey, L., Freeman, B., Francis, K., Brychkova, G., McKeown, P., Spillane, C., ... &amp; Styles, D. (2022). Comparative environmental footprints of lettuce supplied by hydroponic controlled-environment agriculture and field-based supply chains. </w:t>
      </w:r>
      <w:r w:rsidRPr="002649B1">
        <w:rPr>
          <w:rFonts w:ascii="Aptos Serif" w:hAnsi="Aptos Serif" w:cs="Aptos Serif"/>
          <w:i/>
          <w:iCs/>
          <w:sz w:val="16"/>
          <w:szCs w:val="16"/>
        </w:rPr>
        <w:t>Journal of Cleaner Production</w:t>
      </w:r>
      <w:r w:rsidRPr="002649B1">
        <w:rPr>
          <w:rFonts w:ascii="Aptos Serif" w:hAnsi="Aptos Serif" w:cs="Aptos Serif"/>
          <w:sz w:val="16"/>
          <w:szCs w:val="16"/>
        </w:rPr>
        <w:t>, </w:t>
      </w:r>
      <w:r w:rsidRPr="002649B1">
        <w:rPr>
          <w:rFonts w:ascii="Aptos Serif" w:hAnsi="Aptos Serif" w:cs="Aptos Serif"/>
          <w:i/>
          <w:iCs/>
          <w:sz w:val="16"/>
          <w:szCs w:val="16"/>
        </w:rPr>
        <w:t>369</w:t>
      </w:r>
      <w:r w:rsidRPr="002649B1">
        <w:rPr>
          <w:rFonts w:ascii="Aptos Serif" w:hAnsi="Aptos Serif" w:cs="Aptos Serif"/>
          <w:sz w:val="16"/>
          <w:szCs w:val="16"/>
        </w:rPr>
        <w:t xml:space="preserve">, 133214. </w:t>
      </w:r>
      <w:hyperlink r:id="rId24" w:history="1">
        <w:r w:rsidRPr="002649B1">
          <w:rPr>
            <w:rStyle w:val="Hyperlink"/>
            <w:rFonts w:ascii="Aptos Serif" w:hAnsi="Aptos Serif" w:cs="Aptos Serif"/>
            <w:sz w:val="16"/>
            <w:szCs w:val="16"/>
          </w:rPr>
          <w:t>https://doi.org/10.1016/j.jclepro.2022.133214</w:t>
        </w:r>
      </w:hyperlink>
      <w:r w:rsidRPr="002649B1">
        <w:rPr>
          <w:rFonts w:ascii="Aptos Serif" w:hAnsi="Aptos Serif" w:cs="Aptos Serif"/>
          <w:sz w:val="16"/>
          <w:szCs w:val="16"/>
        </w:rPr>
        <w:t xml:space="preserve"> </w:t>
      </w:r>
    </w:p>
    <w:p w14:paraId="4DD226BE" w14:textId="77777777" w:rsidR="00EB4336" w:rsidRPr="002649B1" w:rsidRDefault="00EB4336" w:rsidP="002649B1">
      <w:pPr>
        <w:spacing w:after="0" w:line="240" w:lineRule="auto"/>
        <w:ind w:left="720" w:hanging="720"/>
        <w:rPr>
          <w:rFonts w:ascii="Aptos Serif" w:hAnsi="Aptos Serif" w:cs="Aptos Serif"/>
          <w:sz w:val="16"/>
          <w:szCs w:val="16"/>
        </w:rPr>
      </w:pPr>
      <w:r w:rsidRPr="002649B1">
        <w:rPr>
          <w:rFonts w:ascii="Aptos Serif" w:hAnsi="Aptos Serif" w:cs="Aptos Serif"/>
          <w:sz w:val="16"/>
          <w:szCs w:val="16"/>
        </w:rPr>
        <w:t xml:space="preserve">Cheng, Y., Song, G., Liu, X., Batlle-Bayer, L., &amp; </w:t>
      </w:r>
      <w:proofErr w:type="spellStart"/>
      <w:r w:rsidRPr="002649B1">
        <w:rPr>
          <w:rFonts w:ascii="Aptos Serif" w:hAnsi="Aptos Serif" w:cs="Aptos Serif"/>
          <w:sz w:val="16"/>
          <w:szCs w:val="16"/>
        </w:rPr>
        <w:t>Fullana</w:t>
      </w:r>
      <w:proofErr w:type="spellEnd"/>
      <w:r w:rsidRPr="002649B1">
        <w:rPr>
          <w:rFonts w:ascii="Aptos Serif" w:hAnsi="Aptos Serif" w:cs="Aptos Serif"/>
          <w:sz w:val="16"/>
          <w:szCs w:val="16"/>
        </w:rPr>
        <w:t>-</w:t>
      </w:r>
      <w:proofErr w:type="spellStart"/>
      <w:r w:rsidRPr="002649B1">
        <w:rPr>
          <w:rFonts w:ascii="Aptos Serif" w:hAnsi="Aptos Serif" w:cs="Aptos Serif"/>
          <w:sz w:val="16"/>
          <w:szCs w:val="16"/>
        </w:rPr>
        <w:t>i</w:t>
      </w:r>
      <w:proofErr w:type="spellEnd"/>
      <w:r w:rsidRPr="002649B1">
        <w:rPr>
          <w:rFonts w:ascii="Aptos Serif" w:hAnsi="Aptos Serif" w:cs="Aptos Serif"/>
          <w:sz w:val="16"/>
          <w:szCs w:val="16"/>
        </w:rPr>
        <w:t>-Palmer, P. (2024). Life cycle climate performance of urban plant factory versus rural greenhouse under China's power-grid decarbonization: considering short-lived methane and nitrous oxide emissions. </w:t>
      </w:r>
      <w:r w:rsidRPr="002649B1">
        <w:rPr>
          <w:rFonts w:ascii="Aptos Serif" w:hAnsi="Aptos Serif" w:cs="Aptos Serif"/>
          <w:i/>
          <w:iCs/>
          <w:sz w:val="16"/>
          <w:szCs w:val="16"/>
        </w:rPr>
        <w:t>Carbon Footprints</w:t>
      </w:r>
      <w:r w:rsidRPr="002649B1">
        <w:rPr>
          <w:rFonts w:ascii="Aptos Serif" w:hAnsi="Aptos Serif" w:cs="Aptos Serif"/>
          <w:sz w:val="16"/>
          <w:szCs w:val="16"/>
        </w:rPr>
        <w:t>, </w:t>
      </w:r>
      <w:r w:rsidRPr="002649B1">
        <w:rPr>
          <w:rFonts w:ascii="Aptos Serif" w:hAnsi="Aptos Serif" w:cs="Aptos Serif"/>
          <w:i/>
          <w:iCs/>
          <w:sz w:val="16"/>
          <w:szCs w:val="16"/>
        </w:rPr>
        <w:t>3</w:t>
      </w:r>
      <w:r w:rsidRPr="002649B1">
        <w:rPr>
          <w:rFonts w:ascii="Aptos Serif" w:hAnsi="Aptos Serif" w:cs="Aptos Serif"/>
          <w:sz w:val="16"/>
          <w:szCs w:val="16"/>
        </w:rPr>
        <w:t xml:space="preserve">(2), N-A. </w:t>
      </w:r>
      <w:hyperlink r:id="rId25" w:history="1">
        <w:r w:rsidRPr="002649B1">
          <w:rPr>
            <w:rStyle w:val="Hyperlink"/>
            <w:rFonts w:ascii="Aptos Serif" w:hAnsi="Aptos Serif" w:cs="Aptos Serif"/>
            <w:sz w:val="16"/>
            <w:szCs w:val="16"/>
          </w:rPr>
          <w:t>https://doi.org/10.20517/cf.2023.53</w:t>
        </w:r>
      </w:hyperlink>
      <w:r w:rsidRPr="002649B1">
        <w:rPr>
          <w:rFonts w:ascii="Aptos Serif" w:hAnsi="Aptos Serif" w:cs="Aptos Serif"/>
          <w:sz w:val="16"/>
          <w:szCs w:val="16"/>
        </w:rPr>
        <w:t xml:space="preserve"> </w:t>
      </w:r>
    </w:p>
    <w:p w14:paraId="122529DB" w14:textId="77777777" w:rsidR="00EB4336" w:rsidRPr="002649B1" w:rsidRDefault="00EB4336" w:rsidP="002649B1">
      <w:pPr>
        <w:spacing w:after="0" w:line="240" w:lineRule="auto"/>
        <w:ind w:left="720" w:hanging="720"/>
        <w:rPr>
          <w:rFonts w:ascii="Aptos Serif" w:hAnsi="Aptos Serif" w:cs="Aptos Serif"/>
          <w:sz w:val="16"/>
          <w:szCs w:val="16"/>
        </w:rPr>
      </w:pPr>
      <w:r w:rsidRPr="002649B1">
        <w:rPr>
          <w:rFonts w:ascii="Aptos Serif" w:hAnsi="Aptos Serif" w:cs="Aptos Serif"/>
          <w:sz w:val="16"/>
          <w:szCs w:val="16"/>
        </w:rPr>
        <w:t>De Oliveira, F. B., Bannon, S., Evans, L., Anderson, L., Myers, P., &amp; Thomas, J. M. H. (2022, August). Pathways to net-zero farming: A carbon footprint comparison of vertical versus traditional agriculture. In </w:t>
      </w:r>
      <w:r w:rsidRPr="002649B1">
        <w:rPr>
          <w:rFonts w:ascii="Aptos Serif" w:hAnsi="Aptos Serif" w:cs="Aptos Serif"/>
          <w:i/>
          <w:iCs/>
          <w:sz w:val="16"/>
          <w:szCs w:val="16"/>
        </w:rPr>
        <w:t>XXXI International Horticultural Congress (IHC2022): International Symposium on Advances in Vertical Farming 1369</w:t>
      </w:r>
      <w:r w:rsidRPr="002649B1">
        <w:rPr>
          <w:rFonts w:ascii="Aptos Serif" w:hAnsi="Aptos Serif" w:cs="Aptos Serif"/>
          <w:sz w:val="16"/>
          <w:szCs w:val="16"/>
        </w:rPr>
        <w:t xml:space="preserve"> (pp. 125-132). </w:t>
      </w:r>
      <w:hyperlink r:id="rId26" w:history="1">
        <w:r w:rsidRPr="002649B1">
          <w:rPr>
            <w:rStyle w:val="Hyperlink"/>
            <w:rFonts w:ascii="Aptos Serif" w:hAnsi="Aptos Serif" w:cs="Aptos Serif"/>
            <w:sz w:val="16"/>
            <w:szCs w:val="16"/>
          </w:rPr>
          <w:t>https://doi.org/10.17660/ActaHortic.2023.1369.15</w:t>
        </w:r>
      </w:hyperlink>
      <w:r w:rsidRPr="002649B1">
        <w:rPr>
          <w:rFonts w:ascii="Aptos Serif" w:hAnsi="Aptos Serif" w:cs="Aptos Serif"/>
          <w:sz w:val="16"/>
          <w:szCs w:val="16"/>
        </w:rPr>
        <w:t xml:space="preserve"> </w:t>
      </w:r>
    </w:p>
    <w:p w14:paraId="36C38070" w14:textId="77777777" w:rsidR="00EB4336" w:rsidRPr="002649B1" w:rsidRDefault="00EB4336" w:rsidP="002649B1">
      <w:pPr>
        <w:spacing w:after="0" w:line="240" w:lineRule="auto"/>
        <w:ind w:left="720" w:hanging="720"/>
        <w:rPr>
          <w:rFonts w:ascii="Aptos Serif" w:hAnsi="Aptos Serif" w:cs="Aptos Serif"/>
          <w:sz w:val="16"/>
          <w:szCs w:val="16"/>
        </w:rPr>
      </w:pPr>
      <w:r w:rsidRPr="002649B1">
        <w:rPr>
          <w:rFonts w:ascii="Aptos Serif" w:hAnsi="Aptos Serif" w:cs="Aptos Serif"/>
          <w:sz w:val="16"/>
          <w:szCs w:val="16"/>
        </w:rPr>
        <w:t>Gargaro, M., Hastings, A., Murphy, R. J., &amp; Harris, Z. M. (2024). A cradle-to-customer life cycle assessment case study of UK vertical farming. </w:t>
      </w:r>
      <w:r w:rsidRPr="002649B1">
        <w:rPr>
          <w:rFonts w:ascii="Aptos Serif" w:hAnsi="Aptos Serif" w:cs="Aptos Serif"/>
          <w:i/>
          <w:iCs/>
          <w:sz w:val="16"/>
          <w:szCs w:val="16"/>
        </w:rPr>
        <w:t>Journal of cleaner production</w:t>
      </w:r>
      <w:r w:rsidRPr="002649B1">
        <w:rPr>
          <w:rFonts w:ascii="Aptos Serif" w:hAnsi="Aptos Serif" w:cs="Aptos Serif"/>
          <w:sz w:val="16"/>
          <w:szCs w:val="16"/>
        </w:rPr>
        <w:t>, </w:t>
      </w:r>
      <w:r w:rsidRPr="002649B1">
        <w:rPr>
          <w:rFonts w:ascii="Aptos Serif" w:hAnsi="Aptos Serif" w:cs="Aptos Serif"/>
          <w:i/>
          <w:iCs/>
          <w:sz w:val="16"/>
          <w:szCs w:val="16"/>
        </w:rPr>
        <w:t>470</w:t>
      </w:r>
      <w:r w:rsidRPr="002649B1">
        <w:rPr>
          <w:rFonts w:ascii="Aptos Serif" w:hAnsi="Aptos Serif" w:cs="Aptos Serif"/>
          <w:sz w:val="16"/>
          <w:szCs w:val="16"/>
        </w:rPr>
        <w:t xml:space="preserve">, 143324. </w:t>
      </w:r>
      <w:hyperlink r:id="rId27" w:history="1">
        <w:r w:rsidRPr="002649B1">
          <w:rPr>
            <w:rStyle w:val="Hyperlink"/>
            <w:rFonts w:ascii="Aptos Serif" w:hAnsi="Aptos Serif" w:cs="Aptos Serif"/>
            <w:sz w:val="16"/>
            <w:szCs w:val="16"/>
          </w:rPr>
          <w:t>https://doi.org/10.1016/j.jclepro.2024.143324</w:t>
        </w:r>
      </w:hyperlink>
      <w:r w:rsidRPr="002649B1">
        <w:rPr>
          <w:rFonts w:ascii="Aptos Serif" w:hAnsi="Aptos Serif" w:cs="Aptos Serif"/>
          <w:sz w:val="16"/>
          <w:szCs w:val="16"/>
        </w:rPr>
        <w:t xml:space="preserve"> </w:t>
      </w:r>
    </w:p>
    <w:p w14:paraId="05232647" w14:textId="77777777" w:rsidR="00EB4336" w:rsidRPr="002649B1" w:rsidRDefault="00EB4336" w:rsidP="002649B1">
      <w:pPr>
        <w:spacing w:after="0" w:line="240" w:lineRule="auto"/>
        <w:ind w:left="720" w:hanging="720"/>
        <w:rPr>
          <w:rFonts w:ascii="Aptos Serif" w:hAnsi="Aptos Serif" w:cs="Aptos Serif"/>
          <w:sz w:val="16"/>
          <w:szCs w:val="16"/>
          <w:lang w:val="de-DE"/>
        </w:rPr>
      </w:pPr>
      <w:proofErr w:type="spellStart"/>
      <w:r w:rsidRPr="002649B1">
        <w:rPr>
          <w:rFonts w:ascii="Aptos Serif" w:hAnsi="Aptos Serif" w:cs="Aptos Serif"/>
          <w:sz w:val="16"/>
          <w:szCs w:val="16"/>
        </w:rPr>
        <w:t>Graamans</w:t>
      </w:r>
      <w:proofErr w:type="spellEnd"/>
      <w:r w:rsidRPr="002649B1">
        <w:rPr>
          <w:rFonts w:ascii="Aptos Serif" w:hAnsi="Aptos Serif" w:cs="Aptos Serif"/>
          <w:sz w:val="16"/>
          <w:szCs w:val="16"/>
        </w:rPr>
        <w:t xml:space="preserve">, L., Baeza, E., Van Den Dobbelsteen, A., </w:t>
      </w:r>
      <w:proofErr w:type="spellStart"/>
      <w:r w:rsidRPr="002649B1">
        <w:rPr>
          <w:rFonts w:ascii="Aptos Serif" w:hAnsi="Aptos Serif" w:cs="Aptos Serif"/>
          <w:sz w:val="16"/>
          <w:szCs w:val="16"/>
        </w:rPr>
        <w:t>Tsafaras</w:t>
      </w:r>
      <w:proofErr w:type="spellEnd"/>
      <w:r w:rsidRPr="002649B1">
        <w:rPr>
          <w:rFonts w:ascii="Aptos Serif" w:hAnsi="Aptos Serif" w:cs="Aptos Serif"/>
          <w:sz w:val="16"/>
          <w:szCs w:val="16"/>
        </w:rPr>
        <w:t xml:space="preserve">, I., &amp; </w:t>
      </w:r>
      <w:proofErr w:type="spellStart"/>
      <w:r w:rsidRPr="002649B1">
        <w:rPr>
          <w:rFonts w:ascii="Aptos Serif" w:hAnsi="Aptos Serif" w:cs="Aptos Serif"/>
          <w:sz w:val="16"/>
          <w:szCs w:val="16"/>
        </w:rPr>
        <w:t>Stanghellini</w:t>
      </w:r>
      <w:proofErr w:type="spellEnd"/>
      <w:r w:rsidRPr="002649B1">
        <w:rPr>
          <w:rFonts w:ascii="Aptos Serif" w:hAnsi="Aptos Serif" w:cs="Aptos Serif"/>
          <w:sz w:val="16"/>
          <w:szCs w:val="16"/>
        </w:rPr>
        <w:t>, C. (2018). Plant factories versus greenhouses: Comparison of resource use efficiency. </w:t>
      </w:r>
      <w:r w:rsidRPr="002649B1">
        <w:rPr>
          <w:rFonts w:ascii="Aptos Serif" w:hAnsi="Aptos Serif" w:cs="Aptos Serif"/>
          <w:i/>
          <w:iCs/>
          <w:sz w:val="16"/>
          <w:szCs w:val="16"/>
        </w:rPr>
        <w:t>Agricultural Systems</w:t>
      </w:r>
      <w:r w:rsidRPr="002649B1">
        <w:rPr>
          <w:rFonts w:ascii="Aptos Serif" w:hAnsi="Aptos Serif" w:cs="Aptos Serif"/>
          <w:sz w:val="16"/>
          <w:szCs w:val="16"/>
        </w:rPr>
        <w:t>, </w:t>
      </w:r>
      <w:r w:rsidRPr="002649B1">
        <w:rPr>
          <w:rFonts w:ascii="Aptos Serif" w:hAnsi="Aptos Serif" w:cs="Aptos Serif"/>
          <w:i/>
          <w:iCs/>
          <w:sz w:val="16"/>
          <w:szCs w:val="16"/>
        </w:rPr>
        <w:t>160</w:t>
      </w:r>
      <w:r w:rsidRPr="002649B1">
        <w:rPr>
          <w:rFonts w:ascii="Aptos Serif" w:hAnsi="Aptos Serif" w:cs="Aptos Serif"/>
          <w:sz w:val="16"/>
          <w:szCs w:val="16"/>
        </w:rPr>
        <w:t xml:space="preserve">, 31-43. </w:t>
      </w:r>
      <w:hyperlink r:id="rId28" w:history="1">
        <w:r w:rsidRPr="002649B1">
          <w:rPr>
            <w:rStyle w:val="Hyperlink"/>
            <w:rFonts w:ascii="Aptos Serif" w:hAnsi="Aptos Serif" w:cs="Aptos Serif"/>
            <w:sz w:val="16"/>
            <w:szCs w:val="16"/>
            <w:lang w:val="de-DE"/>
          </w:rPr>
          <w:t>https://doi.org/10.1016/j.agsy.2017.11.003</w:t>
        </w:r>
      </w:hyperlink>
      <w:r w:rsidRPr="002649B1">
        <w:rPr>
          <w:rFonts w:ascii="Aptos Serif" w:hAnsi="Aptos Serif" w:cs="Aptos Serif"/>
          <w:sz w:val="16"/>
          <w:szCs w:val="16"/>
          <w:lang w:val="de-DE"/>
        </w:rPr>
        <w:t xml:space="preserve"> </w:t>
      </w:r>
    </w:p>
    <w:p w14:paraId="30802040" w14:textId="77777777" w:rsidR="00EB4336" w:rsidRPr="002649B1" w:rsidRDefault="00EB4336" w:rsidP="002649B1">
      <w:pPr>
        <w:spacing w:after="0" w:line="240" w:lineRule="auto"/>
        <w:ind w:left="720" w:hanging="720"/>
        <w:rPr>
          <w:rFonts w:ascii="Aptos Serif" w:hAnsi="Aptos Serif" w:cs="Aptos Serif"/>
          <w:sz w:val="16"/>
          <w:szCs w:val="16"/>
        </w:rPr>
      </w:pPr>
      <w:r w:rsidRPr="002649B1">
        <w:rPr>
          <w:rFonts w:ascii="Aptos Serif" w:hAnsi="Aptos Serif" w:cs="Aptos Serif"/>
          <w:sz w:val="16"/>
          <w:szCs w:val="16"/>
          <w:lang w:val="de-DE"/>
        </w:rPr>
        <w:t xml:space="preserve">Joensuu, K., Kotilainen, T., Räsänen, K., Rantanen, M., </w:t>
      </w:r>
      <w:proofErr w:type="spellStart"/>
      <w:r w:rsidRPr="002649B1">
        <w:rPr>
          <w:rFonts w:ascii="Aptos Serif" w:hAnsi="Aptos Serif" w:cs="Aptos Serif"/>
          <w:sz w:val="16"/>
          <w:szCs w:val="16"/>
          <w:lang w:val="de-DE"/>
        </w:rPr>
        <w:t>Usva</w:t>
      </w:r>
      <w:proofErr w:type="spellEnd"/>
      <w:r w:rsidRPr="002649B1">
        <w:rPr>
          <w:rFonts w:ascii="Aptos Serif" w:hAnsi="Aptos Serif" w:cs="Aptos Serif"/>
          <w:sz w:val="16"/>
          <w:szCs w:val="16"/>
          <w:lang w:val="de-DE"/>
        </w:rPr>
        <w:t xml:space="preserve">, K., &amp; Silvenius, F. (2024). </w:t>
      </w:r>
      <w:r w:rsidRPr="002649B1">
        <w:rPr>
          <w:rFonts w:ascii="Aptos Serif" w:hAnsi="Aptos Serif" w:cs="Aptos Serif"/>
          <w:sz w:val="16"/>
          <w:szCs w:val="16"/>
        </w:rPr>
        <w:t>Assessment of climate change impact and resource-use efficiency of lettuce production in vertical farming and greenhouse production in Finland: a case study. </w:t>
      </w:r>
      <w:r w:rsidRPr="002649B1">
        <w:rPr>
          <w:rFonts w:ascii="Aptos Serif" w:hAnsi="Aptos Serif" w:cs="Aptos Serif"/>
          <w:i/>
          <w:iCs/>
          <w:sz w:val="16"/>
          <w:szCs w:val="16"/>
        </w:rPr>
        <w:t>The International Journal of Life Cycle Assessment</w:t>
      </w:r>
      <w:r w:rsidRPr="002649B1">
        <w:rPr>
          <w:rFonts w:ascii="Aptos Serif" w:hAnsi="Aptos Serif" w:cs="Aptos Serif"/>
          <w:sz w:val="16"/>
          <w:szCs w:val="16"/>
        </w:rPr>
        <w:t>, </w:t>
      </w:r>
      <w:r w:rsidRPr="002649B1">
        <w:rPr>
          <w:rFonts w:ascii="Aptos Serif" w:hAnsi="Aptos Serif" w:cs="Aptos Serif"/>
          <w:i/>
          <w:iCs/>
          <w:sz w:val="16"/>
          <w:szCs w:val="16"/>
        </w:rPr>
        <w:t>29</w:t>
      </w:r>
      <w:r w:rsidRPr="002649B1">
        <w:rPr>
          <w:rFonts w:ascii="Aptos Serif" w:hAnsi="Aptos Serif" w:cs="Aptos Serif"/>
          <w:sz w:val="16"/>
          <w:szCs w:val="16"/>
        </w:rPr>
        <w:t xml:space="preserve">(10), 1932-1944. </w:t>
      </w:r>
      <w:hyperlink r:id="rId29" w:history="1">
        <w:r w:rsidRPr="002649B1">
          <w:rPr>
            <w:rStyle w:val="Hyperlink"/>
            <w:rFonts w:ascii="Aptos Serif" w:hAnsi="Aptos Serif" w:cs="Aptos Serif"/>
            <w:sz w:val="16"/>
            <w:szCs w:val="16"/>
          </w:rPr>
          <w:t>https://doi.org/10.1007/s11367-024-02343-5</w:t>
        </w:r>
      </w:hyperlink>
      <w:r w:rsidRPr="002649B1">
        <w:rPr>
          <w:rFonts w:ascii="Aptos Serif" w:hAnsi="Aptos Serif" w:cs="Aptos Serif"/>
          <w:sz w:val="16"/>
          <w:szCs w:val="16"/>
        </w:rPr>
        <w:t xml:space="preserve"> </w:t>
      </w:r>
    </w:p>
    <w:p w14:paraId="3E620267" w14:textId="77777777" w:rsidR="00EB4336" w:rsidRPr="002649B1" w:rsidRDefault="00EB4336" w:rsidP="002649B1">
      <w:pPr>
        <w:spacing w:after="0" w:line="240" w:lineRule="auto"/>
        <w:ind w:left="720" w:hanging="720"/>
        <w:rPr>
          <w:rFonts w:ascii="Aptos Serif" w:hAnsi="Aptos Serif" w:cs="Aptos Serif"/>
          <w:sz w:val="16"/>
          <w:szCs w:val="16"/>
        </w:rPr>
      </w:pPr>
      <w:r w:rsidRPr="002649B1">
        <w:rPr>
          <w:rFonts w:ascii="Aptos Serif" w:hAnsi="Aptos Serif" w:cs="Aptos Serif"/>
          <w:sz w:val="16"/>
          <w:szCs w:val="16"/>
        </w:rPr>
        <w:t xml:space="preserve">Martin, M., Elnour, M., &amp; </w:t>
      </w:r>
      <w:proofErr w:type="spellStart"/>
      <w:r w:rsidRPr="002649B1">
        <w:rPr>
          <w:rFonts w:ascii="Aptos Serif" w:hAnsi="Aptos Serif" w:cs="Aptos Serif"/>
          <w:sz w:val="16"/>
          <w:szCs w:val="16"/>
        </w:rPr>
        <w:t>Siñol</w:t>
      </w:r>
      <w:proofErr w:type="spellEnd"/>
      <w:r w:rsidRPr="002649B1">
        <w:rPr>
          <w:rFonts w:ascii="Aptos Serif" w:hAnsi="Aptos Serif" w:cs="Aptos Serif"/>
          <w:sz w:val="16"/>
          <w:szCs w:val="16"/>
        </w:rPr>
        <w:t>, A. C. (2023). Environmental life cycle assessment of a large-scale commercial vertical farm. </w:t>
      </w:r>
      <w:r w:rsidRPr="002649B1">
        <w:rPr>
          <w:rFonts w:ascii="Aptos Serif" w:hAnsi="Aptos Serif" w:cs="Aptos Serif"/>
          <w:i/>
          <w:iCs/>
          <w:sz w:val="16"/>
          <w:szCs w:val="16"/>
        </w:rPr>
        <w:t>Sustainable Production and Consumption</w:t>
      </w:r>
      <w:r w:rsidRPr="002649B1">
        <w:rPr>
          <w:rFonts w:ascii="Aptos Serif" w:hAnsi="Aptos Serif" w:cs="Aptos Serif"/>
          <w:sz w:val="16"/>
          <w:szCs w:val="16"/>
        </w:rPr>
        <w:t>, </w:t>
      </w:r>
      <w:r w:rsidRPr="002649B1">
        <w:rPr>
          <w:rFonts w:ascii="Aptos Serif" w:hAnsi="Aptos Serif" w:cs="Aptos Serif"/>
          <w:i/>
          <w:iCs/>
          <w:sz w:val="16"/>
          <w:szCs w:val="16"/>
        </w:rPr>
        <w:t>40</w:t>
      </w:r>
      <w:r w:rsidRPr="002649B1">
        <w:rPr>
          <w:rFonts w:ascii="Aptos Serif" w:hAnsi="Aptos Serif" w:cs="Aptos Serif"/>
          <w:sz w:val="16"/>
          <w:szCs w:val="16"/>
        </w:rPr>
        <w:t xml:space="preserve">, 182-193. </w:t>
      </w:r>
      <w:hyperlink r:id="rId30" w:history="1">
        <w:r w:rsidRPr="002649B1">
          <w:rPr>
            <w:rStyle w:val="Hyperlink"/>
            <w:rFonts w:ascii="Aptos Serif" w:hAnsi="Aptos Serif" w:cs="Aptos Serif"/>
            <w:sz w:val="16"/>
            <w:szCs w:val="16"/>
          </w:rPr>
          <w:t>https://doi.org/10.1016/j.spc.2023.06.020</w:t>
        </w:r>
      </w:hyperlink>
      <w:r w:rsidRPr="002649B1">
        <w:rPr>
          <w:rFonts w:ascii="Aptos Serif" w:hAnsi="Aptos Serif" w:cs="Aptos Serif"/>
          <w:sz w:val="16"/>
          <w:szCs w:val="16"/>
        </w:rPr>
        <w:t xml:space="preserve">  </w:t>
      </w:r>
    </w:p>
    <w:p w14:paraId="51030A60" w14:textId="77777777" w:rsidR="00EB4336" w:rsidRPr="002649B1" w:rsidRDefault="00EB4336" w:rsidP="002649B1">
      <w:pPr>
        <w:spacing w:after="0" w:line="240" w:lineRule="auto"/>
        <w:ind w:left="720" w:hanging="720"/>
        <w:rPr>
          <w:rFonts w:ascii="Aptos Serif" w:hAnsi="Aptos Serif" w:cs="Aptos Serif"/>
          <w:sz w:val="16"/>
          <w:szCs w:val="16"/>
        </w:rPr>
      </w:pPr>
      <w:r w:rsidRPr="002649B1">
        <w:rPr>
          <w:rFonts w:ascii="Aptos Serif" w:hAnsi="Aptos Serif" w:cs="Aptos Serif"/>
          <w:sz w:val="16"/>
          <w:szCs w:val="16"/>
        </w:rPr>
        <w:t xml:space="preserve">Martin, M., Bustamante, M. J., </w:t>
      </w:r>
      <w:proofErr w:type="spellStart"/>
      <w:r w:rsidRPr="002649B1">
        <w:rPr>
          <w:rFonts w:ascii="Aptos Serif" w:hAnsi="Aptos Serif" w:cs="Aptos Serif"/>
          <w:sz w:val="16"/>
          <w:szCs w:val="16"/>
        </w:rPr>
        <w:t>Zauli</w:t>
      </w:r>
      <w:proofErr w:type="spellEnd"/>
      <w:r w:rsidRPr="002649B1">
        <w:rPr>
          <w:rFonts w:ascii="Aptos Serif" w:hAnsi="Aptos Serif" w:cs="Aptos Serif"/>
          <w:sz w:val="16"/>
          <w:szCs w:val="16"/>
        </w:rPr>
        <w:t>, I., &amp; Orsini, F. (2024a). Environmental life cycle assessment of an on-site modular cabinet vertical farm. </w:t>
      </w:r>
      <w:r w:rsidRPr="002649B1">
        <w:rPr>
          <w:rFonts w:ascii="Aptos Serif" w:hAnsi="Aptos Serif" w:cs="Aptos Serif"/>
          <w:i/>
          <w:iCs/>
          <w:sz w:val="16"/>
          <w:szCs w:val="16"/>
        </w:rPr>
        <w:t>Frontiers in Sustainable Food Systems</w:t>
      </w:r>
      <w:r w:rsidRPr="002649B1">
        <w:rPr>
          <w:rFonts w:ascii="Aptos Serif" w:hAnsi="Aptos Serif" w:cs="Aptos Serif"/>
          <w:sz w:val="16"/>
          <w:szCs w:val="16"/>
        </w:rPr>
        <w:t>, </w:t>
      </w:r>
      <w:r w:rsidRPr="002649B1">
        <w:rPr>
          <w:rFonts w:ascii="Aptos Serif" w:hAnsi="Aptos Serif" w:cs="Aptos Serif"/>
          <w:i/>
          <w:iCs/>
          <w:sz w:val="16"/>
          <w:szCs w:val="16"/>
        </w:rPr>
        <w:t>8</w:t>
      </w:r>
      <w:r w:rsidRPr="002649B1">
        <w:rPr>
          <w:rFonts w:ascii="Aptos Serif" w:hAnsi="Aptos Serif" w:cs="Aptos Serif"/>
          <w:sz w:val="16"/>
          <w:szCs w:val="16"/>
        </w:rPr>
        <w:t xml:space="preserve">, 1403580. </w:t>
      </w:r>
      <w:hyperlink r:id="rId31" w:history="1">
        <w:r w:rsidRPr="002649B1">
          <w:rPr>
            <w:rStyle w:val="Hyperlink"/>
            <w:rFonts w:ascii="Aptos Serif" w:hAnsi="Aptos Serif" w:cs="Aptos Serif"/>
            <w:sz w:val="16"/>
            <w:szCs w:val="16"/>
          </w:rPr>
          <w:t>https://doi.org/10.3389/fsufs.2024.1403580</w:t>
        </w:r>
      </w:hyperlink>
      <w:r w:rsidRPr="002649B1">
        <w:rPr>
          <w:rFonts w:ascii="Aptos Serif" w:hAnsi="Aptos Serif" w:cs="Aptos Serif"/>
          <w:sz w:val="16"/>
          <w:szCs w:val="16"/>
        </w:rPr>
        <w:t xml:space="preserve"> </w:t>
      </w:r>
    </w:p>
    <w:p w14:paraId="7CB1E05C" w14:textId="77777777" w:rsidR="00EB4336" w:rsidRPr="002649B1" w:rsidRDefault="00EB4336" w:rsidP="002649B1">
      <w:pPr>
        <w:spacing w:after="0" w:line="240" w:lineRule="auto"/>
        <w:ind w:left="720" w:hanging="720"/>
        <w:rPr>
          <w:rFonts w:ascii="Aptos Serif" w:hAnsi="Aptos Serif" w:cs="Aptos Serif"/>
          <w:sz w:val="16"/>
          <w:szCs w:val="16"/>
        </w:rPr>
      </w:pPr>
      <w:r w:rsidRPr="002649B1">
        <w:rPr>
          <w:rFonts w:ascii="Aptos Serif" w:hAnsi="Aptos Serif" w:cs="Aptos Serif"/>
          <w:sz w:val="16"/>
          <w:szCs w:val="16"/>
        </w:rPr>
        <w:t xml:space="preserve">Martin, M., Soy, A. S., </w:t>
      </w:r>
      <w:proofErr w:type="spellStart"/>
      <w:r w:rsidRPr="002649B1">
        <w:rPr>
          <w:rFonts w:ascii="Aptos Serif" w:hAnsi="Aptos Serif" w:cs="Aptos Serif"/>
          <w:sz w:val="16"/>
          <w:szCs w:val="16"/>
        </w:rPr>
        <w:t>Carotti</w:t>
      </w:r>
      <w:proofErr w:type="spellEnd"/>
      <w:r w:rsidRPr="002649B1">
        <w:rPr>
          <w:rFonts w:ascii="Aptos Serif" w:hAnsi="Aptos Serif" w:cs="Aptos Serif"/>
          <w:sz w:val="16"/>
          <w:szCs w:val="16"/>
        </w:rPr>
        <w:t>, L., &amp; Orsini, F. (2024b). Environmental life cycle assessment of lettuce production in a container-based vertical farm. </w:t>
      </w:r>
      <w:r w:rsidRPr="002649B1">
        <w:rPr>
          <w:rFonts w:ascii="Aptos Serif" w:hAnsi="Aptos Serif" w:cs="Aptos Serif"/>
          <w:i/>
          <w:iCs/>
          <w:sz w:val="16"/>
          <w:szCs w:val="16"/>
        </w:rPr>
        <w:t>European Journal of Horticultural Science</w:t>
      </w:r>
      <w:r w:rsidRPr="002649B1">
        <w:rPr>
          <w:rFonts w:ascii="Aptos Serif" w:hAnsi="Aptos Serif" w:cs="Aptos Serif"/>
          <w:sz w:val="16"/>
          <w:szCs w:val="16"/>
        </w:rPr>
        <w:t>, </w:t>
      </w:r>
      <w:r w:rsidRPr="002649B1">
        <w:rPr>
          <w:rFonts w:ascii="Aptos Serif" w:hAnsi="Aptos Serif" w:cs="Aptos Serif"/>
          <w:i/>
          <w:iCs/>
          <w:sz w:val="16"/>
          <w:szCs w:val="16"/>
        </w:rPr>
        <w:t>89</w:t>
      </w:r>
      <w:r w:rsidRPr="002649B1">
        <w:rPr>
          <w:rFonts w:ascii="Aptos Serif" w:hAnsi="Aptos Serif" w:cs="Aptos Serif"/>
          <w:sz w:val="16"/>
          <w:szCs w:val="16"/>
        </w:rPr>
        <w:t xml:space="preserve">(5). </w:t>
      </w:r>
      <w:hyperlink r:id="rId32" w:history="1">
        <w:r w:rsidRPr="002649B1">
          <w:rPr>
            <w:rStyle w:val="Hyperlink"/>
            <w:rFonts w:ascii="Aptos Serif" w:hAnsi="Aptos Serif" w:cs="Aptos Serif"/>
            <w:sz w:val="16"/>
            <w:szCs w:val="16"/>
          </w:rPr>
          <w:t>https://doi.org/10.17660/eJHS.2024/021</w:t>
        </w:r>
      </w:hyperlink>
      <w:r w:rsidRPr="002649B1">
        <w:rPr>
          <w:rFonts w:ascii="Aptos Serif" w:hAnsi="Aptos Serif" w:cs="Aptos Serif"/>
          <w:sz w:val="16"/>
          <w:szCs w:val="16"/>
        </w:rPr>
        <w:t xml:space="preserve"> </w:t>
      </w:r>
    </w:p>
    <w:p w14:paraId="4EF9214E" w14:textId="77777777" w:rsidR="00EB4336" w:rsidRPr="002649B1" w:rsidRDefault="00EB4336" w:rsidP="002649B1">
      <w:pPr>
        <w:spacing w:after="0" w:line="240" w:lineRule="auto"/>
        <w:ind w:left="720" w:hanging="720"/>
        <w:rPr>
          <w:rFonts w:ascii="Aptos Serif" w:hAnsi="Aptos Serif" w:cs="Aptos Serif"/>
          <w:sz w:val="16"/>
          <w:szCs w:val="16"/>
        </w:rPr>
      </w:pPr>
      <w:r w:rsidRPr="002649B1">
        <w:rPr>
          <w:rFonts w:ascii="Aptos Serif" w:hAnsi="Aptos Serif" w:cs="Aptos Serif"/>
          <w:sz w:val="16"/>
          <w:szCs w:val="16"/>
        </w:rPr>
        <w:t>Maynard, R., Burkhardt, J., &amp; Quinn, J. C. (2023). Sustainability of lettuce production: A comparison of local and centralized food production. </w:t>
      </w:r>
      <w:r w:rsidRPr="002649B1">
        <w:rPr>
          <w:rFonts w:ascii="Aptos Serif" w:hAnsi="Aptos Serif" w:cs="Aptos Serif"/>
          <w:i/>
          <w:iCs/>
          <w:sz w:val="16"/>
          <w:szCs w:val="16"/>
        </w:rPr>
        <w:t>Journal of Cleaner Production</w:t>
      </w:r>
      <w:r w:rsidRPr="002649B1">
        <w:rPr>
          <w:rFonts w:ascii="Aptos Serif" w:hAnsi="Aptos Serif" w:cs="Aptos Serif"/>
          <w:sz w:val="16"/>
          <w:szCs w:val="16"/>
        </w:rPr>
        <w:t>, </w:t>
      </w:r>
      <w:r w:rsidRPr="002649B1">
        <w:rPr>
          <w:rFonts w:ascii="Aptos Serif" w:hAnsi="Aptos Serif" w:cs="Aptos Serif"/>
          <w:i/>
          <w:iCs/>
          <w:sz w:val="16"/>
          <w:szCs w:val="16"/>
        </w:rPr>
        <w:t>428</w:t>
      </w:r>
      <w:r w:rsidRPr="002649B1">
        <w:rPr>
          <w:rFonts w:ascii="Aptos Serif" w:hAnsi="Aptos Serif" w:cs="Aptos Serif"/>
          <w:sz w:val="16"/>
          <w:szCs w:val="16"/>
        </w:rPr>
        <w:t xml:space="preserve">, 139224. </w:t>
      </w:r>
      <w:hyperlink r:id="rId33" w:history="1">
        <w:r w:rsidRPr="002649B1">
          <w:rPr>
            <w:rStyle w:val="Hyperlink"/>
            <w:rFonts w:ascii="Aptos Serif" w:hAnsi="Aptos Serif" w:cs="Aptos Serif"/>
            <w:sz w:val="16"/>
            <w:szCs w:val="16"/>
          </w:rPr>
          <w:t>https://doi.org/10.1016/j.jclepro.2023.139224</w:t>
        </w:r>
      </w:hyperlink>
    </w:p>
    <w:p w14:paraId="467F9F27" w14:textId="77777777" w:rsidR="00EB4336" w:rsidRPr="002649B1" w:rsidRDefault="00EB4336" w:rsidP="002649B1">
      <w:pPr>
        <w:spacing w:after="0" w:line="240" w:lineRule="auto"/>
        <w:ind w:left="720" w:hanging="720"/>
        <w:rPr>
          <w:rFonts w:ascii="Aptos Serif" w:hAnsi="Aptos Serif" w:cs="Aptos Serif"/>
          <w:sz w:val="16"/>
          <w:szCs w:val="16"/>
        </w:rPr>
      </w:pPr>
      <w:r w:rsidRPr="002649B1">
        <w:rPr>
          <w:rFonts w:ascii="Aptos Serif" w:hAnsi="Aptos Serif" w:cs="Aptos Serif"/>
          <w:sz w:val="16"/>
          <w:szCs w:val="16"/>
        </w:rPr>
        <w:t>Pennisi, G., Orsini, F., Blasioli, S., Cellini, A., Crepaldi, A., Braschi, I., ... &amp; Marcelis, L. F. (2019). Resource use efficiency of indoor lettuce (Lactuca sativa L.) cultivation as affected by red: blue ratio provided by LED lighting. </w:t>
      </w:r>
      <w:r w:rsidRPr="002649B1">
        <w:rPr>
          <w:rFonts w:ascii="Aptos Serif" w:hAnsi="Aptos Serif" w:cs="Aptos Serif"/>
          <w:i/>
          <w:iCs/>
          <w:sz w:val="16"/>
          <w:szCs w:val="16"/>
        </w:rPr>
        <w:t>Scientific reports</w:t>
      </w:r>
      <w:r w:rsidRPr="002649B1">
        <w:rPr>
          <w:rFonts w:ascii="Aptos Serif" w:hAnsi="Aptos Serif" w:cs="Aptos Serif"/>
          <w:sz w:val="16"/>
          <w:szCs w:val="16"/>
        </w:rPr>
        <w:t>, </w:t>
      </w:r>
      <w:r w:rsidRPr="002649B1">
        <w:rPr>
          <w:rFonts w:ascii="Aptos Serif" w:hAnsi="Aptos Serif" w:cs="Aptos Serif"/>
          <w:i/>
          <w:iCs/>
          <w:sz w:val="16"/>
          <w:szCs w:val="16"/>
        </w:rPr>
        <w:t>9</w:t>
      </w:r>
      <w:r w:rsidRPr="002649B1">
        <w:rPr>
          <w:rFonts w:ascii="Aptos Serif" w:hAnsi="Aptos Serif" w:cs="Aptos Serif"/>
          <w:sz w:val="16"/>
          <w:szCs w:val="16"/>
        </w:rPr>
        <w:t xml:space="preserve">(1), 14127. </w:t>
      </w:r>
      <w:hyperlink r:id="rId34" w:history="1">
        <w:r w:rsidRPr="002649B1">
          <w:rPr>
            <w:rStyle w:val="Hyperlink"/>
            <w:rFonts w:ascii="Aptos Serif" w:hAnsi="Aptos Serif" w:cs="Aptos Serif"/>
            <w:sz w:val="16"/>
            <w:szCs w:val="16"/>
          </w:rPr>
          <w:t>https://doi.org/10.1038/s41598-019-50783-z</w:t>
        </w:r>
      </w:hyperlink>
      <w:r w:rsidRPr="002649B1">
        <w:rPr>
          <w:rFonts w:ascii="Aptos Serif" w:hAnsi="Aptos Serif" w:cs="Aptos Serif"/>
          <w:sz w:val="16"/>
          <w:szCs w:val="16"/>
        </w:rPr>
        <w:t xml:space="preserve"> </w:t>
      </w:r>
    </w:p>
    <w:p w14:paraId="290971A3" w14:textId="77777777" w:rsidR="00EB4336" w:rsidRPr="002649B1" w:rsidRDefault="00EB4336" w:rsidP="002649B1">
      <w:pPr>
        <w:spacing w:after="0" w:line="240" w:lineRule="auto"/>
        <w:ind w:left="720" w:hanging="720"/>
        <w:rPr>
          <w:rFonts w:ascii="Aptos Serif" w:hAnsi="Aptos Serif" w:cs="Aptos Serif"/>
          <w:sz w:val="16"/>
          <w:szCs w:val="16"/>
        </w:rPr>
      </w:pPr>
      <w:r w:rsidRPr="002649B1">
        <w:rPr>
          <w:rFonts w:ascii="Aptos Serif" w:hAnsi="Aptos Serif" w:cs="Aptos Serif"/>
          <w:sz w:val="16"/>
          <w:szCs w:val="16"/>
        </w:rPr>
        <w:t xml:space="preserve">Song, S., Hou, Y., Lim, R. B., </w:t>
      </w:r>
      <w:proofErr w:type="spellStart"/>
      <w:r w:rsidRPr="002649B1">
        <w:rPr>
          <w:rFonts w:ascii="Aptos Serif" w:hAnsi="Aptos Serif" w:cs="Aptos Serif"/>
          <w:sz w:val="16"/>
          <w:szCs w:val="16"/>
        </w:rPr>
        <w:t>Gaw</w:t>
      </w:r>
      <w:proofErr w:type="spellEnd"/>
      <w:r w:rsidRPr="002649B1">
        <w:rPr>
          <w:rFonts w:ascii="Aptos Serif" w:hAnsi="Aptos Serif" w:cs="Aptos Serif"/>
          <w:sz w:val="16"/>
          <w:szCs w:val="16"/>
        </w:rPr>
        <w:t>, L. Y., Richards, D. R., &amp; Tan, H. T. (2022). Comparison of vegetable production, resource-use efficiency and environmental performance of high-technology and conventional farming systems for urban agriculture in the tropical city of Singapore. </w:t>
      </w:r>
      <w:r w:rsidRPr="002649B1">
        <w:rPr>
          <w:rFonts w:ascii="Aptos Serif" w:hAnsi="Aptos Serif" w:cs="Aptos Serif"/>
          <w:i/>
          <w:iCs/>
          <w:sz w:val="16"/>
          <w:szCs w:val="16"/>
        </w:rPr>
        <w:t>Science of The Total Environment</w:t>
      </w:r>
      <w:r w:rsidRPr="002649B1">
        <w:rPr>
          <w:rFonts w:ascii="Aptos Serif" w:hAnsi="Aptos Serif" w:cs="Aptos Serif"/>
          <w:sz w:val="16"/>
          <w:szCs w:val="16"/>
        </w:rPr>
        <w:t>, </w:t>
      </w:r>
      <w:r w:rsidRPr="002649B1">
        <w:rPr>
          <w:rFonts w:ascii="Aptos Serif" w:hAnsi="Aptos Serif" w:cs="Aptos Serif"/>
          <w:i/>
          <w:iCs/>
          <w:sz w:val="16"/>
          <w:szCs w:val="16"/>
        </w:rPr>
        <w:t>807</w:t>
      </w:r>
      <w:r w:rsidRPr="002649B1">
        <w:rPr>
          <w:rFonts w:ascii="Aptos Serif" w:hAnsi="Aptos Serif" w:cs="Aptos Serif"/>
          <w:sz w:val="16"/>
          <w:szCs w:val="16"/>
        </w:rPr>
        <w:t xml:space="preserve">, 150621. </w:t>
      </w:r>
      <w:hyperlink r:id="rId35" w:history="1">
        <w:r w:rsidRPr="002649B1">
          <w:rPr>
            <w:rStyle w:val="Hyperlink"/>
            <w:rFonts w:ascii="Aptos Serif" w:hAnsi="Aptos Serif" w:cs="Aptos Serif"/>
            <w:sz w:val="16"/>
            <w:szCs w:val="16"/>
          </w:rPr>
          <w:t>https://doi.org/10.1016/j.scitotenv.2021.150621</w:t>
        </w:r>
      </w:hyperlink>
      <w:r w:rsidRPr="002649B1">
        <w:rPr>
          <w:rFonts w:ascii="Aptos Serif" w:hAnsi="Aptos Serif" w:cs="Aptos Serif"/>
          <w:sz w:val="16"/>
          <w:szCs w:val="16"/>
        </w:rPr>
        <w:t xml:space="preserve"> </w:t>
      </w:r>
    </w:p>
    <w:p w14:paraId="6A594537" w14:textId="77777777" w:rsidR="00EB4336" w:rsidRPr="002649B1" w:rsidRDefault="00EB4336" w:rsidP="002649B1">
      <w:pPr>
        <w:spacing w:after="0" w:line="240" w:lineRule="auto"/>
        <w:ind w:left="720" w:hanging="720"/>
        <w:rPr>
          <w:rFonts w:ascii="Aptos Serif" w:hAnsi="Aptos Serif" w:cs="Aptos Serif"/>
          <w:sz w:val="16"/>
          <w:szCs w:val="16"/>
        </w:rPr>
      </w:pPr>
      <w:r w:rsidRPr="002649B1">
        <w:rPr>
          <w:rFonts w:ascii="Aptos Serif" w:hAnsi="Aptos Serif" w:cs="Aptos Serif"/>
          <w:sz w:val="16"/>
          <w:szCs w:val="16"/>
          <w:lang w:val="nl-NL"/>
        </w:rPr>
        <w:t xml:space="preserve">Van Ginkel, S. W., </w:t>
      </w:r>
      <w:proofErr w:type="spellStart"/>
      <w:r w:rsidRPr="002649B1">
        <w:rPr>
          <w:rFonts w:ascii="Aptos Serif" w:hAnsi="Aptos Serif" w:cs="Aptos Serif"/>
          <w:sz w:val="16"/>
          <w:szCs w:val="16"/>
          <w:lang w:val="nl-NL"/>
        </w:rPr>
        <w:t>Igou</w:t>
      </w:r>
      <w:proofErr w:type="spellEnd"/>
      <w:r w:rsidRPr="002649B1">
        <w:rPr>
          <w:rFonts w:ascii="Aptos Serif" w:hAnsi="Aptos Serif" w:cs="Aptos Serif"/>
          <w:sz w:val="16"/>
          <w:szCs w:val="16"/>
          <w:lang w:val="nl-NL"/>
        </w:rPr>
        <w:t xml:space="preserve">, T., &amp; Chen, Y. (2017). </w:t>
      </w:r>
      <w:r w:rsidRPr="002649B1">
        <w:rPr>
          <w:rFonts w:ascii="Aptos Serif" w:hAnsi="Aptos Serif" w:cs="Aptos Serif"/>
          <w:sz w:val="16"/>
          <w:szCs w:val="16"/>
        </w:rPr>
        <w:t>Energy, water and nutrient impacts of California-grown vegetables compared to controlled environmental agriculture systems in Atlanta, GA. </w:t>
      </w:r>
      <w:r w:rsidRPr="002649B1">
        <w:rPr>
          <w:rFonts w:ascii="Aptos Serif" w:hAnsi="Aptos Serif" w:cs="Aptos Serif"/>
          <w:i/>
          <w:iCs/>
          <w:sz w:val="16"/>
          <w:szCs w:val="16"/>
        </w:rPr>
        <w:t>Resources, Conservation and Recycling</w:t>
      </w:r>
      <w:r w:rsidRPr="002649B1">
        <w:rPr>
          <w:rFonts w:ascii="Aptos Serif" w:hAnsi="Aptos Serif" w:cs="Aptos Serif"/>
          <w:sz w:val="16"/>
          <w:szCs w:val="16"/>
        </w:rPr>
        <w:t>, </w:t>
      </w:r>
      <w:r w:rsidRPr="002649B1">
        <w:rPr>
          <w:rFonts w:ascii="Aptos Serif" w:hAnsi="Aptos Serif" w:cs="Aptos Serif"/>
          <w:i/>
          <w:iCs/>
          <w:sz w:val="16"/>
          <w:szCs w:val="16"/>
        </w:rPr>
        <w:t>122</w:t>
      </w:r>
      <w:r w:rsidRPr="002649B1">
        <w:rPr>
          <w:rFonts w:ascii="Aptos Serif" w:hAnsi="Aptos Serif" w:cs="Aptos Serif"/>
          <w:sz w:val="16"/>
          <w:szCs w:val="16"/>
        </w:rPr>
        <w:t xml:space="preserve">, 319-325. </w:t>
      </w:r>
      <w:hyperlink r:id="rId36" w:history="1">
        <w:r w:rsidRPr="002649B1">
          <w:rPr>
            <w:rStyle w:val="Hyperlink"/>
            <w:rFonts w:ascii="Aptos Serif" w:hAnsi="Aptos Serif" w:cs="Aptos Serif"/>
            <w:sz w:val="16"/>
            <w:szCs w:val="16"/>
          </w:rPr>
          <w:t>http://dx.doi.org/10.1016/j.resconrec.2017.03.003</w:t>
        </w:r>
      </w:hyperlink>
      <w:r w:rsidRPr="002649B1">
        <w:rPr>
          <w:rFonts w:ascii="Aptos Serif" w:hAnsi="Aptos Serif" w:cs="Aptos Serif"/>
          <w:sz w:val="16"/>
          <w:szCs w:val="16"/>
        </w:rPr>
        <w:t xml:space="preserve"> </w:t>
      </w:r>
    </w:p>
    <w:p w14:paraId="70CD8E52" w14:textId="5D8D9393" w:rsidR="000802DD" w:rsidRPr="00AA6D7A" w:rsidRDefault="00EB4336" w:rsidP="002649B1">
      <w:pPr>
        <w:spacing w:after="0" w:line="240" w:lineRule="auto"/>
        <w:ind w:left="720" w:hanging="720"/>
        <w:rPr>
          <w:rFonts w:ascii="Aptos Serif" w:hAnsi="Aptos Serif" w:cs="Aptos Serif"/>
          <w:sz w:val="16"/>
          <w:szCs w:val="16"/>
        </w:rPr>
      </w:pPr>
      <w:proofErr w:type="spellStart"/>
      <w:r w:rsidRPr="002649B1">
        <w:rPr>
          <w:rFonts w:ascii="Aptos Serif" w:hAnsi="Aptos Serif" w:cs="Aptos Serif"/>
          <w:sz w:val="16"/>
          <w:szCs w:val="16"/>
          <w:lang w:val="nl-NL"/>
        </w:rPr>
        <w:t>Zeidler</w:t>
      </w:r>
      <w:proofErr w:type="spellEnd"/>
      <w:r w:rsidRPr="002649B1">
        <w:rPr>
          <w:rFonts w:ascii="Aptos Serif" w:hAnsi="Aptos Serif" w:cs="Aptos Serif"/>
          <w:sz w:val="16"/>
          <w:szCs w:val="16"/>
          <w:lang w:val="nl-NL"/>
        </w:rPr>
        <w:t xml:space="preserve">, C., Schubert, D., &amp; </w:t>
      </w:r>
      <w:proofErr w:type="spellStart"/>
      <w:r w:rsidRPr="002649B1">
        <w:rPr>
          <w:rFonts w:ascii="Aptos Serif" w:hAnsi="Aptos Serif" w:cs="Aptos Serif"/>
          <w:sz w:val="16"/>
          <w:szCs w:val="16"/>
          <w:lang w:val="nl-NL"/>
        </w:rPr>
        <w:t>Vrakking</w:t>
      </w:r>
      <w:proofErr w:type="spellEnd"/>
      <w:r w:rsidRPr="002649B1">
        <w:rPr>
          <w:rFonts w:ascii="Aptos Serif" w:hAnsi="Aptos Serif" w:cs="Aptos Serif"/>
          <w:sz w:val="16"/>
          <w:szCs w:val="16"/>
          <w:lang w:val="nl-NL"/>
        </w:rPr>
        <w:t>, V. (2017). </w:t>
      </w:r>
      <w:r w:rsidRPr="002649B1">
        <w:rPr>
          <w:rFonts w:ascii="Aptos Serif" w:hAnsi="Aptos Serif" w:cs="Aptos Serif"/>
          <w:sz w:val="16"/>
          <w:szCs w:val="16"/>
        </w:rPr>
        <w:t xml:space="preserve">Vertical farm 2.0: Designing an economically feasible vertical farm-A combined European </w:t>
      </w:r>
      <w:proofErr w:type="spellStart"/>
      <w:r w:rsidRPr="002649B1">
        <w:rPr>
          <w:rFonts w:ascii="Aptos Serif" w:hAnsi="Aptos Serif" w:cs="Aptos Serif"/>
          <w:sz w:val="16"/>
          <w:szCs w:val="16"/>
        </w:rPr>
        <w:t>endeavor</w:t>
      </w:r>
      <w:proofErr w:type="spellEnd"/>
      <w:r w:rsidRPr="002649B1">
        <w:rPr>
          <w:rFonts w:ascii="Aptos Serif" w:hAnsi="Aptos Serif" w:cs="Aptos Serif"/>
          <w:sz w:val="16"/>
          <w:szCs w:val="16"/>
        </w:rPr>
        <w:t xml:space="preserve"> for sustainable urban agriculture (Doctoral dissertation, Association for Vertical Farming). </w:t>
      </w:r>
      <w:hyperlink r:id="rId37" w:history="1">
        <w:r w:rsidRPr="002649B1">
          <w:rPr>
            <w:rStyle w:val="Hyperlink"/>
            <w:rFonts w:ascii="Aptos Serif" w:hAnsi="Aptos Serif" w:cs="Aptos Serif"/>
            <w:sz w:val="16"/>
            <w:szCs w:val="16"/>
          </w:rPr>
          <w:t>https://elib.dlr.de/116034/</w:t>
        </w:r>
      </w:hyperlink>
    </w:p>
    <w:sectPr w:rsidR="000802DD" w:rsidRPr="00AA6D7A" w:rsidSect="00D0309F">
      <w:footerReference w:type="default" r:id="rId38"/>
      <w:pgSz w:w="11906" w:h="16838"/>
      <w:pgMar w:top="1417" w:right="1417" w:bottom="1417" w:left="1417"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13AAF" w14:textId="77777777" w:rsidR="00FD6FD6" w:rsidRDefault="00FD6FD6" w:rsidP="00020348">
      <w:pPr>
        <w:spacing w:after="0" w:line="240" w:lineRule="auto"/>
      </w:pPr>
      <w:r>
        <w:separator/>
      </w:r>
    </w:p>
  </w:endnote>
  <w:endnote w:type="continuationSeparator" w:id="0">
    <w:p w14:paraId="54EEFBA0" w14:textId="77777777" w:rsidR="00FD6FD6" w:rsidRDefault="00FD6FD6" w:rsidP="00020348">
      <w:pPr>
        <w:spacing w:after="0" w:line="240" w:lineRule="auto"/>
      </w:pPr>
      <w:r>
        <w:continuationSeparator/>
      </w:r>
    </w:p>
  </w:endnote>
  <w:endnote w:type="continuationNotice" w:id="1">
    <w:p w14:paraId="5412C12D" w14:textId="77777777" w:rsidR="00FD6FD6" w:rsidRDefault="00FD6F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 Square Sans Pro">
    <w:altName w:val="Calibri"/>
    <w:panose1 w:val="00000000000000000000"/>
    <w:charset w:val="00"/>
    <w:family w:val="swiss"/>
    <w:notTrueType/>
    <w:pitch w:val="default"/>
    <w:sig w:usb0="00000003" w:usb1="00000000" w:usb2="00000000" w:usb3="00000000" w:csb0="00000001" w:csb1="00000000"/>
  </w:font>
  <w:font w:name="Aptos Serif">
    <w:charset w:val="00"/>
    <w:family w:val="roman"/>
    <w:pitch w:val="variable"/>
    <w:sig w:usb0="A11526FF" w:usb1="C000ECF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6773185"/>
      <w:docPartObj>
        <w:docPartGallery w:val="Page Numbers (Bottom of Page)"/>
        <w:docPartUnique/>
      </w:docPartObj>
    </w:sdtPr>
    <w:sdtEndPr>
      <w:rPr>
        <w:noProof/>
      </w:rPr>
    </w:sdtEndPr>
    <w:sdtContent>
      <w:p w14:paraId="647F56F7" w14:textId="1AD62A7C" w:rsidR="00020348" w:rsidRDefault="000203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7A6F90" w14:textId="77777777" w:rsidR="00020348" w:rsidRDefault="000203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B6DA0" w14:textId="77777777" w:rsidR="00FD6FD6" w:rsidRDefault="00FD6FD6" w:rsidP="00020348">
      <w:pPr>
        <w:spacing w:after="0" w:line="240" w:lineRule="auto"/>
      </w:pPr>
      <w:r>
        <w:separator/>
      </w:r>
    </w:p>
  </w:footnote>
  <w:footnote w:type="continuationSeparator" w:id="0">
    <w:p w14:paraId="0E123EEE" w14:textId="77777777" w:rsidR="00FD6FD6" w:rsidRDefault="00FD6FD6" w:rsidP="00020348">
      <w:pPr>
        <w:spacing w:after="0" w:line="240" w:lineRule="auto"/>
      </w:pPr>
      <w:r>
        <w:continuationSeparator/>
      </w:r>
    </w:p>
  </w:footnote>
  <w:footnote w:type="continuationNotice" w:id="1">
    <w:p w14:paraId="6E840D0C" w14:textId="77777777" w:rsidR="00FD6FD6" w:rsidRDefault="00FD6FD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32BA"/>
    <w:multiLevelType w:val="hybridMultilevel"/>
    <w:tmpl w:val="F0BE4CA4"/>
    <w:lvl w:ilvl="0" w:tplc="32A2ED72">
      <w:start w:val="108"/>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116BC"/>
    <w:multiLevelType w:val="hybridMultilevel"/>
    <w:tmpl w:val="636ED698"/>
    <w:lvl w:ilvl="0" w:tplc="81FC3966">
      <w:start w:val="5"/>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025B52"/>
    <w:multiLevelType w:val="hybridMultilevel"/>
    <w:tmpl w:val="32927882"/>
    <w:lvl w:ilvl="0" w:tplc="810AC134">
      <w:start w:val="1"/>
      <w:numFmt w:val="bullet"/>
      <w:lvlText w:val="•"/>
      <w:lvlJc w:val="left"/>
      <w:pPr>
        <w:tabs>
          <w:tab w:val="num" w:pos="720"/>
        </w:tabs>
        <w:ind w:left="720" w:hanging="360"/>
      </w:pPr>
      <w:rPr>
        <w:rFonts w:ascii="Arial" w:hAnsi="Arial" w:hint="default"/>
      </w:rPr>
    </w:lvl>
    <w:lvl w:ilvl="1" w:tplc="6A50F298" w:tentative="1">
      <w:start w:val="1"/>
      <w:numFmt w:val="bullet"/>
      <w:lvlText w:val="•"/>
      <w:lvlJc w:val="left"/>
      <w:pPr>
        <w:tabs>
          <w:tab w:val="num" w:pos="1440"/>
        </w:tabs>
        <w:ind w:left="1440" w:hanging="360"/>
      </w:pPr>
      <w:rPr>
        <w:rFonts w:ascii="Arial" w:hAnsi="Arial" w:hint="default"/>
      </w:rPr>
    </w:lvl>
    <w:lvl w:ilvl="2" w:tplc="45E26722" w:tentative="1">
      <w:start w:val="1"/>
      <w:numFmt w:val="bullet"/>
      <w:lvlText w:val="•"/>
      <w:lvlJc w:val="left"/>
      <w:pPr>
        <w:tabs>
          <w:tab w:val="num" w:pos="2160"/>
        </w:tabs>
        <w:ind w:left="2160" w:hanging="360"/>
      </w:pPr>
      <w:rPr>
        <w:rFonts w:ascii="Arial" w:hAnsi="Arial" w:hint="default"/>
      </w:rPr>
    </w:lvl>
    <w:lvl w:ilvl="3" w:tplc="EDD22814">
      <w:start w:val="1"/>
      <w:numFmt w:val="bullet"/>
      <w:lvlText w:val="•"/>
      <w:lvlJc w:val="left"/>
      <w:pPr>
        <w:tabs>
          <w:tab w:val="num" w:pos="2880"/>
        </w:tabs>
        <w:ind w:left="2880" w:hanging="360"/>
      </w:pPr>
      <w:rPr>
        <w:rFonts w:ascii="Arial" w:hAnsi="Arial" w:hint="default"/>
      </w:rPr>
    </w:lvl>
    <w:lvl w:ilvl="4" w:tplc="CDF26B9E" w:tentative="1">
      <w:start w:val="1"/>
      <w:numFmt w:val="bullet"/>
      <w:lvlText w:val="•"/>
      <w:lvlJc w:val="left"/>
      <w:pPr>
        <w:tabs>
          <w:tab w:val="num" w:pos="3600"/>
        </w:tabs>
        <w:ind w:left="3600" w:hanging="360"/>
      </w:pPr>
      <w:rPr>
        <w:rFonts w:ascii="Arial" w:hAnsi="Arial" w:hint="default"/>
      </w:rPr>
    </w:lvl>
    <w:lvl w:ilvl="5" w:tplc="15F261AA" w:tentative="1">
      <w:start w:val="1"/>
      <w:numFmt w:val="bullet"/>
      <w:lvlText w:val="•"/>
      <w:lvlJc w:val="left"/>
      <w:pPr>
        <w:tabs>
          <w:tab w:val="num" w:pos="4320"/>
        </w:tabs>
        <w:ind w:left="4320" w:hanging="360"/>
      </w:pPr>
      <w:rPr>
        <w:rFonts w:ascii="Arial" w:hAnsi="Arial" w:hint="default"/>
      </w:rPr>
    </w:lvl>
    <w:lvl w:ilvl="6" w:tplc="466E4A0C" w:tentative="1">
      <w:start w:val="1"/>
      <w:numFmt w:val="bullet"/>
      <w:lvlText w:val="•"/>
      <w:lvlJc w:val="left"/>
      <w:pPr>
        <w:tabs>
          <w:tab w:val="num" w:pos="5040"/>
        </w:tabs>
        <w:ind w:left="5040" w:hanging="360"/>
      </w:pPr>
      <w:rPr>
        <w:rFonts w:ascii="Arial" w:hAnsi="Arial" w:hint="default"/>
      </w:rPr>
    </w:lvl>
    <w:lvl w:ilvl="7" w:tplc="01C65850" w:tentative="1">
      <w:start w:val="1"/>
      <w:numFmt w:val="bullet"/>
      <w:lvlText w:val="•"/>
      <w:lvlJc w:val="left"/>
      <w:pPr>
        <w:tabs>
          <w:tab w:val="num" w:pos="5760"/>
        </w:tabs>
        <w:ind w:left="5760" w:hanging="360"/>
      </w:pPr>
      <w:rPr>
        <w:rFonts w:ascii="Arial" w:hAnsi="Arial" w:hint="default"/>
      </w:rPr>
    </w:lvl>
    <w:lvl w:ilvl="8" w:tplc="804A19D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0A80948"/>
    <w:multiLevelType w:val="multilevel"/>
    <w:tmpl w:val="2FC85986"/>
    <w:lvl w:ilvl="0">
      <w:start w:val="1"/>
      <w:numFmt w:val="decimal"/>
      <w:lvlText w:val="%1."/>
      <w:lvlJc w:val="left"/>
      <w:pPr>
        <w:ind w:left="1080" w:hanging="36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21C000B0"/>
    <w:multiLevelType w:val="hybridMultilevel"/>
    <w:tmpl w:val="4286938A"/>
    <w:lvl w:ilvl="0" w:tplc="A4865C9E">
      <w:start w:val="1"/>
      <w:numFmt w:val="decimal"/>
      <w:lvlText w:val="%1."/>
      <w:lvlJc w:val="left"/>
      <w:pPr>
        <w:tabs>
          <w:tab w:val="num" w:pos="720"/>
        </w:tabs>
        <w:ind w:left="720" w:hanging="360"/>
      </w:pPr>
    </w:lvl>
    <w:lvl w:ilvl="1" w:tplc="A180444E" w:tentative="1">
      <w:start w:val="1"/>
      <w:numFmt w:val="decimal"/>
      <w:lvlText w:val="%2."/>
      <w:lvlJc w:val="left"/>
      <w:pPr>
        <w:tabs>
          <w:tab w:val="num" w:pos="1440"/>
        </w:tabs>
        <w:ind w:left="1440" w:hanging="360"/>
      </w:pPr>
    </w:lvl>
    <w:lvl w:ilvl="2" w:tplc="C820087C">
      <w:start w:val="1"/>
      <w:numFmt w:val="decimal"/>
      <w:lvlText w:val="%3."/>
      <w:lvlJc w:val="left"/>
      <w:pPr>
        <w:tabs>
          <w:tab w:val="num" w:pos="2160"/>
        </w:tabs>
        <w:ind w:left="2160" w:hanging="360"/>
      </w:pPr>
    </w:lvl>
    <w:lvl w:ilvl="3" w:tplc="F52ADB00" w:tentative="1">
      <w:start w:val="1"/>
      <w:numFmt w:val="decimal"/>
      <w:lvlText w:val="%4."/>
      <w:lvlJc w:val="left"/>
      <w:pPr>
        <w:tabs>
          <w:tab w:val="num" w:pos="2880"/>
        </w:tabs>
        <w:ind w:left="2880" w:hanging="360"/>
      </w:pPr>
    </w:lvl>
    <w:lvl w:ilvl="4" w:tplc="4828A16E" w:tentative="1">
      <w:start w:val="1"/>
      <w:numFmt w:val="decimal"/>
      <w:lvlText w:val="%5."/>
      <w:lvlJc w:val="left"/>
      <w:pPr>
        <w:tabs>
          <w:tab w:val="num" w:pos="3600"/>
        </w:tabs>
        <w:ind w:left="3600" w:hanging="360"/>
      </w:pPr>
    </w:lvl>
    <w:lvl w:ilvl="5" w:tplc="7B526AEE" w:tentative="1">
      <w:start w:val="1"/>
      <w:numFmt w:val="decimal"/>
      <w:lvlText w:val="%6."/>
      <w:lvlJc w:val="left"/>
      <w:pPr>
        <w:tabs>
          <w:tab w:val="num" w:pos="4320"/>
        </w:tabs>
        <w:ind w:left="4320" w:hanging="360"/>
      </w:pPr>
    </w:lvl>
    <w:lvl w:ilvl="6" w:tplc="84D8EDA6" w:tentative="1">
      <w:start w:val="1"/>
      <w:numFmt w:val="decimal"/>
      <w:lvlText w:val="%7."/>
      <w:lvlJc w:val="left"/>
      <w:pPr>
        <w:tabs>
          <w:tab w:val="num" w:pos="5040"/>
        </w:tabs>
        <w:ind w:left="5040" w:hanging="360"/>
      </w:pPr>
    </w:lvl>
    <w:lvl w:ilvl="7" w:tplc="7FB022DC" w:tentative="1">
      <w:start w:val="1"/>
      <w:numFmt w:val="decimal"/>
      <w:lvlText w:val="%8."/>
      <w:lvlJc w:val="left"/>
      <w:pPr>
        <w:tabs>
          <w:tab w:val="num" w:pos="5760"/>
        </w:tabs>
        <w:ind w:left="5760" w:hanging="360"/>
      </w:pPr>
    </w:lvl>
    <w:lvl w:ilvl="8" w:tplc="D70A2F00" w:tentative="1">
      <w:start w:val="1"/>
      <w:numFmt w:val="decimal"/>
      <w:lvlText w:val="%9."/>
      <w:lvlJc w:val="left"/>
      <w:pPr>
        <w:tabs>
          <w:tab w:val="num" w:pos="6480"/>
        </w:tabs>
        <w:ind w:left="6480" w:hanging="360"/>
      </w:pPr>
    </w:lvl>
  </w:abstractNum>
  <w:abstractNum w:abstractNumId="5" w15:restartNumberingAfterBreak="0">
    <w:nsid w:val="281C03D6"/>
    <w:multiLevelType w:val="hybridMultilevel"/>
    <w:tmpl w:val="AFA27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855CE0"/>
    <w:multiLevelType w:val="hybridMultilevel"/>
    <w:tmpl w:val="93E668F0"/>
    <w:lvl w:ilvl="0" w:tplc="58E242AA">
      <w:start w:val="1"/>
      <w:numFmt w:val="bullet"/>
      <w:lvlText w:val="-"/>
      <w:lvlJc w:val="left"/>
      <w:pPr>
        <w:tabs>
          <w:tab w:val="num" w:pos="720"/>
        </w:tabs>
        <w:ind w:left="720" w:hanging="360"/>
      </w:pPr>
      <w:rPr>
        <w:rFonts w:ascii="Times New Roman" w:hAnsi="Times New Roman" w:hint="default"/>
      </w:rPr>
    </w:lvl>
    <w:lvl w:ilvl="1" w:tplc="EEDAB8E8" w:tentative="1">
      <w:start w:val="1"/>
      <w:numFmt w:val="bullet"/>
      <w:lvlText w:val="-"/>
      <w:lvlJc w:val="left"/>
      <w:pPr>
        <w:tabs>
          <w:tab w:val="num" w:pos="1440"/>
        </w:tabs>
        <w:ind w:left="1440" w:hanging="360"/>
      </w:pPr>
      <w:rPr>
        <w:rFonts w:ascii="Times New Roman" w:hAnsi="Times New Roman" w:hint="default"/>
      </w:rPr>
    </w:lvl>
    <w:lvl w:ilvl="2" w:tplc="3DF8AE2E" w:tentative="1">
      <w:start w:val="1"/>
      <w:numFmt w:val="bullet"/>
      <w:lvlText w:val="-"/>
      <w:lvlJc w:val="left"/>
      <w:pPr>
        <w:tabs>
          <w:tab w:val="num" w:pos="2160"/>
        </w:tabs>
        <w:ind w:left="2160" w:hanging="360"/>
      </w:pPr>
      <w:rPr>
        <w:rFonts w:ascii="Times New Roman" w:hAnsi="Times New Roman" w:hint="default"/>
      </w:rPr>
    </w:lvl>
    <w:lvl w:ilvl="3" w:tplc="A524FDA2" w:tentative="1">
      <w:start w:val="1"/>
      <w:numFmt w:val="bullet"/>
      <w:lvlText w:val="-"/>
      <w:lvlJc w:val="left"/>
      <w:pPr>
        <w:tabs>
          <w:tab w:val="num" w:pos="2880"/>
        </w:tabs>
        <w:ind w:left="2880" w:hanging="360"/>
      </w:pPr>
      <w:rPr>
        <w:rFonts w:ascii="Times New Roman" w:hAnsi="Times New Roman" w:hint="default"/>
      </w:rPr>
    </w:lvl>
    <w:lvl w:ilvl="4" w:tplc="D2AA778A" w:tentative="1">
      <w:start w:val="1"/>
      <w:numFmt w:val="bullet"/>
      <w:lvlText w:val="-"/>
      <w:lvlJc w:val="left"/>
      <w:pPr>
        <w:tabs>
          <w:tab w:val="num" w:pos="3600"/>
        </w:tabs>
        <w:ind w:left="3600" w:hanging="360"/>
      </w:pPr>
      <w:rPr>
        <w:rFonts w:ascii="Times New Roman" w:hAnsi="Times New Roman" w:hint="default"/>
      </w:rPr>
    </w:lvl>
    <w:lvl w:ilvl="5" w:tplc="70A26246" w:tentative="1">
      <w:start w:val="1"/>
      <w:numFmt w:val="bullet"/>
      <w:lvlText w:val="-"/>
      <w:lvlJc w:val="left"/>
      <w:pPr>
        <w:tabs>
          <w:tab w:val="num" w:pos="4320"/>
        </w:tabs>
        <w:ind w:left="4320" w:hanging="360"/>
      </w:pPr>
      <w:rPr>
        <w:rFonts w:ascii="Times New Roman" w:hAnsi="Times New Roman" w:hint="default"/>
      </w:rPr>
    </w:lvl>
    <w:lvl w:ilvl="6" w:tplc="920C51C6" w:tentative="1">
      <w:start w:val="1"/>
      <w:numFmt w:val="bullet"/>
      <w:lvlText w:val="-"/>
      <w:lvlJc w:val="left"/>
      <w:pPr>
        <w:tabs>
          <w:tab w:val="num" w:pos="5040"/>
        </w:tabs>
        <w:ind w:left="5040" w:hanging="360"/>
      </w:pPr>
      <w:rPr>
        <w:rFonts w:ascii="Times New Roman" w:hAnsi="Times New Roman" w:hint="default"/>
      </w:rPr>
    </w:lvl>
    <w:lvl w:ilvl="7" w:tplc="7186BC00" w:tentative="1">
      <w:start w:val="1"/>
      <w:numFmt w:val="bullet"/>
      <w:lvlText w:val="-"/>
      <w:lvlJc w:val="left"/>
      <w:pPr>
        <w:tabs>
          <w:tab w:val="num" w:pos="5760"/>
        </w:tabs>
        <w:ind w:left="5760" w:hanging="360"/>
      </w:pPr>
      <w:rPr>
        <w:rFonts w:ascii="Times New Roman" w:hAnsi="Times New Roman" w:hint="default"/>
      </w:rPr>
    </w:lvl>
    <w:lvl w:ilvl="8" w:tplc="DF3A6C9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C003254"/>
    <w:multiLevelType w:val="hybridMultilevel"/>
    <w:tmpl w:val="15664E1A"/>
    <w:lvl w:ilvl="0" w:tplc="37D69A4E">
      <w:start w:val="1"/>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5A3F20"/>
    <w:multiLevelType w:val="hybridMultilevel"/>
    <w:tmpl w:val="1C60F6B6"/>
    <w:lvl w:ilvl="0" w:tplc="8B828920">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E630C7"/>
    <w:multiLevelType w:val="hybridMultilevel"/>
    <w:tmpl w:val="B5C845E6"/>
    <w:lvl w:ilvl="0" w:tplc="B2782688">
      <w:start w:val="5"/>
      <w:numFmt w:val="bullet"/>
      <w:lvlText w:val=""/>
      <w:lvlJc w:val="left"/>
      <w:pPr>
        <w:ind w:left="720" w:hanging="360"/>
      </w:pPr>
      <w:rPr>
        <w:rFonts w:ascii="Wingdings" w:eastAsiaTheme="minorHAnsi" w:hAnsi="Wingding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083507"/>
    <w:multiLevelType w:val="hybridMultilevel"/>
    <w:tmpl w:val="03FC2EB8"/>
    <w:lvl w:ilvl="0" w:tplc="AE8A7A60">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63275E"/>
    <w:multiLevelType w:val="hybridMultilevel"/>
    <w:tmpl w:val="24DA2F98"/>
    <w:lvl w:ilvl="0" w:tplc="AE8A7A60">
      <w:start w:val="4"/>
      <w:numFmt w:val="bullet"/>
      <w:lvlText w:val="-"/>
      <w:lvlJc w:val="left"/>
      <w:pPr>
        <w:ind w:left="720" w:hanging="360"/>
      </w:pPr>
      <w:rPr>
        <w:rFonts w:ascii="Verdana" w:eastAsiaTheme="minorHAnsi" w:hAnsi="Verdana"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F95F70"/>
    <w:multiLevelType w:val="hybridMultilevel"/>
    <w:tmpl w:val="BAAE5C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DC2E00"/>
    <w:multiLevelType w:val="hybridMultilevel"/>
    <w:tmpl w:val="D43A4640"/>
    <w:lvl w:ilvl="0" w:tplc="5E1A9BE4">
      <w:start w:val="1"/>
      <w:numFmt w:val="bullet"/>
      <w:lvlText w:val="•"/>
      <w:lvlJc w:val="left"/>
      <w:pPr>
        <w:tabs>
          <w:tab w:val="num" w:pos="720"/>
        </w:tabs>
        <w:ind w:left="720" w:hanging="360"/>
      </w:pPr>
      <w:rPr>
        <w:rFonts w:ascii="Arial" w:hAnsi="Arial" w:hint="default"/>
      </w:rPr>
    </w:lvl>
    <w:lvl w:ilvl="1" w:tplc="FAFADFF2" w:tentative="1">
      <w:start w:val="1"/>
      <w:numFmt w:val="bullet"/>
      <w:lvlText w:val="•"/>
      <w:lvlJc w:val="left"/>
      <w:pPr>
        <w:tabs>
          <w:tab w:val="num" w:pos="1440"/>
        </w:tabs>
        <w:ind w:left="1440" w:hanging="360"/>
      </w:pPr>
      <w:rPr>
        <w:rFonts w:ascii="Arial" w:hAnsi="Arial" w:hint="default"/>
      </w:rPr>
    </w:lvl>
    <w:lvl w:ilvl="2" w:tplc="C19C21CC" w:tentative="1">
      <w:start w:val="1"/>
      <w:numFmt w:val="bullet"/>
      <w:lvlText w:val="•"/>
      <w:lvlJc w:val="left"/>
      <w:pPr>
        <w:tabs>
          <w:tab w:val="num" w:pos="2160"/>
        </w:tabs>
        <w:ind w:left="2160" w:hanging="360"/>
      </w:pPr>
      <w:rPr>
        <w:rFonts w:ascii="Arial" w:hAnsi="Arial" w:hint="default"/>
      </w:rPr>
    </w:lvl>
    <w:lvl w:ilvl="3" w:tplc="0A327292">
      <w:start w:val="1"/>
      <w:numFmt w:val="bullet"/>
      <w:lvlText w:val="•"/>
      <w:lvlJc w:val="left"/>
      <w:pPr>
        <w:tabs>
          <w:tab w:val="num" w:pos="2880"/>
        </w:tabs>
        <w:ind w:left="2880" w:hanging="360"/>
      </w:pPr>
      <w:rPr>
        <w:rFonts w:ascii="Arial" w:hAnsi="Arial" w:hint="default"/>
      </w:rPr>
    </w:lvl>
    <w:lvl w:ilvl="4" w:tplc="AC48F7DC" w:tentative="1">
      <w:start w:val="1"/>
      <w:numFmt w:val="bullet"/>
      <w:lvlText w:val="•"/>
      <w:lvlJc w:val="left"/>
      <w:pPr>
        <w:tabs>
          <w:tab w:val="num" w:pos="3600"/>
        </w:tabs>
        <w:ind w:left="3600" w:hanging="360"/>
      </w:pPr>
      <w:rPr>
        <w:rFonts w:ascii="Arial" w:hAnsi="Arial" w:hint="default"/>
      </w:rPr>
    </w:lvl>
    <w:lvl w:ilvl="5" w:tplc="70222C9A" w:tentative="1">
      <w:start w:val="1"/>
      <w:numFmt w:val="bullet"/>
      <w:lvlText w:val="•"/>
      <w:lvlJc w:val="left"/>
      <w:pPr>
        <w:tabs>
          <w:tab w:val="num" w:pos="4320"/>
        </w:tabs>
        <w:ind w:left="4320" w:hanging="360"/>
      </w:pPr>
      <w:rPr>
        <w:rFonts w:ascii="Arial" w:hAnsi="Arial" w:hint="default"/>
      </w:rPr>
    </w:lvl>
    <w:lvl w:ilvl="6" w:tplc="8646BEA2" w:tentative="1">
      <w:start w:val="1"/>
      <w:numFmt w:val="bullet"/>
      <w:lvlText w:val="•"/>
      <w:lvlJc w:val="left"/>
      <w:pPr>
        <w:tabs>
          <w:tab w:val="num" w:pos="5040"/>
        </w:tabs>
        <w:ind w:left="5040" w:hanging="360"/>
      </w:pPr>
      <w:rPr>
        <w:rFonts w:ascii="Arial" w:hAnsi="Arial" w:hint="default"/>
      </w:rPr>
    </w:lvl>
    <w:lvl w:ilvl="7" w:tplc="E1C4A260" w:tentative="1">
      <w:start w:val="1"/>
      <w:numFmt w:val="bullet"/>
      <w:lvlText w:val="•"/>
      <w:lvlJc w:val="left"/>
      <w:pPr>
        <w:tabs>
          <w:tab w:val="num" w:pos="5760"/>
        </w:tabs>
        <w:ind w:left="5760" w:hanging="360"/>
      </w:pPr>
      <w:rPr>
        <w:rFonts w:ascii="Arial" w:hAnsi="Arial" w:hint="default"/>
      </w:rPr>
    </w:lvl>
    <w:lvl w:ilvl="8" w:tplc="C042323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7E60FEC"/>
    <w:multiLevelType w:val="hybridMultilevel"/>
    <w:tmpl w:val="05866178"/>
    <w:lvl w:ilvl="0" w:tplc="AE8A7A60">
      <w:start w:val="4"/>
      <w:numFmt w:val="bullet"/>
      <w:lvlText w:val="-"/>
      <w:lvlJc w:val="left"/>
      <w:pPr>
        <w:ind w:left="720" w:hanging="360"/>
      </w:pPr>
      <w:rPr>
        <w:rFonts w:ascii="Verdana" w:eastAsiaTheme="minorHAnsi" w:hAnsi="Verdana"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171F33"/>
    <w:multiLevelType w:val="hybridMultilevel"/>
    <w:tmpl w:val="726639A4"/>
    <w:lvl w:ilvl="0" w:tplc="C44C0AA4">
      <w:start w:val="3"/>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F8098E"/>
    <w:multiLevelType w:val="hybridMultilevel"/>
    <w:tmpl w:val="85B27776"/>
    <w:lvl w:ilvl="0" w:tplc="4AAAF3E4">
      <w:start w:val="1"/>
      <w:numFmt w:val="bullet"/>
      <w:lvlText w:val="•"/>
      <w:lvlJc w:val="left"/>
      <w:pPr>
        <w:tabs>
          <w:tab w:val="num" w:pos="720"/>
        </w:tabs>
        <w:ind w:left="720" w:hanging="360"/>
      </w:pPr>
      <w:rPr>
        <w:rFonts w:ascii="Arial" w:hAnsi="Arial" w:hint="default"/>
      </w:rPr>
    </w:lvl>
    <w:lvl w:ilvl="1" w:tplc="0EF8A692" w:tentative="1">
      <w:start w:val="1"/>
      <w:numFmt w:val="bullet"/>
      <w:lvlText w:val="•"/>
      <w:lvlJc w:val="left"/>
      <w:pPr>
        <w:tabs>
          <w:tab w:val="num" w:pos="1440"/>
        </w:tabs>
        <w:ind w:left="1440" w:hanging="360"/>
      </w:pPr>
      <w:rPr>
        <w:rFonts w:ascii="Arial" w:hAnsi="Arial" w:hint="default"/>
      </w:rPr>
    </w:lvl>
    <w:lvl w:ilvl="2" w:tplc="E19EFC86" w:tentative="1">
      <w:start w:val="1"/>
      <w:numFmt w:val="bullet"/>
      <w:lvlText w:val="•"/>
      <w:lvlJc w:val="left"/>
      <w:pPr>
        <w:tabs>
          <w:tab w:val="num" w:pos="2160"/>
        </w:tabs>
        <w:ind w:left="2160" w:hanging="360"/>
      </w:pPr>
      <w:rPr>
        <w:rFonts w:ascii="Arial" w:hAnsi="Arial" w:hint="default"/>
      </w:rPr>
    </w:lvl>
    <w:lvl w:ilvl="3" w:tplc="5428F588">
      <w:start w:val="1"/>
      <w:numFmt w:val="bullet"/>
      <w:lvlText w:val="•"/>
      <w:lvlJc w:val="left"/>
      <w:pPr>
        <w:tabs>
          <w:tab w:val="num" w:pos="2880"/>
        </w:tabs>
        <w:ind w:left="2880" w:hanging="360"/>
      </w:pPr>
      <w:rPr>
        <w:rFonts w:ascii="Arial" w:hAnsi="Arial" w:hint="default"/>
      </w:rPr>
    </w:lvl>
    <w:lvl w:ilvl="4" w:tplc="094E4D56" w:tentative="1">
      <w:start w:val="1"/>
      <w:numFmt w:val="bullet"/>
      <w:lvlText w:val="•"/>
      <w:lvlJc w:val="left"/>
      <w:pPr>
        <w:tabs>
          <w:tab w:val="num" w:pos="3600"/>
        </w:tabs>
        <w:ind w:left="3600" w:hanging="360"/>
      </w:pPr>
      <w:rPr>
        <w:rFonts w:ascii="Arial" w:hAnsi="Arial" w:hint="default"/>
      </w:rPr>
    </w:lvl>
    <w:lvl w:ilvl="5" w:tplc="63505FB0" w:tentative="1">
      <w:start w:val="1"/>
      <w:numFmt w:val="bullet"/>
      <w:lvlText w:val="•"/>
      <w:lvlJc w:val="left"/>
      <w:pPr>
        <w:tabs>
          <w:tab w:val="num" w:pos="4320"/>
        </w:tabs>
        <w:ind w:left="4320" w:hanging="360"/>
      </w:pPr>
      <w:rPr>
        <w:rFonts w:ascii="Arial" w:hAnsi="Arial" w:hint="default"/>
      </w:rPr>
    </w:lvl>
    <w:lvl w:ilvl="6" w:tplc="57D05568" w:tentative="1">
      <w:start w:val="1"/>
      <w:numFmt w:val="bullet"/>
      <w:lvlText w:val="•"/>
      <w:lvlJc w:val="left"/>
      <w:pPr>
        <w:tabs>
          <w:tab w:val="num" w:pos="5040"/>
        </w:tabs>
        <w:ind w:left="5040" w:hanging="360"/>
      </w:pPr>
      <w:rPr>
        <w:rFonts w:ascii="Arial" w:hAnsi="Arial" w:hint="default"/>
      </w:rPr>
    </w:lvl>
    <w:lvl w:ilvl="7" w:tplc="DC60F540" w:tentative="1">
      <w:start w:val="1"/>
      <w:numFmt w:val="bullet"/>
      <w:lvlText w:val="•"/>
      <w:lvlJc w:val="left"/>
      <w:pPr>
        <w:tabs>
          <w:tab w:val="num" w:pos="5760"/>
        </w:tabs>
        <w:ind w:left="5760" w:hanging="360"/>
      </w:pPr>
      <w:rPr>
        <w:rFonts w:ascii="Arial" w:hAnsi="Arial" w:hint="default"/>
      </w:rPr>
    </w:lvl>
    <w:lvl w:ilvl="8" w:tplc="5F141E4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8E06F68"/>
    <w:multiLevelType w:val="hybridMultilevel"/>
    <w:tmpl w:val="581A3D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FB314F"/>
    <w:multiLevelType w:val="hybridMultilevel"/>
    <w:tmpl w:val="5010E236"/>
    <w:lvl w:ilvl="0" w:tplc="B192CA58">
      <w:start w:val="17"/>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7700044">
    <w:abstractNumId w:val="17"/>
  </w:num>
  <w:num w:numId="2" w16cid:durableId="1679893395">
    <w:abstractNumId w:val="3"/>
  </w:num>
  <w:num w:numId="3" w16cid:durableId="1955400182">
    <w:abstractNumId w:val="11"/>
  </w:num>
  <w:num w:numId="4" w16cid:durableId="1719278130">
    <w:abstractNumId w:val="16"/>
  </w:num>
  <w:num w:numId="5" w16cid:durableId="712465563">
    <w:abstractNumId w:val="2"/>
  </w:num>
  <w:num w:numId="6" w16cid:durableId="93476301">
    <w:abstractNumId w:val="13"/>
  </w:num>
  <w:num w:numId="7" w16cid:durableId="871069843">
    <w:abstractNumId w:val="4"/>
  </w:num>
  <w:num w:numId="8" w16cid:durableId="528688087">
    <w:abstractNumId w:val="7"/>
  </w:num>
  <w:num w:numId="9" w16cid:durableId="1567567866">
    <w:abstractNumId w:val="14"/>
  </w:num>
  <w:num w:numId="10" w16cid:durableId="2021393175">
    <w:abstractNumId w:val="5"/>
  </w:num>
  <w:num w:numId="11" w16cid:durableId="867449703">
    <w:abstractNumId w:val="10"/>
  </w:num>
  <w:num w:numId="12" w16cid:durableId="281227921">
    <w:abstractNumId w:val="6"/>
  </w:num>
  <w:num w:numId="13" w16cid:durableId="53940100">
    <w:abstractNumId w:val="15"/>
  </w:num>
  <w:num w:numId="14" w16cid:durableId="1411927280">
    <w:abstractNumId w:val="18"/>
  </w:num>
  <w:num w:numId="15" w16cid:durableId="1327319712">
    <w:abstractNumId w:val="0"/>
  </w:num>
  <w:num w:numId="16" w16cid:durableId="918951855">
    <w:abstractNumId w:val="1"/>
  </w:num>
  <w:num w:numId="17" w16cid:durableId="2005161324">
    <w:abstractNumId w:val="9"/>
  </w:num>
  <w:num w:numId="18" w16cid:durableId="2147234583">
    <w:abstractNumId w:val="8"/>
  </w:num>
  <w:num w:numId="19" w16cid:durableId="10731604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84B"/>
    <w:rsid w:val="000007D4"/>
    <w:rsid w:val="00002210"/>
    <w:rsid w:val="00002979"/>
    <w:rsid w:val="00002ACE"/>
    <w:rsid w:val="0000321E"/>
    <w:rsid w:val="00004373"/>
    <w:rsid w:val="00004A96"/>
    <w:rsid w:val="00004AE0"/>
    <w:rsid w:val="00004FAF"/>
    <w:rsid w:val="000051E4"/>
    <w:rsid w:val="000052C1"/>
    <w:rsid w:val="000068EE"/>
    <w:rsid w:val="00007048"/>
    <w:rsid w:val="00007911"/>
    <w:rsid w:val="00007B88"/>
    <w:rsid w:val="00010151"/>
    <w:rsid w:val="000108EF"/>
    <w:rsid w:val="00010BB0"/>
    <w:rsid w:val="00010D6D"/>
    <w:rsid w:val="000110C9"/>
    <w:rsid w:val="0001196D"/>
    <w:rsid w:val="000119A3"/>
    <w:rsid w:val="00011ABF"/>
    <w:rsid w:val="00011C96"/>
    <w:rsid w:val="00011DC6"/>
    <w:rsid w:val="00011EA3"/>
    <w:rsid w:val="00012222"/>
    <w:rsid w:val="00012A7E"/>
    <w:rsid w:val="000139D7"/>
    <w:rsid w:val="00013F69"/>
    <w:rsid w:val="0001528E"/>
    <w:rsid w:val="00015B74"/>
    <w:rsid w:val="00016917"/>
    <w:rsid w:val="00016972"/>
    <w:rsid w:val="00016D7F"/>
    <w:rsid w:val="0001752A"/>
    <w:rsid w:val="00017557"/>
    <w:rsid w:val="00017FCD"/>
    <w:rsid w:val="00020005"/>
    <w:rsid w:val="000201B2"/>
    <w:rsid w:val="00020348"/>
    <w:rsid w:val="0002099D"/>
    <w:rsid w:val="00020FB2"/>
    <w:rsid w:val="00021686"/>
    <w:rsid w:val="00021A47"/>
    <w:rsid w:val="00021CC1"/>
    <w:rsid w:val="00021DA9"/>
    <w:rsid w:val="00021F34"/>
    <w:rsid w:val="000220AE"/>
    <w:rsid w:val="00022425"/>
    <w:rsid w:val="000228EE"/>
    <w:rsid w:val="00024EB3"/>
    <w:rsid w:val="00025687"/>
    <w:rsid w:val="000258E3"/>
    <w:rsid w:val="00025DF7"/>
    <w:rsid w:val="0002624B"/>
    <w:rsid w:val="00026C34"/>
    <w:rsid w:val="00026C9D"/>
    <w:rsid w:val="00027409"/>
    <w:rsid w:val="0002771D"/>
    <w:rsid w:val="000278C5"/>
    <w:rsid w:val="00027984"/>
    <w:rsid w:val="00027C17"/>
    <w:rsid w:val="000304C8"/>
    <w:rsid w:val="0003052E"/>
    <w:rsid w:val="0003094B"/>
    <w:rsid w:val="00030968"/>
    <w:rsid w:val="00030CE4"/>
    <w:rsid w:val="00031549"/>
    <w:rsid w:val="00031B17"/>
    <w:rsid w:val="00031DBB"/>
    <w:rsid w:val="00031E7D"/>
    <w:rsid w:val="00032186"/>
    <w:rsid w:val="000326F7"/>
    <w:rsid w:val="0003298E"/>
    <w:rsid w:val="00032B43"/>
    <w:rsid w:val="00032E70"/>
    <w:rsid w:val="000333F5"/>
    <w:rsid w:val="000338AB"/>
    <w:rsid w:val="00033CDC"/>
    <w:rsid w:val="00034997"/>
    <w:rsid w:val="00034A0B"/>
    <w:rsid w:val="000353C0"/>
    <w:rsid w:val="000358B1"/>
    <w:rsid w:val="000361E7"/>
    <w:rsid w:val="000366FA"/>
    <w:rsid w:val="00036731"/>
    <w:rsid w:val="00037183"/>
    <w:rsid w:val="000374EE"/>
    <w:rsid w:val="0003759E"/>
    <w:rsid w:val="000378FD"/>
    <w:rsid w:val="00037D73"/>
    <w:rsid w:val="0004079C"/>
    <w:rsid w:val="00040A29"/>
    <w:rsid w:val="00040B68"/>
    <w:rsid w:val="00040FF3"/>
    <w:rsid w:val="00041278"/>
    <w:rsid w:val="0004183C"/>
    <w:rsid w:val="000439E1"/>
    <w:rsid w:val="00043A6D"/>
    <w:rsid w:val="00044169"/>
    <w:rsid w:val="00044CF2"/>
    <w:rsid w:val="00045003"/>
    <w:rsid w:val="00045019"/>
    <w:rsid w:val="0004519F"/>
    <w:rsid w:val="000451C9"/>
    <w:rsid w:val="000456CD"/>
    <w:rsid w:val="00045C02"/>
    <w:rsid w:val="000463DC"/>
    <w:rsid w:val="000468D4"/>
    <w:rsid w:val="00047C2F"/>
    <w:rsid w:val="00050571"/>
    <w:rsid w:val="000506FE"/>
    <w:rsid w:val="000507C7"/>
    <w:rsid w:val="00050ABB"/>
    <w:rsid w:val="00050B3F"/>
    <w:rsid w:val="00050C4D"/>
    <w:rsid w:val="00050CAE"/>
    <w:rsid w:val="00050F9F"/>
    <w:rsid w:val="00051192"/>
    <w:rsid w:val="000515A7"/>
    <w:rsid w:val="00052959"/>
    <w:rsid w:val="00052CBC"/>
    <w:rsid w:val="0005358B"/>
    <w:rsid w:val="000543B7"/>
    <w:rsid w:val="000548F1"/>
    <w:rsid w:val="00054F46"/>
    <w:rsid w:val="000552BD"/>
    <w:rsid w:val="000558FA"/>
    <w:rsid w:val="00055A47"/>
    <w:rsid w:val="00056051"/>
    <w:rsid w:val="000563BA"/>
    <w:rsid w:val="00056573"/>
    <w:rsid w:val="000565EF"/>
    <w:rsid w:val="00056F21"/>
    <w:rsid w:val="000573F7"/>
    <w:rsid w:val="0005750F"/>
    <w:rsid w:val="0006000D"/>
    <w:rsid w:val="00060030"/>
    <w:rsid w:val="000603AD"/>
    <w:rsid w:val="00060431"/>
    <w:rsid w:val="00060445"/>
    <w:rsid w:val="000606BE"/>
    <w:rsid w:val="00060CA1"/>
    <w:rsid w:val="000616EC"/>
    <w:rsid w:val="000616ED"/>
    <w:rsid w:val="000619A5"/>
    <w:rsid w:val="00061AA3"/>
    <w:rsid w:val="00061CE4"/>
    <w:rsid w:val="00061F2F"/>
    <w:rsid w:val="000622AD"/>
    <w:rsid w:val="0006246F"/>
    <w:rsid w:val="00062582"/>
    <w:rsid w:val="00062AE1"/>
    <w:rsid w:val="00062D94"/>
    <w:rsid w:val="00063264"/>
    <w:rsid w:val="0006361E"/>
    <w:rsid w:val="0006369A"/>
    <w:rsid w:val="00063806"/>
    <w:rsid w:val="00063D7B"/>
    <w:rsid w:val="00064904"/>
    <w:rsid w:val="00064A02"/>
    <w:rsid w:val="00064A39"/>
    <w:rsid w:val="00064A74"/>
    <w:rsid w:val="000650A0"/>
    <w:rsid w:val="0006544F"/>
    <w:rsid w:val="00065C69"/>
    <w:rsid w:val="0006619D"/>
    <w:rsid w:val="00066333"/>
    <w:rsid w:val="000667E3"/>
    <w:rsid w:val="00067072"/>
    <w:rsid w:val="00067210"/>
    <w:rsid w:val="00067962"/>
    <w:rsid w:val="00067F10"/>
    <w:rsid w:val="00070A95"/>
    <w:rsid w:val="00070BC7"/>
    <w:rsid w:val="0007126C"/>
    <w:rsid w:val="00072685"/>
    <w:rsid w:val="00072A12"/>
    <w:rsid w:val="00073419"/>
    <w:rsid w:val="00073C45"/>
    <w:rsid w:val="000744BB"/>
    <w:rsid w:val="0007496B"/>
    <w:rsid w:val="00075410"/>
    <w:rsid w:val="00075428"/>
    <w:rsid w:val="0007560E"/>
    <w:rsid w:val="00075996"/>
    <w:rsid w:val="00076F8B"/>
    <w:rsid w:val="0007714A"/>
    <w:rsid w:val="000802DD"/>
    <w:rsid w:val="00080721"/>
    <w:rsid w:val="000808F4"/>
    <w:rsid w:val="00080D90"/>
    <w:rsid w:val="00080DE4"/>
    <w:rsid w:val="00080F1E"/>
    <w:rsid w:val="00081161"/>
    <w:rsid w:val="00081339"/>
    <w:rsid w:val="0008146B"/>
    <w:rsid w:val="000815F7"/>
    <w:rsid w:val="00081651"/>
    <w:rsid w:val="00081EEC"/>
    <w:rsid w:val="000822A4"/>
    <w:rsid w:val="00083CCB"/>
    <w:rsid w:val="00084086"/>
    <w:rsid w:val="00084880"/>
    <w:rsid w:val="000851A2"/>
    <w:rsid w:val="000851D3"/>
    <w:rsid w:val="000854D0"/>
    <w:rsid w:val="000856F8"/>
    <w:rsid w:val="00085AB6"/>
    <w:rsid w:val="00085B54"/>
    <w:rsid w:val="00085CF5"/>
    <w:rsid w:val="00085EDB"/>
    <w:rsid w:val="00085F6E"/>
    <w:rsid w:val="00086894"/>
    <w:rsid w:val="00086B0C"/>
    <w:rsid w:val="00087049"/>
    <w:rsid w:val="00087B54"/>
    <w:rsid w:val="00087CAC"/>
    <w:rsid w:val="00087DEB"/>
    <w:rsid w:val="00090915"/>
    <w:rsid w:val="000910AB"/>
    <w:rsid w:val="00091227"/>
    <w:rsid w:val="000914E5"/>
    <w:rsid w:val="00091505"/>
    <w:rsid w:val="00091692"/>
    <w:rsid w:val="000918C5"/>
    <w:rsid w:val="000918DE"/>
    <w:rsid w:val="00091A27"/>
    <w:rsid w:val="00091D89"/>
    <w:rsid w:val="000927E6"/>
    <w:rsid w:val="00092888"/>
    <w:rsid w:val="00092BBD"/>
    <w:rsid w:val="00093F9D"/>
    <w:rsid w:val="00093FFE"/>
    <w:rsid w:val="0009459E"/>
    <w:rsid w:val="0009519D"/>
    <w:rsid w:val="00095AE5"/>
    <w:rsid w:val="0009601A"/>
    <w:rsid w:val="0009651C"/>
    <w:rsid w:val="00096AE0"/>
    <w:rsid w:val="00096DE1"/>
    <w:rsid w:val="000977CC"/>
    <w:rsid w:val="000978E1"/>
    <w:rsid w:val="000A0093"/>
    <w:rsid w:val="000A0198"/>
    <w:rsid w:val="000A093B"/>
    <w:rsid w:val="000A0A5A"/>
    <w:rsid w:val="000A0AD0"/>
    <w:rsid w:val="000A11D2"/>
    <w:rsid w:val="000A12F2"/>
    <w:rsid w:val="000A1479"/>
    <w:rsid w:val="000A1488"/>
    <w:rsid w:val="000A153D"/>
    <w:rsid w:val="000A15BC"/>
    <w:rsid w:val="000A19AB"/>
    <w:rsid w:val="000A1C04"/>
    <w:rsid w:val="000A1DD0"/>
    <w:rsid w:val="000A1F7B"/>
    <w:rsid w:val="000A21C3"/>
    <w:rsid w:val="000A224A"/>
    <w:rsid w:val="000A23F1"/>
    <w:rsid w:val="000A2555"/>
    <w:rsid w:val="000A2AA5"/>
    <w:rsid w:val="000A309C"/>
    <w:rsid w:val="000A33CA"/>
    <w:rsid w:val="000A36C5"/>
    <w:rsid w:val="000A43B2"/>
    <w:rsid w:val="000A4684"/>
    <w:rsid w:val="000A4968"/>
    <w:rsid w:val="000A49B6"/>
    <w:rsid w:val="000A4CCE"/>
    <w:rsid w:val="000A4F86"/>
    <w:rsid w:val="000A58CC"/>
    <w:rsid w:val="000A5B78"/>
    <w:rsid w:val="000A5C2F"/>
    <w:rsid w:val="000A5D62"/>
    <w:rsid w:val="000A6022"/>
    <w:rsid w:val="000A62A6"/>
    <w:rsid w:val="000A64A2"/>
    <w:rsid w:val="000A677B"/>
    <w:rsid w:val="000A68FC"/>
    <w:rsid w:val="000A7025"/>
    <w:rsid w:val="000A70AD"/>
    <w:rsid w:val="000A725B"/>
    <w:rsid w:val="000A7A32"/>
    <w:rsid w:val="000A7A3E"/>
    <w:rsid w:val="000B0BD9"/>
    <w:rsid w:val="000B0FFD"/>
    <w:rsid w:val="000B17D1"/>
    <w:rsid w:val="000B1F9D"/>
    <w:rsid w:val="000B2D03"/>
    <w:rsid w:val="000B315B"/>
    <w:rsid w:val="000B33CA"/>
    <w:rsid w:val="000B344A"/>
    <w:rsid w:val="000B37AC"/>
    <w:rsid w:val="000B3AF1"/>
    <w:rsid w:val="000B3C40"/>
    <w:rsid w:val="000B40CB"/>
    <w:rsid w:val="000B4DA0"/>
    <w:rsid w:val="000B5575"/>
    <w:rsid w:val="000B5A82"/>
    <w:rsid w:val="000B5B8A"/>
    <w:rsid w:val="000B5E33"/>
    <w:rsid w:val="000B6713"/>
    <w:rsid w:val="000B6F53"/>
    <w:rsid w:val="000B73DC"/>
    <w:rsid w:val="000B7F51"/>
    <w:rsid w:val="000C00D9"/>
    <w:rsid w:val="000C12F4"/>
    <w:rsid w:val="000C13A6"/>
    <w:rsid w:val="000C1A48"/>
    <w:rsid w:val="000C1C7A"/>
    <w:rsid w:val="000C1D90"/>
    <w:rsid w:val="000C1EB3"/>
    <w:rsid w:val="000C1F01"/>
    <w:rsid w:val="000C2086"/>
    <w:rsid w:val="000C23DD"/>
    <w:rsid w:val="000C258D"/>
    <w:rsid w:val="000C29DC"/>
    <w:rsid w:val="000C3F9C"/>
    <w:rsid w:val="000C4D6E"/>
    <w:rsid w:val="000C4F21"/>
    <w:rsid w:val="000C51AF"/>
    <w:rsid w:val="000C52FF"/>
    <w:rsid w:val="000C53C2"/>
    <w:rsid w:val="000C57B4"/>
    <w:rsid w:val="000C59DE"/>
    <w:rsid w:val="000C5E2F"/>
    <w:rsid w:val="000C5EB1"/>
    <w:rsid w:val="000C7136"/>
    <w:rsid w:val="000C714C"/>
    <w:rsid w:val="000C71B6"/>
    <w:rsid w:val="000C730A"/>
    <w:rsid w:val="000C75B5"/>
    <w:rsid w:val="000D014A"/>
    <w:rsid w:val="000D186E"/>
    <w:rsid w:val="000D1A83"/>
    <w:rsid w:val="000D22F9"/>
    <w:rsid w:val="000D2C80"/>
    <w:rsid w:val="000D2CA9"/>
    <w:rsid w:val="000D2E0C"/>
    <w:rsid w:val="000D2F40"/>
    <w:rsid w:val="000D2F7D"/>
    <w:rsid w:val="000D30B4"/>
    <w:rsid w:val="000D35A1"/>
    <w:rsid w:val="000D3752"/>
    <w:rsid w:val="000D3A40"/>
    <w:rsid w:val="000D41DA"/>
    <w:rsid w:val="000D45A8"/>
    <w:rsid w:val="000D47F9"/>
    <w:rsid w:val="000D4CED"/>
    <w:rsid w:val="000D51FF"/>
    <w:rsid w:val="000D55AA"/>
    <w:rsid w:val="000D5D61"/>
    <w:rsid w:val="000D5FA4"/>
    <w:rsid w:val="000D757E"/>
    <w:rsid w:val="000D765A"/>
    <w:rsid w:val="000D773D"/>
    <w:rsid w:val="000D7891"/>
    <w:rsid w:val="000D7C44"/>
    <w:rsid w:val="000D7E5C"/>
    <w:rsid w:val="000E0330"/>
    <w:rsid w:val="000E101C"/>
    <w:rsid w:val="000E1124"/>
    <w:rsid w:val="000E1392"/>
    <w:rsid w:val="000E14D2"/>
    <w:rsid w:val="000E195F"/>
    <w:rsid w:val="000E283C"/>
    <w:rsid w:val="000E3300"/>
    <w:rsid w:val="000E35DB"/>
    <w:rsid w:val="000E41F6"/>
    <w:rsid w:val="000E4C6F"/>
    <w:rsid w:val="000E4F25"/>
    <w:rsid w:val="000E54B1"/>
    <w:rsid w:val="000E56E0"/>
    <w:rsid w:val="000E59C2"/>
    <w:rsid w:val="000E5AD5"/>
    <w:rsid w:val="000E66C9"/>
    <w:rsid w:val="000E670A"/>
    <w:rsid w:val="000E6967"/>
    <w:rsid w:val="000E6D71"/>
    <w:rsid w:val="000E77C7"/>
    <w:rsid w:val="000E7CA4"/>
    <w:rsid w:val="000E7D77"/>
    <w:rsid w:val="000F0091"/>
    <w:rsid w:val="000F0F76"/>
    <w:rsid w:val="000F1172"/>
    <w:rsid w:val="000F13C0"/>
    <w:rsid w:val="000F14FF"/>
    <w:rsid w:val="000F155C"/>
    <w:rsid w:val="000F1584"/>
    <w:rsid w:val="000F1D6D"/>
    <w:rsid w:val="000F1F94"/>
    <w:rsid w:val="000F2197"/>
    <w:rsid w:val="000F2879"/>
    <w:rsid w:val="000F2C71"/>
    <w:rsid w:val="000F2E58"/>
    <w:rsid w:val="000F2F9A"/>
    <w:rsid w:val="000F381E"/>
    <w:rsid w:val="000F44B4"/>
    <w:rsid w:val="000F4D98"/>
    <w:rsid w:val="000F4EFA"/>
    <w:rsid w:val="000F4F9D"/>
    <w:rsid w:val="000F5285"/>
    <w:rsid w:val="000F5AC1"/>
    <w:rsid w:val="000F5DF2"/>
    <w:rsid w:val="000F65DF"/>
    <w:rsid w:val="000F65F4"/>
    <w:rsid w:val="000F72D2"/>
    <w:rsid w:val="000F7877"/>
    <w:rsid w:val="001006E2"/>
    <w:rsid w:val="001006E4"/>
    <w:rsid w:val="001006ED"/>
    <w:rsid w:val="00100B59"/>
    <w:rsid w:val="001013CE"/>
    <w:rsid w:val="001014E6"/>
    <w:rsid w:val="00101F5A"/>
    <w:rsid w:val="00102523"/>
    <w:rsid w:val="00102659"/>
    <w:rsid w:val="00102779"/>
    <w:rsid w:val="00102BF6"/>
    <w:rsid w:val="00103061"/>
    <w:rsid w:val="0010323D"/>
    <w:rsid w:val="00103378"/>
    <w:rsid w:val="0010375A"/>
    <w:rsid w:val="00103D9B"/>
    <w:rsid w:val="00104600"/>
    <w:rsid w:val="001048A9"/>
    <w:rsid w:val="0010491C"/>
    <w:rsid w:val="00105553"/>
    <w:rsid w:val="001056CD"/>
    <w:rsid w:val="00105AD3"/>
    <w:rsid w:val="00105EA7"/>
    <w:rsid w:val="001066F4"/>
    <w:rsid w:val="00106E41"/>
    <w:rsid w:val="00107188"/>
    <w:rsid w:val="001072BF"/>
    <w:rsid w:val="0010751A"/>
    <w:rsid w:val="00107682"/>
    <w:rsid w:val="001103F1"/>
    <w:rsid w:val="00110481"/>
    <w:rsid w:val="0011063A"/>
    <w:rsid w:val="00110EBE"/>
    <w:rsid w:val="00111898"/>
    <w:rsid w:val="00111C0C"/>
    <w:rsid w:val="00111FD8"/>
    <w:rsid w:val="00112070"/>
    <w:rsid w:val="001122C7"/>
    <w:rsid w:val="00112B04"/>
    <w:rsid w:val="00113155"/>
    <w:rsid w:val="00113178"/>
    <w:rsid w:val="00113D51"/>
    <w:rsid w:val="00114FDB"/>
    <w:rsid w:val="00115619"/>
    <w:rsid w:val="00115B27"/>
    <w:rsid w:val="00116161"/>
    <w:rsid w:val="001161B1"/>
    <w:rsid w:val="00116A2E"/>
    <w:rsid w:val="001172CA"/>
    <w:rsid w:val="00117692"/>
    <w:rsid w:val="00117ABA"/>
    <w:rsid w:val="00117B6E"/>
    <w:rsid w:val="00117B71"/>
    <w:rsid w:val="00120A12"/>
    <w:rsid w:val="00121328"/>
    <w:rsid w:val="00121343"/>
    <w:rsid w:val="001215A1"/>
    <w:rsid w:val="001219B6"/>
    <w:rsid w:val="00122239"/>
    <w:rsid w:val="0012259F"/>
    <w:rsid w:val="001225D2"/>
    <w:rsid w:val="001231B3"/>
    <w:rsid w:val="00123700"/>
    <w:rsid w:val="00123FDC"/>
    <w:rsid w:val="0012443C"/>
    <w:rsid w:val="00125711"/>
    <w:rsid w:val="00125863"/>
    <w:rsid w:val="001259B9"/>
    <w:rsid w:val="00125E30"/>
    <w:rsid w:val="00126019"/>
    <w:rsid w:val="001262EF"/>
    <w:rsid w:val="001264D0"/>
    <w:rsid w:val="00126771"/>
    <w:rsid w:val="0012762D"/>
    <w:rsid w:val="001277EE"/>
    <w:rsid w:val="00127D45"/>
    <w:rsid w:val="00130060"/>
    <w:rsid w:val="0013021D"/>
    <w:rsid w:val="00130322"/>
    <w:rsid w:val="00130D38"/>
    <w:rsid w:val="00130E53"/>
    <w:rsid w:val="00131312"/>
    <w:rsid w:val="0013143A"/>
    <w:rsid w:val="0013237D"/>
    <w:rsid w:val="00132447"/>
    <w:rsid w:val="0013283D"/>
    <w:rsid w:val="00132BDC"/>
    <w:rsid w:val="00133002"/>
    <w:rsid w:val="00133408"/>
    <w:rsid w:val="00133960"/>
    <w:rsid w:val="00133C2C"/>
    <w:rsid w:val="00133C4B"/>
    <w:rsid w:val="00133D92"/>
    <w:rsid w:val="00134263"/>
    <w:rsid w:val="001344A1"/>
    <w:rsid w:val="001345E0"/>
    <w:rsid w:val="00134DAB"/>
    <w:rsid w:val="00135331"/>
    <w:rsid w:val="00135AB4"/>
    <w:rsid w:val="00136A43"/>
    <w:rsid w:val="001371AC"/>
    <w:rsid w:val="001371AD"/>
    <w:rsid w:val="00137705"/>
    <w:rsid w:val="00137882"/>
    <w:rsid w:val="00137E70"/>
    <w:rsid w:val="001400C8"/>
    <w:rsid w:val="0014023C"/>
    <w:rsid w:val="001408AD"/>
    <w:rsid w:val="00140E96"/>
    <w:rsid w:val="001413EE"/>
    <w:rsid w:val="00141B90"/>
    <w:rsid w:val="0014217A"/>
    <w:rsid w:val="00142288"/>
    <w:rsid w:val="00142398"/>
    <w:rsid w:val="00143252"/>
    <w:rsid w:val="00143297"/>
    <w:rsid w:val="00143860"/>
    <w:rsid w:val="00144395"/>
    <w:rsid w:val="001445FE"/>
    <w:rsid w:val="0014470E"/>
    <w:rsid w:val="00144777"/>
    <w:rsid w:val="00144D7F"/>
    <w:rsid w:val="001450F8"/>
    <w:rsid w:val="0014537E"/>
    <w:rsid w:val="001459CB"/>
    <w:rsid w:val="001466D8"/>
    <w:rsid w:val="00146B99"/>
    <w:rsid w:val="001474CF"/>
    <w:rsid w:val="00147A53"/>
    <w:rsid w:val="00147B46"/>
    <w:rsid w:val="001505C6"/>
    <w:rsid w:val="00150BF2"/>
    <w:rsid w:val="001514EE"/>
    <w:rsid w:val="001518B4"/>
    <w:rsid w:val="00151B8A"/>
    <w:rsid w:val="00151EA5"/>
    <w:rsid w:val="00151F47"/>
    <w:rsid w:val="00151F4F"/>
    <w:rsid w:val="00151FD4"/>
    <w:rsid w:val="001523E0"/>
    <w:rsid w:val="00152D1F"/>
    <w:rsid w:val="00152D84"/>
    <w:rsid w:val="00152E03"/>
    <w:rsid w:val="00152E68"/>
    <w:rsid w:val="0015311A"/>
    <w:rsid w:val="0015314A"/>
    <w:rsid w:val="0015353E"/>
    <w:rsid w:val="0015394D"/>
    <w:rsid w:val="00153BCE"/>
    <w:rsid w:val="00153D09"/>
    <w:rsid w:val="00153E73"/>
    <w:rsid w:val="0015406F"/>
    <w:rsid w:val="001545B8"/>
    <w:rsid w:val="001548D4"/>
    <w:rsid w:val="00155075"/>
    <w:rsid w:val="00155E64"/>
    <w:rsid w:val="00156007"/>
    <w:rsid w:val="00156681"/>
    <w:rsid w:val="00157345"/>
    <w:rsid w:val="00157357"/>
    <w:rsid w:val="00157724"/>
    <w:rsid w:val="0015795A"/>
    <w:rsid w:val="00157A31"/>
    <w:rsid w:val="00157F6B"/>
    <w:rsid w:val="00160E18"/>
    <w:rsid w:val="00160EB9"/>
    <w:rsid w:val="00162362"/>
    <w:rsid w:val="00162637"/>
    <w:rsid w:val="001626BA"/>
    <w:rsid w:val="001628CC"/>
    <w:rsid w:val="00162A5A"/>
    <w:rsid w:val="00162C10"/>
    <w:rsid w:val="001634BC"/>
    <w:rsid w:val="0016369A"/>
    <w:rsid w:val="00163EC3"/>
    <w:rsid w:val="00164B33"/>
    <w:rsid w:val="00164CD2"/>
    <w:rsid w:val="00164CD4"/>
    <w:rsid w:val="0016522E"/>
    <w:rsid w:val="0016615A"/>
    <w:rsid w:val="00166B21"/>
    <w:rsid w:val="0016749E"/>
    <w:rsid w:val="001677A5"/>
    <w:rsid w:val="00167D2E"/>
    <w:rsid w:val="00170369"/>
    <w:rsid w:val="00170593"/>
    <w:rsid w:val="0017061E"/>
    <w:rsid w:val="0017070C"/>
    <w:rsid w:val="00171A29"/>
    <w:rsid w:val="00171C36"/>
    <w:rsid w:val="00171FC0"/>
    <w:rsid w:val="001721D0"/>
    <w:rsid w:val="001723B1"/>
    <w:rsid w:val="00172C2C"/>
    <w:rsid w:val="0017448C"/>
    <w:rsid w:val="00174BBB"/>
    <w:rsid w:val="00175240"/>
    <w:rsid w:val="00175F93"/>
    <w:rsid w:val="001761EB"/>
    <w:rsid w:val="001762B2"/>
    <w:rsid w:val="001765D6"/>
    <w:rsid w:val="0017680D"/>
    <w:rsid w:val="00176B93"/>
    <w:rsid w:val="00176BCF"/>
    <w:rsid w:val="00176E78"/>
    <w:rsid w:val="00176EFF"/>
    <w:rsid w:val="0017747A"/>
    <w:rsid w:val="00177DE6"/>
    <w:rsid w:val="00180025"/>
    <w:rsid w:val="001801BA"/>
    <w:rsid w:val="001802D2"/>
    <w:rsid w:val="00180530"/>
    <w:rsid w:val="001808F9"/>
    <w:rsid w:val="00180C57"/>
    <w:rsid w:val="00180E84"/>
    <w:rsid w:val="001810E3"/>
    <w:rsid w:val="00181321"/>
    <w:rsid w:val="0018164F"/>
    <w:rsid w:val="00181A1A"/>
    <w:rsid w:val="00181D31"/>
    <w:rsid w:val="00181FCF"/>
    <w:rsid w:val="00181FE0"/>
    <w:rsid w:val="0018253F"/>
    <w:rsid w:val="00183343"/>
    <w:rsid w:val="00183907"/>
    <w:rsid w:val="00183DA1"/>
    <w:rsid w:val="00184334"/>
    <w:rsid w:val="001844BC"/>
    <w:rsid w:val="00185678"/>
    <w:rsid w:val="00185BD1"/>
    <w:rsid w:val="00186022"/>
    <w:rsid w:val="00186AD6"/>
    <w:rsid w:val="00187114"/>
    <w:rsid w:val="0018773E"/>
    <w:rsid w:val="00187A51"/>
    <w:rsid w:val="00190766"/>
    <w:rsid w:val="00190856"/>
    <w:rsid w:val="00190AD8"/>
    <w:rsid w:val="0019130E"/>
    <w:rsid w:val="00191EA9"/>
    <w:rsid w:val="001920AB"/>
    <w:rsid w:val="001922A1"/>
    <w:rsid w:val="001923E1"/>
    <w:rsid w:val="00192C68"/>
    <w:rsid w:val="00192D51"/>
    <w:rsid w:val="00192ECE"/>
    <w:rsid w:val="001930AA"/>
    <w:rsid w:val="001934E5"/>
    <w:rsid w:val="001939A8"/>
    <w:rsid w:val="00193A6D"/>
    <w:rsid w:val="001941DF"/>
    <w:rsid w:val="00194367"/>
    <w:rsid w:val="00194D9B"/>
    <w:rsid w:val="0019553F"/>
    <w:rsid w:val="00195587"/>
    <w:rsid w:val="00195DBC"/>
    <w:rsid w:val="001963E2"/>
    <w:rsid w:val="00196633"/>
    <w:rsid w:val="0019680D"/>
    <w:rsid w:val="001968C6"/>
    <w:rsid w:val="001969CF"/>
    <w:rsid w:val="00197635"/>
    <w:rsid w:val="00197696"/>
    <w:rsid w:val="00197AEF"/>
    <w:rsid w:val="001A0106"/>
    <w:rsid w:val="001A06F0"/>
    <w:rsid w:val="001A0DCA"/>
    <w:rsid w:val="001A10DD"/>
    <w:rsid w:val="001A1100"/>
    <w:rsid w:val="001A1AA1"/>
    <w:rsid w:val="001A26E6"/>
    <w:rsid w:val="001A2A8F"/>
    <w:rsid w:val="001A2AE9"/>
    <w:rsid w:val="001A2AFD"/>
    <w:rsid w:val="001A2B26"/>
    <w:rsid w:val="001A2CD7"/>
    <w:rsid w:val="001A2D51"/>
    <w:rsid w:val="001A30A5"/>
    <w:rsid w:val="001A3146"/>
    <w:rsid w:val="001A3E9D"/>
    <w:rsid w:val="001A3FDB"/>
    <w:rsid w:val="001A4212"/>
    <w:rsid w:val="001A4E94"/>
    <w:rsid w:val="001A549B"/>
    <w:rsid w:val="001A588A"/>
    <w:rsid w:val="001A58A3"/>
    <w:rsid w:val="001A64B0"/>
    <w:rsid w:val="001A6657"/>
    <w:rsid w:val="001A6917"/>
    <w:rsid w:val="001A6B80"/>
    <w:rsid w:val="001A7171"/>
    <w:rsid w:val="001A74FB"/>
    <w:rsid w:val="001A7807"/>
    <w:rsid w:val="001A7AA0"/>
    <w:rsid w:val="001B0159"/>
    <w:rsid w:val="001B0B32"/>
    <w:rsid w:val="001B0CB7"/>
    <w:rsid w:val="001B1CF6"/>
    <w:rsid w:val="001B1E2B"/>
    <w:rsid w:val="001B1FDD"/>
    <w:rsid w:val="001B2342"/>
    <w:rsid w:val="001B23E7"/>
    <w:rsid w:val="001B2647"/>
    <w:rsid w:val="001B275F"/>
    <w:rsid w:val="001B2A32"/>
    <w:rsid w:val="001B3135"/>
    <w:rsid w:val="001B37AD"/>
    <w:rsid w:val="001B4A49"/>
    <w:rsid w:val="001B4B25"/>
    <w:rsid w:val="001B5840"/>
    <w:rsid w:val="001B5E7B"/>
    <w:rsid w:val="001B5FA9"/>
    <w:rsid w:val="001B60B6"/>
    <w:rsid w:val="001B615F"/>
    <w:rsid w:val="001B62EA"/>
    <w:rsid w:val="001B6352"/>
    <w:rsid w:val="001B651D"/>
    <w:rsid w:val="001B6E09"/>
    <w:rsid w:val="001C0112"/>
    <w:rsid w:val="001C0463"/>
    <w:rsid w:val="001C0523"/>
    <w:rsid w:val="001C0569"/>
    <w:rsid w:val="001C0706"/>
    <w:rsid w:val="001C076A"/>
    <w:rsid w:val="001C0D8D"/>
    <w:rsid w:val="001C10C9"/>
    <w:rsid w:val="001C1179"/>
    <w:rsid w:val="001C13F6"/>
    <w:rsid w:val="001C1750"/>
    <w:rsid w:val="001C1A86"/>
    <w:rsid w:val="001C1F3B"/>
    <w:rsid w:val="001C249B"/>
    <w:rsid w:val="001C2552"/>
    <w:rsid w:val="001C2E5B"/>
    <w:rsid w:val="001C2ED7"/>
    <w:rsid w:val="001C2FDE"/>
    <w:rsid w:val="001C37E7"/>
    <w:rsid w:val="001C38E0"/>
    <w:rsid w:val="001C3AA1"/>
    <w:rsid w:val="001C4619"/>
    <w:rsid w:val="001C4B44"/>
    <w:rsid w:val="001C5370"/>
    <w:rsid w:val="001C5472"/>
    <w:rsid w:val="001C5609"/>
    <w:rsid w:val="001C5B8E"/>
    <w:rsid w:val="001C5C22"/>
    <w:rsid w:val="001C7490"/>
    <w:rsid w:val="001C757B"/>
    <w:rsid w:val="001C78E0"/>
    <w:rsid w:val="001C7D2B"/>
    <w:rsid w:val="001D0234"/>
    <w:rsid w:val="001D093F"/>
    <w:rsid w:val="001D12DB"/>
    <w:rsid w:val="001D173D"/>
    <w:rsid w:val="001D269A"/>
    <w:rsid w:val="001D2AA9"/>
    <w:rsid w:val="001D2D11"/>
    <w:rsid w:val="001D318D"/>
    <w:rsid w:val="001D34E8"/>
    <w:rsid w:val="001D3528"/>
    <w:rsid w:val="001D3675"/>
    <w:rsid w:val="001D3B90"/>
    <w:rsid w:val="001D3CC7"/>
    <w:rsid w:val="001D4390"/>
    <w:rsid w:val="001D4840"/>
    <w:rsid w:val="001D4E37"/>
    <w:rsid w:val="001D51CE"/>
    <w:rsid w:val="001D5DD6"/>
    <w:rsid w:val="001D5DDA"/>
    <w:rsid w:val="001D6342"/>
    <w:rsid w:val="001D6584"/>
    <w:rsid w:val="001D68C1"/>
    <w:rsid w:val="001D6E5E"/>
    <w:rsid w:val="001D706B"/>
    <w:rsid w:val="001D71A5"/>
    <w:rsid w:val="001D74A5"/>
    <w:rsid w:val="001D7798"/>
    <w:rsid w:val="001D7A43"/>
    <w:rsid w:val="001D7BC7"/>
    <w:rsid w:val="001D7E4A"/>
    <w:rsid w:val="001E005C"/>
    <w:rsid w:val="001E04A7"/>
    <w:rsid w:val="001E060E"/>
    <w:rsid w:val="001E07EB"/>
    <w:rsid w:val="001E0A04"/>
    <w:rsid w:val="001E0CBE"/>
    <w:rsid w:val="001E11FF"/>
    <w:rsid w:val="001E148B"/>
    <w:rsid w:val="001E1586"/>
    <w:rsid w:val="001E1823"/>
    <w:rsid w:val="001E1EF0"/>
    <w:rsid w:val="001E20BA"/>
    <w:rsid w:val="001E2C63"/>
    <w:rsid w:val="001E2EF9"/>
    <w:rsid w:val="001E2F0A"/>
    <w:rsid w:val="001E39C3"/>
    <w:rsid w:val="001E5E69"/>
    <w:rsid w:val="001E69AA"/>
    <w:rsid w:val="001E70D9"/>
    <w:rsid w:val="001E7281"/>
    <w:rsid w:val="001E7A7A"/>
    <w:rsid w:val="001E7E76"/>
    <w:rsid w:val="001F029D"/>
    <w:rsid w:val="001F069F"/>
    <w:rsid w:val="001F095C"/>
    <w:rsid w:val="001F0A8E"/>
    <w:rsid w:val="001F0C01"/>
    <w:rsid w:val="001F10D3"/>
    <w:rsid w:val="001F1A42"/>
    <w:rsid w:val="001F1D37"/>
    <w:rsid w:val="001F1EC4"/>
    <w:rsid w:val="001F2050"/>
    <w:rsid w:val="001F2AE1"/>
    <w:rsid w:val="001F2B59"/>
    <w:rsid w:val="001F2F85"/>
    <w:rsid w:val="001F309B"/>
    <w:rsid w:val="001F32DB"/>
    <w:rsid w:val="001F3778"/>
    <w:rsid w:val="001F3ACC"/>
    <w:rsid w:val="001F3D34"/>
    <w:rsid w:val="001F428A"/>
    <w:rsid w:val="001F4523"/>
    <w:rsid w:val="001F48C0"/>
    <w:rsid w:val="001F4998"/>
    <w:rsid w:val="001F4D28"/>
    <w:rsid w:val="001F4E79"/>
    <w:rsid w:val="001F54C1"/>
    <w:rsid w:val="001F57FC"/>
    <w:rsid w:val="001F5844"/>
    <w:rsid w:val="001F5B95"/>
    <w:rsid w:val="001F5B96"/>
    <w:rsid w:val="001F5E6A"/>
    <w:rsid w:val="001F5F0E"/>
    <w:rsid w:val="001F66DB"/>
    <w:rsid w:val="001F69D1"/>
    <w:rsid w:val="001F6D3A"/>
    <w:rsid w:val="001F6F73"/>
    <w:rsid w:val="001F73F6"/>
    <w:rsid w:val="001F7938"/>
    <w:rsid w:val="002009A3"/>
    <w:rsid w:val="00200E8F"/>
    <w:rsid w:val="0020106B"/>
    <w:rsid w:val="0020152C"/>
    <w:rsid w:val="00201682"/>
    <w:rsid w:val="00201764"/>
    <w:rsid w:val="00201BE6"/>
    <w:rsid w:val="00201F49"/>
    <w:rsid w:val="00203096"/>
    <w:rsid w:val="00203BD3"/>
    <w:rsid w:val="00204178"/>
    <w:rsid w:val="00204426"/>
    <w:rsid w:val="0020443E"/>
    <w:rsid w:val="00204821"/>
    <w:rsid w:val="00205141"/>
    <w:rsid w:val="0020530D"/>
    <w:rsid w:val="00205693"/>
    <w:rsid w:val="00205C38"/>
    <w:rsid w:val="00205E80"/>
    <w:rsid w:val="00206212"/>
    <w:rsid w:val="002065DA"/>
    <w:rsid w:val="00206809"/>
    <w:rsid w:val="002070ED"/>
    <w:rsid w:val="00207222"/>
    <w:rsid w:val="00207474"/>
    <w:rsid w:val="0020757E"/>
    <w:rsid w:val="00207A37"/>
    <w:rsid w:val="00210448"/>
    <w:rsid w:val="00210636"/>
    <w:rsid w:val="00210845"/>
    <w:rsid w:val="00211019"/>
    <w:rsid w:val="0021152C"/>
    <w:rsid w:val="00212134"/>
    <w:rsid w:val="00212BFD"/>
    <w:rsid w:val="00212F90"/>
    <w:rsid w:val="002130E7"/>
    <w:rsid w:val="002137C5"/>
    <w:rsid w:val="00213CEA"/>
    <w:rsid w:val="00213EFB"/>
    <w:rsid w:val="00214588"/>
    <w:rsid w:val="002148B4"/>
    <w:rsid w:val="00214AAB"/>
    <w:rsid w:val="00215506"/>
    <w:rsid w:val="002155F8"/>
    <w:rsid w:val="00215CAE"/>
    <w:rsid w:val="0021632F"/>
    <w:rsid w:val="0021659D"/>
    <w:rsid w:val="00216606"/>
    <w:rsid w:val="0021665E"/>
    <w:rsid w:val="00216D51"/>
    <w:rsid w:val="00216D79"/>
    <w:rsid w:val="0021726D"/>
    <w:rsid w:val="0021754B"/>
    <w:rsid w:val="00217773"/>
    <w:rsid w:val="00217787"/>
    <w:rsid w:val="00217876"/>
    <w:rsid w:val="00220493"/>
    <w:rsid w:val="00220CF3"/>
    <w:rsid w:val="0022112E"/>
    <w:rsid w:val="00221B67"/>
    <w:rsid w:val="00221E19"/>
    <w:rsid w:val="002225F9"/>
    <w:rsid w:val="0022273B"/>
    <w:rsid w:val="00222A92"/>
    <w:rsid w:val="00222AE1"/>
    <w:rsid w:val="00222AF6"/>
    <w:rsid w:val="00222FA6"/>
    <w:rsid w:val="002230CF"/>
    <w:rsid w:val="00223FF5"/>
    <w:rsid w:val="002249AD"/>
    <w:rsid w:val="00224A0D"/>
    <w:rsid w:val="00224A4C"/>
    <w:rsid w:val="00224E20"/>
    <w:rsid w:val="002257D3"/>
    <w:rsid w:val="0022610B"/>
    <w:rsid w:val="002266F0"/>
    <w:rsid w:val="00226D9A"/>
    <w:rsid w:val="00226E7C"/>
    <w:rsid w:val="002271A9"/>
    <w:rsid w:val="002274BD"/>
    <w:rsid w:val="00227B64"/>
    <w:rsid w:val="00227F77"/>
    <w:rsid w:val="00230167"/>
    <w:rsid w:val="002303E9"/>
    <w:rsid w:val="00230685"/>
    <w:rsid w:val="00230AC6"/>
    <w:rsid w:val="0023179B"/>
    <w:rsid w:val="00231AA8"/>
    <w:rsid w:val="00233194"/>
    <w:rsid w:val="00233243"/>
    <w:rsid w:val="002333E1"/>
    <w:rsid w:val="00234373"/>
    <w:rsid w:val="00234C56"/>
    <w:rsid w:val="00234C6F"/>
    <w:rsid w:val="00234C7C"/>
    <w:rsid w:val="00234E4A"/>
    <w:rsid w:val="002352F7"/>
    <w:rsid w:val="00235BCA"/>
    <w:rsid w:val="00235E24"/>
    <w:rsid w:val="002361B4"/>
    <w:rsid w:val="002361E1"/>
    <w:rsid w:val="00236B7A"/>
    <w:rsid w:val="00236D36"/>
    <w:rsid w:val="002372D0"/>
    <w:rsid w:val="0023785B"/>
    <w:rsid w:val="00237BB9"/>
    <w:rsid w:val="00237FC0"/>
    <w:rsid w:val="00240800"/>
    <w:rsid w:val="00240AC4"/>
    <w:rsid w:val="00240BA1"/>
    <w:rsid w:val="00241CE6"/>
    <w:rsid w:val="002420CD"/>
    <w:rsid w:val="00242632"/>
    <w:rsid w:val="002426FA"/>
    <w:rsid w:val="00242807"/>
    <w:rsid w:val="00242883"/>
    <w:rsid w:val="002428F4"/>
    <w:rsid w:val="00242AA0"/>
    <w:rsid w:val="00242AD9"/>
    <w:rsid w:val="00243001"/>
    <w:rsid w:val="002433E1"/>
    <w:rsid w:val="002440AB"/>
    <w:rsid w:val="002441C4"/>
    <w:rsid w:val="00244613"/>
    <w:rsid w:val="002446AF"/>
    <w:rsid w:val="002449EC"/>
    <w:rsid w:val="00244AA1"/>
    <w:rsid w:val="00244BC4"/>
    <w:rsid w:val="00244BCE"/>
    <w:rsid w:val="002450EB"/>
    <w:rsid w:val="002455F4"/>
    <w:rsid w:val="00245A96"/>
    <w:rsid w:val="00245ACB"/>
    <w:rsid w:val="00245F07"/>
    <w:rsid w:val="0024605B"/>
    <w:rsid w:val="0024626B"/>
    <w:rsid w:val="002465DC"/>
    <w:rsid w:val="0024669D"/>
    <w:rsid w:val="002467D6"/>
    <w:rsid w:val="00246E94"/>
    <w:rsid w:val="00246F7B"/>
    <w:rsid w:val="00247876"/>
    <w:rsid w:val="00247BAC"/>
    <w:rsid w:val="002500D9"/>
    <w:rsid w:val="0025050D"/>
    <w:rsid w:val="002511E6"/>
    <w:rsid w:val="00251676"/>
    <w:rsid w:val="002519E7"/>
    <w:rsid w:val="00251EF3"/>
    <w:rsid w:val="00252259"/>
    <w:rsid w:val="0025279A"/>
    <w:rsid w:val="002528B1"/>
    <w:rsid w:val="002529AD"/>
    <w:rsid w:val="00252A3A"/>
    <w:rsid w:val="00253484"/>
    <w:rsid w:val="0025419E"/>
    <w:rsid w:val="0025472E"/>
    <w:rsid w:val="00254C50"/>
    <w:rsid w:val="00254C8F"/>
    <w:rsid w:val="00255A76"/>
    <w:rsid w:val="00255CC8"/>
    <w:rsid w:val="00256108"/>
    <w:rsid w:val="002562F2"/>
    <w:rsid w:val="00256303"/>
    <w:rsid w:val="002564A1"/>
    <w:rsid w:val="00256A31"/>
    <w:rsid w:val="00256AC6"/>
    <w:rsid w:val="00257192"/>
    <w:rsid w:val="002576A8"/>
    <w:rsid w:val="00257922"/>
    <w:rsid w:val="00257A58"/>
    <w:rsid w:val="00257BEA"/>
    <w:rsid w:val="00257C1B"/>
    <w:rsid w:val="00257DF8"/>
    <w:rsid w:val="00260483"/>
    <w:rsid w:val="00260C6D"/>
    <w:rsid w:val="00261105"/>
    <w:rsid w:val="002612B6"/>
    <w:rsid w:val="002616D2"/>
    <w:rsid w:val="002637C2"/>
    <w:rsid w:val="00263BA9"/>
    <w:rsid w:val="00263F82"/>
    <w:rsid w:val="0026415D"/>
    <w:rsid w:val="002642C1"/>
    <w:rsid w:val="002647A9"/>
    <w:rsid w:val="002649B1"/>
    <w:rsid w:val="002658C2"/>
    <w:rsid w:val="0026596A"/>
    <w:rsid w:val="00265B14"/>
    <w:rsid w:val="0026636C"/>
    <w:rsid w:val="00266877"/>
    <w:rsid w:val="00266A39"/>
    <w:rsid w:val="00266BF2"/>
    <w:rsid w:val="002671F9"/>
    <w:rsid w:val="00267457"/>
    <w:rsid w:val="00267D7F"/>
    <w:rsid w:val="002701F2"/>
    <w:rsid w:val="002702F1"/>
    <w:rsid w:val="0027045E"/>
    <w:rsid w:val="002709E4"/>
    <w:rsid w:val="00270BE3"/>
    <w:rsid w:val="00271278"/>
    <w:rsid w:val="00271463"/>
    <w:rsid w:val="00271C43"/>
    <w:rsid w:val="00272353"/>
    <w:rsid w:val="002733C5"/>
    <w:rsid w:val="0027361E"/>
    <w:rsid w:val="002737E1"/>
    <w:rsid w:val="00273B27"/>
    <w:rsid w:val="00273C20"/>
    <w:rsid w:val="002749BE"/>
    <w:rsid w:val="00274DC0"/>
    <w:rsid w:val="00274E17"/>
    <w:rsid w:val="00274E9E"/>
    <w:rsid w:val="002752FB"/>
    <w:rsid w:val="00275412"/>
    <w:rsid w:val="0027602B"/>
    <w:rsid w:val="00276235"/>
    <w:rsid w:val="00276386"/>
    <w:rsid w:val="002768CC"/>
    <w:rsid w:val="00277425"/>
    <w:rsid w:val="00277954"/>
    <w:rsid w:val="00277B1E"/>
    <w:rsid w:val="002800FC"/>
    <w:rsid w:val="00280152"/>
    <w:rsid w:val="00280853"/>
    <w:rsid w:val="00280A7C"/>
    <w:rsid w:val="00280EB7"/>
    <w:rsid w:val="00281003"/>
    <w:rsid w:val="002817CF"/>
    <w:rsid w:val="00281834"/>
    <w:rsid w:val="002825F2"/>
    <w:rsid w:val="00282B1A"/>
    <w:rsid w:val="002837AA"/>
    <w:rsid w:val="00283E1D"/>
    <w:rsid w:val="0028421C"/>
    <w:rsid w:val="002845A2"/>
    <w:rsid w:val="00284A1F"/>
    <w:rsid w:val="002857D6"/>
    <w:rsid w:val="002857F0"/>
    <w:rsid w:val="002859E1"/>
    <w:rsid w:val="002863BA"/>
    <w:rsid w:val="00286836"/>
    <w:rsid w:val="002874FA"/>
    <w:rsid w:val="00287E74"/>
    <w:rsid w:val="00287EDE"/>
    <w:rsid w:val="002900DE"/>
    <w:rsid w:val="00290341"/>
    <w:rsid w:val="002906A1"/>
    <w:rsid w:val="00290A13"/>
    <w:rsid w:val="002922E3"/>
    <w:rsid w:val="002923CE"/>
    <w:rsid w:val="0029312A"/>
    <w:rsid w:val="002936CA"/>
    <w:rsid w:val="002938D8"/>
    <w:rsid w:val="002940AD"/>
    <w:rsid w:val="00294328"/>
    <w:rsid w:val="002947E2"/>
    <w:rsid w:val="00294A15"/>
    <w:rsid w:val="002966CF"/>
    <w:rsid w:val="00296AC5"/>
    <w:rsid w:val="00296E6C"/>
    <w:rsid w:val="00297871"/>
    <w:rsid w:val="00297D33"/>
    <w:rsid w:val="00297DAD"/>
    <w:rsid w:val="002A01D0"/>
    <w:rsid w:val="002A16F5"/>
    <w:rsid w:val="002A176F"/>
    <w:rsid w:val="002A1C42"/>
    <w:rsid w:val="002A273E"/>
    <w:rsid w:val="002A2A14"/>
    <w:rsid w:val="002A2B30"/>
    <w:rsid w:val="002A34CE"/>
    <w:rsid w:val="002A3699"/>
    <w:rsid w:val="002A3D29"/>
    <w:rsid w:val="002A3FBD"/>
    <w:rsid w:val="002A3FE3"/>
    <w:rsid w:val="002A4446"/>
    <w:rsid w:val="002A44EE"/>
    <w:rsid w:val="002A4562"/>
    <w:rsid w:val="002A530F"/>
    <w:rsid w:val="002A5459"/>
    <w:rsid w:val="002A5697"/>
    <w:rsid w:val="002A5854"/>
    <w:rsid w:val="002A5A99"/>
    <w:rsid w:val="002A5F27"/>
    <w:rsid w:val="002A6199"/>
    <w:rsid w:val="002A64E0"/>
    <w:rsid w:val="002A67D6"/>
    <w:rsid w:val="002A6E11"/>
    <w:rsid w:val="002A737A"/>
    <w:rsid w:val="002A7960"/>
    <w:rsid w:val="002A7FAA"/>
    <w:rsid w:val="002B0ED9"/>
    <w:rsid w:val="002B134F"/>
    <w:rsid w:val="002B179E"/>
    <w:rsid w:val="002B17B3"/>
    <w:rsid w:val="002B224A"/>
    <w:rsid w:val="002B275D"/>
    <w:rsid w:val="002B2F53"/>
    <w:rsid w:val="002B30B8"/>
    <w:rsid w:val="002B3238"/>
    <w:rsid w:val="002B338E"/>
    <w:rsid w:val="002B34FC"/>
    <w:rsid w:val="002B3B42"/>
    <w:rsid w:val="002B44F0"/>
    <w:rsid w:val="002B46DA"/>
    <w:rsid w:val="002B5009"/>
    <w:rsid w:val="002B500F"/>
    <w:rsid w:val="002B549D"/>
    <w:rsid w:val="002B59F3"/>
    <w:rsid w:val="002B5CD0"/>
    <w:rsid w:val="002B5F4A"/>
    <w:rsid w:val="002B610A"/>
    <w:rsid w:val="002B61F7"/>
    <w:rsid w:val="002B7914"/>
    <w:rsid w:val="002B7D1C"/>
    <w:rsid w:val="002C00A1"/>
    <w:rsid w:val="002C109A"/>
    <w:rsid w:val="002C14C6"/>
    <w:rsid w:val="002C175C"/>
    <w:rsid w:val="002C1BA6"/>
    <w:rsid w:val="002C1C9A"/>
    <w:rsid w:val="002C1CCD"/>
    <w:rsid w:val="002C1F7F"/>
    <w:rsid w:val="002C1F9D"/>
    <w:rsid w:val="002C25A3"/>
    <w:rsid w:val="002C2821"/>
    <w:rsid w:val="002C2E5F"/>
    <w:rsid w:val="002C32FA"/>
    <w:rsid w:val="002C446A"/>
    <w:rsid w:val="002C49A3"/>
    <w:rsid w:val="002C4B04"/>
    <w:rsid w:val="002C523F"/>
    <w:rsid w:val="002C5241"/>
    <w:rsid w:val="002C5286"/>
    <w:rsid w:val="002C54C5"/>
    <w:rsid w:val="002C5C10"/>
    <w:rsid w:val="002C5DA1"/>
    <w:rsid w:val="002C5FD4"/>
    <w:rsid w:val="002C681B"/>
    <w:rsid w:val="002C685C"/>
    <w:rsid w:val="002C6D7E"/>
    <w:rsid w:val="002C6F59"/>
    <w:rsid w:val="002C741A"/>
    <w:rsid w:val="002C7515"/>
    <w:rsid w:val="002D0804"/>
    <w:rsid w:val="002D094E"/>
    <w:rsid w:val="002D1268"/>
    <w:rsid w:val="002D130C"/>
    <w:rsid w:val="002D15A2"/>
    <w:rsid w:val="002D17BF"/>
    <w:rsid w:val="002D2C94"/>
    <w:rsid w:val="002D2DB5"/>
    <w:rsid w:val="002D2EF9"/>
    <w:rsid w:val="002D3503"/>
    <w:rsid w:val="002D3D78"/>
    <w:rsid w:val="002D40EA"/>
    <w:rsid w:val="002D4398"/>
    <w:rsid w:val="002D4488"/>
    <w:rsid w:val="002D4BEE"/>
    <w:rsid w:val="002D4D4D"/>
    <w:rsid w:val="002D4FDF"/>
    <w:rsid w:val="002D6191"/>
    <w:rsid w:val="002D62DA"/>
    <w:rsid w:val="002D67CF"/>
    <w:rsid w:val="002D70A1"/>
    <w:rsid w:val="002D7292"/>
    <w:rsid w:val="002D74A0"/>
    <w:rsid w:val="002D75CA"/>
    <w:rsid w:val="002E00E1"/>
    <w:rsid w:val="002E0958"/>
    <w:rsid w:val="002E0DA9"/>
    <w:rsid w:val="002E0E1B"/>
    <w:rsid w:val="002E1577"/>
    <w:rsid w:val="002E166E"/>
    <w:rsid w:val="002E2B01"/>
    <w:rsid w:val="002E2DFE"/>
    <w:rsid w:val="002E2FEB"/>
    <w:rsid w:val="002E30FF"/>
    <w:rsid w:val="002E3DB2"/>
    <w:rsid w:val="002E3EF3"/>
    <w:rsid w:val="002E4A00"/>
    <w:rsid w:val="002E533B"/>
    <w:rsid w:val="002E57B5"/>
    <w:rsid w:val="002E5ADF"/>
    <w:rsid w:val="002E6C62"/>
    <w:rsid w:val="002E70DD"/>
    <w:rsid w:val="002E7876"/>
    <w:rsid w:val="002F000F"/>
    <w:rsid w:val="002F01A1"/>
    <w:rsid w:val="002F0A03"/>
    <w:rsid w:val="002F0A70"/>
    <w:rsid w:val="002F0C45"/>
    <w:rsid w:val="002F121A"/>
    <w:rsid w:val="002F1577"/>
    <w:rsid w:val="002F1845"/>
    <w:rsid w:val="002F25CA"/>
    <w:rsid w:val="002F294F"/>
    <w:rsid w:val="002F2978"/>
    <w:rsid w:val="002F2A99"/>
    <w:rsid w:val="002F2CC2"/>
    <w:rsid w:val="002F3432"/>
    <w:rsid w:val="002F37AE"/>
    <w:rsid w:val="002F387D"/>
    <w:rsid w:val="002F3BE0"/>
    <w:rsid w:val="002F3D39"/>
    <w:rsid w:val="002F47FF"/>
    <w:rsid w:val="002F49A1"/>
    <w:rsid w:val="002F49EE"/>
    <w:rsid w:val="002F4ADD"/>
    <w:rsid w:val="002F4AF8"/>
    <w:rsid w:val="002F55E8"/>
    <w:rsid w:val="002F58C8"/>
    <w:rsid w:val="002F5C12"/>
    <w:rsid w:val="002F6558"/>
    <w:rsid w:val="002F7007"/>
    <w:rsid w:val="002F725F"/>
    <w:rsid w:val="002F7B93"/>
    <w:rsid w:val="002F7F89"/>
    <w:rsid w:val="00300AE8"/>
    <w:rsid w:val="00301053"/>
    <w:rsid w:val="0030155E"/>
    <w:rsid w:val="00301691"/>
    <w:rsid w:val="00301F1B"/>
    <w:rsid w:val="003021A5"/>
    <w:rsid w:val="00302341"/>
    <w:rsid w:val="00302878"/>
    <w:rsid w:val="00302B40"/>
    <w:rsid w:val="00302BDB"/>
    <w:rsid w:val="00303995"/>
    <w:rsid w:val="00303F1B"/>
    <w:rsid w:val="00304B0B"/>
    <w:rsid w:val="00304C23"/>
    <w:rsid w:val="00304DCE"/>
    <w:rsid w:val="003051B0"/>
    <w:rsid w:val="0030571A"/>
    <w:rsid w:val="003058D0"/>
    <w:rsid w:val="00305EE1"/>
    <w:rsid w:val="00306156"/>
    <w:rsid w:val="00306331"/>
    <w:rsid w:val="003067FA"/>
    <w:rsid w:val="00306BD9"/>
    <w:rsid w:val="00306F0B"/>
    <w:rsid w:val="0030783A"/>
    <w:rsid w:val="00307E5F"/>
    <w:rsid w:val="00310553"/>
    <w:rsid w:val="003110C7"/>
    <w:rsid w:val="00311A07"/>
    <w:rsid w:val="0031212C"/>
    <w:rsid w:val="00312787"/>
    <w:rsid w:val="003130AD"/>
    <w:rsid w:val="00313F59"/>
    <w:rsid w:val="00314E55"/>
    <w:rsid w:val="003159D1"/>
    <w:rsid w:val="00315B08"/>
    <w:rsid w:val="00315C9B"/>
    <w:rsid w:val="00316A61"/>
    <w:rsid w:val="003170EC"/>
    <w:rsid w:val="00317241"/>
    <w:rsid w:val="00317EE1"/>
    <w:rsid w:val="00320DEB"/>
    <w:rsid w:val="00320F3E"/>
    <w:rsid w:val="00320FED"/>
    <w:rsid w:val="00321454"/>
    <w:rsid w:val="00321936"/>
    <w:rsid w:val="00321BD4"/>
    <w:rsid w:val="00321D7C"/>
    <w:rsid w:val="00321DAC"/>
    <w:rsid w:val="00322C17"/>
    <w:rsid w:val="00323DD7"/>
    <w:rsid w:val="00324491"/>
    <w:rsid w:val="00324A74"/>
    <w:rsid w:val="00324AA5"/>
    <w:rsid w:val="00324F14"/>
    <w:rsid w:val="003252D2"/>
    <w:rsid w:val="003254F6"/>
    <w:rsid w:val="00325681"/>
    <w:rsid w:val="00325F76"/>
    <w:rsid w:val="00325FEC"/>
    <w:rsid w:val="0032729C"/>
    <w:rsid w:val="00327BC0"/>
    <w:rsid w:val="0033022F"/>
    <w:rsid w:val="00330539"/>
    <w:rsid w:val="00333E60"/>
    <w:rsid w:val="00333EBE"/>
    <w:rsid w:val="00334022"/>
    <w:rsid w:val="00334A5C"/>
    <w:rsid w:val="00334A7B"/>
    <w:rsid w:val="00336110"/>
    <w:rsid w:val="00336134"/>
    <w:rsid w:val="003363D2"/>
    <w:rsid w:val="00336A9F"/>
    <w:rsid w:val="00336CFD"/>
    <w:rsid w:val="0033701F"/>
    <w:rsid w:val="003378BC"/>
    <w:rsid w:val="00337AA7"/>
    <w:rsid w:val="0034014B"/>
    <w:rsid w:val="003408E2"/>
    <w:rsid w:val="0034093A"/>
    <w:rsid w:val="00340965"/>
    <w:rsid w:val="00340C4E"/>
    <w:rsid w:val="00340CA9"/>
    <w:rsid w:val="0034115F"/>
    <w:rsid w:val="00341389"/>
    <w:rsid w:val="003416B3"/>
    <w:rsid w:val="00341A50"/>
    <w:rsid w:val="00342F91"/>
    <w:rsid w:val="003432DB"/>
    <w:rsid w:val="00343AF6"/>
    <w:rsid w:val="00343C31"/>
    <w:rsid w:val="00343DFE"/>
    <w:rsid w:val="00343FC2"/>
    <w:rsid w:val="003442DA"/>
    <w:rsid w:val="0034483C"/>
    <w:rsid w:val="00344885"/>
    <w:rsid w:val="0034527A"/>
    <w:rsid w:val="0034554D"/>
    <w:rsid w:val="003456E8"/>
    <w:rsid w:val="00345E14"/>
    <w:rsid w:val="00346AE1"/>
    <w:rsid w:val="00346E93"/>
    <w:rsid w:val="003471B3"/>
    <w:rsid w:val="00347E23"/>
    <w:rsid w:val="00347EFC"/>
    <w:rsid w:val="00350204"/>
    <w:rsid w:val="0035022E"/>
    <w:rsid w:val="00350505"/>
    <w:rsid w:val="0035107B"/>
    <w:rsid w:val="00351F63"/>
    <w:rsid w:val="003524C5"/>
    <w:rsid w:val="00352B22"/>
    <w:rsid w:val="00352DD9"/>
    <w:rsid w:val="00353928"/>
    <w:rsid w:val="00353F67"/>
    <w:rsid w:val="00354AE8"/>
    <w:rsid w:val="00354CFE"/>
    <w:rsid w:val="00354DC1"/>
    <w:rsid w:val="0035510E"/>
    <w:rsid w:val="003554BB"/>
    <w:rsid w:val="003559C4"/>
    <w:rsid w:val="00356228"/>
    <w:rsid w:val="00357757"/>
    <w:rsid w:val="00357D72"/>
    <w:rsid w:val="00357E3C"/>
    <w:rsid w:val="003600D7"/>
    <w:rsid w:val="00360630"/>
    <w:rsid w:val="00360B32"/>
    <w:rsid w:val="00360D95"/>
    <w:rsid w:val="0036147F"/>
    <w:rsid w:val="00361681"/>
    <w:rsid w:val="00362031"/>
    <w:rsid w:val="00362352"/>
    <w:rsid w:val="00362EC3"/>
    <w:rsid w:val="003635B9"/>
    <w:rsid w:val="00363A5C"/>
    <w:rsid w:val="0036409A"/>
    <w:rsid w:val="003641B7"/>
    <w:rsid w:val="003644BA"/>
    <w:rsid w:val="00364882"/>
    <w:rsid w:val="00365724"/>
    <w:rsid w:val="00365AB4"/>
    <w:rsid w:val="00365BA6"/>
    <w:rsid w:val="00366053"/>
    <w:rsid w:val="00366109"/>
    <w:rsid w:val="00366291"/>
    <w:rsid w:val="00366799"/>
    <w:rsid w:val="00366901"/>
    <w:rsid w:val="00367FB1"/>
    <w:rsid w:val="0037026C"/>
    <w:rsid w:val="00370346"/>
    <w:rsid w:val="00370DB1"/>
    <w:rsid w:val="003716A9"/>
    <w:rsid w:val="00371ECD"/>
    <w:rsid w:val="003721EC"/>
    <w:rsid w:val="003734BF"/>
    <w:rsid w:val="003734ED"/>
    <w:rsid w:val="00373813"/>
    <w:rsid w:val="003744FA"/>
    <w:rsid w:val="0037465A"/>
    <w:rsid w:val="00374C1A"/>
    <w:rsid w:val="00375530"/>
    <w:rsid w:val="00375592"/>
    <w:rsid w:val="0037569C"/>
    <w:rsid w:val="003759E6"/>
    <w:rsid w:val="0037600D"/>
    <w:rsid w:val="00376235"/>
    <w:rsid w:val="003762AE"/>
    <w:rsid w:val="00376632"/>
    <w:rsid w:val="00376B50"/>
    <w:rsid w:val="00376BA6"/>
    <w:rsid w:val="00376D0C"/>
    <w:rsid w:val="00377056"/>
    <w:rsid w:val="003778CB"/>
    <w:rsid w:val="00377C50"/>
    <w:rsid w:val="00377F87"/>
    <w:rsid w:val="003801E6"/>
    <w:rsid w:val="00380C08"/>
    <w:rsid w:val="00380CF0"/>
    <w:rsid w:val="003814A2"/>
    <w:rsid w:val="00381D9A"/>
    <w:rsid w:val="00381DF0"/>
    <w:rsid w:val="00381DF4"/>
    <w:rsid w:val="003826DC"/>
    <w:rsid w:val="00382948"/>
    <w:rsid w:val="003830AE"/>
    <w:rsid w:val="00383161"/>
    <w:rsid w:val="0038327F"/>
    <w:rsid w:val="00383A0F"/>
    <w:rsid w:val="00383C76"/>
    <w:rsid w:val="00384EC0"/>
    <w:rsid w:val="00384EDF"/>
    <w:rsid w:val="00384F71"/>
    <w:rsid w:val="003851CE"/>
    <w:rsid w:val="00385BA4"/>
    <w:rsid w:val="00386615"/>
    <w:rsid w:val="00386B72"/>
    <w:rsid w:val="00387014"/>
    <w:rsid w:val="00387360"/>
    <w:rsid w:val="00387409"/>
    <w:rsid w:val="003877B6"/>
    <w:rsid w:val="003879B4"/>
    <w:rsid w:val="00387B12"/>
    <w:rsid w:val="00387E16"/>
    <w:rsid w:val="003905E5"/>
    <w:rsid w:val="00390660"/>
    <w:rsid w:val="003912A5"/>
    <w:rsid w:val="003917F9"/>
    <w:rsid w:val="00391AF8"/>
    <w:rsid w:val="00391BDD"/>
    <w:rsid w:val="0039216B"/>
    <w:rsid w:val="00392CF7"/>
    <w:rsid w:val="0039325D"/>
    <w:rsid w:val="0039358D"/>
    <w:rsid w:val="00393708"/>
    <w:rsid w:val="00393AA0"/>
    <w:rsid w:val="00393E96"/>
    <w:rsid w:val="00395528"/>
    <w:rsid w:val="0039560B"/>
    <w:rsid w:val="003957E1"/>
    <w:rsid w:val="00395F9B"/>
    <w:rsid w:val="00396703"/>
    <w:rsid w:val="00396928"/>
    <w:rsid w:val="00396956"/>
    <w:rsid w:val="00397612"/>
    <w:rsid w:val="00397640"/>
    <w:rsid w:val="0039770E"/>
    <w:rsid w:val="003978A9"/>
    <w:rsid w:val="003A0C91"/>
    <w:rsid w:val="003A0F75"/>
    <w:rsid w:val="003A1812"/>
    <w:rsid w:val="003A23CE"/>
    <w:rsid w:val="003A2D0A"/>
    <w:rsid w:val="003A2FAF"/>
    <w:rsid w:val="003A3BBF"/>
    <w:rsid w:val="003A4ABA"/>
    <w:rsid w:val="003A50C5"/>
    <w:rsid w:val="003A5FFC"/>
    <w:rsid w:val="003A650B"/>
    <w:rsid w:val="003A67E7"/>
    <w:rsid w:val="003A6D21"/>
    <w:rsid w:val="003A6D5E"/>
    <w:rsid w:val="003A7320"/>
    <w:rsid w:val="003A77E3"/>
    <w:rsid w:val="003A7D95"/>
    <w:rsid w:val="003B044A"/>
    <w:rsid w:val="003B0532"/>
    <w:rsid w:val="003B1086"/>
    <w:rsid w:val="003B159B"/>
    <w:rsid w:val="003B1D71"/>
    <w:rsid w:val="003B249F"/>
    <w:rsid w:val="003B24D8"/>
    <w:rsid w:val="003B26EE"/>
    <w:rsid w:val="003B35F3"/>
    <w:rsid w:val="003B3767"/>
    <w:rsid w:val="003B3A93"/>
    <w:rsid w:val="003B4CBC"/>
    <w:rsid w:val="003B5D39"/>
    <w:rsid w:val="003B5E60"/>
    <w:rsid w:val="003B6096"/>
    <w:rsid w:val="003B75E3"/>
    <w:rsid w:val="003C0244"/>
    <w:rsid w:val="003C0407"/>
    <w:rsid w:val="003C088B"/>
    <w:rsid w:val="003C14C5"/>
    <w:rsid w:val="003C1A71"/>
    <w:rsid w:val="003C1A75"/>
    <w:rsid w:val="003C1DB1"/>
    <w:rsid w:val="003C21CF"/>
    <w:rsid w:val="003C2664"/>
    <w:rsid w:val="003C2702"/>
    <w:rsid w:val="003C2CD6"/>
    <w:rsid w:val="003C311D"/>
    <w:rsid w:val="003C3536"/>
    <w:rsid w:val="003C4804"/>
    <w:rsid w:val="003C4A5B"/>
    <w:rsid w:val="003C5913"/>
    <w:rsid w:val="003C5FD3"/>
    <w:rsid w:val="003C602F"/>
    <w:rsid w:val="003C634B"/>
    <w:rsid w:val="003C7521"/>
    <w:rsid w:val="003D01F2"/>
    <w:rsid w:val="003D04C6"/>
    <w:rsid w:val="003D0575"/>
    <w:rsid w:val="003D0819"/>
    <w:rsid w:val="003D08A5"/>
    <w:rsid w:val="003D10EE"/>
    <w:rsid w:val="003D208F"/>
    <w:rsid w:val="003D220C"/>
    <w:rsid w:val="003D264A"/>
    <w:rsid w:val="003D316E"/>
    <w:rsid w:val="003D455C"/>
    <w:rsid w:val="003D4863"/>
    <w:rsid w:val="003D4AD2"/>
    <w:rsid w:val="003D4E35"/>
    <w:rsid w:val="003D5161"/>
    <w:rsid w:val="003D55C4"/>
    <w:rsid w:val="003D5655"/>
    <w:rsid w:val="003D5920"/>
    <w:rsid w:val="003D5BF0"/>
    <w:rsid w:val="003D5C80"/>
    <w:rsid w:val="003D5F08"/>
    <w:rsid w:val="003D621F"/>
    <w:rsid w:val="003D7597"/>
    <w:rsid w:val="003D77A4"/>
    <w:rsid w:val="003D7EF7"/>
    <w:rsid w:val="003E009C"/>
    <w:rsid w:val="003E0FC6"/>
    <w:rsid w:val="003E14F0"/>
    <w:rsid w:val="003E1AB1"/>
    <w:rsid w:val="003E1D35"/>
    <w:rsid w:val="003E1D6D"/>
    <w:rsid w:val="003E2381"/>
    <w:rsid w:val="003E258B"/>
    <w:rsid w:val="003E280E"/>
    <w:rsid w:val="003E2CC6"/>
    <w:rsid w:val="003E30B0"/>
    <w:rsid w:val="003E33DE"/>
    <w:rsid w:val="003E3BEE"/>
    <w:rsid w:val="003E4B39"/>
    <w:rsid w:val="003E4E6B"/>
    <w:rsid w:val="003E5345"/>
    <w:rsid w:val="003E5642"/>
    <w:rsid w:val="003E5C4D"/>
    <w:rsid w:val="003E5CB4"/>
    <w:rsid w:val="003E5F8B"/>
    <w:rsid w:val="003E61E4"/>
    <w:rsid w:val="003E6CD1"/>
    <w:rsid w:val="003E7013"/>
    <w:rsid w:val="003E7783"/>
    <w:rsid w:val="003E7DB6"/>
    <w:rsid w:val="003F099D"/>
    <w:rsid w:val="003F0C6E"/>
    <w:rsid w:val="003F0CDD"/>
    <w:rsid w:val="003F0F3E"/>
    <w:rsid w:val="003F1A4E"/>
    <w:rsid w:val="003F1AE5"/>
    <w:rsid w:val="003F1C96"/>
    <w:rsid w:val="003F287D"/>
    <w:rsid w:val="003F29E1"/>
    <w:rsid w:val="003F2A54"/>
    <w:rsid w:val="003F2D8E"/>
    <w:rsid w:val="003F2ED9"/>
    <w:rsid w:val="003F316B"/>
    <w:rsid w:val="003F31D2"/>
    <w:rsid w:val="003F3347"/>
    <w:rsid w:val="003F346D"/>
    <w:rsid w:val="003F34C6"/>
    <w:rsid w:val="003F34E5"/>
    <w:rsid w:val="003F379A"/>
    <w:rsid w:val="003F380B"/>
    <w:rsid w:val="003F3D3C"/>
    <w:rsid w:val="003F3F75"/>
    <w:rsid w:val="003F42C3"/>
    <w:rsid w:val="003F44A3"/>
    <w:rsid w:val="003F4628"/>
    <w:rsid w:val="003F495D"/>
    <w:rsid w:val="003F4B3F"/>
    <w:rsid w:val="003F55CF"/>
    <w:rsid w:val="003F561B"/>
    <w:rsid w:val="003F5B81"/>
    <w:rsid w:val="003F5C3E"/>
    <w:rsid w:val="003F5E76"/>
    <w:rsid w:val="003F6B9D"/>
    <w:rsid w:val="003F7586"/>
    <w:rsid w:val="003F797E"/>
    <w:rsid w:val="003F79DB"/>
    <w:rsid w:val="004005A2"/>
    <w:rsid w:val="00400648"/>
    <w:rsid w:val="00400DE0"/>
    <w:rsid w:val="004010F5"/>
    <w:rsid w:val="004019FB"/>
    <w:rsid w:val="0040227F"/>
    <w:rsid w:val="00402714"/>
    <w:rsid w:val="0040457B"/>
    <w:rsid w:val="00405223"/>
    <w:rsid w:val="00405295"/>
    <w:rsid w:val="004056AC"/>
    <w:rsid w:val="00405B82"/>
    <w:rsid w:val="00405F15"/>
    <w:rsid w:val="00406466"/>
    <w:rsid w:val="00406D15"/>
    <w:rsid w:val="00407328"/>
    <w:rsid w:val="00407A2D"/>
    <w:rsid w:val="00407B9C"/>
    <w:rsid w:val="00407BE1"/>
    <w:rsid w:val="00407FDA"/>
    <w:rsid w:val="004108CE"/>
    <w:rsid w:val="00411129"/>
    <w:rsid w:val="004111A2"/>
    <w:rsid w:val="004114CF"/>
    <w:rsid w:val="004122EA"/>
    <w:rsid w:val="0041234A"/>
    <w:rsid w:val="00412358"/>
    <w:rsid w:val="004130AC"/>
    <w:rsid w:val="00413BEC"/>
    <w:rsid w:val="00413E69"/>
    <w:rsid w:val="00414440"/>
    <w:rsid w:val="004144B0"/>
    <w:rsid w:val="00414DAF"/>
    <w:rsid w:val="0041531F"/>
    <w:rsid w:val="004166EA"/>
    <w:rsid w:val="00416A1E"/>
    <w:rsid w:val="00417BB8"/>
    <w:rsid w:val="00417DD3"/>
    <w:rsid w:val="0042009D"/>
    <w:rsid w:val="004207EF"/>
    <w:rsid w:val="00421C42"/>
    <w:rsid w:val="00421F0D"/>
    <w:rsid w:val="004225F8"/>
    <w:rsid w:val="00422704"/>
    <w:rsid w:val="00422B95"/>
    <w:rsid w:val="00423239"/>
    <w:rsid w:val="00423997"/>
    <w:rsid w:val="00423C9B"/>
    <w:rsid w:val="00424922"/>
    <w:rsid w:val="00424C8E"/>
    <w:rsid w:val="00424DA9"/>
    <w:rsid w:val="00424ED5"/>
    <w:rsid w:val="0042515D"/>
    <w:rsid w:val="004253D6"/>
    <w:rsid w:val="004257CD"/>
    <w:rsid w:val="0042650C"/>
    <w:rsid w:val="0042687A"/>
    <w:rsid w:val="00426947"/>
    <w:rsid w:val="00426C40"/>
    <w:rsid w:val="00426F0C"/>
    <w:rsid w:val="00427281"/>
    <w:rsid w:val="004272F9"/>
    <w:rsid w:val="0042730B"/>
    <w:rsid w:val="004273B8"/>
    <w:rsid w:val="00427AF4"/>
    <w:rsid w:val="00427CFB"/>
    <w:rsid w:val="00430943"/>
    <w:rsid w:val="00430BAF"/>
    <w:rsid w:val="00430CF9"/>
    <w:rsid w:val="00431342"/>
    <w:rsid w:val="004313CD"/>
    <w:rsid w:val="00431714"/>
    <w:rsid w:val="00431CB6"/>
    <w:rsid w:val="0043218C"/>
    <w:rsid w:val="00432B82"/>
    <w:rsid w:val="00432C81"/>
    <w:rsid w:val="00434211"/>
    <w:rsid w:val="0043486C"/>
    <w:rsid w:val="00434956"/>
    <w:rsid w:val="00434AA4"/>
    <w:rsid w:val="0043575E"/>
    <w:rsid w:val="00435C89"/>
    <w:rsid w:val="00435DD7"/>
    <w:rsid w:val="00435E62"/>
    <w:rsid w:val="00435EC1"/>
    <w:rsid w:val="0043649E"/>
    <w:rsid w:val="004366B4"/>
    <w:rsid w:val="00436A79"/>
    <w:rsid w:val="00436AD7"/>
    <w:rsid w:val="00436D5C"/>
    <w:rsid w:val="004376FC"/>
    <w:rsid w:val="00437812"/>
    <w:rsid w:val="00437A21"/>
    <w:rsid w:val="00437DBA"/>
    <w:rsid w:val="00440766"/>
    <w:rsid w:val="00440961"/>
    <w:rsid w:val="00440BED"/>
    <w:rsid w:val="00440EFD"/>
    <w:rsid w:val="004410B2"/>
    <w:rsid w:val="00441789"/>
    <w:rsid w:val="00441B0C"/>
    <w:rsid w:val="004423E9"/>
    <w:rsid w:val="004432F2"/>
    <w:rsid w:val="004438F4"/>
    <w:rsid w:val="0044408D"/>
    <w:rsid w:val="00444369"/>
    <w:rsid w:val="0044458A"/>
    <w:rsid w:val="00444916"/>
    <w:rsid w:val="00444CCC"/>
    <w:rsid w:val="00444DE8"/>
    <w:rsid w:val="004451AE"/>
    <w:rsid w:val="00445DB5"/>
    <w:rsid w:val="00445E09"/>
    <w:rsid w:val="004468A7"/>
    <w:rsid w:val="00446CBB"/>
    <w:rsid w:val="00447246"/>
    <w:rsid w:val="004472A3"/>
    <w:rsid w:val="004472BD"/>
    <w:rsid w:val="00447495"/>
    <w:rsid w:val="00447958"/>
    <w:rsid w:val="00447A3E"/>
    <w:rsid w:val="00447A43"/>
    <w:rsid w:val="00447E1A"/>
    <w:rsid w:val="0045048A"/>
    <w:rsid w:val="0045074F"/>
    <w:rsid w:val="00450967"/>
    <w:rsid w:val="004516B2"/>
    <w:rsid w:val="00451811"/>
    <w:rsid w:val="00451E05"/>
    <w:rsid w:val="0045251F"/>
    <w:rsid w:val="00452741"/>
    <w:rsid w:val="00452AD9"/>
    <w:rsid w:val="00452EE2"/>
    <w:rsid w:val="00452EF4"/>
    <w:rsid w:val="00454574"/>
    <w:rsid w:val="00454A3A"/>
    <w:rsid w:val="00454A9E"/>
    <w:rsid w:val="0045511F"/>
    <w:rsid w:val="00455183"/>
    <w:rsid w:val="00455284"/>
    <w:rsid w:val="004558CF"/>
    <w:rsid w:val="00455946"/>
    <w:rsid w:val="00455AB2"/>
    <w:rsid w:val="00456D05"/>
    <w:rsid w:val="0045714B"/>
    <w:rsid w:val="00457C41"/>
    <w:rsid w:val="004603D1"/>
    <w:rsid w:val="00461148"/>
    <w:rsid w:val="00461347"/>
    <w:rsid w:val="00461873"/>
    <w:rsid w:val="004618B4"/>
    <w:rsid w:val="0046245E"/>
    <w:rsid w:val="004625CE"/>
    <w:rsid w:val="004626E4"/>
    <w:rsid w:val="004628B3"/>
    <w:rsid w:val="00462AA5"/>
    <w:rsid w:val="00462D03"/>
    <w:rsid w:val="00462E11"/>
    <w:rsid w:val="00464668"/>
    <w:rsid w:val="00464BE7"/>
    <w:rsid w:val="00464CE8"/>
    <w:rsid w:val="0046559D"/>
    <w:rsid w:val="00465749"/>
    <w:rsid w:val="00465A97"/>
    <w:rsid w:val="00465DF1"/>
    <w:rsid w:val="004674FE"/>
    <w:rsid w:val="0046796B"/>
    <w:rsid w:val="00467DDF"/>
    <w:rsid w:val="00470460"/>
    <w:rsid w:val="004706C6"/>
    <w:rsid w:val="0047089D"/>
    <w:rsid w:val="00470915"/>
    <w:rsid w:val="00470D9D"/>
    <w:rsid w:val="004712AC"/>
    <w:rsid w:val="00471BA5"/>
    <w:rsid w:val="00471D57"/>
    <w:rsid w:val="00471EA1"/>
    <w:rsid w:val="004727DC"/>
    <w:rsid w:val="004729D6"/>
    <w:rsid w:val="00472A70"/>
    <w:rsid w:val="004730EC"/>
    <w:rsid w:val="004738D7"/>
    <w:rsid w:val="004738EB"/>
    <w:rsid w:val="0047398C"/>
    <w:rsid w:val="0047399C"/>
    <w:rsid w:val="00473AA5"/>
    <w:rsid w:val="00473D72"/>
    <w:rsid w:val="004740B7"/>
    <w:rsid w:val="0047424C"/>
    <w:rsid w:val="004743F5"/>
    <w:rsid w:val="00474966"/>
    <w:rsid w:val="00474E3A"/>
    <w:rsid w:val="004751B8"/>
    <w:rsid w:val="00475A6F"/>
    <w:rsid w:val="00475AB5"/>
    <w:rsid w:val="00475AE8"/>
    <w:rsid w:val="004776EE"/>
    <w:rsid w:val="00477756"/>
    <w:rsid w:val="00477CD6"/>
    <w:rsid w:val="00477F8A"/>
    <w:rsid w:val="00480167"/>
    <w:rsid w:val="0048018B"/>
    <w:rsid w:val="004801D1"/>
    <w:rsid w:val="00480593"/>
    <w:rsid w:val="00480748"/>
    <w:rsid w:val="00480C74"/>
    <w:rsid w:val="00480E3F"/>
    <w:rsid w:val="00480F5C"/>
    <w:rsid w:val="0048133A"/>
    <w:rsid w:val="00481408"/>
    <w:rsid w:val="00481549"/>
    <w:rsid w:val="00483293"/>
    <w:rsid w:val="00483E62"/>
    <w:rsid w:val="00484013"/>
    <w:rsid w:val="004841BC"/>
    <w:rsid w:val="004845DF"/>
    <w:rsid w:val="004847E3"/>
    <w:rsid w:val="00484E95"/>
    <w:rsid w:val="00485422"/>
    <w:rsid w:val="0048552B"/>
    <w:rsid w:val="00485603"/>
    <w:rsid w:val="004856AB"/>
    <w:rsid w:val="004859CE"/>
    <w:rsid w:val="00486075"/>
    <w:rsid w:val="00486144"/>
    <w:rsid w:val="0048631C"/>
    <w:rsid w:val="004865BE"/>
    <w:rsid w:val="004866DF"/>
    <w:rsid w:val="00486B01"/>
    <w:rsid w:val="00486C1F"/>
    <w:rsid w:val="004901AB"/>
    <w:rsid w:val="004901F4"/>
    <w:rsid w:val="004908F2"/>
    <w:rsid w:val="00492567"/>
    <w:rsid w:val="00492B81"/>
    <w:rsid w:val="00492EDF"/>
    <w:rsid w:val="00493C1E"/>
    <w:rsid w:val="0049405A"/>
    <w:rsid w:val="00494862"/>
    <w:rsid w:val="00494BC5"/>
    <w:rsid w:val="00495267"/>
    <w:rsid w:val="004955F9"/>
    <w:rsid w:val="004958B2"/>
    <w:rsid w:val="004960DF"/>
    <w:rsid w:val="00496369"/>
    <w:rsid w:val="00496493"/>
    <w:rsid w:val="00496528"/>
    <w:rsid w:val="00496B27"/>
    <w:rsid w:val="00496EB8"/>
    <w:rsid w:val="004973D9"/>
    <w:rsid w:val="00497400"/>
    <w:rsid w:val="004A04EB"/>
    <w:rsid w:val="004A08A1"/>
    <w:rsid w:val="004A1AD1"/>
    <w:rsid w:val="004A1B66"/>
    <w:rsid w:val="004A28A2"/>
    <w:rsid w:val="004A2D94"/>
    <w:rsid w:val="004A2FBC"/>
    <w:rsid w:val="004A3A49"/>
    <w:rsid w:val="004A3F8B"/>
    <w:rsid w:val="004A44B2"/>
    <w:rsid w:val="004A4717"/>
    <w:rsid w:val="004A5AE5"/>
    <w:rsid w:val="004A64F1"/>
    <w:rsid w:val="004A666C"/>
    <w:rsid w:val="004A688F"/>
    <w:rsid w:val="004A69B5"/>
    <w:rsid w:val="004A6AF2"/>
    <w:rsid w:val="004A6B31"/>
    <w:rsid w:val="004A6EAC"/>
    <w:rsid w:val="004A7836"/>
    <w:rsid w:val="004A7964"/>
    <w:rsid w:val="004B089B"/>
    <w:rsid w:val="004B0D4B"/>
    <w:rsid w:val="004B0D86"/>
    <w:rsid w:val="004B125D"/>
    <w:rsid w:val="004B2507"/>
    <w:rsid w:val="004B27E6"/>
    <w:rsid w:val="004B2A7B"/>
    <w:rsid w:val="004B2CBE"/>
    <w:rsid w:val="004B373F"/>
    <w:rsid w:val="004B50EF"/>
    <w:rsid w:val="004B55A2"/>
    <w:rsid w:val="004B58B3"/>
    <w:rsid w:val="004B5B0E"/>
    <w:rsid w:val="004B6098"/>
    <w:rsid w:val="004B6477"/>
    <w:rsid w:val="004B7441"/>
    <w:rsid w:val="004B7DC0"/>
    <w:rsid w:val="004C0935"/>
    <w:rsid w:val="004C17DF"/>
    <w:rsid w:val="004C2043"/>
    <w:rsid w:val="004C28ED"/>
    <w:rsid w:val="004C3901"/>
    <w:rsid w:val="004C3D1F"/>
    <w:rsid w:val="004C3DA9"/>
    <w:rsid w:val="004C5293"/>
    <w:rsid w:val="004C5DE1"/>
    <w:rsid w:val="004C5E61"/>
    <w:rsid w:val="004C6616"/>
    <w:rsid w:val="004C6B53"/>
    <w:rsid w:val="004C6FCE"/>
    <w:rsid w:val="004C7184"/>
    <w:rsid w:val="004C7D50"/>
    <w:rsid w:val="004D04A7"/>
    <w:rsid w:val="004D0603"/>
    <w:rsid w:val="004D0623"/>
    <w:rsid w:val="004D0838"/>
    <w:rsid w:val="004D0B19"/>
    <w:rsid w:val="004D1882"/>
    <w:rsid w:val="004D25B6"/>
    <w:rsid w:val="004D2A1F"/>
    <w:rsid w:val="004D2F8D"/>
    <w:rsid w:val="004D38FE"/>
    <w:rsid w:val="004D3E03"/>
    <w:rsid w:val="004D3E1C"/>
    <w:rsid w:val="004D459B"/>
    <w:rsid w:val="004D46BD"/>
    <w:rsid w:val="004D4811"/>
    <w:rsid w:val="004D4C37"/>
    <w:rsid w:val="004D5EB7"/>
    <w:rsid w:val="004D61ED"/>
    <w:rsid w:val="004D661B"/>
    <w:rsid w:val="004D6693"/>
    <w:rsid w:val="004D6B8F"/>
    <w:rsid w:val="004D6CD7"/>
    <w:rsid w:val="004D78E6"/>
    <w:rsid w:val="004D78FB"/>
    <w:rsid w:val="004D7966"/>
    <w:rsid w:val="004D7A67"/>
    <w:rsid w:val="004D7B16"/>
    <w:rsid w:val="004E00E0"/>
    <w:rsid w:val="004E07BE"/>
    <w:rsid w:val="004E0DA1"/>
    <w:rsid w:val="004E0FBD"/>
    <w:rsid w:val="004E13B5"/>
    <w:rsid w:val="004E1B19"/>
    <w:rsid w:val="004E1BE5"/>
    <w:rsid w:val="004E1BF6"/>
    <w:rsid w:val="004E227F"/>
    <w:rsid w:val="004E2D0C"/>
    <w:rsid w:val="004E2F4D"/>
    <w:rsid w:val="004E422C"/>
    <w:rsid w:val="004E46F1"/>
    <w:rsid w:val="004E47B4"/>
    <w:rsid w:val="004E47C4"/>
    <w:rsid w:val="004E49AE"/>
    <w:rsid w:val="004E49CA"/>
    <w:rsid w:val="004E4AEC"/>
    <w:rsid w:val="004E64CE"/>
    <w:rsid w:val="004E66DA"/>
    <w:rsid w:val="004E67EF"/>
    <w:rsid w:val="004E76FB"/>
    <w:rsid w:val="004E7A5A"/>
    <w:rsid w:val="004F04CB"/>
    <w:rsid w:val="004F17B4"/>
    <w:rsid w:val="004F2DF9"/>
    <w:rsid w:val="004F2EC5"/>
    <w:rsid w:val="004F303F"/>
    <w:rsid w:val="004F3600"/>
    <w:rsid w:val="004F3629"/>
    <w:rsid w:val="004F3DB1"/>
    <w:rsid w:val="004F457A"/>
    <w:rsid w:val="004F4CD6"/>
    <w:rsid w:val="004F5319"/>
    <w:rsid w:val="004F5419"/>
    <w:rsid w:val="004F6AA9"/>
    <w:rsid w:val="004F6B6F"/>
    <w:rsid w:val="004F6C1A"/>
    <w:rsid w:val="004F6E60"/>
    <w:rsid w:val="004F77E3"/>
    <w:rsid w:val="004F78AF"/>
    <w:rsid w:val="004F7AB2"/>
    <w:rsid w:val="0050056C"/>
    <w:rsid w:val="0050060C"/>
    <w:rsid w:val="00500CC6"/>
    <w:rsid w:val="0050138D"/>
    <w:rsid w:val="00501587"/>
    <w:rsid w:val="00501A6D"/>
    <w:rsid w:val="00501F29"/>
    <w:rsid w:val="005020C1"/>
    <w:rsid w:val="0050265A"/>
    <w:rsid w:val="0050295E"/>
    <w:rsid w:val="00502D52"/>
    <w:rsid w:val="00502E35"/>
    <w:rsid w:val="005034D3"/>
    <w:rsid w:val="00503690"/>
    <w:rsid w:val="005037A3"/>
    <w:rsid w:val="00503FD4"/>
    <w:rsid w:val="00504353"/>
    <w:rsid w:val="00504E83"/>
    <w:rsid w:val="00505441"/>
    <w:rsid w:val="0050647A"/>
    <w:rsid w:val="005067BC"/>
    <w:rsid w:val="00506987"/>
    <w:rsid w:val="00506FF4"/>
    <w:rsid w:val="00510563"/>
    <w:rsid w:val="005110CA"/>
    <w:rsid w:val="005114EB"/>
    <w:rsid w:val="005115B8"/>
    <w:rsid w:val="005115FE"/>
    <w:rsid w:val="00511C3B"/>
    <w:rsid w:val="00511E73"/>
    <w:rsid w:val="0051246D"/>
    <w:rsid w:val="00512A8B"/>
    <w:rsid w:val="00512D70"/>
    <w:rsid w:val="0051345A"/>
    <w:rsid w:val="00513709"/>
    <w:rsid w:val="0051424D"/>
    <w:rsid w:val="0051460D"/>
    <w:rsid w:val="00514995"/>
    <w:rsid w:val="00514AD7"/>
    <w:rsid w:val="00514C4D"/>
    <w:rsid w:val="00514CF0"/>
    <w:rsid w:val="005151F9"/>
    <w:rsid w:val="0051536F"/>
    <w:rsid w:val="005153E3"/>
    <w:rsid w:val="00515539"/>
    <w:rsid w:val="00515817"/>
    <w:rsid w:val="005161DA"/>
    <w:rsid w:val="005164AB"/>
    <w:rsid w:val="00516B10"/>
    <w:rsid w:val="00517316"/>
    <w:rsid w:val="00517330"/>
    <w:rsid w:val="005174BC"/>
    <w:rsid w:val="00517583"/>
    <w:rsid w:val="005176AC"/>
    <w:rsid w:val="00517D5D"/>
    <w:rsid w:val="00517FD9"/>
    <w:rsid w:val="0052036A"/>
    <w:rsid w:val="0052046E"/>
    <w:rsid w:val="0052050C"/>
    <w:rsid w:val="0052061F"/>
    <w:rsid w:val="005226B0"/>
    <w:rsid w:val="00522B47"/>
    <w:rsid w:val="00522DCF"/>
    <w:rsid w:val="005234A9"/>
    <w:rsid w:val="00523923"/>
    <w:rsid w:val="00525046"/>
    <w:rsid w:val="00525499"/>
    <w:rsid w:val="00525C4B"/>
    <w:rsid w:val="00525F80"/>
    <w:rsid w:val="00526151"/>
    <w:rsid w:val="00526523"/>
    <w:rsid w:val="00526F18"/>
    <w:rsid w:val="00527504"/>
    <w:rsid w:val="00527717"/>
    <w:rsid w:val="005278EA"/>
    <w:rsid w:val="00527DD2"/>
    <w:rsid w:val="00530420"/>
    <w:rsid w:val="00530BFB"/>
    <w:rsid w:val="00530F0B"/>
    <w:rsid w:val="00530F61"/>
    <w:rsid w:val="0053106A"/>
    <w:rsid w:val="00531200"/>
    <w:rsid w:val="005312B4"/>
    <w:rsid w:val="0053146E"/>
    <w:rsid w:val="00531C32"/>
    <w:rsid w:val="00532320"/>
    <w:rsid w:val="0053246F"/>
    <w:rsid w:val="005331D7"/>
    <w:rsid w:val="00533CB1"/>
    <w:rsid w:val="00533CE4"/>
    <w:rsid w:val="0053406E"/>
    <w:rsid w:val="00534489"/>
    <w:rsid w:val="0053492F"/>
    <w:rsid w:val="00534B5B"/>
    <w:rsid w:val="00534E03"/>
    <w:rsid w:val="00534E3C"/>
    <w:rsid w:val="005358F0"/>
    <w:rsid w:val="00535EA9"/>
    <w:rsid w:val="00535F65"/>
    <w:rsid w:val="00536311"/>
    <w:rsid w:val="005369F3"/>
    <w:rsid w:val="00537225"/>
    <w:rsid w:val="005403C5"/>
    <w:rsid w:val="0054051E"/>
    <w:rsid w:val="0054083C"/>
    <w:rsid w:val="00541037"/>
    <w:rsid w:val="005412CE"/>
    <w:rsid w:val="0054142B"/>
    <w:rsid w:val="005415BD"/>
    <w:rsid w:val="00541D49"/>
    <w:rsid w:val="00542A32"/>
    <w:rsid w:val="00543F1A"/>
    <w:rsid w:val="00544391"/>
    <w:rsid w:val="0054442C"/>
    <w:rsid w:val="0054465B"/>
    <w:rsid w:val="00544707"/>
    <w:rsid w:val="0054485D"/>
    <w:rsid w:val="00544B8F"/>
    <w:rsid w:val="005451CF"/>
    <w:rsid w:val="0054572C"/>
    <w:rsid w:val="0054626C"/>
    <w:rsid w:val="00546807"/>
    <w:rsid w:val="0054681B"/>
    <w:rsid w:val="005469DE"/>
    <w:rsid w:val="005469E9"/>
    <w:rsid w:val="00546BDF"/>
    <w:rsid w:val="005472DE"/>
    <w:rsid w:val="005474B4"/>
    <w:rsid w:val="0054754E"/>
    <w:rsid w:val="00547E7E"/>
    <w:rsid w:val="005501AB"/>
    <w:rsid w:val="00550A03"/>
    <w:rsid w:val="005514C2"/>
    <w:rsid w:val="00551BA1"/>
    <w:rsid w:val="00551CA6"/>
    <w:rsid w:val="00551E04"/>
    <w:rsid w:val="00551FCF"/>
    <w:rsid w:val="005520D5"/>
    <w:rsid w:val="0055245F"/>
    <w:rsid w:val="00552461"/>
    <w:rsid w:val="00553058"/>
    <w:rsid w:val="005532E6"/>
    <w:rsid w:val="00553D0F"/>
    <w:rsid w:val="00554061"/>
    <w:rsid w:val="00555453"/>
    <w:rsid w:val="00555D94"/>
    <w:rsid w:val="005562E1"/>
    <w:rsid w:val="00556341"/>
    <w:rsid w:val="005568ED"/>
    <w:rsid w:val="00556A7E"/>
    <w:rsid w:val="0055732F"/>
    <w:rsid w:val="005578C7"/>
    <w:rsid w:val="00560380"/>
    <w:rsid w:val="005603D5"/>
    <w:rsid w:val="0056134D"/>
    <w:rsid w:val="005616FB"/>
    <w:rsid w:val="0056195F"/>
    <w:rsid w:val="00561AFF"/>
    <w:rsid w:val="00561EA7"/>
    <w:rsid w:val="00562A6D"/>
    <w:rsid w:val="00563313"/>
    <w:rsid w:val="00563453"/>
    <w:rsid w:val="005637B9"/>
    <w:rsid w:val="005639F5"/>
    <w:rsid w:val="00564778"/>
    <w:rsid w:val="00564AD2"/>
    <w:rsid w:val="005650CC"/>
    <w:rsid w:val="00565830"/>
    <w:rsid w:val="00565B5A"/>
    <w:rsid w:val="00566660"/>
    <w:rsid w:val="00567227"/>
    <w:rsid w:val="00567448"/>
    <w:rsid w:val="005677A0"/>
    <w:rsid w:val="00567A26"/>
    <w:rsid w:val="005705DC"/>
    <w:rsid w:val="005716F2"/>
    <w:rsid w:val="00571757"/>
    <w:rsid w:val="00571B30"/>
    <w:rsid w:val="00572D19"/>
    <w:rsid w:val="005730F5"/>
    <w:rsid w:val="0057385E"/>
    <w:rsid w:val="00573BF7"/>
    <w:rsid w:val="00574487"/>
    <w:rsid w:val="0057479D"/>
    <w:rsid w:val="00574884"/>
    <w:rsid w:val="005749AB"/>
    <w:rsid w:val="00574A99"/>
    <w:rsid w:val="00574CA1"/>
    <w:rsid w:val="005752ED"/>
    <w:rsid w:val="00575B24"/>
    <w:rsid w:val="00575C6B"/>
    <w:rsid w:val="00575E83"/>
    <w:rsid w:val="00576029"/>
    <w:rsid w:val="005766F8"/>
    <w:rsid w:val="00576724"/>
    <w:rsid w:val="005769E9"/>
    <w:rsid w:val="00576B13"/>
    <w:rsid w:val="00577052"/>
    <w:rsid w:val="005778DB"/>
    <w:rsid w:val="00577A2F"/>
    <w:rsid w:val="00577A9F"/>
    <w:rsid w:val="00577FB3"/>
    <w:rsid w:val="0058034A"/>
    <w:rsid w:val="00580499"/>
    <w:rsid w:val="005809F1"/>
    <w:rsid w:val="00580D9A"/>
    <w:rsid w:val="00581667"/>
    <w:rsid w:val="00581E6E"/>
    <w:rsid w:val="005823C7"/>
    <w:rsid w:val="00582F5B"/>
    <w:rsid w:val="005832AA"/>
    <w:rsid w:val="005833D5"/>
    <w:rsid w:val="005835AE"/>
    <w:rsid w:val="00583BFD"/>
    <w:rsid w:val="00584216"/>
    <w:rsid w:val="00584404"/>
    <w:rsid w:val="00584C20"/>
    <w:rsid w:val="00585046"/>
    <w:rsid w:val="0058541F"/>
    <w:rsid w:val="00585A65"/>
    <w:rsid w:val="00585A85"/>
    <w:rsid w:val="00585BAB"/>
    <w:rsid w:val="00586102"/>
    <w:rsid w:val="0058660C"/>
    <w:rsid w:val="00586873"/>
    <w:rsid w:val="00586A24"/>
    <w:rsid w:val="00586C9D"/>
    <w:rsid w:val="00587BD8"/>
    <w:rsid w:val="00587D71"/>
    <w:rsid w:val="00590174"/>
    <w:rsid w:val="00590580"/>
    <w:rsid w:val="00590643"/>
    <w:rsid w:val="005919B9"/>
    <w:rsid w:val="00591A8F"/>
    <w:rsid w:val="00591C3B"/>
    <w:rsid w:val="00592EBE"/>
    <w:rsid w:val="00592EC3"/>
    <w:rsid w:val="00593375"/>
    <w:rsid w:val="005934A5"/>
    <w:rsid w:val="0059436C"/>
    <w:rsid w:val="0059449C"/>
    <w:rsid w:val="00594ACB"/>
    <w:rsid w:val="00595065"/>
    <w:rsid w:val="00595CDB"/>
    <w:rsid w:val="00596297"/>
    <w:rsid w:val="005964FF"/>
    <w:rsid w:val="00596B02"/>
    <w:rsid w:val="00596D16"/>
    <w:rsid w:val="00597200"/>
    <w:rsid w:val="00597613"/>
    <w:rsid w:val="00597A06"/>
    <w:rsid w:val="00597A75"/>
    <w:rsid w:val="00597AA3"/>
    <w:rsid w:val="00597F1C"/>
    <w:rsid w:val="005A07E9"/>
    <w:rsid w:val="005A0A0C"/>
    <w:rsid w:val="005A0C91"/>
    <w:rsid w:val="005A0DA7"/>
    <w:rsid w:val="005A1453"/>
    <w:rsid w:val="005A152B"/>
    <w:rsid w:val="005A1726"/>
    <w:rsid w:val="005A17B1"/>
    <w:rsid w:val="005A189D"/>
    <w:rsid w:val="005A1F89"/>
    <w:rsid w:val="005A2789"/>
    <w:rsid w:val="005A279E"/>
    <w:rsid w:val="005A2C8E"/>
    <w:rsid w:val="005A32B4"/>
    <w:rsid w:val="005A3408"/>
    <w:rsid w:val="005A3485"/>
    <w:rsid w:val="005A35D0"/>
    <w:rsid w:val="005A372D"/>
    <w:rsid w:val="005A38B3"/>
    <w:rsid w:val="005A3C74"/>
    <w:rsid w:val="005A3D39"/>
    <w:rsid w:val="005A4428"/>
    <w:rsid w:val="005A4610"/>
    <w:rsid w:val="005A4CAC"/>
    <w:rsid w:val="005A4D7C"/>
    <w:rsid w:val="005A5A64"/>
    <w:rsid w:val="005A617D"/>
    <w:rsid w:val="005A68EF"/>
    <w:rsid w:val="005A6A11"/>
    <w:rsid w:val="005A6A88"/>
    <w:rsid w:val="005A7346"/>
    <w:rsid w:val="005A7411"/>
    <w:rsid w:val="005B0590"/>
    <w:rsid w:val="005B1ADA"/>
    <w:rsid w:val="005B1E26"/>
    <w:rsid w:val="005B2068"/>
    <w:rsid w:val="005B233A"/>
    <w:rsid w:val="005B239E"/>
    <w:rsid w:val="005B2670"/>
    <w:rsid w:val="005B32CF"/>
    <w:rsid w:val="005B32FF"/>
    <w:rsid w:val="005B3AAB"/>
    <w:rsid w:val="005B3E20"/>
    <w:rsid w:val="005B46C3"/>
    <w:rsid w:val="005B4BB8"/>
    <w:rsid w:val="005B5653"/>
    <w:rsid w:val="005B56D4"/>
    <w:rsid w:val="005B5872"/>
    <w:rsid w:val="005B5CA1"/>
    <w:rsid w:val="005B6167"/>
    <w:rsid w:val="005B6776"/>
    <w:rsid w:val="005B6C50"/>
    <w:rsid w:val="005B7B1B"/>
    <w:rsid w:val="005B7BEC"/>
    <w:rsid w:val="005B7CB0"/>
    <w:rsid w:val="005B7DC5"/>
    <w:rsid w:val="005B7DE4"/>
    <w:rsid w:val="005B7F84"/>
    <w:rsid w:val="005C00D6"/>
    <w:rsid w:val="005C034D"/>
    <w:rsid w:val="005C037B"/>
    <w:rsid w:val="005C04FF"/>
    <w:rsid w:val="005C05E1"/>
    <w:rsid w:val="005C06F2"/>
    <w:rsid w:val="005C0E5B"/>
    <w:rsid w:val="005C0FE5"/>
    <w:rsid w:val="005C1009"/>
    <w:rsid w:val="005C14B2"/>
    <w:rsid w:val="005C1BF4"/>
    <w:rsid w:val="005C1C6C"/>
    <w:rsid w:val="005C21AE"/>
    <w:rsid w:val="005C340E"/>
    <w:rsid w:val="005C369B"/>
    <w:rsid w:val="005C3A47"/>
    <w:rsid w:val="005C3C94"/>
    <w:rsid w:val="005C4475"/>
    <w:rsid w:val="005C54B4"/>
    <w:rsid w:val="005C5ABC"/>
    <w:rsid w:val="005C749B"/>
    <w:rsid w:val="005C79CA"/>
    <w:rsid w:val="005C7F89"/>
    <w:rsid w:val="005D0294"/>
    <w:rsid w:val="005D1210"/>
    <w:rsid w:val="005D15AB"/>
    <w:rsid w:val="005D244C"/>
    <w:rsid w:val="005D2B90"/>
    <w:rsid w:val="005D2D3A"/>
    <w:rsid w:val="005D2E49"/>
    <w:rsid w:val="005D347E"/>
    <w:rsid w:val="005D534D"/>
    <w:rsid w:val="005D5AB6"/>
    <w:rsid w:val="005D6194"/>
    <w:rsid w:val="005D6265"/>
    <w:rsid w:val="005D639B"/>
    <w:rsid w:val="005D65E5"/>
    <w:rsid w:val="005D6DAD"/>
    <w:rsid w:val="005D6DBE"/>
    <w:rsid w:val="005D723D"/>
    <w:rsid w:val="005D7375"/>
    <w:rsid w:val="005D7B02"/>
    <w:rsid w:val="005D7D49"/>
    <w:rsid w:val="005D7F85"/>
    <w:rsid w:val="005E0389"/>
    <w:rsid w:val="005E07CB"/>
    <w:rsid w:val="005E09B3"/>
    <w:rsid w:val="005E0B39"/>
    <w:rsid w:val="005E0DF6"/>
    <w:rsid w:val="005E1507"/>
    <w:rsid w:val="005E1700"/>
    <w:rsid w:val="005E171E"/>
    <w:rsid w:val="005E1A34"/>
    <w:rsid w:val="005E1BE8"/>
    <w:rsid w:val="005E241E"/>
    <w:rsid w:val="005E246D"/>
    <w:rsid w:val="005E26EF"/>
    <w:rsid w:val="005E2906"/>
    <w:rsid w:val="005E2924"/>
    <w:rsid w:val="005E2A56"/>
    <w:rsid w:val="005E2FEE"/>
    <w:rsid w:val="005E37A9"/>
    <w:rsid w:val="005E3940"/>
    <w:rsid w:val="005E4678"/>
    <w:rsid w:val="005E473E"/>
    <w:rsid w:val="005E49DF"/>
    <w:rsid w:val="005E5215"/>
    <w:rsid w:val="005E5407"/>
    <w:rsid w:val="005E5431"/>
    <w:rsid w:val="005E5647"/>
    <w:rsid w:val="005E59B9"/>
    <w:rsid w:val="005E6382"/>
    <w:rsid w:val="005E6F20"/>
    <w:rsid w:val="005E76DF"/>
    <w:rsid w:val="005E7714"/>
    <w:rsid w:val="005E7D93"/>
    <w:rsid w:val="005E7E2B"/>
    <w:rsid w:val="005F07D9"/>
    <w:rsid w:val="005F08A7"/>
    <w:rsid w:val="005F096F"/>
    <w:rsid w:val="005F0F04"/>
    <w:rsid w:val="005F19A8"/>
    <w:rsid w:val="005F2112"/>
    <w:rsid w:val="005F2748"/>
    <w:rsid w:val="005F2F2A"/>
    <w:rsid w:val="005F314E"/>
    <w:rsid w:val="005F3EE4"/>
    <w:rsid w:val="005F4AE4"/>
    <w:rsid w:val="005F50C1"/>
    <w:rsid w:val="005F5231"/>
    <w:rsid w:val="005F52FF"/>
    <w:rsid w:val="005F54C9"/>
    <w:rsid w:val="005F5898"/>
    <w:rsid w:val="005F608E"/>
    <w:rsid w:val="005F6526"/>
    <w:rsid w:val="005F6859"/>
    <w:rsid w:val="005F6B68"/>
    <w:rsid w:val="005F6C3D"/>
    <w:rsid w:val="005F7A71"/>
    <w:rsid w:val="006005D9"/>
    <w:rsid w:val="00600673"/>
    <w:rsid w:val="00600EFC"/>
    <w:rsid w:val="00601131"/>
    <w:rsid w:val="00601373"/>
    <w:rsid w:val="00602092"/>
    <w:rsid w:val="0060211C"/>
    <w:rsid w:val="006021A1"/>
    <w:rsid w:val="0060380E"/>
    <w:rsid w:val="006040D9"/>
    <w:rsid w:val="00604212"/>
    <w:rsid w:val="00604262"/>
    <w:rsid w:val="0060453B"/>
    <w:rsid w:val="0060461E"/>
    <w:rsid w:val="00604807"/>
    <w:rsid w:val="00605126"/>
    <w:rsid w:val="00605526"/>
    <w:rsid w:val="006055C2"/>
    <w:rsid w:val="00605F62"/>
    <w:rsid w:val="00606349"/>
    <w:rsid w:val="00606522"/>
    <w:rsid w:val="0060688C"/>
    <w:rsid w:val="00606A32"/>
    <w:rsid w:val="00607140"/>
    <w:rsid w:val="0060715C"/>
    <w:rsid w:val="006071AB"/>
    <w:rsid w:val="00607409"/>
    <w:rsid w:val="006075A8"/>
    <w:rsid w:val="006077CB"/>
    <w:rsid w:val="006078A8"/>
    <w:rsid w:val="006102A6"/>
    <w:rsid w:val="006103D0"/>
    <w:rsid w:val="0061043E"/>
    <w:rsid w:val="00610523"/>
    <w:rsid w:val="006105B4"/>
    <w:rsid w:val="006116D9"/>
    <w:rsid w:val="006118E7"/>
    <w:rsid w:val="006122E3"/>
    <w:rsid w:val="00612733"/>
    <w:rsid w:val="00612B7F"/>
    <w:rsid w:val="006132D1"/>
    <w:rsid w:val="006133BA"/>
    <w:rsid w:val="006139C9"/>
    <w:rsid w:val="00613F9B"/>
    <w:rsid w:val="00614056"/>
    <w:rsid w:val="0061442B"/>
    <w:rsid w:val="006144CF"/>
    <w:rsid w:val="0061459B"/>
    <w:rsid w:val="006147B2"/>
    <w:rsid w:val="00614DDB"/>
    <w:rsid w:val="00614E9B"/>
    <w:rsid w:val="006151A2"/>
    <w:rsid w:val="006152DF"/>
    <w:rsid w:val="00615A04"/>
    <w:rsid w:val="00616B54"/>
    <w:rsid w:val="00616CA2"/>
    <w:rsid w:val="00617195"/>
    <w:rsid w:val="0061730F"/>
    <w:rsid w:val="00617348"/>
    <w:rsid w:val="00617C31"/>
    <w:rsid w:val="00617FFE"/>
    <w:rsid w:val="0062109B"/>
    <w:rsid w:val="00622479"/>
    <w:rsid w:val="00622B03"/>
    <w:rsid w:val="00623018"/>
    <w:rsid w:val="006230A7"/>
    <w:rsid w:val="00623AE6"/>
    <w:rsid w:val="00624149"/>
    <w:rsid w:val="0062458D"/>
    <w:rsid w:val="00624BCE"/>
    <w:rsid w:val="00625221"/>
    <w:rsid w:val="006253BD"/>
    <w:rsid w:val="00626206"/>
    <w:rsid w:val="006263A9"/>
    <w:rsid w:val="0062680B"/>
    <w:rsid w:val="00626938"/>
    <w:rsid w:val="00626C96"/>
    <w:rsid w:val="006275AD"/>
    <w:rsid w:val="006277D3"/>
    <w:rsid w:val="00627825"/>
    <w:rsid w:val="00627DB2"/>
    <w:rsid w:val="006308A9"/>
    <w:rsid w:val="00631617"/>
    <w:rsid w:val="00631ECE"/>
    <w:rsid w:val="006320F7"/>
    <w:rsid w:val="006323B4"/>
    <w:rsid w:val="006327BE"/>
    <w:rsid w:val="00632812"/>
    <w:rsid w:val="00632E7E"/>
    <w:rsid w:val="00632F3D"/>
    <w:rsid w:val="00633496"/>
    <w:rsid w:val="00633592"/>
    <w:rsid w:val="00633C3B"/>
    <w:rsid w:val="00634EB5"/>
    <w:rsid w:val="006358B3"/>
    <w:rsid w:val="00635CB0"/>
    <w:rsid w:val="00635CEB"/>
    <w:rsid w:val="00636153"/>
    <w:rsid w:val="006362BE"/>
    <w:rsid w:val="006372A1"/>
    <w:rsid w:val="006375A4"/>
    <w:rsid w:val="006375F7"/>
    <w:rsid w:val="00637796"/>
    <w:rsid w:val="0063787E"/>
    <w:rsid w:val="0063796B"/>
    <w:rsid w:val="00640502"/>
    <w:rsid w:val="00640852"/>
    <w:rsid w:val="00640A3F"/>
    <w:rsid w:val="00640C3D"/>
    <w:rsid w:val="006410FC"/>
    <w:rsid w:val="006411B0"/>
    <w:rsid w:val="00641832"/>
    <w:rsid w:val="006418E2"/>
    <w:rsid w:val="00641D77"/>
    <w:rsid w:val="00641E65"/>
    <w:rsid w:val="00642386"/>
    <w:rsid w:val="006427FE"/>
    <w:rsid w:val="00642900"/>
    <w:rsid w:val="0064293C"/>
    <w:rsid w:val="0064316A"/>
    <w:rsid w:val="006433DF"/>
    <w:rsid w:val="00643841"/>
    <w:rsid w:val="00643A2C"/>
    <w:rsid w:val="00643D16"/>
    <w:rsid w:val="006443E7"/>
    <w:rsid w:val="00644804"/>
    <w:rsid w:val="006452A4"/>
    <w:rsid w:val="006453CD"/>
    <w:rsid w:val="00645606"/>
    <w:rsid w:val="0064568E"/>
    <w:rsid w:val="00645C56"/>
    <w:rsid w:val="00645CBA"/>
    <w:rsid w:val="00645E9F"/>
    <w:rsid w:val="0064632F"/>
    <w:rsid w:val="0064688B"/>
    <w:rsid w:val="00646E4B"/>
    <w:rsid w:val="006470F0"/>
    <w:rsid w:val="006476C1"/>
    <w:rsid w:val="00647784"/>
    <w:rsid w:val="00647903"/>
    <w:rsid w:val="00647B12"/>
    <w:rsid w:val="00650A41"/>
    <w:rsid w:val="006517EF"/>
    <w:rsid w:val="00651D97"/>
    <w:rsid w:val="00651FCC"/>
    <w:rsid w:val="0065245B"/>
    <w:rsid w:val="0065281E"/>
    <w:rsid w:val="00652941"/>
    <w:rsid w:val="006529A3"/>
    <w:rsid w:val="00652A6A"/>
    <w:rsid w:val="00652E69"/>
    <w:rsid w:val="00653F83"/>
    <w:rsid w:val="00654348"/>
    <w:rsid w:val="006543D8"/>
    <w:rsid w:val="00654726"/>
    <w:rsid w:val="0065490E"/>
    <w:rsid w:val="0065498D"/>
    <w:rsid w:val="00654C9E"/>
    <w:rsid w:val="00654F31"/>
    <w:rsid w:val="006553D9"/>
    <w:rsid w:val="00655476"/>
    <w:rsid w:val="00655583"/>
    <w:rsid w:val="0065587C"/>
    <w:rsid w:val="00655E2A"/>
    <w:rsid w:val="00656113"/>
    <w:rsid w:val="00656637"/>
    <w:rsid w:val="00656833"/>
    <w:rsid w:val="0065688B"/>
    <w:rsid w:val="00656A0E"/>
    <w:rsid w:val="00657373"/>
    <w:rsid w:val="006573AC"/>
    <w:rsid w:val="0065770B"/>
    <w:rsid w:val="00657B98"/>
    <w:rsid w:val="00657BD7"/>
    <w:rsid w:val="006601D4"/>
    <w:rsid w:val="0066046F"/>
    <w:rsid w:val="006606CE"/>
    <w:rsid w:val="00660B26"/>
    <w:rsid w:val="00660D3F"/>
    <w:rsid w:val="00660EE9"/>
    <w:rsid w:val="00660F4B"/>
    <w:rsid w:val="00660FEA"/>
    <w:rsid w:val="006622F5"/>
    <w:rsid w:val="00662329"/>
    <w:rsid w:val="006627D7"/>
    <w:rsid w:val="006633AF"/>
    <w:rsid w:val="006638F5"/>
    <w:rsid w:val="006643A5"/>
    <w:rsid w:val="006644B7"/>
    <w:rsid w:val="00664B7F"/>
    <w:rsid w:val="00664E49"/>
    <w:rsid w:val="006652BC"/>
    <w:rsid w:val="00665F59"/>
    <w:rsid w:val="00666338"/>
    <w:rsid w:val="006665E5"/>
    <w:rsid w:val="006667AC"/>
    <w:rsid w:val="00666BC0"/>
    <w:rsid w:val="00666D6A"/>
    <w:rsid w:val="0066755B"/>
    <w:rsid w:val="006679B4"/>
    <w:rsid w:val="00667FEB"/>
    <w:rsid w:val="006702D1"/>
    <w:rsid w:val="0067034D"/>
    <w:rsid w:val="00670836"/>
    <w:rsid w:val="006709E1"/>
    <w:rsid w:val="00670E71"/>
    <w:rsid w:val="00671384"/>
    <w:rsid w:val="0067178E"/>
    <w:rsid w:val="00671C1B"/>
    <w:rsid w:val="00671C87"/>
    <w:rsid w:val="00671E13"/>
    <w:rsid w:val="00671FA9"/>
    <w:rsid w:val="0067296F"/>
    <w:rsid w:val="00672C91"/>
    <w:rsid w:val="00672D37"/>
    <w:rsid w:val="00672DD9"/>
    <w:rsid w:val="0067322A"/>
    <w:rsid w:val="006732B2"/>
    <w:rsid w:val="006732DD"/>
    <w:rsid w:val="0067368D"/>
    <w:rsid w:val="00673D7B"/>
    <w:rsid w:val="00673F05"/>
    <w:rsid w:val="00673F6A"/>
    <w:rsid w:val="00675955"/>
    <w:rsid w:val="00675970"/>
    <w:rsid w:val="00675C88"/>
    <w:rsid w:val="0067641D"/>
    <w:rsid w:val="00676AEA"/>
    <w:rsid w:val="006772A2"/>
    <w:rsid w:val="00677FF5"/>
    <w:rsid w:val="006804CB"/>
    <w:rsid w:val="00680762"/>
    <w:rsid w:val="006809B0"/>
    <w:rsid w:val="00680DCD"/>
    <w:rsid w:val="00681393"/>
    <w:rsid w:val="006815D8"/>
    <w:rsid w:val="00681618"/>
    <w:rsid w:val="0068172C"/>
    <w:rsid w:val="00681C2A"/>
    <w:rsid w:val="00681F4B"/>
    <w:rsid w:val="006823BF"/>
    <w:rsid w:val="00682DA4"/>
    <w:rsid w:val="00683007"/>
    <w:rsid w:val="0068308D"/>
    <w:rsid w:val="006835B2"/>
    <w:rsid w:val="006836BA"/>
    <w:rsid w:val="00683707"/>
    <w:rsid w:val="00683A34"/>
    <w:rsid w:val="00683BFC"/>
    <w:rsid w:val="00683F61"/>
    <w:rsid w:val="00685001"/>
    <w:rsid w:val="006853C9"/>
    <w:rsid w:val="0068566C"/>
    <w:rsid w:val="00686865"/>
    <w:rsid w:val="006874D8"/>
    <w:rsid w:val="0068766C"/>
    <w:rsid w:val="00690BD9"/>
    <w:rsid w:val="006914DC"/>
    <w:rsid w:val="006917EC"/>
    <w:rsid w:val="006917F4"/>
    <w:rsid w:val="006917FC"/>
    <w:rsid w:val="0069185F"/>
    <w:rsid w:val="006918AE"/>
    <w:rsid w:val="00691D97"/>
    <w:rsid w:val="006926B3"/>
    <w:rsid w:val="00692B9D"/>
    <w:rsid w:val="00693497"/>
    <w:rsid w:val="00693BF5"/>
    <w:rsid w:val="00693C53"/>
    <w:rsid w:val="00694A90"/>
    <w:rsid w:val="00694BD5"/>
    <w:rsid w:val="006950DC"/>
    <w:rsid w:val="00695263"/>
    <w:rsid w:val="006953C8"/>
    <w:rsid w:val="006958D6"/>
    <w:rsid w:val="00696039"/>
    <w:rsid w:val="00696580"/>
    <w:rsid w:val="006966B2"/>
    <w:rsid w:val="006969B5"/>
    <w:rsid w:val="006969D9"/>
    <w:rsid w:val="00696C2E"/>
    <w:rsid w:val="00696F65"/>
    <w:rsid w:val="00697AD3"/>
    <w:rsid w:val="00697D9C"/>
    <w:rsid w:val="006A059A"/>
    <w:rsid w:val="006A070B"/>
    <w:rsid w:val="006A0C79"/>
    <w:rsid w:val="006A0FB1"/>
    <w:rsid w:val="006A1A1F"/>
    <w:rsid w:val="006A1B7A"/>
    <w:rsid w:val="006A2430"/>
    <w:rsid w:val="006A24A4"/>
    <w:rsid w:val="006A27F2"/>
    <w:rsid w:val="006A2A1F"/>
    <w:rsid w:val="006A2AC6"/>
    <w:rsid w:val="006A30A7"/>
    <w:rsid w:val="006A386E"/>
    <w:rsid w:val="006A3919"/>
    <w:rsid w:val="006A4EDA"/>
    <w:rsid w:val="006A541F"/>
    <w:rsid w:val="006A5976"/>
    <w:rsid w:val="006A5D01"/>
    <w:rsid w:val="006A5D3E"/>
    <w:rsid w:val="006A74FD"/>
    <w:rsid w:val="006A7DF2"/>
    <w:rsid w:val="006A7E11"/>
    <w:rsid w:val="006B0917"/>
    <w:rsid w:val="006B0C91"/>
    <w:rsid w:val="006B0CD6"/>
    <w:rsid w:val="006B10B9"/>
    <w:rsid w:val="006B1503"/>
    <w:rsid w:val="006B173A"/>
    <w:rsid w:val="006B20E7"/>
    <w:rsid w:val="006B2284"/>
    <w:rsid w:val="006B2D0F"/>
    <w:rsid w:val="006B3A71"/>
    <w:rsid w:val="006B4023"/>
    <w:rsid w:val="006B421A"/>
    <w:rsid w:val="006B48DD"/>
    <w:rsid w:val="006B4BE8"/>
    <w:rsid w:val="006B54EB"/>
    <w:rsid w:val="006B5EAC"/>
    <w:rsid w:val="006B66B6"/>
    <w:rsid w:val="006B66BE"/>
    <w:rsid w:val="006B6A2F"/>
    <w:rsid w:val="006B6C54"/>
    <w:rsid w:val="006B6E1C"/>
    <w:rsid w:val="006B6E87"/>
    <w:rsid w:val="006B7E48"/>
    <w:rsid w:val="006C03AB"/>
    <w:rsid w:val="006C09F5"/>
    <w:rsid w:val="006C0B53"/>
    <w:rsid w:val="006C0C62"/>
    <w:rsid w:val="006C0DF1"/>
    <w:rsid w:val="006C16F3"/>
    <w:rsid w:val="006C17CC"/>
    <w:rsid w:val="006C188F"/>
    <w:rsid w:val="006C1968"/>
    <w:rsid w:val="006C19DF"/>
    <w:rsid w:val="006C1D90"/>
    <w:rsid w:val="006C1DE8"/>
    <w:rsid w:val="006C23F2"/>
    <w:rsid w:val="006C2EF5"/>
    <w:rsid w:val="006C36AA"/>
    <w:rsid w:val="006C3929"/>
    <w:rsid w:val="006C4229"/>
    <w:rsid w:val="006C429D"/>
    <w:rsid w:val="006C4873"/>
    <w:rsid w:val="006C4AB3"/>
    <w:rsid w:val="006C55C5"/>
    <w:rsid w:val="006C56A1"/>
    <w:rsid w:val="006C5978"/>
    <w:rsid w:val="006C5D44"/>
    <w:rsid w:val="006C630E"/>
    <w:rsid w:val="006C6512"/>
    <w:rsid w:val="006C65BE"/>
    <w:rsid w:val="006C76E8"/>
    <w:rsid w:val="006C77AC"/>
    <w:rsid w:val="006D0066"/>
    <w:rsid w:val="006D0370"/>
    <w:rsid w:val="006D0569"/>
    <w:rsid w:val="006D069B"/>
    <w:rsid w:val="006D0859"/>
    <w:rsid w:val="006D12E8"/>
    <w:rsid w:val="006D139E"/>
    <w:rsid w:val="006D17C5"/>
    <w:rsid w:val="006D1F5A"/>
    <w:rsid w:val="006D20C8"/>
    <w:rsid w:val="006D2D77"/>
    <w:rsid w:val="006D40CC"/>
    <w:rsid w:val="006D4485"/>
    <w:rsid w:val="006D460D"/>
    <w:rsid w:val="006D47B7"/>
    <w:rsid w:val="006D4910"/>
    <w:rsid w:val="006D4AFB"/>
    <w:rsid w:val="006D4C92"/>
    <w:rsid w:val="006D4F11"/>
    <w:rsid w:val="006D51E6"/>
    <w:rsid w:val="006D520B"/>
    <w:rsid w:val="006D567F"/>
    <w:rsid w:val="006D6147"/>
    <w:rsid w:val="006D62F2"/>
    <w:rsid w:val="006D6C66"/>
    <w:rsid w:val="006E027D"/>
    <w:rsid w:val="006E0448"/>
    <w:rsid w:val="006E0992"/>
    <w:rsid w:val="006E09E3"/>
    <w:rsid w:val="006E1A12"/>
    <w:rsid w:val="006E1B7E"/>
    <w:rsid w:val="006E26CE"/>
    <w:rsid w:val="006E2FD3"/>
    <w:rsid w:val="006E361F"/>
    <w:rsid w:val="006E3A5E"/>
    <w:rsid w:val="006E3A6A"/>
    <w:rsid w:val="006E3C7C"/>
    <w:rsid w:val="006E3E6C"/>
    <w:rsid w:val="006E40E4"/>
    <w:rsid w:val="006E4A10"/>
    <w:rsid w:val="006E4D9D"/>
    <w:rsid w:val="006E4DED"/>
    <w:rsid w:val="006E53D9"/>
    <w:rsid w:val="006E5756"/>
    <w:rsid w:val="006E59A4"/>
    <w:rsid w:val="006E59F5"/>
    <w:rsid w:val="006E5B40"/>
    <w:rsid w:val="006E5FDE"/>
    <w:rsid w:val="006E69BA"/>
    <w:rsid w:val="006E6D98"/>
    <w:rsid w:val="006E7336"/>
    <w:rsid w:val="006E7496"/>
    <w:rsid w:val="006E74FA"/>
    <w:rsid w:val="006E7D7C"/>
    <w:rsid w:val="006F03BB"/>
    <w:rsid w:val="006F0CD9"/>
    <w:rsid w:val="006F1A1F"/>
    <w:rsid w:val="006F1E19"/>
    <w:rsid w:val="006F206A"/>
    <w:rsid w:val="006F23D8"/>
    <w:rsid w:val="006F2B0A"/>
    <w:rsid w:val="006F396D"/>
    <w:rsid w:val="006F39E1"/>
    <w:rsid w:val="006F3E7C"/>
    <w:rsid w:val="006F4117"/>
    <w:rsid w:val="006F4135"/>
    <w:rsid w:val="006F43D2"/>
    <w:rsid w:val="006F452E"/>
    <w:rsid w:val="006F45E8"/>
    <w:rsid w:val="006F4ADC"/>
    <w:rsid w:val="006F50EE"/>
    <w:rsid w:val="006F5204"/>
    <w:rsid w:val="006F59D7"/>
    <w:rsid w:val="006F610D"/>
    <w:rsid w:val="006F6130"/>
    <w:rsid w:val="006F6578"/>
    <w:rsid w:val="006F6E46"/>
    <w:rsid w:val="006F6F9E"/>
    <w:rsid w:val="006F7126"/>
    <w:rsid w:val="006F7159"/>
    <w:rsid w:val="006F7211"/>
    <w:rsid w:val="006F789F"/>
    <w:rsid w:val="006F7BC8"/>
    <w:rsid w:val="00700341"/>
    <w:rsid w:val="0070050B"/>
    <w:rsid w:val="00702406"/>
    <w:rsid w:val="007024C9"/>
    <w:rsid w:val="00702ABD"/>
    <w:rsid w:val="007042FB"/>
    <w:rsid w:val="0070460E"/>
    <w:rsid w:val="0070480C"/>
    <w:rsid w:val="007056FA"/>
    <w:rsid w:val="00706464"/>
    <w:rsid w:val="00706D35"/>
    <w:rsid w:val="0070700E"/>
    <w:rsid w:val="007072B7"/>
    <w:rsid w:val="0070765D"/>
    <w:rsid w:val="0071009B"/>
    <w:rsid w:val="007101A1"/>
    <w:rsid w:val="00710639"/>
    <w:rsid w:val="00710CA1"/>
    <w:rsid w:val="00710D71"/>
    <w:rsid w:val="00710F02"/>
    <w:rsid w:val="007110CE"/>
    <w:rsid w:val="0071115D"/>
    <w:rsid w:val="00711F3D"/>
    <w:rsid w:val="0071225F"/>
    <w:rsid w:val="00712FE1"/>
    <w:rsid w:val="00713FB5"/>
    <w:rsid w:val="00714219"/>
    <w:rsid w:val="00714356"/>
    <w:rsid w:val="007146D2"/>
    <w:rsid w:val="007148A2"/>
    <w:rsid w:val="007152FD"/>
    <w:rsid w:val="0071555B"/>
    <w:rsid w:val="00715A33"/>
    <w:rsid w:val="00716256"/>
    <w:rsid w:val="00717449"/>
    <w:rsid w:val="007174F3"/>
    <w:rsid w:val="00717B36"/>
    <w:rsid w:val="00720233"/>
    <w:rsid w:val="00720270"/>
    <w:rsid w:val="0072036D"/>
    <w:rsid w:val="00720910"/>
    <w:rsid w:val="00720BE4"/>
    <w:rsid w:val="00721158"/>
    <w:rsid w:val="007213BC"/>
    <w:rsid w:val="0072171A"/>
    <w:rsid w:val="007218C9"/>
    <w:rsid w:val="00721EAE"/>
    <w:rsid w:val="00721F2E"/>
    <w:rsid w:val="00722804"/>
    <w:rsid w:val="0072285C"/>
    <w:rsid w:val="00722D5F"/>
    <w:rsid w:val="00723309"/>
    <w:rsid w:val="0072352A"/>
    <w:rsid w:val="00723873"/>
    <w:rsid w:val="00724010"/>
    <w:rsid w:val="00724142"/>
    <w:rsid w:val="007245F3"/>
    <w:rsid w:val="0072506F"/>
    <w:rsid w:val="00725E7A"/>
    <w:rsid w:val="00726073"/>
    <w:rsid w:val="007262B3"/>
    <w:rsid w:val="00726A02"/>
    <w:rsid w:val="00726C41"/>
    <w:rsid w:val="00726CDD"/>
    <w:rsid w:val="007270A4"/>
    <w:rsid w:val="00727153"/>
    <w:rsid w:val="007279B0"/>
    <w:rsid w:val="007279DF"/>
    <w:rsid w:val="00727D2F"/>
    <w:rsid w:val="007304D9"/>
    <w:rsid w:val="00730600"/>
    <w:rsid w:val="00730688"/>
    <w:rsid w:val="007308B1"/>
    <w:rsid w:val="00730A50"/>
    <w:rsid w:val="0073127D"/>
    <w:rsid w:val="007315E2"/>
    <w:rsid w:val="00731954"/>
    <w:rsid w:val="00731ABD"/>
    <w:rsid w:val="00731D17"/>
    <w:rsid w:val="00732363"/>
    <w:rsid w:val="00732739"/>
    <w:rsid w:val="0073286E"/>
    <w:rsid w:val="00732AC6"/>
    <w:rsid w:val="007335F4"/>
    <w:rsid w:val="00733AAD"/>
    <w:rsid w:val="00733E01"/>
    <w:rsid w:val="00734667"/>
    <w:rsid w:val="00734B31"/>
    <w:rsid w:val="00735843"/>
    <w:rsid w:val="00735F7E"/>
    <w:rsid w:val="0073637F"/>
    <w:rsid w:val="00736A14"/>
    <w:rsid w:val="00736DD9"/>
    <w:rsid w:val="00736F89"/>
    <w:rsid w:val="00737611"/>
    <w:rsid w:val="007376C2"/>
    <w:rsid w:val="00740027"/>
    <w:rsid w:val="00740133"/>
    <w:rsid w:val="00740AA8"/>
    <w:rsid w:val="00740AFA"/>
    <w:rsid w:val="0074137F"/>
    <w:rsid w:val="00741663"/>
    <w:rsid w:val="0074189C"/>
    <w:rsid w:val="0074193B"/>
    <w:rsid w:val="00741E12"/>
    <w:rsid w:val="007420EB"/>
    <w:rsid w:val="00742604"/>
    <w:rsid w:val="007429EC"/>
    <w:rsid w:val="00742D7C"/>
    <w:rsid w:val="00742F79"/>
    <w:rsid w:val="00743820"/>
    <w:rsid w:val="00743E8A"/>
    <w:rsid w:val="00743FE3"/>
    <w:rsid w:val="00744256"/>
    <w:rsid w:val="007449C0"/>
    <w:rsid w:val="00744B9C"/>
    <w:rsid w:val="00744DDF"/>
    <w:rsid w:val="00744F79"/>
    <w:rsid w:val="00745674"/>
    <w:rsid w:val="00745C9D"/>
    <w:rsid w:val="00745D9D"/>
    <w:rsid w:val="007462E4"/>
    <w:rsid w:val="007463C0"/>
    <w:rsid w:val="00746417"/>
    <w:rsid w:val="007464C3"/>
    <w:rsid w:val="00746771"/>
    <w:rsid w:val="00746F41"/>
    <w:rsid w:val="007474FE"/>
    <w:rsid w:val="00747FDC"/>
    <w:rsid w:val="00750132"/>
    <w:rsid w:val="007502A9"/>
    <w:rsid w:val="007504A9"/>
    <w:rsid w:val="00750BBB"/>
    <w:rsid w:val="007510AC"/>
    <w:rsid w:val="007511FF"/>
    <w:rsid w:val="007516BB"/>
    <w:rsid w:val="007517B7"/>
    <w:rsid w:val="007521D0"/>
    <w:rsid w:val="0075227B"/>
    <w:rsid w:val="007523BA"/>
    <w:rsid w:val="00752FF4"/>
    <w:rsid w:val="0075333E"/>
    <w:rsid w:val="00753A7F"/>
    <w:rsid w:val="00753BA4"/>
    <w:rsid w:val="007545C6"/>
    <w:rsid w:val="007548EC"/>
    <w:rsid w:val="007554AF"/>
    <w:rsid w:val="007558EC"/>
    <w:rsid w:val="00755D04"/>
    <w:rsid w:val="00755FE7"/>
    <w:rsid w:val="00756167"/>
    <w:rsid w:val="00756202"/>
    <w:rsid w:val="0075644E"/>
    <w:rsid w:val="00756F62"/>
    <w:rsid w:val="007571AF"/>
    <w:rsid w:val="0075721E"/>
    <w:rsid w:val="007572AB"/>
    <w:rsid w:val="00757301"/>
    <w:rsid w:val="007573C7"/>
    <w:rsid w:val="0075762F"/>
    <w:rsid w:val="007577DC"/>
    <w:rsid w:val="00757839"/>
    <w:rsid w:val="00757983"/>
    <w:rsid w:val="00760885"/>
    <w:rsid w:val="0076097E"/>
    <w:rsid w:val="007616B5"/>
    <w:rsid w:val="007616DA"/>
    <w:rsid w:val="007618DF"/>
    <w:rsid w:val="007619F1"/>
    <w:rsid w:val="00761A99"/>
    <w:rsid w:val="00761E6B"/>
    <w:rsid w:val="007626E1"/>
    <w:rsid w:val="00762773"/>
    <w:rsid w:val="00763165"/>
    <w:rsid w:val="00763829"/>
    <w:rsid w:val="00763EF5"/>
    <w:rsid w:val="00763F5F"/>
    <w:rsid w:val="0076400B"/>
    <w:rsid w:val="00764035"/>
    <w:rsid w:val="0076438A"/>
    <w:rsid w:val="00764859"/>
    <w:rsid w:val="007648AD"/>
    <w:rsid w:val="007648D4"/>
    <w:rsid w:val="00764C97"/>
    <w:rsid w:val="0076563B"/>
    <w:rsid w:val="0076587E"/>
    <w:rsid w:val="00765CB1"/>
    <w:rsid w:val="00766734"/>
    <w:rsid w:val="00766CE5"/>
    <w:rsid w:val="00767590"/>
    <w:rsid w:val="007675EA"/>
    <w:rsid w:val="0077003F"/>
    <w:rsid w:val="007707E9"/>
    <w:rsid w:val="00770E73"/>
    <w:rsid w:val="00770FA0"/>
    <w:rsid w:val="00771B94"/>
    <w:rsid w:val="007720C9"/>
    <w:rsid w:val="00772578"/>
    <w:rsid w:val="0077375F"/>
    <w:rsid w:val="00773796"/>
    <w:rsid w:val="007737BB"/>
    <w:rsid w:val="00773D2A"/>
    <w:rsid w:val="007746E9"/>
    <w:rsid w:val="007747FB"/>
    <w:rsid w:val="00774C87"/>
    <w:rsid w:val="00774CBE"/>
    <w:rsid w:val="0077533F"/>
    <w:rsid w:val="00775A6C"/>
    <w:rsid w:val="00775A9C"/>
    <w:rsid w:val="00775B2B"/>
    <w:rsid w:val="00775B4D"/>
    <w:rsid w:val="00775DFC"/>
    <w:rsid w:val="00775FE3"/>
    <w:rsid w:val="007761DB"/>
    <w:rsid w:val="0077654F"/>
    <w:rsid w:val="00776A92"/>
    <w:rsid w:val="00776CD1"/>
    <w:rsid w:val="00777904"/>
    <w:rsid w:val="007805BF"/>
    <w:rsid w:val="00780746"/>
    <w:rsid w:val="00780C81"/>
    <w:rsid w:val="00781A4F"/>
    <w:rsid w:val="00781DBE"/>
    <w:rsid w:val="00782261"/>
    <w:rsid w:val="00782492"/>
    <w:rsid w:val="00783330"/>
    <w:rsid w:val="007833A5"/>
    <w:rsid w:val="00783779"/>
    <w:rsid w:val="00783A32"/>
    <w:rsid w:val="00783B5C"/>
    <w:rsid w:val="00784653"/>
    <w:rsid w:val="00784C2E"/>
    <w:rsid w:val="00784FA4"/>
    <w:rsid w:val="007853FC"/>
    <w:rsid w:val="007858CF"/>
    <w:rsid w:val="00785A02"/>
    <w:rsid w:val="007861A2"/>
    <w:rsid w:val="00786604"/>
    <w:rsid w:val="00786646"/>
    <w:rsid w:val="0078669A"/>
    <w:rsid w:val="007868D9"/>
    <w:rsid w:val="00786A48"/>
    <w:rsid w:val="00786FD7"/>
    <w:rsid w:val="007874E4"/>
    <w:rsid w:val="007875D4"/>
    <w:rsid w:val="00787A7E"/>
    <w:rsid w:val="00787EF8"/>
    <w:rsid w:val="0079080B"/>
    <w:rsid w:val="00790D6D"/>
    <w:rsid w:val="00790DCB"/>
    <w:rsid w:val="00790ED4"/>
    <w:rsid w:val="00790F64"/>
    <w:rsid w:val="0079119A"/>
    <w:rsid w:val="00791566"/>
    <w:rsid w:val="00791A2C"/>
    <w:rsid w:val="00792E0F"/>
    <w:rsid w:val="00792EB5"/>
    <w:rsid w:val="007933AE"/>
    <w:rsid w:val="00793825"/>
    <w:rsid w:val="00794717"/>
    <w:rsid w:val="00794F85"/>
    <w:rsid w:val="007952E0"/>
    <w:rsid w:val="00795DFE"/>
    <w:rsid w:val="0079682B"/>
    <w:rsid w:val="007969B7"/>
    <w:rsid w:val="00796A40"/>
    <w:rsid w:val="00796D9D"/>
    <w:rsid w:val="00796EB5"/>
    <w:rsid w:val="00796EF2"/>
    <w:rsid w:val="007973AC"/>
    <w:rsid w:val="00797E02"/>
    <w:rsid w:val="007A059A"/>
    <w:rsid w:val="007A0B02"/>
    <w:rsid w:val="007A0B98"/>
    <w:rsid w:val="007A0BD0"/>
    <w:rsid w:val="007A0C46"/>
    <w:rsid w:val="007A0D72"/>
    <w:rsid w:val="007A0F62"/>
    <w:rsid w:val="007A1785"/>
    <w:rsid w:val="007A25D4"/>
    <w:rsid w:val="007A2853"/>
    <w:rsid w:val="007A28E4"/>
    <w:rsid w:val="007A2B2C"/>
    <w:rsid w:val="007A3255"/>
    <w:rsid w:val="007A33E0"/>
    <w:rsid w:val="007A392F"/>
    <w:rsid w:val="007A39F0"/>
    <w:rsid w:val="007A3DE0"/>
    <w:rsid w:val="007A3E31"/>
    <w:rsid w:val="007A3F74"/>
    <w:rsid w:val="007A4418"/>
    <w:rsid w:val="007A66E0"/>
    <w:rsid w:val="007A6AB9"/>
    <w:rsid w:val="007A6C3A"/>
    <w:rsid w:val="007A6C8D"/>
    <w:rsid w:val="007A6CB9"/>
    <w:rsid w:val="007A7135"/>
    <w:rsid w:val="007A7355"/>
    <w:rsid w:val="007A798F"/>
    <w:rsid w:val="007A7BBD"/>
    <w:rsid w:val="007B016B"/>
    <w:rsid w:val="007B02B7"/>
    <w:rsid w:val="007B0466"/>
    <w:rsid w:val="007B0541"/>
    <w:rsid w:val="007B0B95"/>
    <w:rsid w:val="007B0C1E"/>
    <w:rsid w:val="007B0DE1"/>
    <w:rsid w:val="007B1675"/>
    <w:rsid w:val="007B17E0"/>
    <w:rsid w:val="007B1BF8"/>
    <w:rsid w:val="007B2587"/>
    <w:rsid w:val="007B2872"/>
    <w:rsid w:val="007B2D20"/>
    <w:rsid w:val="007B2EF6"/>
    <w:rsid w:val="007B3009"/>
    <w:rsid w:val="007B35C0"/>
    <w:rsid w:val="007B35F2"/>
    <w:rsid w:val="007B384F"/>
    <w:rsid w:val="007B394B"/>
    <w:rsid w:val="007B3D70"/>
    <w:rsid w:val="007B4366"/>
    <w:rsid w:val="007B4505"/>
    <w:rsid w:val="007B4ACA"/>
    <w:rsid w:val="007B4FB6"/>
    <w:rsid w:val="007B5347"/>
    <w:rsid w:val="007B5CBA"/>
    <w:rsid w:val="007B65D5"/>
    <w:rsid w:val="007B681C"/>
    <w:rsid w:val="007B6876"/>
    <w:rsid w:val="007B6BE8"/>
    <w:rsid w:val="007B6DF7"/>
    <w:rsid w:val="007B74CC"/>
    <w:rsid w:val="007B78D4"/>
    <w:rsid w:val="007B7C18"/>
    <w:rsid w:val="007C0004"/>
    <w:rsid w:val="007C00A6"/>
    <w:rsid w:val="007C0A38"/>
    <w:rsid w:val="007C0D48"/>
    <w:rsid w:val="007C1122"/>
    <w:rsid w:val="007C131E"/>
    <w:rsid w:val="007C1D3B"/>
    <w:rsid w:val="007C1DD4"/>
    <w:rsid w:val="007C1F21"/>
    <w:rsid w:val="007C2AA2"/>
    <w:rsid w:val="007C2B92"/>
    <w:rsid w:val="007C2CE5"/>
    <w:rsid w:val="007C2CFC"/>
    <w:rsid w:val="007C318C"/>
    <w:rsid w:val="007C39AB"/>
    <w:rsid w:val="007C4545"/>
    <w:rsid w:val="007C4B4D"/>
    <w:rsid w:val="007C55BB"/>
    <w:rsid w:val="007C5A6A"/>
    <w:rsid w:val="007C5F7A"/>
    <w:rsid w:val="007C7476"/>
    <w:rsid w:val="007C78CF"/>
    <w:rsid w:val="007C7CB2"/>
    <w:rsid w:val="007D1431"/>
    <w:rsid w:val="007D186E"/>
    <w:rsid w:val="007D189A"/>
    <w:rsid w:val="007D1E8C"/>
    <w:rsid w:val="007D1FDB"/>
    <w:rsid w:val="007D2339"/>
    <w:rsid w:val="007D27DE"/>
    <w:rsid w:val="007D2920"/>
    <w:rsid w:val="007D34D1"/>
    <w:rsid w:val="007D3694"/>
    <w:rsid w:val="007D3AE5"/>
    <w:rsid w:val="007D3CF0"/>
    <w:rsid w:val="007D3DE1"/>
    <w:rsid w:val="007D415C"/>
    <w:rsid w:val="007D455C"/>
    <w:rsid w:val="007D4D8C"/>
    <w:rsid w:val="007D588B"/>
    <w:rsid w:val="007D6A3B"/>
    <w:rsid w:val="007D6E38"/>
    <w:rsid w:val="007D72C9"/>
    <w:rsid w:val="007D739E"/>
    <w:rsid w:val="007D7620"/>
    <w:rsid w:val="007D7D8E"/>
    <w:rsid w:val="007E01C5"/>
    <w:rsid w:val="007E03F0"/>
    <w:rsid w:val="007E05B1"/>
    <w:rsid w:val="007E0A4F"/>
    <w:rsid w:val="007E0DA0"/>
    <w:rsid w:val="007E0F3C"/>
    <w:rsid w:val="007E14F8"/>
    <w:rsid w:val="007E1908"/>
    <w:rsid w:val="007E19F7"/>
    <w:rsid w:val="007E1B27"/>
    <w:rsid w:val="007E256F"/>
    <w:rsid w:val="007E2B8D"/>
    <w:rsid w:val="007E3A19"/>
    <w:rsid w:val="007E3AE0"/>
    <w:rsid w:val="007E458B"/>
    <w:rsid w:val="007E4A05"/>
    <w:rsid w:val="007E4C52"/>
    <w:rsid w:val="007E4E99"/>
    <w:rsid w:val="007E542D"/>
    <w:rsid w:val="007E5707"/>
    <w:rsid w:val="007E571E"/>
    <w:rsid w:val="007E5E44"/>
    <w:rsid w:val="007E6D94"/>
    <w:rsid w:val="007E6EB3"/>
    <w:rsid w:val="007E7077"/>
    <w:rsid w:val="007E7A57"/>
    <w:rsid w:val="007E7D34"/>
    <w:rsid w:val="007E7E08"/>
    <w:rsid w:val="007F027D"/>
    <w:rsid w:val="007F0B4F"/>
    <w:rsid w:val="007F0FD4"/>
    <w:rsid w:val="007F1632"/>
    <w:rsid w:val="007F1A66"/>
    <w:rsid w:val="007F1B0E"/>
    <w:rsid w:val="007F20B7"/>
    <w:rsid w:val="007F297A"/>
    <w:rsid w:val="007F298F"/>
    <w:rsid w:val="007F2C1C"/>
    <w:rsid w:val="007F34C4"/>
    <w:rsid w:val="007F368C"/>
    <w:rsid w:val="007F3C0C"/>
    <w:rsid w:val="007F3F89"/>
    <w:rsid w:val="007F445E"/>
    <w:rsid w:val="007F4526"/>
    <w:rsid w:val="007F4DC4"/>
    <w:rsid w:val="007F59E0"/>
    <w:rsid w:val="007F71EC"/>
    <w:rsid w:val="007F72F9"/>
    <w:rsid w:val="007F779C"/>
    <w:rsid w:val="007F7AC7"/>
    <w:rsid w:val="0080018A"/>
    <w:rsid w:val="008002C9"/>
    <w:rsid w:val="008006CA"/>
    <w:rsid w:val="00800E81"/>
    <w:rsid w:val="008017A7"/>
    <w:rsid w:val="0080181E"/>
    <w:rsid w:val="00801D05"/>
    <w:rsid w:val="00801E19"/>
    <w:rsid w:val="00801EE6"/>
    <w:rsid w:val="00802892"/>
    <w:rsid w:val="00802ABF"/>
    <w:rsid w:val="00802B15"/>
    <w:rsid w:val="00802F64"/>
    <w:rsid w:val="008032F9"/>
    <w:rsid w:val="0080379F"/>
    <w:rsid w:val="00803B17"/>
    <w:rsid w:val="00803EE1"/>
    <w:rsid w:val="00804212"/>
    <w:rsid w:val="00804BBF"/>
    <w:rsid w:val="00805020"/>
    <w:rsid w:val="0080510C"/>
    <w:rsid w:val="008054B4"/>
    <w:rsid w:val="00805518"/>
    <w:rsid w:val="008058D9"/>
    <w:rsid w:val="00805A5C"/>
    <w:rsid w:val="00805EEC"/>
    <w:rsid w:val="00805F80"/>
    <w:rsid w:val="0080614A"/>
    <w:rsid w:val="0080617F"/>
    <w:rsid w:val="008061B4"/>
    <w:rsid w:val="00806852"/>
    <w:rsid w:val="008068C8"/>
    <w:rsid w:val="00807323"/>
    <w:rsid w:val="0080742D"/>
    <w:rsid w:val="00807D39"/>
    <w:rsid w:val="00810151"/>
    <w:rsid w:val="00810587"/>
    <w:rsid w:val="00810E3C"/>
    <w:rsid w:val="00810FB4"/>
    <w:rsid w:val="008116D6"/>
    <w:rsid w:val="00811899"/>
    <w:rsid w:val="00811FAA"/>
    <w:rsid w:val="00811FCD"/>
    <w:rsid w:val="008120E0"/>
    <w:rsid w:val="00812D35"/>
    <w:rsid w:val="008131D0"/>
    <w:rsid w:val="00813FA5"/>
    <w:rsid w:val="008144D8"/>
    <w:rsid w:val="008156E5"/>
    <w:rsid w:val="008159B9"/>
    <w:rsid w:val="00815A5A"/>
    <w:rsid w:val="00815BB6"/>
    <w:rsid w:val="00815DB1"/>
    <w:rsid w:val="00816B90"/>
    <w:rsid w:val="008176EC"/>
    <w:rsid w:val="00817B9B"/>
    <w:rsid w:val="00820490"/>
    <w:rsid w:val="00820B22"/>
    <w:rsid w:val="00820EC4"/>
    <w:rsid w:val="008217D7"/>
    <w:rsid w:val="00822A48"/>
    <w:rsid w:val="00822AB5"/>
    <w:rsid w:val="008235C8"/>
    <w:rsid w:val="00823C70"/>
    <w:rsid w:val="00823EA5"/>
    <w:rsid w:val="00823F0E"/>
    <w:rsid w:val="008244F2"/>
    <w:rsid w:val="00824ABE"/>
    <w:rsid w:val="00824AE9"/>
    <w:rsid w:val="0082515B"/>
    <w:rsid w:val="00825579"/>
    <w:rsid w:val="00825698"/>
    <w:rsid w:val="008257B8"/>
    <w:rsid w:val="00825808"/>
    <w:rsid w:val="00825E53"/>
    <w:rsid w:val="008268CC"/>
    <w:rsid w:val="00826AA0"/>
    <w:rsid w:val="00826D38"/>
    <w:rsid w:val="00827341"/>
    <w:rsid w:val="00827B47"/>
    <w:rsid w:val="00827CEF"/>
    <w:rsid w:val="008300FF"/>
    <w:rsid w:val="0083035F"/>
    <w:rsid w:val="00830521"/>
    <w:rsid w:val="008305D7"/>
    <w:rsid w:val="0083099E"/>
    <w:rsid w:val="00830B5F"/>
    <w:rsid w:val="0083167A"/>
    <w:rsid w:val="00832DC2"/>
    <w:rsid w:val="008339FC"/>
    <w:rsid w:val="00834CC3"/>
    <w:rsid w:val="00835057"/>
    <w:rsid w:val="008350FF"/>
    <w:rsid w:val="0083548B"/>
    <w:rsid w:val="00835DA4"/>
    <w:rsid w:val="00836668"/>
    <w:rsid w:val="00836C31"/>
    <w:rsid w:val="00836F61"/>
    <w:rsid w:val="008375E5"/>
    <w:rsid w:val="008378DF"/>
    <w:rsid w:val="00837D3E"/>
    <w:rsid w:val="00837F31"/>
    <w:rsid w:val="00837F8C"/>
    <w:rsid w:val="00840678"/>
    <w:rsid w:val="008407DB"/>
    <w:rsid w:val="00840B3F"/>
    <w:rsid w:val="00840B60"/>
    <w:rsid w:val="0084112F"/>
    <w:rsid w:val="008411B4"/>
    <w:rsid w:val="0084127A"/>
    <w:rsid w:val="008412F6"/>
    <w:rsid w:val="008416E2"/>
    <w:rsid w:val="00841A96"/>
    <w:rsid w:val="00841AC9"/>
    <w:rsid w:val="00841CB2"/>
    <w:rsid w:val="00841FA0"/>
    <w:rsid w:val="008421DC"/>
    <w:rsid w:val="00842843"/>
    <w:rsid w:val="00842BAC"/>
    <w:rsid w:val="00842D87"/>
    <w:rsid w:val="00843001"/>
    <w:rsid w:val="0084361A"/>
    <w:rsid w:val="00844470"/>
    <w:rsid w:val="008452C4"/>
    <w:rsid w:val="008455DE"/>
    <w:rsid w:val="0084561A"/>
    <w:rsid w:val="00845683"/>
    <w:rsid w:val="00846007"/>
    <w:rsid w:val="008460AB"/>
    <w:rsid w:val="0084621D"/>
    <w:rsid w:val="00846592"/>
    <w:rsid w:val="00846B3A"/>
    <w:rsid w:val="00846C7B"/>
    <w:rsid w:val="008470C0"/>
    <w:rsid w:val="008472C9"/>
    <w:rsid w:val="008477EB"/>
    <w:rsid w:val="00847A02"/>
    <w:rsid w:val="00847CFF"/>
    <w:rsid w:val="0085034F"/>
    <w:rsid w:val="0085044C"/>
    <w:rsid w:val="008512ED"/>
    <w:rsid w:val="0085198B"/>
    <w:rsid w:val="00852138"/>
    <w:rsid w:val="00852ADC"/>
    <w:rsid w:val="00852CDA"/>
    <w:rsid w:val="00852E5D"/>
    <w:rsid w:val="0085342F"/>
    <w:rsid w:val="00853AB0"/>
    <w:rsid w:val="00853B19"/>
    <w:rsid w:val="00853C9B"/>
    <w:rsid w:val="00853F54"/>
    <w:rsid w:val="0085406C"/>
    <w:rsid w:val="008542AC"/>
    <w:rsid w:val="008543B7"/>
    <w:rsid w:val="00854AD4"/>
    <w:rsid w:val="00854B89"/>
    <w:rsid w:val="00854EA8"/>
    <w:rsid w:val="00855810"/>
    <w:rsid w:val="00855905"/>
    <w:rsid w:val="0085590F"/>
    <w:rsid w:val="00855B35"/>
    <w:rsid w:val="00855BEB"/>
    <w:rsid w:val="00855E55"/>
    <w:rsid w:val="00856098"/>
    <w:rsid w:val="00856216"/>
    <w:rsid w:val="00856231"/>
    <w:rsid w:val="00856793"/>
    <w:rsid w:val="00856901"/>
    <w:rsid w:val="00856FE8"/>
    <w:rsid w:val="0085798D"/>
    <w:rsid w:val="00857AD0"/>
    <w:rsid w:val="00857B61"/>
    <w:rsid w:val="00857C3A"/>
    <w:rsid w:val="00857C98"/>
    <w:rsid w:val="00857CBD"/>
    <w:rsid w:val="0086029C"/>
    <w:rsid w:val="00860BB3"/>
    <w:rsid w:val="00861235"/>
    <w:rsid w:val="0086189F"/>
    <w:rsid w:val="008621F5"/>
    <w:rsid w:val="0086236D"/>
    <w:rsid w:val="008624D7"/>
    <w:rsid w:val="0086281A"/>
    <w:rsid w:val="00862CB7"/>
    <w:rsid w:val="00862ECD"/>
    <w:rsid w:val="00863A0E"/>
    <w:rsid w:val="00863CA2"/>
    <w:rsid w:val="00863E36"/>
    <w:rsid w:val="00863F18"/>
    <w:rsid w:val="008644B2"/>
    <w:rsid w:val="00864623"/>
    <w:rsid w:val="00864D7E"/>
    <w:rsid w:val="00864FEF"/>
    <w:rsid w:val="00865340"/>
    <w:rsid w:val="00865448"/>
    <w:rsid w:val="0086572D"/>
    <w:rsid w:val="0086574F"/>
    <w:rsid w:val="0086579B"/>
    <w:rsid w:val="008659FD"/>
    <w:rsid w:val="00865F26"/>
    <w:rsid w:val="00866A72"/>
    <w:rsid w:val="00867132"/>
    <w:rsid w:val="008674CB"/>
    <w:rsid w:val="00870FB1"/>
    <w:rsid w:val="0087143E"/>
    <w:rsid w:val="00871E67"/>
    <w:rsid w:val="00871F25"/>
    <w:rsid w:val="00872865"/>
    <w:rsid w:val="00873059"/>
    <w:rsid w:val="008739FB"/>
    <w:rsid w:val="00874710"/>
    <w:rsid w:val="0087494F"/>
    <w:rsid w:val="0087516B"/>
    <w:rsid w:val="00875417"/>
    <w:rsid w:val="0087591A"/>
    <w:rsid w:val="00875D87"/>
    <w:rsid w:val="008760F9"/>
    <w:rsid w:val="00876269"/>
    <w:rsid w:val="00876877"/>
    <w:rsid w:val="00876AF1"/>
    <w:rsid w:val="00876B18"/>
    <w:rsid w:val="00876F5A"/>
    <w:rsid w:val="00877236"/>
    <w:rsid w:val="00877B8F"/>
    <w:rsid w:val="00877BCF"/>
    <w:rsid w:val="00877D05"/>
    <w:rsid w:val="0088037A"/>
    <w:rsid w:val="008803B2"/>
    <w:rsid w:val="00880B8C"/>
    <w:rsid w:val="00880BBD"/>
    <w:rsid w:val="008810BF"/>
    <w:rsid w:val="00882226"/>
    <w:rsid w:val="008829EA"/>
    <w:rsid w:val="00883479"/>
    <w:rsid w:val="0088350A"/>
    <w:rsid w:val="008838E8"/>
    <w:rsid w:val="00883F51"/>
    <w:rsid w:val="008842BB"/>
    <w:rsid w:val="0088436B"/>
    <w:rsid w:val="00884643"/>
    <w:rsid w:val="00884E47"/>
    <w:rsid w:val="008850A6"/>
    <w:rsid w:val="00885B52"/>
    <w:rsid w:val="008860BB"/>
    <w:rsid w:val="008865A7"/>
    <w:rsid w:val="00886A53"/>
    <w:rsid w:val="00886E76"/>
    <w:rsid w:val="0088707E"/>
    <w:rsid w:val="008870F6"/>
    <w:rsid w:val="008871BE"/>
    <w:rsid w:val="008876E6"/>
    <w:rsid w:val="00887969"/>
    <w:rsid w:val="00887A09"/>
    <w:rsid w:val="00887BCF"/>
    <w:rsid w:val="00887F1E"/>
    <w:rsid w:val="008904AC"/>
    <w:rsid w:val="00890BB4"/>
    <w:rsid w:val="00890CDC"/>
    <w:rsid w:val="00890F58"/>
    <w:rsid w:val="00891000"/>
    <w:rsid w:val="00891291"/>
    <w:rsid w:val="00891BCE"/>
    <w:rsid w:val="00891D29"/>
    <w:rsid w:val="00892000"/>
    <w:rsid w:val="008921E4"/>
    <w:rsid w:val="0089250E"/>
    <w:rsid w:val="00893845"/>
    <w:rsid w:val="00893E85"/>
    <w:rsid w:val="00894285"/>
    <w:rsid w:val="00894907"/>
    <w:rsid w:val="0089495E"/>
    <w:rsid w:val="00895A1A"/>
    <w:rsid w:val="00895B98"/>
    <w:rsid w:val="00895DBE"/>
    <w:rsid w:val="00895E81"/>
    <w:rsid w:val="0089628F"/>
    <w:rsid w:val="00896580"/>
    <w:rsid w:val="00897A7B"/>
    <w:rsid w:val="008A0908"/>
    <w:rsid w:val="008A0A26"/>
    <w:rsid w:val="008A0B28"/>
    <w:rsid w:val="008A0D65"/>
    <w:rsid w:val="008A1FD5"/>
    <w:rsid w:val="008A25D2"/>
    <w:rsid w:val="008A2638"/>
    <w:rsid w:val="008A2BC3"/>
    <w:rsid w:val="008A32A7"/>
    <w:rsid w:val="008A394C"/>
    <w:rsid w:val="008A447D"/>
    <w:rsid w:val="008A4593"/>
    <w:rsid w:val="008A4953"/>
    <w:rsid w:val="008A5158"/>
    <w:rsid w:val="008A5CE4"/>
    <w:rsid w:val="008A6010"/>
    <w:rsid w:val="008A69CF"/>
    <w:rsid w:val="008A6C68"/>
    <w:rsid w:val="008A6D48"/>
    <w:rsid w:val="008A7540"/>
    <w:rsid w:val="008A77B3"/>
    <w:rsid w:val="008B00DA"/>
    <w:rsid w:val="008B057D"/>
    <w:rsid w:val="008B08C4"/>
    <w:rsid w:val="008B280F"/>
    <w:rsid w:val="008B320A"/>
    <w:rsid w:val="008B3478"/>
    <w:rsid w:val="008B3ADC"/>
    <w:rsid w:val="008B3B3D"/>
    <w:rsid w:val="008B3F1F"/>
    <w:rsid w:val="008B4D1F"/>
    <w:rsid w:val="008B58C2"/>
    <w:rsid w:val="008B5B14"/>
    <w:rsid w:val="008B5CB5"/>
    <w:rsid w:val="008B5E3A"/>
    <w:rsid w:val="008B6019"/>
    <w:rsid w:val="008B62CE"/>
    <w:rsid w:val="008B63CD"/>
    <w:rsid w:val="008B668B"/>
    <w:rsid w:val="008B69FD"/>
    <w:rsid w:val="008B6C5E"/>
    <w:rsid w:val="008B70E4"/>
    <w:rsid w:val="008B72C5"/>
    <w:rsid w:val="008B7891"/>
    <w:rsid w:val="008C1553"/>
    <w:rsid w:val="008C18F7"/>
    <w:rsid w:val="008C1ABA"/>
    <w:rsid w:val="008C1ACB"/>
    <w:rsid w:val="008C1B59"/>
    <w:rsid w:val="008C22CC"/>
    <w:rsid w:val="008C23D4"/>
    <w:rsid w:val="008C2443"/>
    <w:rsid w:val="008C26E2"/>
    <w:rsid w:val="008C27D1"/>
    <w:rsid w:val="008C2CF0"/>
    <w:rsid w:val="008C2E5B"/>
    <w:rsid w:val="008C3D6B"/>
    <w:rsid w:val="008C3FA2"/>
    <w:rsid w:val="008C4994"/>
    <w:rsid w:val="008C5400"/>
    <w:rsid w:val="008C5CE3"/>
    <w:rsid w:val="008C6224"/>
    <w:rsid w:val="008C668D"/>
    <w:rsid w:val="008C6B29"/>
    <w:rsid w:val="008C7481"/>
    <w:rsid w:val="008C7BC8"/>
    <w:rsid w:val="008D00E3"/>
    <w:rsid w:val="008D029E"/>
    <w:rsid w:val="008D1083"/>
    <w:rsid w:val="008D16D7"/>
    <w:rsid w:val="008D18AD"/>
    <w:rsid w:val="008D196E"/>
    <w:rsid w:val="008D1A36"/>
    <w:rsid w:val="008D1A6C"/>
    <w:rsid w:val="008D1F53"/>
    <w:rsid w:val="008D210F"/>
    <w:rsid w:val="008D2F94"/>
    <w:rsid w:val="008D3CFD"/>
    <w:rsid w:val="008D4715"/>
    <w:rsid w:val="008D482E"/>
    <w:rsid w:val="008D49B5"/>
    <w:rsid w:val="008D4E00"/>
    <w:rsid w:val="008D513E"/>
    <w:rsid w:val="008D54AE"/>
    <w:rsid w:val="008D5579"/>
    <w:rsid w:val="008D5CF2"/>
    <w:rsid w:val="008D6590"/>
    <w:rsid w:val="008D690A"/>
    <w:rsid w:val="008D7418"/>
    <w:rsid w:val="008D7788"/>
    <w:rsid w:val="008D7BC5"/>
    <w:rsid w:val="008E011C"/>
    <w:rsid w:val="008E04B4"/>
    <w:rsid w:val="008E094B"/>
    <w:rsid w:val="008E0A73"/>
    <w:rsid w:val="008E115C"/>
    <w:rsid w:val="008E126B"/>
    <w:rsid w:val="008E1397"/>
    <w:rsid w:val="008E14A4"/>
    <w:rsid w:val="008E253E"/>
    <w:rsid w:val="008E2A4A"/>
    <w:rsid w:val="008E3268"/>
    <w:rsid w:val="008E35ED"/>
    <w:rsid w:val="008E3B8D"/>
    <w:rsid w:val="008E4310"/>
    <w:rsid w:val="008E43EB"/>
    <w:rsid w:val="008E4448"/>
    <w:rsid w:val="008E4515"/>
    <w:rsid w:val="008E4671"/>
    <w:rsid w:val="008E51AD"/>
    <w:rsid w:val="008E54ED"/>
    <w:rsid w:val="008E5885"/>
    <w:rsid w:val="008E5CB0"/>
    <w:rsid w:val="008E5E44"/>
    <w:rsid w:val="008E6534"/>
    <w:rsid w:val="008E6716"/>
    <w:rsid w:val="008E6C84"/>
    <w:rsid w:val="008E7EED"/>
    <w:rsid w:val="008F00F2"/>
    <w:rsid w:val="008F00FF"/>
    <w:rsid w:val="008F076A"/>
    <w:rsid w:val="008F08F0"/>
    <w:rsid w:val="008F0ABA"/>
    <w:rsid w:val="008F0ACD"/>
    <w:rsid w:val="008F0CAF"/>
    <w:rsid w:val="008F13CB"/>
    <w:rsid w:val="008F15AA"/>
    <w:rsid w:val="008F2452"/>
    <w:rsid w:val="008F257C"/>
    <w:rsid w:val="008F29F8"/>
    <w:rsid w:val="008F2A34"/>
    <w:rsid w:val="008F32D4"/>
    <w:rsid w:val="008F34AA"/>
    <w:rsid w:val="008F375A"/>
    <w:rsid w:val="008F37E1"/>
    <w:rsid w:val="008F3973"/>
    <w:rsid w:val="008F3980"/>
    <w:rsid w:val="008F43AC"/>
    <w:rsid w:val="008F46C9"/>
    <w:rsid w:val="008F4C48"/>
    <w:rsid w:val="008F4E9B"/>
    <w:rsid w:val="008F5168"/>
    <w:rsid w:val="008F5C4D"/>
    <w:rsid w:val="008F67D0"/>
    <w:rsid w:val="008F6960"/>
    <w:rsid w:val="008F6A27"/>
    <w:rsid w:val="008F6C0D"/>
    <w:rsid w:val="008F6C15"/>
    <w:rsid w:val="008F6CE8"/>
    <w:rsid w:val="008F6D34"/>
    <w:rsid w:val="008F6EFA"/>
    <w:rsid w:val="008F7547"/>
    <w:rsid w:val="008F788C"/>
    <w:rsid w:val="008F7CB8"/>
    <w:rsid w:val="008F7E65"/>
    <w:rsid w:val="00900458"/>
    <w:rsid w:val="00900518"/>
    <w:rsid w:val="009005C2"/>
    <w:rsid w:val="0090081D"/>
    <w:rsid w:val="009016B2"/>
    <w:rsid w:val="00902F4A"/>
    <w:rsid w:val="009033F3"/>
    <w:rsid w:val="00903708"/>
    <w:rsid w:val="009038FD"/>
    <w:rsid w:val="00903A3A"/>
    <w:rsid w:val="00903F26"/>
    <w:rsid w:val="00904058"/>
    <w:rsid w:val="009043C8"/>
    <w:rsid w:val="009048EF"/>
    <w:rsid w:val="0090498A"/>
    <w:rsid w:val="00904B47"/>
    <w:rsid w:val="00904F01"/>
    <w:rsid w:val="0090515E"/>
    <w:rsid w:val="009068EF"/>
    <w:rsid w:val="00906A02"/>
    <w:rsid w:val="00906F69"/>
    <w:rsid w:val="0090760D"/>
    <w:rsid w:val="009108F3"/>
    <w:rsid w:val="00910AC4"/>
    <w:rsid w:val="00910E02"/>
    <w:rsid w:val="00910E95"/>
    <w:rsid w:val="00911379"/>
    <w:rsid w:val="00911396"/>
    <w:rsid w:val="00911448"/>
    <w:rsid w:val="00911641"/>
    <w:rsid w:val="00912838"/>
    <w:rsid w:val="0091361D"/>
    <w:rsid w:val="00914D7A"/>
    <w:rsid w:val="00914DE6"/>
    <w:rsid w:val="00914FA6"/>
    <w:rsid w:val="0091573B"/>
    <w:rsid w:val="00916488"/>
    <w:rsid w:val="009165DA"/>
    <w:rsid w:val="0091711E"/>
    <w:rsid w:val="009177ED"/>
    <w:rsid w:val="00917801"/>
    <w:rsid w:val="0091784C"/>
    <w:rsid w:val="00917D40"/>
    <w:rsid w:val="00917FDA"/>
    <w:rsid w:val="0092022D"/>
    <w:rsid w:val="0092068D"/>
    <w:rsid w:val="00920836"/>
    <w:rsid w:val="00920864"/>
    <w:rsid w:val="00920D69"/>
    <w:rsid w:val="00920D92"/>
    <w:rsid w:val="00921037"/>
    <w:rsid w:val="009213C1"/>
    <w:rsid w:val="00921ADC"/>
    <w:rsid w:val="00921D40"/>
    <w:rsid w:val="0092214C"/>
    <w:rsid w:val="00922571"/>
    <w:rsid w:val="009226CA"/>
    <w:rsid w:val="009229AB"/>
    <w:rsid w:val="00922CB0"/>
    <w:rsid w:val="00922D9E"/>
    <w:rsid w:val="00922ECF"/>
    <w:rsid w:val="0092323F"/>
    <w:rsid w:val="00923723"/>
    <w:rsid w:val="009237F1"/>
    <w:rsid w:val="00924369"/>
    <w:rsid w:val="00924AEB"/>
    <w:rsid w:val="00924D79"/>
    <w:rsid w:val="00924E94"/>
    <w:rsid w:val="009254A9"/>
    <w:rsid w:val="009254DC"/>
    <w:rsid w:val="009269A0"/>
    <w:rsid w:val="009271D0"/>
    <w:rsid w:val="009274C0"/>
    <w:rsid w:val="009277B6"/>
    <w:rsid w:val="009278FA"/>
    <w:rsid w:val="00927936"/>
    <w:rsid w:val="00927976"/>
    <w:rsid w:val="00927A20"/>
    <w:rsid w:val="00930954"/>
    <w:rsid w:val="00930B20"/>
    <w:rsid w:val="00930B90"/>
    <w:rsid w:val="00930C3F"/>
    <w:rsid w:val="00930E38"/>
    <w:rsid w:val="00931208"/>
    <w:rsid w:val="00931240"/>
    <w:rsid w:val="00931391"/>
    <w:rsid w:val="00931702"/>
    <w:rsid w:val="00931896"/>
    <w:rsid w:val="00931935"/>
    <w:rsid w:val="009325B3"/>
    <w:rsid w:val="00932D74"/>
    <w:rsid w:val="00933227"/>
    <w:rsid w:val="00933A56"/>
    <w:rsid w:val="00934454"/>
    <w:rsid w:val="00934BD1"/>
    <w:rsid w:val="00934DD0"/>
    <w:rsid w:val="00934FCF"/>
    <w:rsid w:val="009353BB"/>
    <w:rsid w:val="009358B2"/>
    <w:rsid w:val="00935BBD"/>
    <w:rsid w:val="009364FB"/>
    <w:rsid w:val="00936893"/>
    <w:rsid w:val="00936E36"/>
    <w:rsid w:val="0094011F"/>
    <w:rsid w:val="009412EC"/>
    <w:rsid w:val="009416C5"/>
    <w:rsid w:val="00941ED4"/>
    <w:rsid w:val="00942D9A"/>
    <w:rsid w:val="00943141"/>
    <w:rsid w:val="00943515"/>
    <w:rsid w:val="00944130"/>
    <w:rsid w:val="0094440B"/>
    <w:rsid w:val="00944CD8"/>
    <w:rsid w:val="0094506A"/>
    <w:rsid w:val="00945164"/>
    <w:rsid w:val="0094528F"/>
    <w:rsid w:val="009453F6"/>
    <w:rsid w:val="00945736"/>
    <w:rsid w:val="009458AA"/>
    <w:rsid w:val="00946304"/>
    <w:rsid w:val="0094660D"/>
    <w:rsid w:val="00946BAA"/>
    <w:rsid w:val="00946D7F"/>
    <w:rsid w:val="009478BD"/>
    <w:rsid w:val="0094799B"/>
    <w:rsid w:val="00950292"/>
    <w:rsid w:val="009504E2"/>
    <w:rsid w:val="00950E8C"/>
    <w:rsid w:val="009516C1"/>
    <w:rsid w:val="009522CD"/>
    <w:rsid w:val="0095254C"/>
    <w:rsid w:val="00952C02"/>
    <w:rsid w:val="00952C1C"/>
    <w:rsid w:val="009534A7"/>
    <w:rsid w:val="009537CD"/>
    <w:rsid w:val="00953FB6"/>
    <w:rsid w:val="009541B1"/>
    <w:rsid w:val="0095476A"/>
    <w:rsid w:val="00954D1A"/>
    <w:rsid w:val="0095505A"/>
    <w:rsid w:val="00955208"/>
    <w:rsid w:val="0095531B"/>
    <w:rsid w:val="00955C1B"/>
    <w:rsid w:val="00955C32"/>
    <w:rsid w:val="009562B0"/>
    <w:rsid w:val="009566BA"/>
    <w:rsid w:val="00956D82"/>
    <w:rsid w:val="0095706F"/>
    <w:rsid w:val="009570CB"/>
    <w:rsid w:val="00957572"/>
    <w:rsid w:val="00957AD9"/>
    <w:rsid w:val="00957EC5"/>
    <w:rsid w:val="00957FCD"/>
    <w:rsid w:val="009606DA"/>
    <w:rsid w:val="00960B8E"/>
    <w:rsid w:val="00961233"/>
    <w:rsid w:val="009617A9"/>
    <w:rsid w:val="0096249A"/>
    <w:rsid w:val="00962522"/>
    <w:rsid w:val="0096284B"/>
    <w:rsid w:val="00962FD2"/>
    <w:rsid w:val="00963083"/>
    <w:rsid w:val="00963332"/>
    <w:rsid w:val="009636E7"/>
    <w:rsid w:val="00963764"/>
    <w:rsid w:val="009637D7"/>
    <w:rsid w:val="00963D0A"/>
    <w:rsid w:val="00963D1E"/>
    <w:rsid w:val="0096444C"/>
    <w:rsid w:val="00964773"/>
    <w:rsid w:val="00964CE1"/>
    <w:rsid w:val="00964D83"/>
    <w:rsid w:val="00965114"/>
    <w:rsid w:val="00965273"/>
    <w:rsid w:val="00965726"/>
    <w:rsid w:val="00965AA2"/>
    <w:rsid w:val="0096664C"/>
    <w:rsid w:val="009666A0"/>
    <w:rsid w:val="009668AC"/>
    <w:rsid w:val="00966C51"/>
    <w:rsid w:val="00966FF5"/>
    <w:rsid w:val="00967260"/>
    <w:rsid w:val="009679BE"/>
    <w:rsid w:val="00967C13"/>
    <w:rsid w:val="009701F8"/>
    <w:rsid w:val="00970318"/>
    <w:rsid w:val="009706FD"/>
    <w:rsid w:val="00970C3B"/>
    <w:rsid w:val="00970D42"/>
    <w:rsid w:val="00971021"/>
    <w:rsid w:val="009710F4"/>
    <w:rsid w:val="00971403"/>
    <w:rsid w:val="009715BE"/>
    <w:rsid w:val="00971A07"/>
    <w:rsid w:val="00972915"/>
    <w:rsid w:val="00972967"/>
    <w:rsid w:val="00972AAF"/>
    <w:rsid w:val="0097301B"/>
    <w:rsid w:val="009732DA"/>
    <w:rsid w:val="0097353A"/>
    <w:rsid w:val="00973A70"/>
    <w:rsid w:val="00974078"/>
    <w:rsid w:val="009747AC"/>
    <w:rsid w:val="00975581"/>
    <w:rsid w:val="00976CF5"/>
    <w:rsid w:val="00976E97"/>
    <w:rsid w:val="0097731B"/>
    <w:rsid w:val="00977352"/>
    <w:rsid w:val="00977848"/>
    <w:rsid w:val="009801B0"/>
    <w:rsid w:val="009801C4"/>
    <w:rsid w:val="0098056D"/>
    <w:rsid w:val="0098080F"/>
    <w:rsid w:val="00980A0C"/>
    <w:rsid w:val="00980CA6"/>
    <w:rsid w:val="00980CAB"/>
    <w:rsid w:val="009812C1"/>
    <w:rsid w:val="009815DC"/>
    <w:rsid w:val="009826D3"/>
    <w:rsid w:val="00982D7A"/>
    <w:rsid w:val="00983E70"/>
    <w:rsid w:val="00983E9E"/>
    <w:rsid w:val="00983F59"/>
    <w:rsid w:val="009843A0"/>
    <w:rsid w:val="009848FF"/>
    <w:rsid w:val="00984C0B"/>
    <w:rsid w:val="00984D59"/>
    <w:rsid w:val="009851E2"/>
    <w:rsid w:val="009852BF"/>
    <w:rsid w:val="00985572"/>
    <w:rsid w:val="00985BEE"/>
    <w:rsid w:val="00985CF4"/>
    <w:rsid w:val="00986054"/>
    <w:rsid w:val="0098625F"/>
    <w:rsid w:val="0098629D"/>
    <w:rsid w:val="009863A2"/>
    <w:rsid w:val="00986A86"/>
    <w:rsid w:val="00986CD7"/>
    <w:rsid w:val="00986D60"/>
    <w:rsid w:val="009870BA"/>
    <w:rsid w:val="00987595"/>
    <w:rsid w:val="0099013C"/>
    <w:rsid w:val="00991123"/>
    <w:rsid w:val="00991266"/>
    <w:rsid w:val="00991332"/>
    <w:rsid w:val="0099165C"/>
    <w:rsid w:val="009918BB"/>
    <w:rsid w:val="009924EF"/>
    <w:rsid w:val="00992DB3"/>
    <w:rsid w:val="00992F68"/>
    <w:rsid w:val="00992F71"/>
    <w:rsid w:val="00992FD7"/>
    <w:rsid w:val="009939A8"/>
    <w:rsid w:val="00993CF3"/>
    <w:rsid w:val="009943D4"/>
    <w:rsid w:val="00994593"/>
    <w:rsid w:val="00994814"/>
    <w:rsid w:val="00995BC3"/>
    <w:rsid w:val="00995F7A"/>
    <w:rsid w:val="0099648D"/>
    <w:rsid w:val="009965AA"/>
    <w:rsid w:val="00996649"/>
    <w:rsid w:val="00996961"/>
    <w:rsid w:val="00996A44"/>
    <w:rsid w:val="00996A5F"/>
    <w:rsid w:val="00996E4D"/>
    <w:rsid w:val="00996F13"/>
    <w:rsid w:val="00996F70"/>
    <w:rsid w:val="00996FE2"/>
    <w:rsid w:val="009971B9"/>
    <w:rsid w:val="00997660"/>
    <w:rsid w:val="00997EB3"/>
    <w:rsid w:val="009A013C"/>
    <w:rsid w:val="009A0451"/>
    <w:rsid w:val="009A06E2"/>
    <w:rsid w:val="009A090B"/>
    <w:rsid w:val="009A0CC6"/>
    <w:rsid w:val="009A1A22"/>
    <w:rsid w:val="009A1A5B"/>
    <w:rsid w:val="009A1AA5"/>
    <w:rsid w:val="009A1EFE"/>
    <w:rsid w:val="009A2144"/>
    <w:rsid w:val="009A269C"/>
    <w:rsid w:val="009A27AE"/>
    <w:rsid w:val="009A2BAB"/>
    <w:rsid w:val="009A3029"/>
    <w:rsid w:val="009A3E70"/>
    <w:rsid w:val="009A47CD"/>
    <w:rsid w:val="009A49D5"/>
    <w:rsid w:val="009A4B7E"/>
    <w:rsid w:val="009A54CD"/>
    <w:rsid w:val="009A615B"/>
    <w:rsid w:val="009A6312"/>
    <w:rsid w:val="009A6447"/>
    <w:rsid w:val="009A6EC4"/>
    <w:rsid w:val="009A7449"/>
    <w:rsid w:val="009A75BA"/>
    <w:rsid w:val="009A75FC"/>
    <w:rsid w:val="009A7A1D"/>
    <w:rsid w:val="009B0547"/>
    <w:rsid w:val="009B184C"/>
    <w:rsid w:val="009B1970"/>
    <w:rsid w:val="009B1F2B"/>
    <w:rsid w:val="009B23D1"/>
    <w:rsid w:val="009B2538"/>
    <w:rsid w:val="009B2790"/>
    <w:rsid w:val="009B2C70"/>
    <w:rsid w:val="009B3348"/>
    <w:rsid w:val="009B48EE"/>
    <w:rsid w:val="009B4C52"/>
    <w:rsid w:val="009B5B11"/>
    <w:rsid w:val="009B5D20"/>
    <w:rsid w:val="009B5EA0"/>
    <w:rsid w:val="009B5EA2"/>
    <w:rsid w:val="009B5EC3"/>
    <w:rsid w:val="009B71CB"/>
    <w:rsid w:val="009B71F9"/>
    <w:rsid w:val="009B749C"/>
    <w:rsid w:val="009B798F"/>
    <w:rsid w:val="009B7BCB"/>
    <w:rsid w:val="009C0182"/>
    <w:rsid w:val="009C02AF"/>
    <w:rsid w:val="009C15EE"/>
    <w:rsid w:val="009C1636"/>
    <w:rsid w:val="009C1AE8"/>
    <w:rsid w:val="009C1CBD"/>
    <w:rsid w:val="009C2087"/>
    <w:rsid w:val="009C25F0"/>
    <w:rsid w:val="009C2B57"/>
    <w:rsid w:val="009C2E7E"/>
    <w:rsid w:val="009C2EA2"/>
    <w:rsid w:val="009C32EC"/>
    <w:rsid w:val="009C3718"/>
    <w:rsid w:val="009C37B9"/>
    <w:rsid w:val="009C3920"/>
    <w:rsid w:val="009C3B4D"/>
    <w:rsid w:val="009C3FB7"/>
    <w:rsid w:val="009C4DEA"/>
    <w:rsid w:val="009C66E3"/>
    <w:rsid w:val="009C6AA7"/>
    <w:rsid w:val="009C6C66"/>
    <w:rsid w:val="009C7257"/>
    <w:rsid w:val="009C7EFE"/>
    <w:rsid w:val="009D03BC"/>
    <w:rsid w:val="009D0CAF"/>
    <w:rsid w:val="009D11BF"/>
    <w:rsid w:val="009D1539"/>
    <w:rsid w:val="009D263E"/>
    <w:rsid w:val="009D286A"/>
    <w:rsid w:val="009D2A68"/>
    <w:rsid w:val="009D3174"/>
    <w:rsid w:val="009D3C89"/>
    <w:rsid w:val="009D3E88"/>
    <w:rsid w:val="009D3EFC"/>
    <w:rsid w:val="009D45A6"/>
    <w:rsid w:val="009D5CB9"/>
    <w:rsid w:val="009D5E88"/>
    <w:rsid w:val="009D6003"/>
    <w:rsid w:val="009D6073"/>
    <w:rsid w:val="009D67AE"/>
    <w:rsid w:val="009D6D59"/>
    <w:rsid w:val="009D6E10"/>
    <w:rsid w:val="009D6F46"/>
    <w:rsid w:val="009D73C2"/>
    <w:rsid w:val="009E0316"/>
    <w:rsid w:val="009E08B1"/>
    <w:rsid w:val="009E0D89"/>
    <w:rsid w:val="009E0F03"/>
    <w:rsid w:val="009E188D"/>
    <w:rsid w:val="009E1EB9"/>
    <w:rsid w:val="009E1F48"/>
    <w:rsid w:val="009E2048"/>
    <w:rsid w:val="009E2A7A"/>
    <w:rsid w:val="009E321A"/>
    <w:rsid w:val="009E429D"/>
    <w:rsid w:val="009E482C"/>
    <w:rsid w:val="009E4887"/>
    <w:rsid w:val="009E48D9"/>
    <w:rsid w:val="009E49BE"/>
    <w:rsid w:val="009E5096"/>
    <w:rsid w:val="009E5229"/>
    <w:rsid w:val="009E522F"/>
    <w:rsid w:val="009E5273"/>
    <w:rsid w:val="009E53A5"/>
    <w:rsid w:val="009E5638"/>
    <w:rsid w:val="009E5A58"/>
    <w:rsid w:val="009E5B02"/>
    <w:rsid w:val="009E6516"/>
    <w:rsid w:val="009E6806"/>
    <w:rsid w:val="009E6846"/>
    <w:rsid w:val="009E72A8"/>
    <w:rsid w:val="009E7FC2"/>
    <w:rsid w:val="009E7FE8"/>
    <w:rsid w:val="009F0DC4"/>
    <w:rsid w:val="009F0DF8"/>
    <w:rsid w:val="009F0E3D"/>
    <w:rsid w:val="009F1390"/>
    <w:rsid w:val="009F16CD"/>
    <w:rsid w:val="009F1E59"/>
    <w:rsid w:val="009F27C1"/>
    <w:rsid w:val="009F281C"/>
    <w:rsid w:val="009F299A"/>
    <w:rsid w:val="009F2A2F"/>
    <w:rsid w:val="009F2BA8"/>
    <w:rsid w:val="009F310F"/>
    <w:rsid w:val="009F355B"/>
    <w:rsid w:val="009F3727"/>
    <w:rsid w:val="009F41D0"/>
    <w:rsid w:val="009F4701"/>
    <w:rsid w:val="009F54C6"/>
    <w:rsid w:val="009F5729"/>
    <w:rsid w:val="009F5924"/>
    <w:rsid w:val="009F5C26"/>
    <w:rsid w:val="009F5CEE"/>
    <w:rsid w:val="009F61D8"/>
    <w:rsid w:val="009F6257"/>
    <w:rsid w:val="009F6C6D"/>
    <w:rsid w:val="009F6DE2"/>
    <w:rsid w:val="009F72DA"/>
    <w:rsid w:val="009F7E8D"/>
    <w:rsid w:val="00A00303"/>
    <w:rsid w:val="00A0117D"/>
    <w:rsid w:val="00A012C9"/>
    <w:rsid w:val="00A0147A"/>
    <w:rsid w:val="00A01483"/>
    <w:rsid w:val="00A015D4"/>
    <w:rsid w:val="00A01C54"/>
    <w:rsid w:val="00A01E95"/>
    <w:rsid w:val="00A02CDD"/>
    <w:rsid w:val="00A03081"/>
    <w:rsid w:val="00A04250"/>
    <w:rsid w:val="00A04445"/>
    <w:rsid w:val="00A04CEC"/>
    <w:rsid w:val="00A059C0"/>
    <w:rsid w:val="00A05BA4"/>
    <w:rsid w:val="00A05E5E"/>
    <w:rsid w:val="00A0600B"/>
    <w:rsid w:val="00A06239"/>
    <w:rsid w:val="00A06B21"/>
    <w:rsid w:val="00A07824"/>
    <w:rsid w:val="00A07B5F"/>
    <w:rsid w:val="00A11014"/>
    <w:rsid w:val="00A1112B"/>
    <w:rsid w:val="00A11244"/>
    <w:rsid w:val="00A11AE4"/>
    <w:rsid w:val="00A11C9C"/>
    <w:rsid w:val="00A123A9"/>
    <w:rsid w:val="00A123AB"/>
    <w:rsid w:val="00A12712"/>
    <w:rsid w:val="00A12C72"/>
    <w:rsid w:val="00A12D7D"/>
    <w:rsid w:val="00A12EBC"/>
    <w:rsid w:val="00A1350C"/>
    <w:rsid w:val="00A13D8C"/>
    <w:rsid w:val="00A13E41"/>
    <w:rsid w:val="00A1423D"/>
    <w:rsid w:val="00A14379"/>
    <w:rsid w:val="00A149FC"/>
    <w:rsid w:val="00A14C19"/>
    <w:rsid w:val="00A15125"/>
    <w:rsid w:val="00A156B7"/>
    <w:rsid w:val="00A15F8B"/>
    <w:rsid w:val="00A167CC"/>
    <w:rsid w:val="00A17456"/>
    <w:rsid w:val="00A17BCA"/>
    <w:rsid w:val="00A17FCD"/>
    <w:rsid w:val="00A200AD"/>
    <w:rsid w:val="00A2063B"/>
    <w:rsid w:val="00A207F3"/>
    <w:rsid w:val="00A20F80"/>
    <w:rsid w:val="00A21BF4"/>
    <w:rsid w:val="00A223A3"/>
    <w:rsid w:val="00A22B29"/>
    <w:rsid w:val="00A230DD"/>
    <w:rsid w:val="00A24222"/>
    <w:rsid w:val="00A2433F"/>
    <w:rsid w:val="00A24D44"/>
    <w:rsid w:val="00A2517C"/>
    <w:rsid w:val="00A25A91"/>
    <w:rsid w:val="00A25BD9"/>
    <w:rsid w:val="00A25D68"/>
    <w:rsid w:val="00A26A9A"/>
    <w:rsid w:val="00A26C76"/>
    <w:rsid w:val="00A26E48"/>
    <w:rsid w:val="00A271AF"/>
    <w:rsid w:val="00A2747A"/>
    <w:rsid w:val="00A27C7D"/>
    <w:rsid w:val="00A308CB"/>
    <w:rsid w:val="00A30A99"/>
    <w:rsid w:val="00A31253"/>
    <w:rsid w:val="00A319DF"/>
    <w:rsid w:val="00A32691"/>
    <w:rsid w:val="00A32951"/>
    <w:rsid w:val="00A33459"/>
    <w:rsid w:val="00A33532"/>
    <w:rsid w:val="00A33700"/>
    <w:rsid w:val="00A33AA5"/>
    <w:rsid w:val="00A34F72"/>
    <w:rsid w:val="00A3506F"/>
    <w:rsid w:val="00A358B2"/>
    <w:rsid w:val="00A35A28"/>
    <w:rsid w:val="00A35B9A"/>
    <w:rsid w:val="00A35BDF"/>
    <w:rsid w:val="00A35BEA"/>
    <w:rsid w:val="00A368D3"/>
    <w:rsid w:val="00A36ABF"/>
    <w:rsid w:val="00A36ECA"/>
    <w:rsid w:val="00A376FE"/>
    <w:rsid w:val="00A37A55"/>
    <w:rsid w:val="00A37DF9"/>
    <w:rsid w:val="00A40361"/>
    <w:rsid w:val="00A40699"/>
    <w:rsid w:val="00A40E1C"/>
    <w:rsid w:val="00A41207"/>
    <w:rsid w:val="00A41274"/>
    <w:rsid w:val="00A4137F"/>
    <w:rsid w:val="00A41779"/>
    <w:rsid w:val="00A41DCC"/>
    <w:rsid w:val="00A41F14"/>
    <w:rsid w:val="00A42151"/>
    <w:rsid w:val="00A422AB"/>
    <w:rsid w:val="00A42489"/>
    <w:rsid w:val="00A42ECA"/>
    <w:rsid w:val="00A42EFD"/>
    <w:rsid w:val="00A430E2"/>
    <w:rsid w:val="00A431F0"/>
    <w:rsid w:val="00A4351A"/>
    <w:rsid w:val="00A43B0F"/>
    <w:rsid w:val="00A43F63"/>
    <w:rsid w:val="00A4416A"/>
    <w:rsid w:val="00A4434C"/>
    <w:rsid w:val="00A44598"/>
    <w:rsid w:val="00A44C4D"/>
    <w:rsid w:val="00A44FE3"/>
    <w:rsid w:val="00A4522B"/>
    <w:rsid w:val="00A452FC"/>
    <w:rsid w:val="00A45505"/>
    <w:rsid w:val="00A45618"/>
    <w:rsid w:val="00A45E82"/>
    <w:rsid w:val="00A46E8B"/>
    <w:rsid w:val="00A4703A"/>
    <w:rsid w:val="00A474D2"/>
    <w:rsid w:val="00A474F9"/>
    <w:rsid w:val="00A478A5"/>
    <w:rsid w:val="00A47E48"/>
    <w:rsid w:val="00A50590"/>
    <w:rsid w:val="00A5094E"/>
    <w:rsid w:val="00A50AC4"/>
    <w:rsid w:val="00A50B68"/>
    <w:rsid w:val="00A50E71"/>
    <w:rsid w:val="00A51025"/>
    <w:rsid w:val="00A52258"/>
    <w:rsid w:val="00A5240E"/>
    <w:rsid w:val="00A5259D"/>
    <w:rsid w:val="00A52652"/>
    <w:rsid w:val="00A529B2"/>
    <w:rsid w:val="00A52D27"/>
    <w:rsid w:val="00A53029"/>
    <w:rsid w:val="00A53423"/>
    <w:rsid w:val="00A54817"/>
    <w:rsid w:val="00A5489D"/>
    <w:rsid w:val="00A559A9"/>
    <w:rsid w:val="00A55E83"/>
    <w:rsid w:val="00A56A59"/>
    <w:rsid w:val="00A56BF2"/>
    <w:rsid w:val="00A573FF"/>
    <w:rsid w:val="00A57B2A"/>
    <w:rsid w:val="00A57F71"/>
    <w:rsid w:val="00A6041B"/>
    <w:rsid w:val="00A608F1"/>
    <w:rsid w:val="00A61CAB"/>
    <w:rsid w:val="00A61EAB"/>
    <w:rsid w:val="00A624E3"/>
    <w:rsid w:val="00A6276C"/>
    <w:rsid w:val="00A62EF1"/>
    <w:rsid w:val="00A62F4A"/>
    <w:rsid w:val="00A6312F"/>
    <w:rsid w:val="00A63392"/>
    <w:rsid w:val="00A6370C"/>
    <w:rsid w:val="00A637FD"/>
    <w:rsid w:val="00A63A81"/>
    <w:rsid w:val="00A642E1"/>
    <w:rsid w:val="00A648B6"/>
    <w:rsid w:val="00A649CD"/>
    <w:rsid w:val="00A6545C"/>
    <w:rsid w:val="00A6548C"/>
    <w:rsid w:val="00A65A31"/>
    <w:rsid w:val="00A65C4D"/>
    <w:rsid w:val="00A66077"/>
    <w:rsid w:val="00A66580"/>
    <w:rsid w:val="00A669C3"/>
    <w:rsid w:val="00A66A13"/>
    <w:rsid w:val="00A67A97"/>
    <w:rsid w:val="00A701DA"/>
    <w:rsid w:val="00A705C1"/>
    <w:rsid w:val="00A70B52"/>
    <w:rsid w:val="00A70FB2"/>
    <w:rsid w:val="00A711BA"/>
    <w:rsid w:val="00A7135A"/>
    <w:rsid w:val="00A7160C"/>
    <w:rsid w:val="00A7167B"/>
    <w:rsid w:val="00A71794"/>
    <w:rsid w:val="00A72505"/>
    <w:rsid w:val="00A725B6"/>
    <w:rsid w:val="00A727B4"/>
    <w:rsid w:val="00A729DC"/>
    <w:rsid w:val="00A72F80"/>
    <w:rsid w:val="00A74345"/>
    <w:rsid w:val="00A744A5"/>
    <w:rsid w:val="00A74A00"/>
    <w:rsid w:val="00A74DD8"/>
    <w:rsid w:val="00A75685"/>
    <w:rsid w:val="00A756D3"/>
    <w:rsid w:val="00A75DF8"/>
    <w:rsid w:val="00A7605F"/>
    <w:rsid w:val="00A761C3"/>
    <w:rsid w:val="00A76E72"/>
    <w:rsid w:val="00A77069"/>
    <w:rsid w:val="00A771B7"/>
    <w:rsid w:val="00A771E7"/>
    <w:rsid w:val="00A77259"/>
    <w:rsid w:val="00A777A5"/>
    <w:rsid w:val="00A778D7"/>
    <w:rsid w:val="00A80264"/>
    <w:rsid w:val="00A80D01"/>
    <w:rsid w:val="00A81038"/>
    <w:rsid w:val="00A8131D"/>
    <w:rsid w:val="00A81491"/>
    <w:rsid w:val="00A819DE"/>
    <w:rsid w:val="00A81C8B"/>
    <w:rsid w:val="00A81D7F"/>
    <w:rsid w:val="00A81DE5"/>
    <w:rsid w:val="00A81FD0"/>
    <w:rsid w:val="00A8206E"/>
    <w:rsid w:val="00A8212B"/>
    <w:rsid w:val="00A82860"/>
    <w:rsid w:val="00A82B7F"/>
    <w:rsid w:val="00A82BAD"/>
    <w:rsid w:val="00A82DE7"/>
    <w:rsid w:val="00A82E4F"/>
    <w:rsid w:val="00A83121"/>
    <w:rsid w:val="00A84071"/>
    <w:rsid w:val="00A842B7"/>
    <w:rsid w:val="00A843AD"/>
    <w:rsid w:val="00A8443F"/>
    <w:rsid w:val="00A84DED"/>
    <w:rsid w:val="00A854CA"/>
    <w:rsid w:val="00A8572A"/>
    <w:rsid w:val="00A8586A"/>
    <w:rsid w:val="00A8595E"/>
    <w:rsid w:val="00A85B36"/>
    <w:rsid w:val="00A85BAC"/>
    <w:rsid w:val="00A85F86"/>
    <w:rsid w:val="00A86898"/>
    <w:rsid w:val="00A86A01"/>
    <w:rsid w:val="00A86C3D"/>
    <w:rsid w:val="00A87419"/>
    <w:rsid w:val="00A87839"/>
    <w:rsid w:val="00A87ACC"/>
    <w:rsid w:val="00A87C5E"/>
    <w:rsid w:val="00A90C9D"/>
    <w:rsid w:val="00A91683"/>
    <w:rsid w:val="00A929D6"/>
    <w:rsid w:val="00A92B91"/>
    <w:rsid w:val="00A931DC"/>
    <w:rsid w:val="00A93458"/>
    <w:rsid w:val="00A934FB"/>
    <w:rsid w:val="00A93534"/>
    <w:rsid w:val="00A93F30"/>
    <w:rsid w:val="00A94353"/>
    <w:rsid w:val="00A94508"/>
    <w:rsid w:val="00A94771"/>
    <w:rsid w:val="00A948C1"/>
    <w:rsid w:val="00A9508E"/>
    <w:rsid w:val="00A9511B"/>
    <w:rsid w:val="00A96828"/>
    <w:rsid w:val="00A96871"/>
    <w:rsid w:val="00A96CB0"/>
    <w:rsid w:val="00A96D84"/>
    <w:rsid w:val="00A96E22"/>
    <w:rsid w:val="00A96FFF"/>
    <w:rsid w:val="00A97200"/>
    <w:rsid w:val="00A9798D"/>
    <w:rsid w:val="00AA012D"/>
    <w:rsid w:val="00AA1350"/>
    <w:rsid w:val="00AA1A9A"/>
    <w:rsid w:val="00AA1E74"/>
    <w:rsid w:val="00AA1EB7"/>
    <w:rsid w:val="00AA2122"/>
    <w:rsid w:val="00AA2559"/>
    <w:rsid w:val="00AA25E8"/>
    <w:rsid w:val="00AA2BDD"/>
    <w:rsid w:val="00AA2F34"/>
    <w:rsid w:val="00AA313C"/>
    <w:rsid w:val="00AA3551"/>
    <w:rsid w:val="00AA3C0F"/>
    <w:rsid w:val="00AA41DE"/>
    <w:rsid w:val="00AA4397"/>
    <w:rsid w:val="00AA6D7A"/>
    <w:rsid w:val="00AA7789"/>
    <w:rsid w:val="00AA78C2"/>
    <w:rsid w:val="00AB064D"/>
    <w:rsid w:val="00AB0776"/>
    <w:rsid w:val="00AB11C8"/>
    <w:rsid w:val="00AB16D8"/>
    <w:rsid w:val="00AB1A77"/>
    <w:rsid w:val="00AB1E08"/>
    <w:rsid w:val="00AB1F94"/>
    <w:rsid w:val="00AB20C3"/>
    <w:rsid w:val="00AB281F"/>
    <w:rsid w:val="00AB327D"/>
    <w:rsid w:val="00AB33B9"/>
    <w:rsid w:val="00AB361A"/>
    <w:rsid w:val="00AB37C0"/>
    <w:rsid w:val="00AB3CFF"/>
    <w:rsid w:val="00AB3E3F"/>
    <w:rsid w:val="00AB4032"/>
    <w:rsid w:val="00AB5AE3"/>
    <w:rsid w:val="00AB5C4E"/>
    <w:rsid w:val="00AB73E3"/>
    <w:rsid w:val="00AB745D"/>
    <w:rsid w:val="00AB78C0"/>
    <w:rsid w:val="00AB7D65"/>
    <w:rsid w:val="00AB7ED4"/>
    <w:rsid w:val="00AC0009"/>
    <w:rsid w:val="00AC03ED"/>
    <w:rsid w:val="00AC08DA"/>
    <w:rsid w:val="00AC0AC1"/>
    <w:rsid w:val="00AC1421"/>
    <w:rsid w:val="00AC1A50"/>
    <w:rsid w:val="00AC1DE8"/>
    <w:rsid w:val="00AC1F8E"/>
    <w:rsid w:val="00AC233D"/>
    <w:rsid w:val="00AC2BBE"/>
    <w:rsid w:val="00AC40C1"/>
    <w:rsid w:val="00AC4237"/>
    <w:rsid w:val="00AC471C"/>
    <w:rsid w:val="00AC50C5"/>
    <w:rsid w:val="00AC512F"/>
    <w:rsid w:val="00AC6641"/>
    <w:rsid w:val="00AC673B"/>
    <w:rsid w:val="00AC6775"/>
    <w:rsid w:val="00AD03E6"/>
    <w:rsid w:val="00AD0448"/>
    <w:rsid w:val="00AD0EFE"/>
    <w:rsid w:val="00AD15FB"/>
    <w:rsid w:val="00AD1A4E"/>
    <w:rsid w:val="00AD1BED"/>
    <w:rsid w:val="00AD29FC"/>
    <w:rsid w:val="00AD3225"/>
    <w:rsid w:val="00AD3504"/>
    <w:rsid w:val="00AD4199"/>
    <w:rsid w:val="00AD4428"/>
    <w:rsid w:val="00AD49B8"/>
    <w:rsid w:val="00AD4C24"/>
    <w:rsid w:val="00AD4FAB"/>
    <w:rsid w:val="00AD5419"/>
    <w:rsid w:val="00AD590E"/>
    <w:rsid w:val="00AD639A"/>
    <w:rsid w:val="00AD6679"/>
    <w:rsid w:val="00AD6A79"/>
    <w:rsid w:val="00AD70EC"/>
    <w:rsid w:val="00AD7478"/>
    <w:rsid w:val="00AD7582"/>
    <w:rsid w:val="00AD779E"/>
    <w:rsid w:val="00AD7BC9"/>
    <w:rsid w:val="00AE04A4"/>
    <w:rsid w:val="00AE04E4"/>
    <w:rsid w:val="00AE0772"/>
    <w:rsid w:val="00AE094D"/>
    <w:rsid w:val="00AE1AA5"/>
    <w:rsid w:val="00AE1EE4"/>
    <w:rsid w:val="00AE2247"/>
    <w:rsid w:val="00AE2578"/>
    <w:rsid w:val="00AE261A"/>
    <w:rsid w:val="00AE276D"/>
    <w:rsid w:val="00AE2ACE"/>
    <w:rsid w:val="00AE2E80"/>
    <w:rsid w:val="00AE2F22"/>
    <w:rsid w:val="00AE2F75"/>
    <w:rsid w:val="00AE3661"/>
    <w:rsid w:val="00AE37DF"/>
    <w:rsid w:val="00AE3981"/>
    <w:rsid w:val="00AE3C5C"/>
    <w:rsid w:val="00AE45CB"/>
    <w:rsid w:val="00AE47AE"/>
    <w:rsid w:val="00AE4DBB"/>
    <w:rsid w:val="00AE518F"/>
    <w:rsid w:val="00AE55F4"/>
    <w:rsid w:val="00AE58AA"/>
    <w:rsid w:val="00AE5FD9"/>
    <w:rsid w:val="00AE612B"/>
    <w:rsid w:val="00AE614C"/>
    <w:rsid w:val="00AE6348"/>
    <w:rsid w:val="00AE653A"/>
    <w:rsid w:val="00AE6646"/>
    <w:rsid w:val="00AE6851"/>
    <w:rsid w:val="00AE6882"/>
    <w:rsid w:val="00AE6A0D"/>
    <w:rsid w:val="00AE7344"/>
    <w:rsid w:val="00AE7E05"/>
    <w:rsid w:val="00AF0B6C"/>
    <w:rsid w:val="00AF1102"/>
    <w:rsid w:val="00AF1241"/>
    <w:rsid w:val="00AF1655"/>
    <w:rsid w:val="00AF180C"/>
    <w:rsid w:val="00AF1B95"/>
    <w:rsid w:val="00AF250A"/>
    <w:rsid w:val="00AF2554"/>
    <w:rsid w:val="00AF3335"/>
    <w:rsid w:val="00AF3868"/>
    <w:rsid w:val="00AF3F7F"/>
    <w:rsid w:val="00AF42DD"/>
    <w:rsid w:val="00AF435D"/>
    <w:rsid w:val="00AF483A"/>
    <w:rsid w:val="00AF4AEE"/>
    <w:rsid w:val="00AF575A"/>
    <w:rsid w:val="00AF65D3"/>
    <w:rsid w:val="00AF6EE7"/>
    <w:rsid w:val="00AF751A"/>
    <w:rsid w:val="00AF771E"/>
    <w:rsid w:val="00AF78BC"/>
    <w:rsid w:val="00AF78F1"/>
    <w:rsid w:val="00AF7D05"/>
    <w:rsid w:val="00AF7EA3"/>
    <w:rsid w:val="00B0022C"/>
    <w:rsid w:val="00B00429"/>
    <w:rsid w:val="00B004F8"/>
    <w:rsid w:val="00B00982"/>
    <w:rsid w:val="00B00B3F"/>
    <w:rsid w:val="00B0130C"/>
    <w:rsid w:val="00B01D5A"/>
    <w:rsid w:val="00B021E7"/>
    <w:rsid w:val="00B02CEE"/>
    <w:rsid w:val="00B039EB"/>
    <w:rsid w:val="00B03E29"/>
    <w:rsid w:val="00B0420A"/>
    <w:rsid w:val="00B044C4"/>
    <w:rsid w:val="00B04765"/>
    <w:rsid w:val="00B049D3"/>
    <w:rsid w:val="00B04CD3"/>
    <w:rsid w:val="00B05168"/>
    <w:rsid w:val="00B05C9D"/>
    <w:rsid w:val="00B061E4"/>
    <w:rsid w:val="00B071CC"/>
    <w:rsid w:val="00B07872"/>
    <w:rsid w:val="00B07F14"/>
    <w:rsid w:val="00B101AB"/>
    <w:rsid w:val="00B10A20"/>
    <w:rsid w:val="00B11E91"/>
    <w:rsid w:val="00B12B63"/>
    <w:rsid w:val="00B12EC9"/>
    <w:rsid w:val="00B130B2"/>
    <w:rsid w:val="00B132FE"/>
    <w:rsid w:val="00B1397D"/>
    <w:rsid w:val="00B13A67"/>
    <w:rsid w:val="00B14242"/>
    <w:rsid w:val="00B14411"/>
    <w:rsid w:val="00B14551"/>
    <w:rsid w:val="00B151EA"/>
    <w:rsid w:val="00B158DC"/>
    <w:rsid w:val="00B164E9"/>
    <w:rsid w:val="00B16E1E"/>
    <w:rsid w:val="00B16F5D"/>
    <w:rsid w:val="00B17081"/>
    <w:rsid w:val="00B175E5"/>
    <w:rsid w:val="00B17613"/>
    <w:rsid w:val="00B17963"/>
    <w:rsid w:val="00B17D68"/>
    <w:rsid w:val="00B17DF9"/>
    <w:rsid w:val="00B206E5"/>
    <w:rsid w:val="00B20ABF"/>
    <w:rsid w:val="00B20BDF"/>
    <w:rsid w:val="00B20C28"/>
    <w:rsid w:val="00B20DB3"/>
    <w:rsid w:val="00B20E43"/>
    <w:rsid w:val="00B21103"/>
    <w:rsid w:val="00B2117C"/>
    <w:rsid w:val="00B213B8"/>
    <w:rsid w:val="00B218B3"/>
    <w:rsid w:val="00B21D4D"/>
    <w:rsid w:val="00B21DA8"/>
    <w:rsid w:val="00B22178"/>
    <w:rsid w:val="00B22BCE"/>
    <w:rsid w:val="00B22C29"/>
    <w:rsid w:val="00B23029"/>
    <w:rsid w:val="00B233CB"/>
    <w:rsid w:val="00B23DD0"/>
    <w:rsid w:val="00B2441D"/>
    <w:rsid w:val="00B247B0"/>
    <w:rsid w:val="00B24B9C"/>
    <w:rsid w:val="00B24D4A"/>
    <w:rsid w:val="00B2549B"/>
    <w:rsid w:val="00B2572A"/>
    <w:rsid w:val="00B258C2"/>
    <w:rsid w:val="00B25BF0"/>
    <w:rsid w:val="00B25D3E"/>
    <w:rsid w:val="00B25DBD"/>
    <w:rsid w:val="00B25ED2"/>
    <w:rsid w:val="00B26270"/>
    <w:rsid w:val="00B2627A"/>
    <w:rsid w:val="00B26786"/>
    <w:rsid w:val="00B267FB"/>
    <w:rsid w:val="00B268D7"/>
    <w:rsid w:val="00B26DC5"/>
    <w:rsid w:val="00B27002"/>
    <w:rsid w:val="00B27876"/>
    <w:rsid w:val="00B306E3"/>
    <w:rsid w:val="00B30A98"/>
    <w:rsid w:val="00B30AB3"/>
    <w:rsid w:val="00B310A6"/>
    <w:rsid w:val="00B3112E"/>
    <w:rsid w:val="00B31578"/>
    <w:rsid w:val="00B31C7B"/>
    <w:rsid w:val="00B31E89"/>
    <w:rsid w:val="00B320E4"/>
    <w:rsid w:val="00B3279D"/>
    <w:rsid w:val="00B32957"/>
    <w:rsid w:val="00B32AA5"/>
    <w:rsid w:val="00B32D7B"/>
    <w:rsid w:val="00B32E42"/>
    <w:rsid w:val="00B3304C"/>
    <w:rsid w:val="00B33132"/>
    <w:rsid w:val="00B334E4"/>
    <w:rsid w:val="00B34CF4"/>
    <w:rsid w:val="00B364D1"/>
    <w:rsid w:val="00B36651"/>
    <w:rsid w:val="00B367E9"/>
    <w:rsid w:val="00B375FE"/>
    <w:rsid w:val="00B4078D"/>
    <w:rsid w:val="00B408EF"/>
    <w:rsid w:val="00B40E7D"/>
    <w:rsid w:val="00B40F30"/>
    <w:rsid w:val="00B41BD3"/>
    <w:rsid w:val="00B42DB5"/>
    <w:rsid w:val="00B4360E"/>
    <w:rsid w:val="00B441B5"/>
    <w:rsid w:val="00B44924"/>
    <w:rsid w:val="00B450EE"/>
    <w:rsid w:val="00B452B1"/>
    <w:rsid w:val="00B4579A"/>
    <w:rsid w:val="00B457BF"/>
    <w:rsid w:val="00B45F77"/>
    <w:rsid w:val="00B46229"/>
    <w:rsid w:val="00B462EC"/>
    <w:rsid w:val="00B46343"/>
    <w:rsid w:val="00B4687D"/>
    <w:rsid w:val="00B46B15"/>
    <w:rsid w:val="00B46C32"/>
    <w:rsid w:val="00B46D0F"/>
    <w:rsid w:val="00B47135"/>
    <w:rsid w:val="00B47271"/>
    <w:rsid w:val="00B47483"/>
    <w:rsid w:val="00B4775E"/>
    <w:rsid w:val="00B47E07"/>
    <w:rsid w:val="00B5029A"/>
    <w:rsid w:val="00B50CEC"/>
    <w:rsid w:val="00B50D1F"/>
    <w:rsid w:val="00B50D3E"/>
    <w:rsid w:val="00B512E3"/>
    <w:rsid w:val="00B514A5"/>
    <w:rsid w:val="00B51A2E"/>
    <w:rsid w:val="00B52106"/>
    <w:rsid w:val="00B5243A"/>
    <w:rsid w:val="00B5255B"/>
    <w:rsid w:val="00B5266C"/>
    <w:rsid w:val="00B52AA5"/>
    <w:rsid w:val="00B52BB1"/>
    <w:rsid w:val="00B52EBF"/>
    <w:rsid w:val="00B5341A"/>
    <w:rsid w:val="00B53AA8"/>
    <w:rsid w:val="00B5444B"/>
    <w:rsid w:val="00B5635A"/>
    <w:rsid w:val="00B566AF"/>
    <w:rsid w:val="00B56B4B"/>
    <w:rsid w:val="00B570DA"/>
    <w:rsid w:val="00B57655"/>
    <w:rsid w:val="00B57785"/>
    <w:rsid w:val="00B6104A"/>
    <w:rsid w:val="00B6116B"/>
    <w:rsid w:val="00B612A1"/>
    <w:rsid w:val="00B617A3"/>
    <w:rsid w:val="00B61F25"/>
    <w:rsid w:val="00B62531"/>
    <w:rsid w:val="00B628D3"/>
    <w:rsid w:val="00B630C7"/>
    <w:rsid w:val="00B639A3"/>
    <w:rsid w:val="00B63E5B"/>
    <w:rsid w:val="00B64342"/>
    <w:rsid w:val="00B64BD1"/>
    <w:rsid w:val="00B64C13"/>
    <w:rsid w:val="00B655F8"/>
    <w:rsid w:val="00B656DE"/>
    <w:rsid w:val="00B668AC"/>
    <w:rsid w:val="00B66B19"/>
    <w:rsid w:val="00B66E68"/>
    <w:rsid w:val="00B66F61"/>
    <w:rsid w:val="00B678E4"/>
    <w:rsid w:val="00B679B9"/>
    <w:rsid w:val="00B70422"/>
    <w:rsid w:val="00B704C2"/>
    <w:rsid w:val="00B704FA"/>
    <w:rsid w:val="00B706F4"/>
    <w:rsid w:val="00B7110E"/>
    <w:rsid w:val="00B71892"/>
    <w:rsid w:val="00B71B20"/>
    <w:rsid w:val="00B71BD8"/>
    <w:rsid w:val="00B71E8C"/>
    <w:rsid w:val="00B72996"/>
    <w:rsid w:val="00B72A05"/>
    <w:rsid w:val="00B72A9B"/>
    <w:rsid w:val="00B736FB"/>
    <w:rsid w:val="00B7378A"/>
    <w:rsid w:val="00B73E63"/>
    <w:rsid w:val="00B74283"/>
    <w:rsid w:val="00B7454D"/>
    <w:rsid w:val="00B74C41"/>
    <w:rsid w:val="00B74CDB"/>
    <w:rsid w:val="00B75954"/>
    <w:rsid w:val="00B75AA4"/>
    <w:rsid w:val="00B761A9"/>
    <w:rsid w:val="00B767F5"/>
    <w:rsid w:val="00B76920"/>
    <w:rsid w:val="00B76A4C"/>
    <w:rsid w:val="00B77C1E"/>
    <w:rsid w:val="00B80205"/>
    <w:rsid w:val="00B8123D"/>
    <w:rsid w:val="00B81284"/>
    <w:rsid w:val="00B81582"/>
    <w:rsid w:val="00B81A33"/>
    <w:rsid w:val="00B8234E"/>
    <w:rsid w:val="00B82377"/>
    <w:rsid w:val="00B83CC0"/>
    <w:rsid w:val="00B84258"/>
    <w:rsid w:val="00B84625"/>
    <w:rsid w:val="00B84A6E"/>
    <w:rsid w:val="00B85333"/>
    <w:rsid w:val="00B855CD"/>
    <w:rsid w:val="00B862DF"/>
    <w:rsid w:val="00B8664B"/>
    <w:rsid w:val="00B86CAD"/>
    <w:rsid w:val="00B870C9"/>
    <w:rsid w:val="00B87273"/>
    <w:rsid w:val="00B876B7"/>
    <w:rsid w:val="00B90159"/>
    <w:rsid w:val="00B9069D"/>
    <w:rsid w:val="00B906D2"/>
    <w:rsid w:val="00B913A6"/>
    <w:rsid w:val="00B915D1"/>
    <w:rsid w:val="00B91B1A"/>
    <w:rsid w:val="00B933B7"/>
    <w:rsid w:val="00B93464"/>
    <w:rsid w:val="00B9394D"/>
    <w:rsid w:val="00B93965"/>
    <w:rsid w:val="00B94773"/>
    <w:rsid w:val="00B948C7"/>
    <w:rsid w:val="00B94A7D"/>
    <w:rsid w:val="00B94C66"/>
    <w:rsid w:val="00B94EC6"/>
    <w:rsid w:val="00B9550B"/>
    <w:rsid w:val="00B9595A"/>
    <w:rsid w:val="00B95C9C"/>
    <w:rsid w:val="00B9657B"/>
    <w:rsid w:val="00B96DC1"/>
    <w:rsid w:val="00B971F8"/>
    <w:rsid w:val="00B97793"/>
    <w:rsid w:val="00B97B3E"/>
    <w:rsid w:val="00BA0069"/>
    <w:rsid w:val="00BA01EE"/>
    <w:rsid w:val="00BA07E8"/>
    <w:rsid w:val="00BA130B"/>
    <w:rsid w:val="00BA1791"/>
    <w:rsid w:val="00BA1CD0"/>
    <w:rsid w:val="00BA23F9"/>
    <w:rsid w:val="00BA30A9"/>
    <w:rsid w:val="00BA31DE"/>
    <w:rsid w:val="00BA3231"/>
    <w:rsid w:val="00BA36F8"/>
    <w:rsid w:val="00BA37C8"/>
    <w:rsid w:val="00BA394C"/>
    <w:rsid w:val="00BA3AB7"/>
    <w:rsid w:val="00BA3FC0"/>
    <w:rsid w:val="00BA556D"/>
    <w:rsid w:val="00BA6755"/>
    <w:rsid w:val="00BA6904"/>
    <w:rsid w:val="00BA6B99"/>
    <w:rsid w:val="00BA725A"/>
    <w:rsid w:val="00BB066C"/>
    <w:rsid w:val="00BB14D2"/>
    <w:rsid w:val="00BB19C3"/>
    <w:rsid w:val="00BB24E8"/>
    <w:rsid w:val="00BB265B"/>
    <w:rsid w:val="00BB339B"/>
    <w:rsid w:val="00BB4096"/>
    <w:rsid w:val="00BB4178"/>
    <w:rsid w:val="00BB4275"/>
    <w:rsid w:val="00BB4607"/>
    <w:rsid w:val="00BB478D"/>
    <w:rsid w:val="00BB57C1"/>
    <w:rsid w:val="00BB619A"/>
    <w:rsid w:val="00BB69A0"/>
    <w:rsid w:val="00BB6E23"/>
    <w:rsid w:val="00BB7348"/>
    <w:rsid w:val="00BB79CE"/>
    <w:rsid w:val="00BC08DC"/>
    <w:rsid w:val="00BC0A6A"/>
    <w:rsid w:val="00BC1ED9"/>
    <w:rsid w:val="00BC2775"/>
    <w:rsid w:val="00BC3000"/>
    <w:rsid w:val="00BC31CE"/>
    <w:rsid w:val="00BC35CB"/>
    <w:rsid w:val="00BC3929"/>
    <w:rsid w:val="00BC3A67"/>
    <w:rsid w:val="00BC3B7E"/>
    <w:rsid w:val="00BC3CC9"/>
    <w:rsid w:val="00BC4512"/>
    <w:rsid w:val="00BC4620"/>
    <w:rsid w:val="00BC46E5"/>
    <w:rsid w:val="00BC48A8"/>
    <w:rsid w:val="00BC5091"/>
    <w:rsid w:val="00BC50D7"/>
    <w:rsid w:val="00BC510E"/>
    <w:rsid w:val="00BC5536"/>
    <w:rsid w:val="00BC57C1"/>
    <w:rsid w:val="00BC593F"/>
    <w:rsid w:val="00BC5CAA"/>
    <w:rsid w:val="00BC5E0B"/>
    <w:rsid w:val="00BC5FF4"/>
    <w:rsid w:val="00BC60E0"/>
    <w:rsid w:val="00BC63C3"/>
    <w:rsid w:val="00BC64EA"/>
    <w:rsid w:val="00BC674C"/>
    <w:rsid w:val="00BC6C72"/>
    <w:rsid w:val="00BC6D02"/>
    <w:rsid w:val="00BC6DA7"/>
    <w:rsid w:val="00BC6EDC"/>
    <w:rsid w:val="00BC7FB8"/>
    <w:rsid w:val="00BC7FED"/>
    <w:rsid w:val="00BD071D"/>
    <w:rsid w:val="00BD0725"/>
    <w:rsid w:val="00BD0FB3"/>
    <w:rsid w:val="00BD109A"/>
    <w:rsid w:val="00BD14D5"/>
    <w:rsid w:val="00BD17CE"/>
    <w:rsid w:val="00BD1B60"/>
    <w:rsid w:val="00BD24A5"/>
    <w:rsid w:val="00BD2BC4"/>
    <w:rsid w:val="00BD31A7"/>
    <w:rsid w:val="00BD3BCD"/>
    <w:rsid w:val="00BD3C64"/>
    <w:rsid w:val="00BD4857"/>
    <w:rsid w:val="00BD4D9F"/>
    <w:rsid w:val="00BD4F6F"/>
    <w:rsid w:val="00BD51AD"/>
    <w:rsid w:val="00BD522F"/>
    <w:rsid w:val="00BD542F"/>
    <w:rsid w:val="00BD5B69"/>
    <w:rsid w:val="00BD719E"/>
    <w:rsid w:val="00BD7286"/>
    <w:rsid w:val="00BD755C"/>
    <w:rsid w:val="00BD7659"/>
    <w:rsid w:val="00BE00CA"/>
    <w:rsid w:val="00BE04D0"/>
    <w:rsid w:val="00BE060B"/>
    <w:rsid w:val="00BE0637"/>
    <w:rsid w:val="00BE0DD6"/>
    <w:rsid w:val="00BE11AA"/>
    <w:rsid w:val="00BE1405"/>
    <w:rsid w:val="00BE2318"/>
    <w:rsid w:val="00BE2866"/>
    <w:rsid w:val="00BE3628"/>
    <w:rsid w:val="00BE37A3"/>
    <w:rsid w:val="00BE37CD"/>
    <w:rsid w:val="00BE4C69"/>
    <w:rsid w:val="00BE4F72"/>
    <w:rsid w:val="00BE5854"/>
    <w:rsid w:val="00BE78AA"/>
    <w:rsid w:val="00BE7905"/>
    <w:rsid w:val="00BE7C0B"/>
    <w:rsid w:val="00BF022C"/>
    <w:rsid w:val="00BF08F9"/>
    <w:rsid w:val="00BF1D66"/>
    <w:rsid w:val="00BF28B2"/>
    <w:rsid w:val="00BF2D50"/>
    <w:rsid w:val="00BF3231"/>
    <w:rsid w:val="00BF36D1"/>
    <w:rsid w:val="00BF374C"/>
    <w:rsid w:val="00BF3C0A"/>
    <w:rsid w:val="00BF4760"/>
    <w:rsid w:val="00BF4D08"/>
    <w:rsid w:val="00BF5E2D"/>
    <w:rsid w:val="00BF6D22"/>
    <w:rsid w:val="00BF6E00"/>
    <w:rsid w:val="00BF6FB0"/>
    <w:rsid w:val="00BF7594"/>
    <w:rsid w:val="00C00E8E"/>
    <w:rsid w:val="00C01036"/>
    <w:rsid w:val="00C0124F"/>
    <w:rsid w:val="00C01306"/>
    <w:rsid w:val="00C017D7"/>
    <w:rsid w:val="00C018E2"/>
    <w:rsid w:val="00C01DF1"/>
    <w:rsid w:val="00C01F5A"/>
    <w:rsid w:val="00C02084"/>
    <w:rsid w:val="00C03528"/>
    <w:rsid w:val="00C03CD4"/>
    <w:rsid w:val="00C03EC3"/>
    <w:rsid w:val="00C041E2"/>
    <w:rsid w:val="00C04530"/>
    <w:rsid w:val="00C04BAD"/>
    <w:rsid w:val="00C04D26"/>
    <w:rsid w:val="00C04DBF"/>
    <w:rsid w:val="00C05361"/>
    <w:rsid w:val="00C05946"/>
    <w:rsid w:val="00C05E90"/>
    <w:rsid w:val="00C06248"/>
    <w:rsid w:val="00C0655C"/>
    <w:rsid w:val="00C065E1"/>
    <w:rsid w:val="00C06E4D"/>
    <w:rsid w:val="00C07154"/>
    <w:rsid w:val="00C07D43"/>
    <w:rsid w:val="00C07ED3"/>
    <w:rsid w:val="00C1028E"/>
    <w:rsid w:val="00C10339"/>
    <w:rsid w:val="00C10503"/>
    <w:rsid w:val="00C10A02"/>
    <w:rsid w:val="00C10DB9"/>
    <w:rsid w:val="00C110AA"/>
    <w:rsid w:val="00C11466"/>
    <w:rsid w:val="00C117DC"/>
    <w:rsid w:val="00C11A53"/>
    <w:rsid w:val="00C11AA9"/>
    <w:rsid w:val="00C11DA0"/>
    <w:rsid w:val="00C12045"/>
    <w:rsid w:val="00C12272"/>
    <w:rsid w:val="00C12845"/>
    <w:rsid w:val="00C12BF3"/>
    <w:rsid w:val="00C12C1C"/>
    <w:rsid w:val="00C12C4C"/>
    <w:rsid w:val="00C13A24"/>
    <w:rsid w:val="00C13C56"/>
    <w:rsid w:val="00C147FB"/>
    <w:rsid w:val="00C14F89"/>
    <w:rsid w:val="00C1531E"/>
    <w:rsid w:val="00C155D8"/>
    <w:rsid w:val="00C15674"/>
    <w:rsid w:val="00C156C0"/>
    <w:rsid w:val="00C15D52"/>
    <w:rsid w:val="00C16375"/>
    <w:rsid w:val="00C165E9"/>
    <w:rsid w:val="00C16820"/>
    <w:rsid w:val="00C17B6D"/>
    <w:rsid w:val="00C207A8"/>
    <w:rsid w:val="00C211E9"/>
    <w:rsid w:val="00C2123E"/>
    <w:rsid w:val="00C21996"/>
    <w:rsid w:val="00C21AD7"/>
    <w:rsid w:val="00C21C7C"/>
    <w:rsid w:val="00C21E2E"/>
    <w:rsid w:val="00C21EA1"/>
    <w:rsid w:val="00C22587"/>
    <w:rsid w:val="00C22657"/>
    <w:rsid w:val="00C229A2"/>
    <w:rsid w:val="00C22F50"/>
    <w:rsid w:val="00C23AB7"/>
    <w:rsid w:val="00C23B0E"/>
    <w:rsid w:val="00C23DD8"/>
    <w:rsid w:val="00C23DF8"/>
    <w:rsid w:val="00C23E4C"/>
    <w:rsid w:val="00C24620"/>
    <w:rsid w:val="00C248CC"/>
    <w:rsid w:val="00C25145"/>
    <w:rsid w:val="00C251F3"/>
    <w:rsid w:val="00C25CC7"/>
    <w:rsid w:val="00C263E9"/>
    <w:rsid w:val="00C26535"/>
    <w:rsid w:val="00C26634"/>
    <w:rsid w:val="00C2678F"/>
    <w:rsid w:val="00C2688D"/>
    <w:rsid w:val="00C270BB"/>
    <w:rsid w:val="00C275C7"/>
    <w:rsid w:val="00C27600"/>
    <w:rsid w:val="00C27A01"/>
    <w:rsid w:val="00C27E60"/>
    <w:rsid w:val="00C30437"/>
    <w:rsid w:val="00C30789"/>
    <w:rsid w:val="00C30B9B"/>
    <w:rsid w:val="00C315F0"/>
    <w:rsid w:val="00C3166C"/>
    <w:rsid w:val="00C3171D"/>
    <w:rsid w:val="00C3178E"/>
    <w:rsid w:val="00C319B2"/>
    <w:rsid w:val="00C31B52"/>
    <w:rsid w:val="00C31E02"/>
    <w:rsid w:val="00C3210A"/>
    <w:rsid w:val="00C3298A"/>
    <w:rsid w:val="00C32AC7"/>
    <w:rsid w:val="00C33256"/>
    <w:rsid w:val="00C3386D"/>
    <w:rsid w:val="00C33B49"/>
    <w:rsid w:val="00C33E2C"/>
    <w:rsid w:val="00C34727"/>
    <w:rsid w:val="00C34E42"/>
    <w:rsid w:val="00C35150"/>
    <w:rsid w:val="00C361A7"/>
    <w:rsid w:val="00C3628A"/>
    <w:rsid w:val="00C369C4"/>
    <w:rsid w:val="00C369E3"/>
    <w:rsid w:val="00C36A2A"/>
    <w:rsid w:val="00C36B89"/>
    <w:rsid w:val="00C37D8D"/>
    <w:rsid w:val="00C37E65"/>
    <w:rsid w:val="00C40252"/>
    <w:rsid w:val="00C404BE"/>
    <w:rsid w:val="00C40E6B"/>
    <w:rsid w:val="00C411E6"/>
    <w:rsid w:val="00C41877"/>
    <w:rsid w:val="00C425C7"/>
    <w:rsid w:val="00C426FC"/>
    <w:rsid w:val="00C42756"/>
    <w:rsid w:val="00C43204"/>
    <w:rsid w:val="00C433F5"/>
    <w:rsid w:val="00C4354D"/>
    <w:rsid w:val="00C43626"/>
    <w:rsid w:val="00C4381C"/>
    <w:rsid w:val="00C43BAE"/>
    <w:rsid w:val="00C441D1"/>
    <w:rsid w:val="00C4435E"/>
    <w:rsid w:val="00C456D3"/>
    <w:rsid w:val="00C45C26"/>
    <w:rsid w:val="00C4655D"/>
    <w:rsid w:val="00C46701"/>
    <w:rsid w:val="00C46C73"/>
    <w:rsid w:val="00C46D0D"/>
    <w:rsid w:val="00C46D2D"/>
    <w:rsid w:val="00C46FEA"/>
    <w:rsid w:val="00C47E81"/>
    <w:rsid w:val="00C503A1"/>
    <w:rsid w:val="00C5044D"/>
    <w:rsid w:val="00C50995"/>
    <w:rsid w:val="00C50D65"/>
    <w:rsid w:val="00C50D7D"/>
    <w:rsid w:val="00C51A09"/>
    <w:rsid w:val="00C51C5C"/>
    <w:rsid w:val="00C5233F"/>
    <w:rsid w:val="00C53C18"/>
    <w:rsid w:val="00C53D8A"/>
    <w:rsid w:val="00C53E92"/>
    <w:rsid w:val="00C53EDA"/>
    <w:rsid w:val="00C54329"/>
    <w:rsid w:val="00C55855"/>
    <w:rsid w:val="00C559E1"/>
    <w:rsid w:val="00C55E77"/>
    <w:rsid w:val="00C56450"/>
    <w:rsid w:val="00C568AB"/>
    <w:rsid w:val="00C56BE8"/>
    <w:rsid w:val="00C57119"/>
    <w:rsid w:val="00C6019A"/>
    <w:rsid w:val="00C60A58"/>
    <w:rsid w:val="00C60CCA"/>
    <w:rsid w:val="00C60F76"/>
    <w:rsid w:val="00C613FB"/>
    <w:rsid w:val="00C61CBB"/>
    <w:rsid w:val="00C61D50"/>
    <w:rsid w:val="00C62223"/>
    <w:rsid w:val="00C62FEC"/>
    <w:rsid w:val="00C6325A"/>
    <w:rsid w:val="00C6468A"/>
    <w:rsid w:val="00C646C4"/>
    <w:rsid w:val="00C6484D"/>
    <w:rsid w:val="00C648AE"/>
    <w:rsid w:val="00C64AF0"/>
    <w:rsid w:val="00C6501F"/>
    <w:rsid w:val="00C672DE"/>
    <w:rsid w:val="00C67343"/>
    <w:rsid w:val="00C67432"/>
    <w:rsid w:val="00C67970"/>
    <w:rsid w:val="00C67E14"/>
    <w:rsid w:val="00C67E56"/>
    <w:rsid w:val="00C70073"/>
    <w:rsid w:val="00C70885"/>
    <w:rsid w:val="00C70C3D"/>
    <w:rsid w:val="00C7103B"/>
    <w:rsid w:val="00C7117A"/>
    <w:rsid w:val="00C71480"/>
    <w:rsid w:val="00C716ED"/>
    <w:rsid w:val="00C71B59"/>
    <w:rsid w:val="00C71EBC"/>
    <w:rsid w:val="00C720D4"/>
    <w:rsid w:val="00C721C0"/>
    <w:rsid w:val="00C724C3"/>
    <w:rsid w:val="00C7263C"/>
    <w:rsid w:val="00C72873"/>
    <w:rsid w:val="00C72B5B"/>
    <w:rsid w:val="00C73070"/>
    <w:rsid w:val="00C73BE3"/>
    <w:rsid w:val="00C74C3B"/>
    <w:rsid w:val="00C74D7C"/>
    <w:rsid w:val="00C7577B"/>
    <w:rsid w:val="00C75886"/>
    <w:rsid w:val="00C75C72"/>
    <w:rsid w:val="00C75C7F"/>
    <w:rsid w:val="00C769EB"/>
    <w:rsid w:val="00C76ABA"/>
    <w:rsid w:val="00C76C69"/>
    <w:rsid w:val="00C76E59"/>
    <w:rsid w:val="00C772BC"/>
    <w:rsid w:val="00C77603"/>
    <w:rsid w:val="00C77CC0"/>
    <w:rsid w:val="00C800F9"/>
    <w:rsid w:val="00C80A08"/>
    <w:rsid w:val="00C80A60"/>
    <w:rsid w:val="00C80E4B"/>
    <w:rsid w:val="00C81521"/>
    <w:rsid w:val="00C8189C"/>
    <w:rsid w:val="00C81ACB"/>
    <w:rsid w:val="00C81FAC"/>
    <w:rsid w:val="00C821E5"/>
    <w:rsid w:val="00C82359"/>
    <w:rsid w:val="00C82377"/>
    <w:rsid w:val="00C82CC5"/>
    <w:rsid w:val="00C8320C"/>
    <w:rsid w:val="00C83905"/>
    <w:rsid w:val="00C8441C"/>
    <w:rsid w:val="00C84AA6"/>
    <w:rsid w:val="00C851E3"/>
    <w:rsid w:val="00C85701"/>
    <w:rsid w:val="00C85761"/>
    <w:rsid w:val="00C85ACF"/>
    <w:rsid w:val="00C85C54"/>
    <w:rsid w:val="00C86375"/>
    <w:rsid w:val="00C86BBB"/>
    <w:rsid w:val="00C872E3"/>
    <w:rsid w:val="00C8744B"/>
    <w:rsid w:val="00C8746E"/>
    <w:rsid w:val="00C876BA"/>
    <w:rsid w:val="00C87E84"/>
    <w:rsid w:val="00C90213"/>
    <w:rsid w:val="00C905C6"/>
    <w:rsid w:val="00C905C7"/>
    <w:rsid w:val="00C90D92"/>
    <w:rsid w:val="00C912BA"/>
    <w:rsid w:val="00C914A9"/>
    <w:rsid w:val="00C9155D"/>
    <w:rsid w:val="00C91B4D"/>
    <w:rsid w:val="00C91FA8"/>
    <w:rsid w:val="00C92B0E"/>
    <w:rsid w:val="00C92B41"/>
    <w:rsid w:val="00C92CCB"/>
    <w:rsid w:val="00C9343A"/>
    <w:rsid w:val="00C93DD8"/>
    <w:rsid w:val="00C94F92"/>
    <w:rsid w:val="00C95043"/>
    <w:rsid w:val="00C95099"/>
    <w:rsid w:val="00C9589D"/>
    <w:rsid w:val="00C95BAE"/>
    <w:rsid w:val="00C95D90"/>
    <w:rsid w:val="00C96322"/>
    <w:rsid w:val="00C9637B"/>
    <w:rsid w:val="00C9668E"/>
    <w:rsid w:val="00C968F4"/>
    <w:rsid w:val="00C96981"/>
    <w:rsid w:val="00C96EE4"/>
    <w:rsid w:val="00C97C32"/>
    <w:rsid w:val="00C97F4B"/>
    <w:rsid w:val="00CA0369"/>
    <w:rsid w:val="00CA089F"/>
    <w:rsid w:val="00CA0BC6"/>
    <w:rsid w:val="00CA0C9D"/>
    <w:rsid w:val="00CA1668"/>
    <w:rsid w:val="00CA1B7D"/>
    <w:rsid w:val="00CA1E21"/>
    <w:rsid w:val="00CA236E"/>
    <w:rsid w:val="00CA24E5"/>
    <w:rsid w:val="00CA2549"/>
    <w:rsid w:val="00CA25DD"/>
    <w:rsid w:val="00CA2C61"/>
    <w:rsid w:val="00CA308C"/>
    <w:rsid w:val="00CA3B25"/>
    <w:rsid w:val="00CA3B45"/>
    <w:rsid w:val="00CA3CA8"/>
    <w:rsid w:val="00CA44E2"/>
    <w:rsid w:val="00CA4DDC"/>
    <w:rsid w:val="00CA5AD7"/>
    <w:rsid w:val="00CA6277"/>
    <w:rsid w:val="00CA7054"/>
    <w:rsid w:val="00CA7C7E"/>
    <w:rsid w:val="00CB0C19"/>
    <w:rsid w:val="00CB0CB6"/>
    <w:rsid w:val="00CB1046"/>
    <w:rsid w:val="00CB1C67"/>
    <w:rsid w:val="00CB2521"/>
    <w:rsid w:val="00CB2A9A"/>
    <w:rsid w:val="00CB3244"/>
    <w:rsid w:val="00CB4241"/>
    <w:rsid w:val="00CB452C"/>
    <w:rsid w:val="00CB4875"/>
    <w:rsid w:val="00CB4BDC"/>
    <w:rsid w:val="00CB4EAC"/>
    <w:rsid w:val="00CB5030"/>
    <w:rsid w:val="00CB5083"/>
    <w:rsid w:val="00CB5EAF"/>
    <w:rsid w:val="00CB67F8"/>
    <w:rsid w:val="00CB6ADE"/>
    <w:rsid w:val="00CB6DBD"/>
    <w:rsid w:val="00CB708C"/>
    <w:rsid w:val="00CB782F"/>
    <w:rsid w:val="00CB78FE"/>
    <w:rsid w:val="00CC002B"/>
    <w:rsid w:val="00CC0240"/>
    <w:rsid w:val="00CC0BDC"/>
    <w:rsid w:val="00CC0CF6"/>
    <w:rsid w:val="00CC0DD2"/>
    <w:rsid w:val="00CC1243"/>
    <w:rsid w:val="00CC1841"/>
    <w:rsid w:val="00CC18C1"/>
    <w:rsid w:val="00CC1962"/>
    <w:rsid w:val="00CC235B"/>
    <w:rsid w:val="00CC284C"/>
    <w:rsid w:val="00CC285B"/>
    <w:rsid w:val="00CC31F5"/>
    <w:rsid w:val="00CC32CC"/>
    <w:rsid w:val="00CC3451"/>
    <w:rsid w:val="00CC347E"/>
    <w:rsid w:val="00CC42D6"/>
    <w:rsid w:val="00CC4B2E"/>
    <w:rsid w:val="00CC4FE5"/>
    <w:rsid w:val="00CC54CF"/>
    <w:rsid w:val="00CC5EBA"/>
    <w:rsid w:val="00CC6461"/>
    <w:rsid w:val="00CC6791"/>
    <w:rsid w:val="00CC6D47"/>
    <w:rsid w:val="00CC70E0"/>
    <w:rsid w:val="00CC7288"/>
    <w:rsid w:val="00CC74FC"/>
    <w:rsid w:val="00CC7CC4"/>
    <w:rsid w:val="00CC7E9E"/>
    <w:rsid w:val="00CD086E"/>
    <w:rsid w:val="00CD0D62"/>
    <w:rsid w:val="00CD11CB"/>
    <w:rsid w:val="00CD1CCA"/>
    <w:rsid w:val="00CD1DC8"/>
    <w:rsid w:val="00CD2237"/>
    <w:rsid w:val="00CD2625"/>
    <w:rsid w:val="00CD2D0C"/>
    <w:rsid w:val="00CD2E2E"/>
    <w:rsid w:val="00CD2F86"/>
    <w:rsid w:val="00CD2FB1"/>
    <w:rsid w:val="00CD305C"/>
    <w:rsid w:val="00CD32CD"/>
    <w:rsid w:val="00CD32E3"/>
    <w:rsid w:val="00CD3AF7"/>
    <w:rsid w:val="00CD40BC"/>
    <w:rsid w:val="00CD4118"/>
    <w:rsid w:val="00CD481D"/>
    <w:rsid w:val="00CD4B04"/>
    <w:rsid w:val="00CD5256"/>
    <w:rsid w:val="00CD54A5"/>
    <w:rsid w:val="00CD54C4"/>
    <w:rsid w:val="00CD56C5"/>
    <w:rsid w:val="00CD5706"/>
    <w:rsid w:val="00CD5B59"/>
    <w:rsid w:val="00CD5CF4"/>
    <w:rsid w:val="00CD6540"/>
    <w:rsid w:val="00CD6F90"/>
    <w:rsid w:val="00CD71BC"/>
    <w:rsid w:val="00CD74F3"/>
    <w:rsid w:val="00CD7880"/>
    <w:rsid w:val="00CD7ABE"/>
    <w:rsid w:val="00CD7F1B"/>
    <w:rsid w:val="00CE03AF"/>
    <w:rsid w:val="00CE0449"/>
    <w:rsid w:val="00CE0BD3"/>
    <w:rsid w:val="00CE1856"/>
    <w:rsid w:val="00CE1A8E"/>
    <w:rsid w:val="00CE1BA7"/>
    <w:rsid w:val="00CE21EC"/>
    <w:rsid w:val="00CE2BD2"/>
    <w:rsid w:val="00CE33B5"/>
    <w:rsid w:val="00CE345C"/>
    <w:rsid w:val="00CE3B39"/>
    <w:rsid w:val="00CE3CF3"/>
    <w:rsid w:val="00CE4100"/>
    <w:rsid w:val="00CE4302"/>
    <w:rsid w:val="00CE4827"/>
    <w:rsid w:val="00CE49C6"/>
    <w:rsid w:val="00CE4A79"/>
    <w:rsid w:val="00CE4B1E"/>
    <w:rsid w:val="00CE4BD9"/>
    <w:rsid w:val="00CE4F2A"/>
    <w:rsid w:val="00CE5072"/>
    <w:rsid w:val="00CE5462"/>
    <w:rsid w:val="00CE5537"/>
    <w:rsid w:val="00CE5629"/>
    <w:rsid w:val="00CE575F"/>
    <w:rsid w:val="00CE652F"/>
    <w:rsid w:val="00CE6E2D"/>
    <w:rsid w:val="00CE7383"/>
    <w:rsid w:val="00CE73CE"/>
    <w:rsid w:val="00CE7F4A"/>
    <w:rsid w:val="00CF027B"/>
    <w:rsid w:val="00CF05DC"/>
    <w:rsid w:val="00CF1127"/>
    <w:rsid w:val="00CF122A"/>
    <w:rsid w:val="00CF123C"/>
    <w:rsid w:val="00CF172C"/>
    <w:rsid w:val="00CF1902"/>
    <w:rsid w:val="00CF1E54"/>
    <w:rsid w:val="00CF20E3"/>
    <w:rsid w:val="00CF25C4"/>
    <w:rsid w:val="00CF2C38"/>
    <w:rsid w:val="00CF3093"/>
    <w:rsid w:val="00CF35B3"/>
    <w:rsid w:val="00CF3B95"/>
    <w:rsid w:val="00CF3BDD"/>
    <w:rsid w:val="00CF47EE"/>
    <w:rsid w:val="00CF4DAA"/>
    <w:rsid w:val="00CF5F72"/>
    <w:rsid w:val="00CF7346"/>
    <w:rsid w:val="00CF75E1"/>
    <w:rsid w:val="00CF7D57"/>
    <w:rsid w:val="00CF7F4C"/>
    <w:rsid w:val="00D0025F"/>
    <w:rsid w:val="00D00315"/>
    <w:rsid w:val="00D005EA"/>
    <w:rsid w:val="00D007B6"/>
    <w:rsid w:val="00D007FF"/>
    <w:rsid w:val="00D009AF"/>
    <w:rsid w:val="00D013AA"/>
    <w:rsid w:val="00D01DB6"/>
    <w:rsid w:val="00D01F05"/>
    <w:rsid w:val="00D026BC"/>
    <w:rsid w:val="00D02749"/>
    <w:rsid w:val="00D0275F"/>
    <w:rsid w:val="00D02AF7"/>
    <w:rsid w:val="00D02C25"/>
    <w:rsid w:val="00D0309F"/>
    <w:rsid w:val="00D03197"/>
    <w:rsid w:val="00D03494"/>
    <w:rsid w:val="00D036DA"/>
    <w:rsid w:val="00D03E96"/>
    <w:rsid w:val="00D04489"/>
    <w:rsid w:val="00D04831"/>
    <w:rsid w:val="00D04A04"/>
    <w:rsid w:val="00D04E9E"/>
    <w:rsid w:val="00D05C43"/>
    <w:rsid w:val="00D05F03"/>
    <w:rsid w:val="00D07205"/>
    <w:rsid w:val="00D07614"/>
    <w:rsid w:val="00D07D49"/>
    <w:rsid w:val="00D07ECE"/>
    <w:rsid w:val="00D07F85"/>
    <w:rsid w:val="00D100B1"/>
    <w:rsid w:val="00D102F0"/>
    <w:rsid w:val="00D104CB"/>
    <w:rsid w:val="00D110FE"/>
    <w:rsid w:val="00D111A7"/>
    <w:rsid w:val="00D11300"/>
    <w:rsid w:val="00D11756"/>
    <w:rsid w:val="00D1181F"/>
    <w:rsid w:val="00D11A5C"/>
    <w:rsid w:val="00D11EE8"/>
    <w:rsid w:val="00D120D4"/>
    <w:rsid w:val="00D1298D"/>
    <w:rsid w:val="00D12D07"/>
    <w:rsid w:val="00D13443"/>
    <w:rsid w:val="00D1384B"/>
    <w:rsid w:val="00D13F27"/>
    <w:rsid w:val="00D14F1D"/>
    <w:rsid w:val="00D14FE5"/>
    <w:rsid w:val="00D15245"/>
    <w:rsid w:val="00D15932"/>
    <w:rsid w:val="00D15EC7"/>
    <w:rsid w:val="00D15EEF"/>
    <w:rsid w:val="00D16490"/>
    <w:rsid w:val="00D175EE"/>
    <w:rsid w:val="00D1793D"/>
    <w:rsid w:val="00D17EA5"/>
    <w:rsid w:val="00D20933"/>
    <w:rsid w:val="00D20DAA"/>
    <w:rsid w:val="00D20EF3"/>
    <w:rsid w:val="00D2133D"/>
    <w:rsid w:val="00D21587"/>
    <w:rsid w:val="00D21CCA"/>
    <w:rsid w:val="00D22405"/>
    <w:rsid w:val="00D22B01"/>
    <w:rsid w:val="00D22C38"/>
    <w:rsid w:val="00D2308B"/>
    <w:rsid w:val="00D23ACC"/>
    <w:rsid w:val="00D24DE5"/>
    <w:rsid w:val="00D24FF7"/>
    <w:rsid w:val="00D25240"/>
    <w:rsid w:val="00D25815"/>
    <w:rsid w:val="00D25DF2"/>
    <w:rsid w:val="00D26059"/>
    <w:rsid w:val="00D2631E"/>
    <w:rsid w:val="00D269AB"/>
    <w:rsid w:val="00D26B60"/>
    <w:rsid w:val="00D26B91"/>
    <w:rsid w:val="00D26B99"/>
    <w:rsid w:val="00D26EC6"/>
    <w:rsid w:val="00D27512"/>
    <w:rsid w:val="00D27564"/>
    <w:rsid w:val="00D303F9"/>
    <w:rsid w:val="00D307A3"/>
    <w:rsid w:val="00D30A36"/>
    <w:rsid w:val="00D30DA0"/>
    <w:rsid w:val="00D3187E"/>
    <w:rsid w:val="00D3205C"/>
    <w:rsid w:val="00D3230B"/>
    <w:rsid w:val="00D32526"/>
    <w:rsid w:val="00D328D7"/>
    <w:rsid w:val="00D32A0E"/>
    <w:rsid w:val="00D32C58"/>
    <w:rsid w:val="00D32D81"/>
    <w:rsid w:val="00D335BE"/>
    <w:rsid w:val="00D33FC0"/>
    <w:rsid w:val="00D3498D"/>
    <w:rsid w:val="00D35919"/>
    <w:rsid w:val="00D35A99"/>
    <w:rsid w:val="00D36129"/>
    <w:rsid w:val="00D3654B"/>
    <w:rsid w:val="00D36B4C"/>
    <w:rsid w:val="00D36C8E"/>
    <w:rsid w:val="00D36D63"/>
    <w:rsid w:val="00D36D71"/>
    <w:rsid w:val="00D36EB6"/>
    <w:rsid w:val="00D37194"/>
    <w:rsid w:val="00D374D0"/>
    <w:rsid w:val="00D378CE"/>
    <w:rsid w:val="00D37C36"/>
    <w:rsid w:val="00D4066D"/>
    <w:rsid w:val="00D40BE9"/>
    <w:rsid w:val="00D40C45"/>
    <w:rsid w:val="00D414CF"/>
    <w:rsid w:val="00D41B73"/>
    <w:rsid w:val="00D4278B"/>
    <w:rsid w:val="00D42AC6"/>
    <w:rsid w:val="00D43041"/>
    <w:rsid w:val="00D43337"/>
    <w:rsid w:val="00D434A1"/>
    <w:rsid w:val="00D44294"/>
    <w:rsid w:val="00D44F6F"/>
    <w:rsid w:val="00D45CC3"/>
    <w:rsid w:val="00D46A60"/>
    <w:rsid w:val="00D474AA"/>
    <w:rsid w:val="00D47DD5"/>
    <w:rsid w:val="00D47DE5"/>
    <w:rsid w:val="00D501CB"/>
    <w:rsid w:val="00D50EE8"/>
    <w:rsid w:val="00D51108"/>
    <w:rsid w:val="00D512C1"/>
    <w:rsid w:val="00D514E6"/>
    <w:rsid w:val="00D515DB"/>
    <w:rsid w:val="00D51C43"/>
    <w:rsid w:val="00D51F58"/>
    <w:rsid w:val="00D52294"/>
    <w:rsid w:val="00D52A24"/>
    <w:rsid w:val="00D52E42"/>
    <w:rsid w:val="00D52F43"/>
    <w:rsid w:val="00D52F45"/>
    <w:rsid w:val="00D5328F"/>
    <w:rsid w:val="00D55460"/>
    <w:rsid w:val="00D56190"/>
    <w:rsid w:val="00D56241"/>
    <w:rsid w:val="00D566AD"/>
    <w:rsid w:val="00D56765"/>
    <w:rsid w:val="00D569D2"/>
    <w:rsid w:val="00D56A83"/>
    <w:rsid w:val="00D56C51"/>
    <w:rsid w:val="00D57A84"/>
    <w:rsid w:val="00D6007B"/>
    <w:rsid w:val="00D60A23"/>
    <w:rsid w:val="00D612FC"/>
    <w:rsid w:val="00D617C1"/>
    <w:rsid w:val="00D62987"/>
    <w:rsid w:val="00D63922"/>
    <w:rsid w:val="00D63DB2"/>
    <w:rsid w:val="00D63F13"/>
    <w:rsid w:val="00D6457F"/>
    <w:rsid w:val="00D64661"/>
    <w:rsid w:val="00D647E8"/>
    <w:rsid w:val="00D649BF"/>
    <w:rsid w:val="00D64B3E"/>
    <w:rsid w:val="00D64CAD"/>
    <w:rsid w:val="00D64EFD"/>
    <w:rsid w:val="00D6526C"/>
    <w:rsid w:val="00D65BC8"/>
    <w:rsid w:val="00D65CB9"/>
    <w:rsid w:val="00D6689F"/>
    <w:rsid w:val="00D70463"/>
    <w:rsid w:val="00D704B0"/>
    <w:rsid w:val="00D7073C"/>
    <w:rsid w:val="00D7087B"/>
    <w:rsid w:val="00D70B0D"/>
    <w:rsid w:val="00D70EA4"/>
    <w:rsid w:val="00D71CC2"/>
    <w:rsid w:val="00D71E05"/>
    <w:rsid w:val="00D72748"/>
    <w:rsid w:val="00D72A0E"/>
    <w:rsid w:val="00D72C28"/>
    <w:rsid w:val="00D72D87"/>
    <w:rsid w:val="00D7324F"/>
    <w:rsid w:val="00D73376"/>
    <w:rsid w:val="00D733C1"/>
    <w:rsid w:val="00D7360A"/>
    <w:rsid w:val="00D739BC"/>
    <w:rsid w:val="00D73FF4"/>
    <w:rsid w:val="00D7428F"/>
    <w:rsid w:val="00D742F6"/>
    <w:rsid w:val="00D7448E"/>
    <w:rsid w:val="00D74554"/>
    <w:rsid w:val="00D74CF8"/>
    <w:rsid w:val="00D74DBA"/>
    <w:rsid w:val="00D74F19"/>
    <w:rsid w:val="00D75204"/>
    <w:rsid w:val="00D752B5"/>
    <w:rsid w:val="00D76627"/>
    <w:rsid w:val="00D76C57"/>
    <w:rsid w:val="00D770F8"/>
    <w:rsid w:val="00D7738C"/>
    <w:rsid w:val="00D77677"/>
    <w:rsid w:val="00D7769E"/>
    <w:rsid w:val="00D779AD"/>
    <w:rsid w:val="00D804DB"/>
    <w:rsid w:val="00D80501"/>
    <w:rsid w:val="00D806DE"/>
    <w:rsid w:val="00D8095D"/>
    <w:rsid w:val="00D80AF6"/>
    <w:rsid w:val="00D818F5"/>
    <w:rsid w:val="00D81BC8"/>
    <w:rsid w:val="00D82223"/>
    <w:rsid w:val="00D82B14"/>
    <w:rsid w:val="00D82C0B"/>
    <w:rsid w:val="00D83AEA"/>
    <w:rsid w:val="00D83D23"/>
    <w:rsid w:val="00D847B3"/>
    <w:rsid w:val="00D8496F"/>
    <w:rsid w:val="00D84F7D"/>
    <w:rsid w:val="00D8567D"/>
    <w:rsid w:val="00D85782"/>
    <w:rsid w:val="00D8582C"/>
    <w:rsid w:val="00D86DB3"/>
    <w:rsid w:val="00D86F04"/>
    <w:rsid w:val="00D86FBA"/>
    <w:rsid w:val="00D8720B"/>
    <w:rsid w:val="00D874FC"/>
    <w:rsid w:val="00D87A91"/>
    <w:rsid w:val="00D87E7E"/>
    <w:rsid w:val="00D90026"/>
    <w:rsid w:val="00D902D3"/>
    <w:rsid w:val="00D90922"/>
    <w:rsid w:val="00D90D7F"/>
    <w:rsid w:val="00D91095"/>
    <w:rsid w:val="00D912FB"/>
    <w:rsid w:val="00D91951"/>
    <w:rsid w:val="00D91C1F"/>
    <w:rsid w:val="00D91C92"/>
    <w:rsid w:val="00D92DF1"/>
    <w:rsid w:val="00D93AC9"/>
    <w:rsid w:val="00D93B7B"/>
    <w:rsid w:val="00D9413C"/>
    <w:rsid w:val="00D94494"/>
    <w:rsid w:val="00D94A81"/>
    <w:rsid w:val="00D94B08"/>
    <w:rsid w:val="00D952EB"/>
    <w:rsid w:val="00D95330"/>
    <w:rsid w:val="00D957D8"/>
    <w:rsid w:val="00D95DA9"/>
    <w:rsid w:val="00D96198"/>
    <w:rsid w:val="00D96287"/>
    <w:rsid w:val="00D962CB"/>
    <w:rsid w:val="00D9648A"/>
    <w:rsid w:val="00D96586"/>
    <w:rsid w:val="00D96DD9"/>
    <w:rsid w:val="00D9739E"/>
    <w:rsid w:val="00D973AE"/>
    <w:rsid w:val="00DA00E0"/>
    <w:rsid w:val="00DA0364"/>
    <w:rsid w:val="00DA0C3C"/>
    <w:rsid w:val="00DA1355"/>
    <w:rsid w:val="00DA17B2"/>
    <w:rsid w:val="00DA272E"/>
    <w:rsid w:val="00DA2B02"/>
    <w:rsid w:val="00DA2E7F"/>
    <w:rsid w:val="00DA359B"/>
    <w:rsid w:val="00DA39D0"/>
    <w:rsid w:val="00DA456C"/>
    <w:rsid w:val="00DA463C"/>
    <w:rsid w:val="00DA5544"/>
    <w:rsid w:val="00DA55BD"/>
    <w:rsid w:val="00DA5B3F"/>
    <w:rsid w:val="00DA5F8F"/>
    <w:rsid w:val="00DA6174"/>
    <w:rsid w:val="00DA642E"/>
    <w:rsid w:val="00DA6E7E"/>
    <w:rsid w:val="00DA7357"/>
    <w:rsid w:val="00DA75EA"/>
    <w:rsid w:val="00DA7878"/>
    <w:rsid w:val="00DA7B84"/>
    <w:rsid w:val="00DA7BB3"/>
    <w:rsid w:val="00DA7C4B"/>
    <w:rsid w:val="00DB0A2D"/>
    <w:rsid w:val="00DB0E7E"/>
    <w:rsid w:val="00DB1119"/>
    <w:rsid w:val="00DB12B2"/>
    <w:rsid w:val="00DB18F1"/>
    <w:rsid w:val="00DB1B0D"/>
    <w:rsid w:val="00DB1D18"/>
    <w:rsid w:val="00DB1E34"/>
    <w:rsid w:val="00DB2644"/>
    <w:rsid w:val="00DB2966"/>
    <w:rsid w:val="00DB3655"/>
    <w:rsid w:val="00DB367B"/>
    <w:rsid w:val="00DB38A1"/>
    <w:rsid w:val="00DB39E7"/>
    <w:rsid w:val="00DB3D7F"/>
    <w:rsid w:val="00DB44B6"/>
    <w:rsid w:val="00DB4587"/>
    <w:rsid w:val="00DB493B"/>
    <w:rsid w:val="00DB4BD7"/>
    <w:rsid w:val="00DB4D61"/>
    <w:rsid w:val="00DB52A2"/>
    <w:rsid w:val="00DB6754"/>
    <w:rsid w:val="00DB6E12"/>
    <w:rsid w:val="00DB6F16"/>
    <w:rsid w:val="00DC0CEA"/>
    <w:rsid w:val="00DC1064"/>
    <w:rsid w:val="00DC23A1"/>
    <w:rsid w:val="00DC26D6"/>
    <w:rsid w:val="00DC27AE"/>
    <w:rsid w:val="00DC2BE3"/>
    <w:rsid w:val="00DC2F5C"/>
    <w:rsid w:val="00DC31D2"/>
    <w:rsid w:val="00DC3474"/>
    <w:rsid w:val="00DC363C"/>
    <w:rsid w:val="00DC39C3"/>
    <w:rsid w:val="00DC3DE3"/>
    <w:rsid w:val="00DC4744"/>
    <w:rsid w:val="00DC478B"/>
    <w:rsid w:val="00DC47BC"/>
    <w:rsid w:val="00DC4851"/>
    <w:rsid w:val="00DC5153"/>
    <w:rsid w:val="00DC5800"/>
    <w:rsid w:val="00DC5907"/>
    <w:rsid w:val="00DC5B3F"/>
    <w:rsid w:val="00DC65CA"/>
    <w:rsid w:val="00DC66FD"/>
    <w:rsid w:val="00DC6798"/>
    <w:rsid w:val="00DC6B46"/>
    <w:rsid w:val="00DC79FE"/>
    <w:rsid w:val="00DC7A73"/>
    <w:rsid w:val="00DC7E37"/>
    <w:rsid w:val="00DC7EF4"/>
    <w:rsid w:val="00DD009C"/>
    <w:rsid w:val="00DD0F89"/>
    <w:rsid w:val="00DD1285"/>
    <w:rsid w:val="00DD1693"/>
    <w:rsid w:val="00DD1AE6"/>
    <w:rsid w:val="00DD1BB5"/>
    <w:rsid w:val="00DD1E30"/>
    <w:rsid w:val="00DD21BD"/>
    <w:rsid w:val="00DD28C7"/>
    <w:rsid w:val="00DD2B24"/>
    <w:rsid w:val="00DD2F23"/>
    <w:rsid w:val="00DD32FE"/>
    <w:rsid w:val="00DD363C"/>
    <w:rsid w:val="00DD3979"/>
    <w:rsid w:val="00DD3AC2"/>
    <w:rsid w:val="00DD3C1C"/>
    <w:rsid w:val="00DD4008"/>
    <w:rsid w:val="00DD4CF8"/>
    <w:rsid w:val="00DD6C26"/>
    <w:rsid w:val="00DD6F5E"/>
    <w:rsid w:val="00DD70B6"/>
    <w:rsid w:val="00DD7498"/>
    <w:rsid w:val="00DD752D"/>
    <w:rsid w:val="00DD75B4"/>
    <w:rsid w:val="00DD7CEA"/>
    <w:rsid w:val="00DE0478"/>
    <w:rsid w:val="00DE090F"/>
    <w:rsid w:val="00DE1D3F"/>
    <w:rsid w:val="00DE2466"/>
    <w:rsid w:val="00DE270C"/>
    <w:rsid w:val="00DE382B"/>
    <w:rsid w:val="00DE4123"/>
    <w:rsid w:val="00DE4538"/>
    <w:rsid w:val="00DE4931"/>
    <w:rsid w:val="00DE4CA1"/>
    <w:rsid w:val="00DE50B3"/>
    <w:rsid w:val="00DE53B7"/>
    <w:rsid w:val="00DE5A13"/>
    <w:rsid w:val="00DE5B9A"/>
    <w:rsid w:val="00DE6445"/>
    <w:rsid w:val="00DE654B"/>
    <w:rsid w:val="00DE67B7"/>
    <w:rsid w:val="00DE6C5E"/>
    <w:rsid w:val="00DE6D47"/>
    <w:rsid w:val="00DE7044"/>
    <w:rsid w:val="00DE7984"/>
    <w:rsid w:val="00DE7BED"/>
    <w:rsid w:val="00DE7EBE"/>
    <w:rsid w:val="00DF0165"/>
    <w:rsid w:val="00DF06B7"/>
    <w:rsid w:val="00DF1024"/>
    <w:rsid w:val="00DF1205"/>
    <w:rsid w:val="00DF1CFF"/>
    <w:rsid w:val="00DF2722"/>
    <w:rsid w:val="00DF38DA"/>
    <w:rsid w:val="00DF3DEF"/>
    <w:rsid w:val="00DF4515"/>
    <w:rsid w:val="00DF4E70"/>
    <w:rsid w:val="00DF5057"/>
    <w:rsid w:val="00DF533F"/>
    <w:rsid w:val="00DF5443"/>
    <w:rsid w:val="00DF6267"/>
    <w:rsid w:val="00DF6C03"/>
    <w:rsid w:val="00DF76B4"/>
    <w:rsid w:val="00E00A23"/>
    <w:rsid w:val="00E00AAE"/>
    <w:rsid w:val="00E00BCA"/>
    <w:rsid w:val="00E0106F"/>
    <w:rsid w:val="00E01477"/>
    <w:rsid w:val="00E01AA2"/>
    <w:rsid w:val="00E01CAC"/>
    <w:rsid w:val="00E02CE3"/>
    <w:rsid w:val="00E0389E"/>
    <w:rsid w:val="00E03DE8"/>
    <w:rsid w:val="00E0407E"/>
    <w:rsid w:val="00E0411E"/>
    <w:rsid w:val="00E04F29"/>
    <w:rsid w:val="00E0523C"/>
    <w:rsid w:val="00E054EF"/>
    <w:rsid w:val="00E0666C"/>
    <w:rsid w:val="00E06AEF"/>
    <w:rsid w:val="00E06FDE"/>
    <w:rsid w:val="00E0710C"/>
    <w:rsid w:val="00E07181"/>
    <w:rsid w:val="00E07FE9"/>
    <w:rsid w:val="00E1062E"/>
    <w:rsid w:val="00E10C10"/>
    <w:rsid w:val="00E10D34"/>
    <w:rsid w:val="00E10EDE"/>
    <w:rsid w:val="00E11026"/>
    <w:rsid w:val="00E11685"/>
    <w:rsid w:val="00E12CB2"/>
    <w:rsid w:val="00E12D4E"/>
    <w:rsid w:val="00E131D8"/>
    <w:rsid w:val="00E131E4"/>
    <w:rsid w:val="00E145CE"/>
    <w:rsid w:val="00E1478C"/>
    <w:rsid w:val="00E15992"/>
    <w:rsid w:val="00E15DF9"/>
    <w:rsid w:val="00E15E24"/>
    <w:rsid w:val="00E160C2"/>
    <w:rsid w:val="00E16700"/>
    <w:rsid w:val="00E16A3A"/>
    <w:rsid w:val="00E16B7E"/>
    <w:rsid w:val="00E178B8"/>
    <w:rsid w:val="00E17B67"/>
    <w:rsid w:val="00E17E0D"/>
    <w:rsid w:val="00E202AA"/>
    <w:rsid w:val="00E2058A"/>
    <w:rsid w:val="00E208A1"/>
    <w:rsid w:val="00E20E5A"/>
    <w:rsid w:val="00E213E8"/>
    <w:rsid w:val="00E21AC0"/>
    <w:rsid w:val="00E22508"/>
    <w:rsid w:val="00E228F4"/>
    <w:rsid w:val="00E22B5F"/>
    <w:rsid w:val="00E23905"/>
    <w:rsid w:val="00E23CCB"/>
    <w:rsid w:val="00E24036"/>
    <w:rsid w:val="00E24135"/>
    <w:rsid w:val="00E24A83"/>
    <w:rsid w:val="00E250FD"/>
    <w:rsid w:val="00E25181"/>
    <w:rsid w:val="00E251C9"/>
    <w:rsid w:val="00E26269"/>
    <w:rsid w:val="00E26521"/>
    <w:rsid w:val="00E27308"/>
    <w:rsid w:val="00E27767"/>
    <w:rsid w:val="00E27B63"/>
    <w:rsid w:val="00E27EAF"/>
    <w:rsid w:val="00E27EE5"/>
    <w:rsid w:val="00E27FD7"/>
    <w:rsid w:val="00E30158"/>
    <w:rsid w:val="00E30E10"/>
    <w:rsid w:val="00E3147D"/>
    <w:rsid w:val="00E32655"/>
    <w:rsid w:val="00E3282A"/>
    <w:rsid w:val="00E32A2C"/>
    <w:rsid w:val="00E32C6A"/>
    <w:rsid w:val="00E338E5"/>
    <w:rsid w:val="00E33A32"/>
    <w:rsid w:val="00E34D83"/>
    <w:rsid w:val="00E350FA"/>
    <w:rsid w:val="00E35E2A"/>
    <w:rsid w:val="00E3661D"/>
    <w:rsid w:val="00E36F55"/>
    <w:rsid w:val="00E3713C"/>
    <w:rsid w:val="00E3755A"/>
    <w:rsid w:val="00E37A56"/>
    <w:rsid w:val="00E405A5"/>
    <w:rsid w:val="00E405DE"/>
    <w:rsid w:val="00E40C5F"/>
    <w:rsid w:val="00E40F63"/>
    <w:rsid w:val="00E411B3"/>
    <w:rsid w:val="00E416F7"/>
    <w:rsid w:val="00E4188B"/>
    <w:rsid w:val="00E41B8B"/>
    <w:rsid w:val="00E41FCD"/>
    <w:rsid w:val="00E420A3"/>
    <w:rsid w:val="00E42630"/>
    <w:rsid w:val="00E4293B"/>
    <w:rsid w:val="00E43338"/>
    <w:rsid w:val="00E434FE"/>
    <w:rsid w:val="00E43643"/>
    <w:rsid w:val="00E437EB"/>
    <w:rsid w:val="00E43863"/>
    <w:rsid w:val="00E44255"/>
    <w:rsid w:val="00E442CD"/>
    <w:rsid w:val="00E4442B"/>
    <w:rsid w:val="00E44604"/>
    <w:rsid w:val="00E44D74"/>
    <w:rsid w:val="00E452EA"/>
    <w:rsid w:val="00E45473"/>
    <w:rsid w:val="00E456AB"/>
    <w:rsid w:val="00E45B47"/>
    <w:rsid w:val="00E45CCF"/>
    <w:rsid w:val="00E45FC5"/>
    <w:rsid w:val="00E46842"/>
    <w:rsid w:val="00E4696F"/>
    <w:rsid w:val="00E474DA"/>
    <w:rsid w:val="00E475E6"/>
    <w:rsid w:val="00E47A8F"/>
    <w:rsid w:val="00E50B1B"/>
    <w:rsid w:val="00E50C70"/>
    <w:rsid w:val="00E51B9C"/>
    <w:rsid w:val="00E52092"/>
    <w:rsid w:val="00E521EB"/>
    <w:rsid w:val="00E52343"/>
    <w:rsid w:val="00E527D8"/>
    <w:rsid w:val="00E528A7"/>
    <w:rsid w:val="00E52FA1"/>
    <w:rsid w:val="00E5310C"/>
    <w:rsid w:val="00E536D1"/>
    <w:rsid w:val="00E53BFB"/>
    <w:rsid w:val="00E53E30"/>
    <w:rsid w:val="00E54002"/>
    <w:rsid w:val="00E5408E"/>
    <w:rsid w:val="00E5483F"/>
    <w:rsid w:val="00E54DAC"/>
    <w:rsid w:val="00E56634"/>
    <w:rsid w:val="00E567F5"/>
    <w:rsid w:val="00E56ACF"/>
    <w:rsid w:val="00E56B46"/>
    <w:rsid w:val="00E56E3C"/>
    <w:rsid w:val="00E573CF"/>
    <w:rsid w:val="00E57CB8"/>
    <w:rsid w:val="00E57DC7"/>
    <w:rsid w:val="00E57E58"/>
    <w:rsid w:val="00E6008A"/>
    <w:rsid w:val="00E6009D"/>
    <w:rsid w:val="00E60D27"/>
    <w:rsid w:val="00E60F85"/>
    <w:rsid w:val="00E61350"/>
    <w:rsid w:val="00E61396"/>
    <w:rsid w:val="00E63241"/>
    <w:rsid w:val="00E634B5"/>
    <w:rsid w:val="00E63A36"/>
    <w:rsid w:val="00E6408A"/>
    <w:rsid w:val="00E64395"/>
    <w:rsid w:val="00E649D6"/>
    <w:rsid w:val="00E64DD1"/>
    <w:rsid w:val="00E6500C"/>
    <w:rsid w:val="00E653B1"/>
    <w:rsid w:val="00E6541C"/>
    <w:rsid w:val="00E65D6E"/>
    <w:rsid w:val="00E65EDF"/>
    <w:rsid w:val="00E660E4"/>
    <w:rsid w:val="00E661D3"/>
    <w:rsid w:val="00E66371"/>
    <w:rsid w:val="00E66EDB"/>
    <w:rsid w:val="00E67CFF"/>
    <w:rsid w:val="00E70091"/>
    <w:rsid w:val="00E7058D"/>
    <w:rsid w:val="00E707B4"/>
    <w:rsid w:val="00E709ED"/>
    <w:rsid w:val="00E70D88"/>
    <w:rsid w:val="00E7111E"/>
    <w:rsid w:val="00E71CC8"/>
    <w:rsid w:val="00E72235"/>
    <w:rsid w:val="00E73255"/>
    <w:rsid w:val="00E7326F"/>
    <w:rsid w:val="00E73A38"/>
    <w:rsid w:val="00E740DC"/>
    <w:rsid w:val="00E741EF"/>
    <w:rsid w:val="00E742FA"/>
    <w:rsid w:val="00E7577A"/>
    <w:rsid w:val="00E75B52"/>
    <w:rsid w:val="00E7609F"/>
    <w:rsid w:val="00E761A9"/>
    <w:rsid w:val="00E7643E"/>
    <w:rsid w:val="00E76DD0"/>
    <w:rsid w:val="00E77613"/>
    <w:rsid w:val="00E778B7"/>
    <w:rsid w:val="00E77BF9"/>
    <w:rsid w:val="00E77F7F"/>
    <w:rsid w:val="00E77FFA"/>
    <w:rsid w:val="00E807C9"/>
    <w:rsid w:val="00E80B01"/>
    <w:rsid w:val="00E80D46"/>
    <w:rsid w:val="00E816F9"/>
    <w:rsid w:val="00E81BB5"/>
    <w:rsid w:val="00E820B1"/>
    <w:rsid w:val="00E82381"/>
    <w:rsid w:val="00E82640"/>
    <w:rsid w:val="00E82D52"/>
    <w:rsid w:val="00E82E16"/>
    <w:rsid w:val="00E83756"/>
    <w:rsid w:val="00E83B5F"/>
    <w:rsid w:val="00E83BF3"/>
    <w:rsid w:val="00E845C0"/>
    <w:rsid w:val="00E84BF4"/>
    <w:rsid w:val="00E84C0D"/>
    <w:rsid w:val="00E84C7D"/>
    <w:rsid w:val="00E852B8"/>
    <w:rsid w:val="00E85AB3"/>
    <w:rsid w:val="00E8647B"/>
    <w:rsid w:val="00E869E5"/>
    <w:rsid w:val="00E86AF5"/>
    <w:rsid w:val="00E86B0E"/>
    <w:rsid w:val="00E86E83"/>
    <w:rsid w:val="00E86F2F"/>
    <w:rsid w:val="00E87641"/>
    <w:rsid w:val="00E87753"/>
    <w:rsid w:val="00E907A9"/>
    <w:rsid w:val="00E90933"/>
    <w:rsid w:val="00E90A5A"/>
    <w:rsid w:val="00E90D1C"/>
    <w:rsid w:val="00E91001"/>
    <w:rsid w:val="00E9123D"/>
    <w:rsid w:val="00E91598"/>
    <w:rsid w:val="00E916EF"/>
    <w:rsid w:val="00E9262E"/>
    <w:rsid w:val="00E92643"/>
    <w:rsid w:val="00E927CA"/>
    <w:rsid w:val="00E92A0F"/>
    <w:rsid w:val="00E92F63"/>
    <w:rsid w:val="00E93135"/>
    <w:rsid w:val="00E934C0"/>
    <w:rsid w:val="00E94519"/>
    <w:rsid w:val="00E94710"/>
    <w:rsid w:val="00E94C11"/>
    <w:rsid w:val="00E95D9B"/>
    <w:rsid w:val="00E96CEC"/>
    <w:rsid w:val="00E96DFD"/>
    <w:rsid w:val="00E975FD"/>
    <w:rsid w:val="00E9793F"/>
    <w:rsid w:val="00E97A51"/>
    <w:rsid w:val="00E97C4A"/>
    <w:rsid w:val="00EA0811"/>
    <w:rsid w:val="00EA09AF"/>
    <w:rsid w:val="00EA13BA"/>
    <w:rsid w:val="00EA18E1"/>
    <w:rsid w:val="00EA18EA"/>
    <w:rsid w:val="00EA198A"/>
    <w:rsid w:val="00EA1B6B"/>
    <w:rsid w:val="00EA1C65"/>
    <w:rsid w:val="00EA1C6B"/>
    <w:rsid w:val="00EA1D40"/>
    <w:rsid w:val="00EA27A9"/>
    <w:rsid w:val="00EA339D"/>
    <w:rsid w:val="00EA33E7"/>
    <w:rsid w:val="00EA3479"/>
    <w:rsid w:val="00EA393F"/>
    <w:rsid w:val="00EA3A50"/>
    <w:rsid w:val="00EA3CDF"/>
    <w:rsid w:val="00EA3DAA"/>
    <w:rsid w:val="00EA46F5"/>
    <w:rsid w:val="00EA478D"/>
    <w:rsid w:val="00EA4F04"/>
    <w:rsid w:val="00EA5239"/>
    <w:rsid w:val="00EA558A"/>
    <w:rsid w:val="00EA5A22"/>
    <w:rsid w:val="00EA5BF0"/>
    <w:rsid w:val="00EA5C80"/>
    <w:rsid w:val="00EA60C4"/>
    <w:rsid w:val="00EA7125"/>
    <w:rsid w:val="00EA7CA5"/>
    <w:rsid w:val="00EA7FEF"/>
    <w:rsid w:val="00EB04DF"/>
    <w:rsid w:val="00EB0701"/>
    <w:rsid w:val="00EB0E08"/>
    <w:rsid w:val="00EB0E38"/>
    <w:rsid w:val="00EB1309"/>
    <w:rsid w:val="00EB1DBF"/>
    <w:rsid w:val="00EB202A"/>
    <w:rsid w:val="00EB22F0"/>
    <w:rsid w:val="00EB2501"/>
    <w:rsid w:val="00EB3CEF"/>
    <w:rsid w:val="00EB42DA"/>
    <w:rsid w:val="00EB4336"/>
    <w:rsid w:val="00EB4EE2"/>
    <w:rsid w:val="00EB504C"/>
    <w:rsid w:val="00EB5DF8"/>
    <w:rsid w:val="00EB5F5E"/>
    <w:rsid w:val="00EB6662"/>
    <w:rsid w:val="00EB6749"/>
    <w:rsid w:val="00EB75FE"/>
    <w:rsid w:val="00EB7D6D"/>
    <w:rsid w:val="00EB7D7E"/>
    <w:rsid w:val="00EB7E4D"/>
    <w:rsid w:val="00EC05E7"/>
    <w:rsid w:val="00EC0EBD"/>
    <w:rsid w:val="00EC113F"/>
    <w:rsid w:val="00EC128D"/>
    <w:rsid w:val="00EC21A9"/>
    <w:rsid w:val="00EC222A"/>
    <w:rsid w:val="00EC22F0"/>
    <w:rsid w:val="00EC2D12"/>
    <w:rsid w:val="00EC2F7A"/>
    <w:rsid w:val="00EC2FBC"/>
    <w:rsid w:val="00EC37F6"/>
    <w:rsid w:val="00EC3A21"/>
    <w:rsid w:val="00EC3A54"/>
    <w:rsid w:val="00EC3D7F"/>
    <w:rsid w:val="00EC3DE3"/>
    <w:rsid w:val="00EC3EFE"/>
    <w:rsid w:val="00EC404A"/>
    <w:rsid w:val="00EC42A2"/>
    <w:rsid w:val="00EC4751"/>
    <w:rsid w:val="00EC4D2C"/>
    <w:rsid w:val="00EC4E37"/>
    <w:rsid w:val="00EC4FDD"/>
    <w:rsid w:val="00EC5886"/>
    <w:rsid w:val="00EC5ADE"/>
    <w:rsid w:val="00EC6010"/>
    <w:rsid w:val="00EC6096"/>
    <w:rsid w:val="00EC6A53"/>
    <w:rsid w:val="00EC6AB5"/>
    <w:rsid w:val="00EC6AEB"/>
    <w:rsid w:val="00EC6B12"/>
    <w:rsid w:val="00EC7287"/>
    <w:rsid w:val="00EC75D1"/>
    <w:rsid w:val="00EC7852"/>
    <w:rsid w:val="00EC7CD7"/>
    <w:rsid w:val="00ED01DF"/>
    <w:rsid w:val="00ED0AB4"/>
    <w:rsid w:val="00ED1339"/>
    <w:rsid w:val="00ED28AE"/>
    <w:rsid w:val="00ED293C"/>
    <w:rsid w:val="00ED2989"/>
    <w:rsid w:val="00ED319A"/>
    <w:rsid w:val="00ED3511"/>
    <w:rsid w:val="00ED3691"/>
    <w:rsid w:val="00ED38CF"/>
    <w:rsid w:val="00ED4662"/>
    <w:rsid w:val="00ED505C"/>
    <w:rsid w:val="00ED520B"/>
    <w:rsid w:val="00ED63F3"/>
    <w:rsid w:val="00ED6D72"/>
    <w:rsid w:val="00ED7049"/>
    <w:rsid w:val="00ED72ED"/>
    <w:rsid w:val="00ED7618"/>
    <w:rsid w:val="00ED76D3"/>
    <w:rsid w:val="00ED7BC2"/>
    <w:rsid w:val="00ED7CDF"/>
    <w:rsid w:val="00EE0F53"/>
    <w:rsid w:val="00EE1183"/>
    <w:rsid w:val="00EE1920"/>
    <w:rsid w:val="00EE1CA5"/>
    <w:rsid w:val="00EE24C5"/>
    <w:rsid w:val="00EE24DD"/>
    <w:rsid w:val="00EE2586"/>
    <w:rsid w:val="00EE2605"/>
    <w:rsid w:val="00EE2729"/>
    <w:rsid w:val="00EE3458"/>
    <w:rsid w:val="00EE3D64"/>
    <w:rsid w:val="00EE40C5"/>
    <w:rsid w:val="00EE416E"/>
    <w:rsid w:val="00EE422F"/>
    <w:rsid w:val="00EE448C"/>
    <w:rsid w:val="00EE48E0"/>
    <w:rsid w:val="00EE4909"/>
    <w:rsid w:val="00EE6BD0"/>
    <w:rsid w:val="00EE6F22"/>
    <w:rsid w:val="00EE7313"/>
    <w:rsid w:val="00EE73B7"/>
    <w:rsid w:val="00EE78D4"/>
    <w:rsid w:val="00EE7A04"/>
    <w:rsid w:val="00EE7EDD"/>
    <w:rsid w:val="00EF0262"/>
    <w:rsid w:val="00EF0511"/>
    <w:rsid w:val="00EF07DC"/>
    <w:rsid w:val="00EF0986"/>
    <w:rsid w:val="00EF09DE"/>
    <w:rsid w:val="00EF0E74"/>
    <w:rsid w:val="00EF0F7D"/>
    <w:rsid w:val="00EF13C7"/>
    <w:rsid w:val="00EF14F6"/>
    <w:rsid w:val="00EF1800"/>
    <w:rsid w:val="00EF2131"/>
    <w:rsid w:val="00EF2135"/>
    <w:rsid w:val="00EF274A"/>
    <w:rsid w:val="00EF2C60"/>
    <w:rsid w:val="00EF35E4"/>
    <w:rsid w:val="00EF3B03"/>
    <w:rsid w:val="00EF3B31"/>
    <w:rsid w:val="00EF417C"/>
    <w:rsid w:val="00EF50C3"/>
    <w:rsid w:val="00EF59ED"/>
    <w:rsid w:val="00EF5A8E"/>
    <w:rsid w:val="00EF60C8"/>
    <w:rsid w:val="00EF6A7F"/>
    <w:rsid w:val="00EF7751"/>
    <w:rsid w:val="00EF7BB8"/>
    <w:rsid w:val="00EF7DFD"/>
    <w:rsid w:val="00F008DF"/>
    <w:rsid w:val="00F00EA5"/>
    <w:rsid w:val="00F013CC"/>
    <w:rsid w:val="00F01577"/>
    <w:rsid w:val="00F0177C"/>
    <w:rsid w:val="00F020DD"/>
    <w:rsid w:val="00F02183"/>
    <w:rsid w:val="00F0250E"/>
    <w:rsid w:val="00F029BC"/>
    <w:rsid w:val="00F02EE6"/>
    <w:rsid w:val="00F03919"/>
    <w:rsid w:val="00F03B2B"/>
    <w:rsid w:val="00F04D5D"/>
    <w:rsid w:val="00F05362"/>
    <w:rsid w:val="00F05372"/>
    <w:rsid w:val="00F054DD"/>
    <w:rsid w:val="00F05FB4"/>
    <w:rsid w:val="00F06819"/>
    <w:rsid w:val="00F06C4A"/>
    <w:rsid w:val="00F06E61"/>
    <w:rsid w:val="00F071DE"/>
    <w:rsid w:val="00F0720B"/>
    <w:rsid w:val="00F07426"/>
    <w:rsid w:val="00F077C7"/>
    <w:rsid w:val="00F10B6F"/>
    <w:rsid w:val="00F10E2B"/>
    <w:rsid w:val="00F110C2"/>
    <w:rsid w:val="00F11DF4"/>
    <w:rsid w:val="00F121D9"/>
    <w:rsid w:val="00F125DE"/>
    <w:rsid w:val="00F129DA"/>
    <w:rsid w:val="00F12A32"/>
    <w:rsid w:val="00F13525"/>
    <w:rsid w:val="00F13AA7"/>
    <w:rsid w:val="00F13EE3"/>
    <w:rsid w:val="00F156D0"/>
    <w:rsid w:val="00F1599A"/>
    <w:rsid w:val="00F15A5E"/>
    <w:rsid w:val="00F16CCE"/>
    <w:rsid w:val="00F1715F"/>
    <w:rsid w:val="00F20137"/>
    <w:rsid w:val="00F20532"/>
    <w:rsid w:val="00F20BA8"/>
    <w:rsid w:val="00F21662"/>
    <w:rsid w:val="00F22226"/>
    <w:rsid w:val="00F2249F"/>
    <w:rsid w:val="00F22928"/>
    <w:rsid w:val="00F2296A"/>
    <w:rsid w:val="00F22D0A"/>
    <w:rsid w:val="00F22DCA"/>
    <w:rsid w:val="00F23AC4"/>
    <w:rsid w:val="00F24679"/>
    <w:rsid w:val="00F246AD"/>
    <w:rsid w:val="00F24966"/>
    <w:rsid w:val="00F249E3"/>
    <w:rsid w:val="00F24ADF"/>
    <w:rsid w:val="00F24C1A"/>
    <w:rsid w:val="00F24E52"/>
    <w:rsid w:val="00F25227"/>
    <w:rsid w:val="00F255E7"/>
    <w:rsid w:val="00F25832"/>
    <w:rsid w:val="00F26209"/>
    <w:rsid w:val="00F2664B"/>
    <w:rsid w:val="00F266FA"/>
    <w:rsid w:val="00F26ADF"/>
    <w:rsid w:val="00F26C9D"/>
    <w:rsid w:val="00F26E15"/>
    <w:rsid w:val="00F276BC"/>
    <w:rsid w:val="00F27971"/>
    <w:rsid w:val="00F27C31"/>
    <w:rsid w:val="00F30117"/>
    <w:rsid w:val="00F306AA"/>
    <w:rsid w:val="00F307B0"/>
    <w:rsid w:val="00F30BBE"/>
    <w:rsid w:val="00F30D13"/>
    <w:rsid w:val="00F3116A"/>
    <w:rsid w:val="00F31465"/>
    <w:rsid w:val="00F31686"/>
    <w:rsid w:val="00F32178"/>
    <w:rsid w:val="00F3270F"/>
    <w:rsid w:val="00F32B39"/>
    <w:rsid w:val="00F33273"/>
    <w:rsid w:val="00F335CE"/>
    <w:rsid w:val="00F33A4C"/>
    <w:rsid w:val="00F33C38"/>
    <w:rsid w:val="00F33E29"/>
    <w:rsid w:val="00F33E6D"/>
    <w:rsid w:val="00F340B9"/>
    <w:rsid w:val="00F340EE"/>
    <w:rsid w:val="00F34332"/>
    <w:rsid w:val="00F343FE"/>
    <w:rsid w:val="00F351C1"/>
    <w:rsid w:val="00F359B7"/>
    <w:rsid w:val="00F35B89"/>
    <w:rsid w:val="00F35C10"/>
    <w:rsid w:val="00F35D21"/>
    <w:rsid w:val="00F35E2A"/>
    <w:rsid w:val="00F373CB"/>
    <w:rsid w:val="00F40C92"/>
    <w:rsid w:val="00F4133D"/>
    <w:rsid w:val="00F417BE"/>
    <w:rsid w:val="00F41A23"/>
    <w:rsid w:val="00F42906"/>
    <w:rsid w:val="00F4302C"/>
    <w:rsid w:val="00F43108"/>
    <w:rsid w:val="00F43A4D"/>
    <w:rsid w:val="00F43A5B"/>
    <w:rsid w:val="00F43BEE"/>
    <w:rsid w:val="00F447AC"/>
    <w:rsid w:val="00F4489D"/>
    <w:rsid w:val="00F44D0F"/>
    <w:rsid w:val="00F45690"/>
    <w:rsid w:val="00F45981"/>
    <w:rsid w:val="00F46B95"/>
    <w:rsid w:val="00F46E29"/>
    <w:rsid w:val="00F4728C"/>
    <w:rsid w:val="00F503E7"/>
    <w:rsid w:val="00F50940"/>
    <w:rsid w:val="00F50983"/>
    <w:rsid w:val="00F50988"/>
    <w:rsid w:val="00F512E7"/>
    <w:rsid w:val="00F51356"/>
    <w:rsid w:val="00F51A00"/>
    <w:rsid w:val="00F51ABD"/>
    <w:rsid w:val="00F51BBF"/>
    <w:rsid w:val="00F527BE"/>
    <w:rsid w:val="00F527E3"/>
    <w:rsid w:val="00F528F0"/>
    <w:rsid w:val="00F529EF"/>
    <w:rsid w:val="00F52D37"/>
    <w:rsid w:val="00F534A9"/>
    <w:rsid w:val="00F539DE"/>
    <w:rsid w:val="00F53A21"/>
    <w:rsid w:val="00F53A53"/>
    <w:rsid w:val="00F544A3"/>
    <w:rsid w:val="00F547E6"/>
    <w:rsid w:val="00F548EE"/>
    <w:rsid w:val="00F5596B"/>
    <w:rsid w:val="00F56110"/>
    <w:rsid w:val="00F564DA"/>
    <w:rsid w:val="00F56D74"/>
    <w:rsid w:val="00F571A4"/>
    <w:rsid w:val="00F579AB"/>
    <w:rsid w:val="00F607AE"/>
    <w:rsid w:val="00F60A6F"/>
    <w:rsid w:val="00F60AB2"/>
    <w:rsid w:val="00F614B7"/>
    <w:rsid w:val="00F61D6C"/>
    <w:rsid w:val="00F620F2"/>
    <w:rsid w:val="00F623A7"/>
    <w:rsid w:val="00F624EC"/>
    <w:rsid w:val="00F627C8"/>
    <w:rsid w:val="00F629BC"/>
    <w:rsid w:val="00F62DE6"/>
    <w:rsid w:val="00F62F8F"/>
    <w:rsid w:val="00F63C86"/>
    <w:rsid w:val="00F6475E"/>
    <w:rsid w:val="00F64AF6"/>
    <w:rsid w:val="00F651DC"/>
    <w:rsid w:val="00F65728"/>
    <w:rsid w:val="00F65A81"/>
    <w:rsid w:val="00F6618F"/>
    <w:rsid w:val="00F6630D"/>
    <w:rsid w:val="00F664B9"/>
    <w:rsid w:val="00F6699F"/>
    <w:rsid w:val="00F669A5"/>
    <w:rsid w:val="00F67BAE"/>
    <w:rsid w:val="00F67C5C"/>
    <w:rsid w:val="00F70160"/>
    <w:rsid w:val="00F706FA"/>
    <w:rsid w:val="00F7071C"/>
    <w:rsid w:val="00F7120A"/>
    <w:rsid w:val="00F71210"/>
    <w:rsid w:val="00F715C8"/>
    <w:rsid w:val="00F71683"/>
    <w:rsid w:val="00F71C5A"/>
    <w:rsid w:val="00F71DF6"/>
    <w:rsid w:val="00F720E3"/>
    <w:rsid w:val="00F72278"/>
    <w:rsid w:val="00F7245D"/>
    <w:rsid w:val="00F72559"/>
    <w:rsid w:val="00F72A1E"/>
    <w:rsid w:val="00F72A28"/>
    <w:rsid w:val="00F73282"/>
    <w:rsid w:val="00F73CED"/>
    <w:rsid w:val="00F73CFD"/>
    <w:rsid w:val="00F747DC"/>
    <w:rsid w:val="00F748A5"/>
    <w:rsid w:val="00F74B84"/>
    <w:rsid w:val="00F759B1"/>
    <w:rsid w:val="00F75A34"/>
    <w:rsid w:val="00F75A6F"/>
    <w:rsid w:val="00F765E6"/>
    <w:rsid w:val="00F768D6"/>
    <w:rsid w:val="00F76A10"/>
    <w:rsid w:val="00F76A30"/>
    <w:rsid w:val="00F76A56"/>
    <w:rsid w:val="00F76E53"/>
    <w:rsid w:val="00F76F9C"/>
    <w:rsid w:val="00F77051"/>
    <w:rsid w:val="00F774DE"/>
    <w:rsid w:val="00F7755B"/>
    <w:rsid w:val="00F77630"/>
    <w:rsid w:val="00F778C6"/>
    <w:rsid w:val="00F80283"/>
    <w:rsid w:val="00F80443"/>
    <w:rsid w:val="00F808D6"/>
    <w:rsid w:val="00F8121E"/>
    <w:rsid w:val="00F81456"/>
    <w:rsid w:val="00F814BC"/>
    <w:rsid w:val="00F8158E"/>
    <w:rsid w:val="00F82054"/>
    <w:rsid w:val="00F82076"/>
    <w:rsid w:val="00F82201"/>
    <w:rsid w:val="00F82444"/>
    <w:rsid w:val="00F827CA"/>
    <w:rsid w:val="00F82A71"/>
    <w:rsid w:val="00F82B57"/>
    <w:rsid w:val="00F82D57"/>
    <w:rsid w:val="00F82E61"/>
    <w:rsid w:val="00F83200"/>
    <w:rsid w:val="00F83391"/>
    <w:rsid w:val="00F84F9C"/>
    <w:rsid w:val="00F855FD"/>
    <w:rsid w:val="00F85CE0"/>
    <w:rsid w:val="00F85DDC"/>
    <w:rsid w:val="00F86009"/>
    <w:rsid w:val="00F86210"/>
    <w:rsid w:val="00F86A4B"/>
    <w:rsid w:val="00F86AD0"/>
    <w:rsid w:val="00F8767B"/>
    <w:rsid w:val="00F87DF8"/>
    <w:rsid w:val="00F9081B"/>
    <w:rsid w:val="00F90BDB"/>
    <w:rsid w:val="00F910BF"/>
    <w:rsid w:val="00F9114E"/>
    <w:rsid w:val="00F91865"/>
    <w:rsid w:val="00F91D43"/>
    <w:rsid w:val="00F9279B"/>
    <w:rsid w:val="00F92C51"/>
    <w:rsid w:val="00F931C9"/>
    <w:rsid w:val="00F9351F"/>
    <w:rsid w:val="00F93A0D"/>
    <w:rsid w:val="00F94B7B"/>
    <w:rsid w:val="00F94BB1"/>
    <w:rsid w:val="00F94DEB"/>
    <w:rsid w:val="00F95085"/>
    <w:rsid w:val="00F9515E"/>
    <w:rsid w:val="00F95305"/>
    <w:rsid w:val="00F95FA0"/>
    <w:rsid w:val="00F9600A"/>
    <w:rsid w:val="00F963EE"/>
    <w:rsid w:val="00F96E36"/>
    <w:rsid w:val="00F97B4B"/>
    <w:rsid w:val="00F97C91"/>
    <w:rsid w:val="00FA0243"/>
    <w:rsid w:val="00FA0701"/>
    <w:rsid w:val="00FA137E"/>
    <w:rsid w:val="00FA15C6"/>
    <w:rsid w:val="00FA1922"/>
    <w:rsid w:val="00FA1B63"/>
    <w:rsid w:val="00FA25A0"/>
    <w:rsid w:val="00FA2F60"/>
    <w:rsid w:val="00FA32F8"/>
    <w:rsid w:val="00FA3A8D"/>
    <w:rsid w:val="00FA3C54"/>
    <w:rsid w:val="00FA469C"/>
    <w:rsid w:val="00FA479B"/>
    <w:rsid w:val="00FA496F"/>
    <w:rsid w:val="00FA6E56"/>
    <w:rsid w:val="00FB0C35"/>
    <w:rsid w:val="00FB1439"/>
    <w:rsid w:val="00FB19FA"/>
    <w:rsid w:val="00FB1A0B"/>
    <w:rsid w:val="00FB2138"/>
    <w:rsid w:val="00FB289E"/>
    <w:rsid w:val="00FB2C40"/>
    <w:rsid w:val="00FB2DCA"/>
    <w:rsid w:val="00FB318F"/>
    <w:rsid w:val="00FB3302"/>
    <w:rsid w:val="00FB38DA"/>
    <w:rsid w:val="00FB3B08"/>
    <w:rsid w:val="00FB3D11"/>
    <w:rsid w:val="00FB3E19"/>
    <w:rsid w:val="00FB3F1C"/>
    <w:rsid w:val="00FB44A9"/>
    <w:rsid w:val="00FB4C2E"/>
    <w:rsid w:val="00FB5177"/>
    <w:rsid w:val="00FB51C3"/>
    <w:rsid w:val="00FB59DC"/>
    <w:rsid w:val="00FB5DCF"/>
    <w:rsid w:val="00FB6186"/>
    <w:rsid w:val="00FB620E"/>
    <w:rsid w:val="00FB6788"/>
    <w:rsid w:val="00FB6CBB"/>
    <w:rsid w:val="00FB6FB1"/>
    <w:rsid w:val="00FB74B4"/>
    <w:rsid w:val="00FC0FDA"/>
    <w:rsid w:val="00FC1162"/>
    <w:rsid w:val="00FC166D"/>
    <w:rsid w:val="00FC166F"/>
    <w:rsid w:val="00FC176E"/>
    <w:rsid w:val="00FC17F5"/>
    <w:rsid w:val="00FC2141"/>
    <w:rsid w:val="00FC2886"/>
    <w:rsid w:val="00FC294F"/>
    <w:rsid w:val="00FC298F"/>
    <w:rsid w:val="00FC2C0E"/>
    <w:rsid w:val="00FC3360"/>
    <w:rsid w:val="00FC351E"/>
    <w:rsid w:val="00FC3E1A"/>
    <w:rsid w:val="00FC4143"/>
    <w:rsid w:val="00FC43BA"/>
    <w:rsid w:val="00FC4475"/>
    <w:rsid w:val="00FC4A54"/>
    <w:rsid w:val="00FC4F4A"/>
    <w:rsid w:val="00FC56F5"/>
    <w:rsid w:val="00FC622E"/>
    <w:rsid w:val="00FC6F42"/>
    <w:rsid w:val="00FC7323"/>
    <w:rsid w:val="00FC7707"/>
    <w:rsid w:val="00FD07A8"/>
    <w:rsid w:val="00FD0944"/>
    <w:rsid w:val="00FD0BA6"/>
    <w:rsid w:val="00FD0DCF"/>
    <w:rsid w:val="00FD0E0A"/>
    <w:rsid w:val="00FD19A4"/>
    <w:rsid w:val="00FD1E62"/>
    <w:rsid w:val="00FD20CA"/>
    <w:rsid w:val="00FD2701"/>
    <w:rsid w:val="00FD2FA6"/>
    <w:rsid w:val="00FD3AB7"/>
    <w:rsid w:val="00FD4161"/>
    <w:rsid w:val="00FD42E2"/>
    <w:rsid w:val="00FD5047"/>
    <w:rsid w:val="00FD56C5"/>
    <w:rsid w:val="00FD594C"/>
    <w:rsid w:val="00FD59DC"/>
    <w:rsid w:val="00FD62AB"/>
    <w:rsid w:val="00FD6DEA"/>
    <w:rsid w:val="00FD6FD6"/>
    <w:rsid w:val="00FD76B6"/>
    <w:rsid w:val="00FD7826"/>
    <w:rsid w:val="00FD7A1C"/>
    <w:rsid w:val="00FD7D54"/>
    <w:rsid w:val="00FD7E66"/>
    <w:rsid w:val="00FE0286"/>
    <w:rsid w:val="00FE0FAA"/>
    <w:rsid w:val="00FE11BC"/>
    <w:rsid w:val="00FE17A3"/>
    <w:rsid w:val="00FE2C5E"/>
    <w:rsid w:val="00FE2DF6"/>
    <w:rsid w:val="00FE332A"/>
    <w:rsid w:val="00FE3536"/>
    <w:rsid w:val="00FE3A74"/>
    <w:rsid w:val="00FE3E7B"/>
    <w:rsid w:val="00FE3F4A"/>
    <w:rsid w:val="00FE3F8E"/>
    <w:rsid w:val="00FE49C6"/>
    <w:rsid w:val="00FE4E32"/>
    <w:rsid w:val="00FE5328"/>
    <w:rsid w:val="00FE55DD"/>
    <w:rsid w:val="00FE5D98"/>
    <w:rsid w:val="00FE601A"/>
    <w:rsid w:val="00FE6B6D"/>
    <w:rsid w:val="00FE756C"/>
    <w:rsid w:val="00FE769D"/>
    <w:rsid w:val="00FE79A6"/>
    <w:rsid w:val="00FE7CD6"/>
    <w:rsid w:val="00FF0194"/>
    <w:rsid w:val="00FF0F4C"/>
    <w:rsid w:val="00FF13B5"/>
    <w:rsid w:val="00FF18B3"/>
    <w:rsid w:val="00FF1C65"/>
    <w:rsid w:val="00FF24EF"/>
    <w:rsid w:val="00FF26EE"/>
    <w:rsid w:val="00FF31FE"/>
    <w:rsid w:val="00FF350B"/>
    <w:rsid w:val="00FF3B17"/>
    <w:rsid w:val="00FF4A29"/>
    <w:rsid w:val="00FF4DFD"/>
    <w:rsid w:val="00FF5B5C"/>
    <w:rsid w:val="00FF6073"/>
    <w:rsid w:val="00FF6123"/>
    <w:rsid w:val="00FF6807"/>
    <w:rsid w:val="00FF6ADE"/>
    <w:rsid w:val="00FF6D5E"/>
    <w:rsid w:val="00FF7B34"/>
    <w:rsid w:val="00FF7CB9"/>
    <w:rsid w:val="7D9921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96046"/>
  <w15:chartTrackingRefBased/>
  <w15:docId w15:val="{AA2EC64D-0194-4442-BE2B-61BF62E4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7"/>
        <w:szCs w:val="22"/>
        <w:lang w:val="en-GB" w:eastAsia="en-US" w:bidi="ar-SA"/>
        <w14:ligatures w14:val="standardContextual"/>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4C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36C3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C524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50B6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5E82"/>
    <w:rPr>
      <w:color w:val="0563C1" w:themeColor="hyperlink"/>
      <w:u w:val="single"/>
    </w:rPr>
  </w:style>
  <w:style w:type="character" w:styleId="UnresolvedMention">
    <w:name w:val="Unresolved Mention"/>
    <w:basedOn w:val="DefaultParagraphFont"/>
    <w:uiPriority w:val="99"/>
    <w:semiHidden/>
    <w:unhideWhenUsed/>
    <w:rsid w:val="00A45E82"/>
    <w:rPr>
      <w:color w:val="605E5C"/>
      <w:shd w:val="clear" w:color="auto" w:fill="E1DFDD"/>
    </w:rPr>
  </w:style>
  <w:style w:type="character" w:styleId="CommentReference">
    <w:name w:val="annotation reference"/>
    <w:basedOn w:val="DefaultParagraphFont"/>
    <w:uiPriority w:val="99"/>
    <w:semiHidden/>
    <w:unhideWhenUsed/>
    <w:rsid w:val="00E00AAE"/>
    <w:rPr>
      <w:sz w:val="16"/>
      <w:szCs w:val="16"/>
    </w:rPr>
  </w:style>
  <w:style w:type="paragraph" w:styleId="CommentText">
    <w:name w:val="annotation text"/>
    <w:basedOn w:val="Normal"/>
    <w:link w:val="CommentTextChar"/>
    <w:uiPriority w:val="99"/>
    <w:unhideWhenUsed/>
    <w:rsid w:val="00E00AAE"/>
    <w:pPr>
      <w:spacing w:line="240" w:lineRule="auto"/>
    </w:pPr>
    <w:rPr>
      <w:sz w:val="20"/>
      <w:szCs w:val="20"/>
    </w:rPr>
  </w:style>
  <w:style w:type="character" w:customStyle="1" w:styleId="CommentTextChar">
    <w:name w:val="Comment Text Char"/>
    <w:basedOn w:val="DefaultParagraphFont"/>
    <w:link w:val="CommentText"/>
    <w:uiPriority w:val="99"/>
    <w:rsid w:val="00E00AAE"/>
    <w:rPr>
      <w:sz w:val="20"/>
      <w:szCs w:val="20"/>
    </w:rPr>
  </w:style>
  <w:style w:type="paragraph" w:styleId="ListParagraph">
    <w:name w:val="List Paragraph"/>
    <w:basedOn w:val="Normal"/>
    <w:uiPriority w:val="34"/>
    <w:qFormat/>
    <w:rsid w:val="0012762D"/>
    <w:pPr>
      <w:ind w:left="720"/>
      <w:contextualSpacing/>
    </w:pPr>
  </w:style>
  <w:style w:type="character" w:customStyle="1" w:styleId="Heading1Char">
    <w:name w:val="Heading 1 Char"/>
    <w:basedOn w:val="DefaultParagraphFont"/>
    <w:link w:val="Heading1"/>
    <w:uiPriority w:val="9"/>
    <w:rsid w:val="00B74C4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36C3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C5241"/>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820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04212"/>
    <w:pPr>
      <w:spacing w:after="200" w:line="240" w:lineRule="auto"/>
    </w:pPr>
    <w:rPr>
      <w:i/>
      <w:iCs/>
      <w:color w:val="44546A" w:themeColor="text2"/>
      <w:sz w:val="18"/>
      <w:szCs w:val="18"/>
    </w:rPr>
  </w:style>
  <w:style w:type="character" w:customStyle="1" w:styleId="cf01">
    <w:name w:val="cf01"/>
    <w:basedOn w:val="DefaultParagraphFont"/>
    <w:rsid w:val="00426C40"/>
    <w:rPr>
      <w:rFonts w:ascii="Segoe UI" w:hAnsi="Segoe UI" w:cs="Segoe UI" w:hint="default"/>
      <w:sz w:val="18"/>
      <w:szCs w:val="18"/>
    </w:rPr>
  </w:style>
  <w:style w:type="paragraph" w:customStyle="1" w:styleId="pf0">
    <w:name w:val="pf0"/>
    <w:basedOn w:val="Normal"/>
    <w:rsid w:val="00426C4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PlainTable2">
    <w:name w:val="Plain Table 2"/>
    <w:basedOn w:val="TableNormal"/>
    <w:uiPriority w:val="42"/>
    <w:rsid w:val="0050056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mmentSubject">
    <w:name w:val="annotation subject"/>
    <w:basedOn w:val="CommentText"/>
    <w:next w:val="CommentText"/>
    <w:link w:val="CommentSubjectChar"/>
    <w:uiPriority w:val="99"/>
    <w:semiHidden/>
    <w:unhideWhenUsed/>
    <w:rsid w:val="002F7F89"/>
    <w:rPr>
      <w:b/>
      <w:bCs/>
    </w:rPr>
  </w:style>
  <w:style w:type="character" w:customStyle="1" w:styleId="CommentSubjectChar">
    <w:name w:val="Comment Subject Char"/>
    <w:basedOn w:val="CommentTextChar"/>
    <w:link w:val="CommentSubject"/>
    <w:uiPriority w:val="99"/>
    <w:semiHidden/>
    <w:rsid w:val="002F7F89"/>
    <w:rPr>
      <w:b/>
      <w:bCs/>
      <w:sz w:val="20"/>
      <w:szCs w:val="20"/>
    </w:rPr>
  </w:style>
  <w:style w:type="paragraph" w:styleId="Header">
    <w:name w:val="header"/>
    <w:basedOn w:val="Normal"/>
    <w:link w:val="HeaderChar"/>
    <w:uiPriority w:val="99"/>
    <w:unhideWhenUsed/>
    <w:rsid w:val="00020348"/>
    <w:pPr>
      <w:tabs>
        <w:tab w:val="center" w:pos="4536"/>
        <w:tab w:val="right" w:pos="9072"/>
      </w:tabs>
      <w:spacing w:after="0" w:line="240" w:lineRule="auto"/>
    </w:pPr>
  </w:style>
  <w:style w:type="character" w:customStyle="1" w:styleId="HeaderChar">
    <w:name w:val="Header Char"/>
    <w:basedOn w:val="DefaultParagraphFont"/>
    <w:link w:val="Header"/>
    <w:uiPriority w:val="99"/>
    <w:rsid w:val="00020348"/>
  </w:style>
  <w:style w:type="paragraph" w:styleId="Footer">
    <w:name w:val="footer"/>
    <w:basedOn w:val="Normal"/>
    <w:link w:val="FooterChar"/>
    <w:uiPriority w:val="99"/>
    <w:unhideWhenUsed/>
    <w:rsid w:val="000203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020348"/>
  </w:style>
  <w:style w:type="character" w:styleId="LineNumber">
    <w:name w:val="line number"/>
    <w:basedOn w:val="DefaultParagraphFont"/>
    <w:uiPriority w:val="99"/>
    <w:semiHidden/>
    <w:unhideWhenUsed/>
    <w:rsid w:val="00020348"/>
  </w:style>
  <w:style w:type="paragraph" w:styleId="NormalWeb">
    <w:name w:val="Normal (Web)"/>
    <w:basedOn w:val="Normal"/>
    <w:uiPriority w:val="99"/>
    <w:unhideWhenUsed/>
    <w:rsid w:val="0096249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C0655C"/>
    <w:rPr>
      <w:color w:val="954F72" w:themeColor="followedHyperlink"/>
      <w:u w:val="single"/>
    </w:rPr>
  </w:style>
  <w:style w:type="character" w:customStyle="1" w:styleId="Heading4Char">
    <w:name w:val="Heading 4 Char"/>
    <w:basedOn w:val="DefaultParagraphFont"/>
    <w:link w:val="Heading4"/>
    <w:uiPriority w:val="9"/>
    <w:rsid w:val="00A50B68"/>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6A5D3E"/>
    <w:pPr>
      <w:spacing w:after="0" w:line="240" w:lineRule="auto"/>
    </w:pPr>
  </w:style>
  <w:style w:type="paragraph" w:customStyle="1" w:styleId="Default">
    <w:name w:val="Default"/>
    <w:rsid w:val="0052061F"/>
    <w:pPr>
      <w:autoSpaceDE w:val="0"/>
      <w:autoSpaceDN w:val="0"/>
      <w:adjustRightInd w:val="0"/>
      <w:spacing w:after="0" w:line="240" w:lineRule="auto"/>
    </w:pPr>
    <w:rPr>
      <w:rFonts w:ascii="EC Square Sans Pro" w:hAnsi="EC Square Sans Pro" w:cs="EC Square Sans Pro"/>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4486">
      <w:bodyDiv w:val="1"/>
      <w:marLeft w:val="0"/>
      <w:marRight w:val="0"/>
      <w:marTop w:val="0"/>
      <w:marBottom w:val="0"/>
      <w:divBdr>
        <w:top w:val="none" w:sz="0" w:space="0" w:color="auto"/>
        <w:left w:val="none" w:sz="0" w:space="0" w:color="auto"/>
        <w:bottom w:val="none" w:sz="0" w:space="0" w:color="auto"/>
        <w:right w:val="none" w:sz="0" w:space="0" w:color="auto"/>
      </w:divBdr>
    </w:div>
    <w:div w:id="37240415">
      <w:bodyDiv w:val="1"/>
      <w:marLeft w:val="0"/>
      <w:marRight w:val="0"/>
      <w:marTop w:val="0"/>
      <w:marBottom w:val="0"/>
      <w:divBdr>
        <w:top w:val="none" w:sz="0" w:space="0" w:color="auto"/>
        <w:left w:val="none" w:sz="0" w:space="0" w:color="auto"/>
        <w:bottom w:val="none" w:sz="0" w:space="0" w:color="auto"/>
        <w:right w:val="none" w:sz="0" w:space="0" w:color="auto"/>
      </w:divBdr>
    </w:div>
    <w:div w:id="45956484">
      <w:bodyDiv w:val="1"/>
      <w:marLeft w:val="0"/>
      <w:marRight w:val="0"/>
      <w:marTop w:val="0"/>
      <w:marBottom w:val="0"/>
      <w:divBdr>
        <w:top w:val="none" w:sz="0" w:space="0" w:color="auto"/>
        <w:left w:val="none" w:sz="0" w:space="0" w:color="auto"/>
        <w:bottom w:val="none" w:sz="0" w:space="0" w:color="auto"/>
        <w:right w:val="none" w:sz="0" w:space="0" w:color="auto"/>
      </w:divBdr>
    </w:div>
    <w:div w:id="70128592">
      <w:bodyDiv w:val="1"/>
      <w:marLeft w:val="0"/>
      <w:marRight w:val="0"/>
      <w:marTop w:val="0"/>
      <w:marBottom w:val="0"/>
      <w:divBdr>
        <w:top w:val="none" w:sz="0" w:space="0" w:color="auto"/>
        <w:left w:val="none" w:sz="0" w:space="0" w:color="auto"/>
        <w:bottom w:val="none" w:sz="0" w:space="0" w:color="auto"/>
        <w:right w:val="none" w:sz="0" w:space="0" w:color="auto"/>
      </w:divBdr>
    </w:div>
    <w:div w:id="138353406">
      <w:bodyDiv w:val="1"/>
      <w:marLeft w:val="0"/>
      <w:marRight w:val="0"/>
      <w:marTop w:val="0"/>
      <w:marBottom w:val="0"/>
      <w:divBdr>
        <w:top w:val="none" w:sz="0" w:space="0" w:color="auto"/>
        <w:left w:val="none" w:sz="0" w:space="0" w:color="auto"/>
        <w:bottom w:val="none" w:sz="0" w:space="0" w:color="auto"/>
        <w:right w:val="none" w:sz="0" w:space="0" w:color="auto"/>
      </w:divBdr>
    </w:div>
    <w:div w:id="162749346">
      <w:bodyDiv w:val="1"/>
      <w:marLeft w:val="0"/>
      <w:marRight w:val="0"/>
      <w:marTop w:val="0"/>
      <w:marBottom w:val="0"/>
      <w:divBdr>
        <w:top w:val="none" w:sz="0" w:space="0" w:color="auto"/>
        <w:left w:val="none" w:sz="0" w:space="0" w:color="auto"/>
        <w:bottom w:val="none" w:sz="0" w:space="0" w:color="auto"/>
        <w:right w:val="none" w:sz="0" w:space="0" w:color="auto"/>
      </w:divBdr>
    </w:div>
    <w:div w:id="181285728">
      <w:bodyDiv w:val="1"/>
      <w:marLeft w:val="0"/>
      <w:marRight w:val="0"/>
      <w:marTop w:val="0"/>
      <w:marBottom w:val="0"/>
      <w:divBdr>
        <w:top w:val="none" w:sz="0" w:space="0" w:color="auto"/>
        <w:left w:val="none" w:sz="0" w:space="0" w:color="auto"/>
        <w:bottom w:val="none" w:sz="0" w:space="0" w:color="auto"/>
        <w:right w:val="none" w:sz="0" w:space="0" w:color="auto"/>
      </w:divBdr>
    </w:div>
    <w:div w:id="187528897">
      <w:bodyDiv w:val="1"/>
      <w:marLeft w:val="0"/>
      <w:marRight w:val="0"/>
      <w:marTop w:val="0"/>
      <w:marBottom w:val="0"/>
      <w:divBdr>
        <w:top w:val="none" w:sz="0" w:space="0" w:color="auto"/>
        <w:left w:val="none" w:sz="0" w:space="0" w:color="auto"/>
        <w:bottom w:val="none" w:sz="0" w:space="0" w:color="auto"/>
        <w:right w:val="none" w:sz="0" w:space="0" w:color="auto"/>
      </w:divBdr>
      <w:divsChild>
        <w:div w:id="1577285063">
          <w:marLeft w:val="0"/>
          <w:marRight w:val="0"/>
          <w:marTop w:val="0"/>
          <w:marBottom w:val="0"/>
          <w:divBdr>
            <w:top w:val="none" w:sz="0" w:space="0" w:color="auto"/>
            <w:left w:val="none" w:sz="0" w:space="0" w:color="auto"/>
            <w:bottom w:val="none" w:sz="0" w:space="0" w:color="auto"/>
            <w:right w:val="none" w:sz="0" w:space="0" w:color="auto"/>
          </w:divBdr>
        </w:div>
      </w:divsChild>
    </w:div>
    <w:div w:id="201285870">
      <w:bodyDiv w:val="1"/>
      <w:marLeft w:val="0"/>
      <w:marRight w:val="0"/>
      <w:marTop w:val="0"/>
      <w:marBottom w:val="0"/>
      <w:divBdr>
        <w:top w:val="none" w:sz="0" w:space="0" w:color="auto"/>
        <w:left w:val="none" w:sz="0" w:space="0" w:color="auto"/>
        <w:bottom w:val="none" w:sz="0" w:space="0" w:color="auto"/>
        <w:right w:val="none" w:sz="0" w:space="0" w:color="auto"/>
      </w:divBdr>
      <w:divsChild>
        <w:div w:id="1827478620">
          <w:marLeft w:val="0"/>
          <w:marRight w:val="0"/>
          <w:marTop w:val="0"/>
          <w:marBottom w:val="0"/>
          <w:divBdr>
            <w:top w:val="none" w:sz="0" w:space="0" w:color="auto"/>
            <w:left w:val="none" w:sz="0" w:space="0" w:color="auto"/>
            <w:bottom w:val="none" w:sz="0" w:space="0" w:color="auto"/>
            <w:right w:val="none" w:sz="0" w:space="0" w:color="auto"/>
          </w:divBdr>
        </w:div>
      </w:divsChild>
    </w:div>
    <w:div w:id="225531705">
      <w:bodyDiv w:val="1"/>
      <w:marLeft w:val="0"/>
      <w:marRight w:val="0"/>
      <w:marTop w:val="0"/>
      <w:marBottom w:val="0"/>
      <w:divBdr>
        <w:top w:val="none" w:sz="0" w:space="0" w:color="auto"/>
        <w:left w:val="none" w:sz="0" w:space="0" w:color="auto"/>
        <w:bottom w:val="none" w:sz="0" w:space="0" w:color="auto"/>
        <w:right w:val="none" w:sz="0" w:space="0" w:color="auto"/>
      </w:divBdr>
    </w:div>
    <w:div w:id="252593234">
      <w:bodyDiv w:val="1"/>
      <w:marLeft w:val="0"/>
      <w:marRight w:val="0"/>
      <w:marTop w:val="0"/>
      <w:marBottom w:val="0"/>
      <w:divBdr>
        <w:top w:val="none" w:sz="0" w:space="0" w:color="auto"/>
        <w:left w:val="none" w:sz="0" w:space="0" w:color="auto"/>
        <w:bottom w:val="none" w:sz="0" w:space="0" w:color="auto"/>
        <w:right w:val="none" w:sz="0" w:space="0" w:color="auto"/>
      </w:divBdr>
      <w:divsChild>
        <w:div w:id="749162155">
          <w:marLeft w:val="2520"/>
          <w:marRight w:val="0"/>
          <w:marTop w:val="100"/>
          <w:marBottom w:val="0"/>
          <w:divBdr>
            <w:top w:val="none" w:sz="0" w:space="0" w:color="auto"/>
            <w:left w:val="none" w:sz="0" w:space="0" w:color="auto"/>
            <w:bottom w:val="none" w:sz="0" w:space="0" w:color="auto"/>
            <w:right w:val="none" w:sz="0" w:space="0" w:color="auto"/>
          </w:divBdr>
        </w:div>
      </w:divsChild>
    </w:div>
    <w:div w:id="255942558">
      <w:bodyDiv w:val="1"/>
      <w:marLeft w:val="0"/>
      <w:marRight w:val="0"/>
      <w:marTop w:val="0"/>
      <w:marBottom w:val="0"/>
      <w:divBdr>
        <w:top w:val="none" w:sz="0" w:space="0" w:color="auto"/>
        <w:left w:val="none" w:sz="0" w:space="0" w:color="auto"/>
        <w:bottom w:val="none" w:sz="0" w:space="0" w:color="auto"/>
        <w:right w:val="none" w:sz="0" w:space="0" w:color="auto"/>
      </w:divBdr>
    </w:div>
    <w:div w:id="364596401">
      <w:bodyDiv w:val="1"/>
      <w:marLeft w:val="0"/>
      <w:marRight w:val="0"/>
      <w:marTop w:val="0"/>
      <w:marBottom w:val="0"/>
      <w:divBdr>
        <w:top w:val="none" w:sz="0" w:space="0" w:color="auto"/>
        <w:left w:val="none" w:sz="0" w:space="0" w:color="auto"/>
        <w:bottom w:val="none" w:sz="0" w:space="0" w:color="auto"/>
        <w:right w:val="none" w:sz="0" w:space="0" w:color="auto"/>
      </w:divBdr>
    </w:div>
    <w:div w:id="391395084">
      <w:bodyDiv w:val="1"/>
      <w:marLeft w:val="0"/>
      <w:marRight w:val="0"/>
      <w:marTop w:val="0"/>
      <w:marBottom w:val="0"/>
      <w:divBdr>
        <w:top w:val="none" w:sz="0" w:space="0" w:color="auto"/>
        <w:left w:val="none" w:sz="0" w:space="0" w:color="auto"/>
        <w:bottom w:val="none" w:sz="0" w:space="0" w:color="auto"/>
        <w:right w:val="none" w:sz="0" w:space="0" w:color="auto"/>
      </w:divBdr>
      <w:divsChild>
        <w:div w:id="140849694">
          <w:marLeft w:val="0"/>
          <w:marRight w:val="0"/>
          <w:marTop w:val="0"/>
          <w:marBottom w:val="0"/>
          <w:divBdr>
            <w:top w:val="none" w:sz="0" w:space="0" w:color="auto"/>
            <w:left w:val="none" w:sz="0" w:space="0" w:color="auto"/>
            <w:bottom w:val="none" w:sz="0" w:space="0" w:color="auto"/>
            <w:right w:val="none" w:sz="0" w:space="0" w:color="auto"/>
          </w:divBdr>
          <w:divsChild>
            <w:div w:id="1100221027">
              <w:marLeft w:val="0"/>
              <w:marRight w:val="0"/>
              <w:marTop w:val="0"/>
              <w:marBottom w:val="0"/>
              <w:divBdr>
                <w:top w:val="none" w:sz="0" w:space="0" w:color="auto"/>
                <w:left w:val="none" w:sz="0" w:space="0" w:color="auto"/>
                <w:bottom w:val="none" w:sz="0" w:space="0" w:color="auto"/>
                <w:right w:val="none" w:sz="0" w:space="0" w:color="auto"/>
              </w:divBdr>
              <w:divsChild>
                <w:div w:id="109711473">
                  <w:marLeft w:val="0"/>
                  <w:marRight w:val="0"/>
                  <w:marTop w:val="0"/>
                  <w:marBottom w:val="0"/>
                  <w:divBdr>
                    <w:top w:val="none" w:sz="0" w:space="0" w:color="auto"/>
                    <w:left w:val="none" w:sz="0" w:space="0" w:color="auto"/>
                    <w:bottom w:val="none" w:sz="0" w:space="0" w:color="auto"/>
                    <w:right w:val="none" w:sz="0" w:space="0" w:color="auto"/>
                  </w:divBdr>
                  <w:divsChild>
                    <w:div w:id="1688946134">
                      <w:marLeft w:val="0"/>
                      <w:marRight w:val="0"/>
                      <w:marTop w:val="0"/>
                      <w:marBottom w:val="0"/>
                      <w:divBdr>
                        <w:top w:val="none" w:sz="0" w:space="0" w:color="auto"/>
                        <w:left w:val="none" w:sz="0" w:space="0" w:color="auto"/>
                        <w:bottom w:val="none" w:sz="0" w:space="0" w:color="auto"/>
                        <w:right w:val="none" w:sz="0" w:space="0" w:color="auto"/>
                      </w:divBdr>
                    </w:div>
                    <w:div w:id="995493385">
                      <w:marLeft w:val="0"/>
                      <w:marRight w:val="0"/>
                      <w:marTop w:val="0"/>
                      <w:marBottom w:val="0"/>
                      <w:divBdr>
                        <w:top w:val="none" w:sz="0" w:space="0" w:color="auto"/>
                        <w:left w:val="none" w:sz="0" w:space="0" w:color="auto"/>
                        <w:bottom w:val="none" w:sz="0" w:space="0" w:color="auto"/>
                        <w:right w:val="none" w:sz="0" w:space="0" w:color="auto"/>
                      </w:divBdr>
                    </w:div>
                  </w:divsChild>
                </w:div>
                <w:div w:id="1882554105">
                  <w:marLeft w:val="0"/>
                  <w:marRight w:val="0"/>
                  <w:marTop w:val="0"/>
                  <w:marBottom w:val="0"/>
                  <w:divBdr>
                    <w:top w:val="none" w:sz="0" w:space="0" w:color="auto"/>
                    <w:left w:val="none" w:sz="0" w:space="0" w:color="auto"/>
                    <w:bottom w:val="none" w:sz="0" w:space="0" w:color="auto"/>
                    <w:right w:val="none" w:sz="0" w:space="0" w:color="auto"/>
                  </w:divBdr>
                  <w:divsChild>
                    <w:div w:id="1815948170">
                      <w:marLeft w:val="0"/>
                      <w:marRight w:val="0"/>
                      <w:marTop w:val="0"/>
                      <w:marBottom w:val="0"/>
                      <w:divBdr>
                        <w:top w:val="none" w:sz="0" w:space="0" w:color="auto"/>
                        <w:left w:val="none" w:sz="0" w:space="0" w:color="auto"/>
                        <w:bottom w:val="none" w:sz="0" w:space="0" w:color="auto"/>
                        <w:right w:val="none" w:sz="0" w:space="0" w:color="auto"/>
                      </w:divBdr>
                      <w:divsChild>
                        <w:div w:id="127363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89876">
          <w:marLeft w:val="0"/>
          <w:marRight w:val="0"/>
          <w:marTop w:val="0"/>
          <w:marBottom w:val="0"/>
          <w:divBdr>
            <w:top w:val="none" w:sz="0" w:space="0" w:color="auto"/>
            <w:left w:val="none" w:sz="0" w:space="0" w:color="auto"/>
            <w:bottom w:val="none" w:sz="0" w:space="0" w:color="auto"/>
            <w:right w:val="none" w:sz="0" w:space="0" w:color="auto"/>
          </w:divBdr>
          <w:divsChild>
            <w:div w:id="903292500">
              <w:marLeft w:val="0"/>
              <w:marRight w:val="0"/>
              <w:marTop w:val="0"/>
              <w:marBottom w:val="0"/>
              <w:divBdr>
                <w:top w:val="none" w:sz="0" w:space="0" w:color="auto"/>
                <w:left w:val="none" w:sz="0" w:space="0" w:color="auto"/>
                <w:bottom w:val="single" w:sz="12" w:space="0" w:color="D8D9DA"/>
                <w:right w:val="none" w:sz="0" w:space="0" w:color="auto"/>
              </w:divBdr>
              <w:divsChild>
                <w:div w:id="1108623201">
                  <w:marLeft w:val="0"/>
                  <w:marRight w:val="0"/>
                  <w:marTop w:val="0"/>
                  <w:marBottom w:val="0"/>
                  <w:divBdr>
                    <w:top w:val="none" w:sz="0" w:space="0" w:color="auto"/>
                    <w:left w:val="none" w:sz="0" w:space="0" w:color="auto"/>
                    <w:bottom w:val="none" w:sz="0" w:space="0" w:color="auto"/>
                    <w:right w:val="none" w:sz="0" w:space="0" w:color="auto"/>
                  </w:divBdr>
                  <w:divsChild>
                    <w:div w:id="922686914">
                      <w:marLeft w:val="0"/>
                      <w:marRight w:val="0"/>
                      <w:marTop w:val="0"/>
                      <w:marBottom w:val="0"/>
                      <w:divBdr>
                        <w:top w:val="none" w:sz="0" w:space="0" w:color="auto"/>
                        <w:left w:val="none" w:sz="0" w:space="0" w:color="auto"/>
                        <w:bottom w:val="none" w:sz="0" w:space="0" w:color="auto"/>
                        <w:right w:val="none" w:sz="0" w:space="0" w:color="auto"/>
                      </w:divBdr>
                    </w:div>
                  </w:divsChild>
                </w:div>
                <w:div w:id="937323973">
                  <w:marLeft w:val="0"/>
                  <w:marRight w:val="0"/>
                  <w:marTop w:val="0"/>
                  <w:marBottom w:val="0"/>
                  <w:divBdr>
                    <w:top w:val="none" w:sz="0" w:space="0" w:color="auto"/>
                    <w:left w:val="none" w:sz="0" w:space="0" w:color="auto"/>
                    <w:bottom w:val="none" w:sz="0" w:space="0" w:color="auto"/>
                    <w:right w:val="none" w:sz="0" w:space="0" w:color="auto"/>
                  </w:divBdr>
                  <w:divsChild>
                    <w:div w:id="197856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816931">
      <w:bodyDiv w:val="1"/>
      <w:marLeft w:val="0"/>
      <w:marRight w:val="0"/>
      <w:marTop w:val="0"/>
      <w:marBottom w:val="0"/>
      <w:divBdr>
        <w:top w:val="none" w:sz="0" w:space="0" w:color="auto"/>
        <w:left w:val="none" w:sz="0" w:space="0" w:color="auto"/>
        <w:bottom w:val="none" w:sz="0" w:space="0" w:color="auto"/>
        <w:right w:val="none" w:sz="0" w:space="0" w:color="auto"/>
      </w:divBdr>
    </w:div>
    <w:div w:id="574053053">
      <w:bodyDiv w:val="1"/>
      <w:marLeft w:val="0"/>
      <w:marRight w:val="0"/>
      <w:marTop w:val="0"/>
      <w:marBottom w:val="0"/>
      <w:divBdr>
        <w:top w:val="none" w:sz="0" w:space="0" w:color="auto"/>
        <w:left w:val="none" w:sz="0" w:space="0" w:color="auto"/>
        <w:bottom w:val="none" w:sz="0" w:space="0" w:color="auto"/>
        <w:right w:val="none" w:sz="0" w:space="0" w:color="auto"/>
      </w:divBdr>
    </w:div>
    <w:div w:id="599604238">
      <w:bodyDiv w:val="1"/>
      <w:marLeft w:val="0"/>
      <w:marRight w:val="0"/>
      <w:marTop w:val="0"/>
      <w:marBottom w:val="0"/>
      <w:divBdr>
        <w:top w:val="none" w:sz="0" w:space="0" w:color="auto"/>
        <w:left w:val="none" w:sz="0" w:space="0" w:color="auto"/>
        <w:bottom w:val="none" w:sz="0" w:space="0" w:color="auto"/>
        <w:right w:val="none" w:sz="0" w:space="0" w:color="auto"/>
      </w:divBdr>
    </w:div>
    <w:div w:id="657341156">
      <w:bodyDiv w:val="1"/>
      <w:marLeft w:val="0"/>
      <w:marRight w:val="0"/>
      <w:marTop w:val="0"/>
      <w:marBottom w:val="0"/>
      <w:divBdr>
        <w:top w:val="none" w:sz="0" w:space="0" w:color="auto"/>
        <w:left w:val="none" w:sz="0" w:space="0" w:color="auto"/>
        <w:bottom w:val="none" w:sz="0" w:space="0" w:color="auto"/>
        <w:right w:val="none" w:sz="0" w:space="0" w:color="auto"/>
      </w:divBdr>
      <w:divsChild>
        <w:div w:id="601843567">
          <w:marLeft w:val="274"/>
          <w:marRight w:val="0"/>
          <w:marTop w:val="0"/>
          <w:marBottom w:val="0"/>
          <w:divBdr>
            <w:top w:val="none" w:sz="0" w:space="0" w:color="auto"/>
            <w:left w:val="none" w:sz="0" w:space="0" w:color="auto"/>
            <w:bottom w:val="none" w:sz="0" w:space="0" w:color="auto"/>
            <w:right w:val="none" w:sz="0" w:space="0" w:color="auto"/>
          </w:divBdr>
        </w:div>
        <w:div w:id="618996599">
          <w:marLeft w:val="274"/>
          <w:marRight w:val="0"/>
          <w:marTop w:val="0"/>
          <w:marBottom w:val="0"/>
          <w:divBdr>
            <w:top w:val="none" w:sz="0" w:space="0" w:color="auto"/>
            <w:left w:val="none" w:sz="0" w:space="0" w:color="auto"/>
            <w:bottom w:val="none" w:sz="0" w:space="0" w:color="auto"/>
            <w:right w:val="none" w:sz="0" w:space="0" w:color="auto"/>
          </w:divBdr>
        </w:div>
        <w:div w:id="826173117">
          <w:marLeft w:val="274"/>
          <w:marRight w:val="0"/>
          <w:marTop w:val="0"/>
          <w:marBottom w:val="0"/>
          <w:divBdr>
            <w:top w:val="none" w:sz="0" w:space="0" w:color="auto"/>
            <w:left w:val="none" w:sz="0" w:space="0" w:color="auto"/>
            <w:bottom w:val="none" w:sz="0" w:space="0" w:color="auto"/>
            <w:right w:val="none" w:sz="0" w:space="0" w:color="auto"/>
          </w:divBdr>
        </w:div>
        <w:div w:id="1440300074">
          <w:marLeft w:val="274"/>
          <w:marRight w:val="0"/>
          <w:marTop w:val="0"/>
          <w:marBottom w:val="0"/>
          <w:divBdr>
            <w:top w:val="none" w:sz="0" w:space="0" w:color="auto"/>
            <w:left w:val="none" w:sz="0" w:space="0" w:color="auto"/>
            <w:bottom w:val="none" w:sz="0" w:space="0" w:color="auto"/>
            <w:right w:val="none" w:sz="0" w:space="0" w:color="auto"/>
          </w:divBdr>
        </w:div>
      </w:divsChild>
    </w:div>
    <w:div w:id="789588309">
      <w:bodyDiv w:val="1"/>
      <w:marLeft w:val="0"/>
      <w:marRight w:val="0"/>
      <w:marTop w:val="0"/>
      <w:marBottom w:val="0"/>
      <w:divBdr>
        <w:top w:val="none" w:sz="0" w:space="0" w:color="auto"/>
        <w:left w:val="none" w:sz="0" w:space="0" w:color="auto"/>
        <w:bottom w:val="none" w:sz="0" w:space="0" w:color="auto"/>
        <w:right w:val="none" w:sz="0" w:space="0" w:color="auto"/>
      </w:divBdr>
    </w:div>
    <w:div w:id="813988100">
      <w:bodyDiv w:val="1"/>
      <w:marLeft w:val="0"/>
      <w:marRight w:val="0"/>
      <w:marTop w:val="0"/>
      <w:marBottom w:val="0"/>
      <w:divBdr>
        <w:top w:val="none" w:sz="0" w:space="0" w:color="auto"/>
        <w:left w:val="none" w:sz="0" w:space="0" w:color="auto"/>
        <w:bottom w:val="none" w:sz="0" w:space="0" w:color="auto"/>
        <w:right w:val="none" w:sz="0" w:space="0" w:color="auto"/>
      </w:divBdr>
    </w:div>
    <w:div w:id="833838978">
      <w:bodyDiv w:val="1"/>
      <w:marLeft w:val="0"/>
      <w:marRight w:val="0"/>
      <w:marTop w:val="0"/>
      <w:marBottom w:val="0"/>
      <w:divBdr>
        <w:top w:val="none" w:sz="0" w:space="0" w:color="auto"/>
        <w:left w:val="none" w:sz="0" w:space="0" w:color="auto"/>
        <w:bottom w:val="none" w:sz="0" w:space="0" w:color="auto"/>
        <w:right w:val="none" w:sz="0" w:space="0" w:color="auto"/>
      </w:divBdr>
    </w:div>
    <w:div w:id="837887322">
      <w:bodyDiv w:val="1"/>
      <w:marLeft w:val="0"/>
      <w:marRight w:val="0"/>
      <w:marTop w:val="0"/>
      <w:marBottom w:val="0"/>
      <w:divBdr>
        <w:top w:val="none" w:sz="0" w:space="0" w:color="auto"/>
        <w:left w:val="none" w:sz="0" w:space="0" w:color="auto"/>
        <w:bottom w:val="none" w:sz="0" w:space="0" w:color="auto"/>
        <w:right w:val="none" w:sz="0" w:space="0" w:color="auto"/>
      </w:divBdr>
    </w:div>
    <w:div w:id="888881515">
      <w:bodyDiv w:val="1"/>
      <w:marLeft w:val="0"/>
      <w:marRight w:val="0"/>
      <w:marTop w:val="0"/>
      <w:marBottom w:val="0"/>
      <w:divBdr>
        <w:top w:val="none" w:sz="0" w:space="0" w:color="auto"/>
        <w:left w:val="none" w:sz="0" w:space="0" w:color="auto"/>
        <w:bottom w:val="none" w:sz="0" w:space="0" w:color="auto"/>
        <w:right w:val="none" w:sz="0" w:space="0" w:color="auto"/>
      </w:divBdr>
    </w:div>
    <w:div w:id="891579426">
      <w:bodyDiv w:val="1"/>
      <w:marLeft w:val="0"/>
      <w:marRight w:val="0"/>
      <w:marTop w:val="0"/>
      <w:marBottom w:val="0"/>
      <w:divBdr>
        <w:top w:val="none" w:sz="0" w:space="0" w:color="auto"/>
        <w:left w:val="none" w:sz="0" w:space="0" w:color="auto"/>
        <w:bottom w:val="none" w:sz="0" w:space="0" w:color="auto"/>
        <w:right w:val="none" w:sz="0" w:space="0" w:color="auto"/>
      </w:divBdr>
    </w:div>
    <w:div w:id="909075383">
      <w:bodyDiv w:val="1"/>
      <w:marLeft w:val="0"/>
      <w:marRight w:val="0"/>
      <w:marTop w:val="0"/>
      <w:marBottom w:val="0"/>
      <w:divBdr>
        <w:top w:val="none" w:sz="0" w:space="0" w:color="auto"/>
        <w:left w:val="none" w:sz="0" w:space="0" w:color="auto"/>
        <w:bottom w:val="none" w:sz="0" w:space="0" w:color="auto"/>
        <w:right w:val="none" w:sz="0" w:space="0" w:color="auto"/>
      </w:divBdr>
      <w:divsChild>
        <w:div w:id="1393045762">
          <w:marLeft w:val="2520"/>
          <w:marRight w:val="0"/>
          <w:marTop w:val="100"/>
          <w:marBottom w:val="0"/>
          <w:divBdr>
            <w:top w:val="none" w:sz="0" w:space="0" w:color="auto"/>
            <w:left w:val="none" w:sz="0" w:space="0" w:color="auto"/>
            <w:bottom w:val="none" w:sz="0" w:space="0" w:color="auto"/>
            <w:right w:val="none" w:sz="0" w:space="0" w:color="auto"/>
          </w:divBdr>
        </w:div>
        <w:div w:id="1778140297">
          <w:marLeft w:val="2520"/>
          <w:marRight w:val="0"/>
          <w:marTop w:val="100"/>
          <w:marBottom w:val="0"/>
          <w:divBdr>
            <w:top w:val="none" w:sz="0" w:space="0" w:color="auto"/>
            <w:left w:val="none" w:sz="0" w:space="0" w:color="auto"/>
            <w:bottom w:val="none" w:sz="0" w:space="0" w:color="auto"/>
            <w:right w:val="none" w:sz="0" w:space="0" w:color="auto"/>
          </w:divBdr>
        </w:div>
      </w:divsChild>
    </w:div>
    <w:div w:id="925966471">
      <w:bodyDiv w:val="1"/>
      <w:marLeft w:val="0"/>
      <w:marRight w:val="0"/>
      <w:marTop w:val="0"/>
      <w:marBottom w:val="0"/>
      <w:divBdr>
        <w:top w:val="none" w:sz="0" w:space="0" w:color="auto"/>
        <w:left w:val="none" w:sz="0" w:space="0" w:color="auto"/>
        <w:bottom w:val="none" w:sz="0" w:space="0" w:color="auto"/>
        <w:right w:val="none" w:sz="0" w:space="0" w:color="auto"/>
      </w:divBdr>
    </w:div>
    <w:div w:id="934019897">
      <w:bodyDiv w:val="1"/>
      <w:marLeft w:val="0"/>
      <w:marRight w:val="0"/>
      <w:marTop w:val="0"/>
      <w:marBottom w:val="0"/>
      <w:divBdr>
        <w:top w:val="none" w:sz="0" w:space="0" w:color="auto"/>
        <w:left w:val="none" w:sz="0" w:space="0" w:color="auto"/>
        <w:bottom w:val="none" w:sz="0" w:space="0" w:color="auto"/>
        <w:right w:val="none" w:sz="0" w:space="0" w:color="auto"/>
      </w:divBdr>
    </w:div>
    <w:div w:id="945580589">
      <w:bodyDiv w:val="1"/>
      <w:marLeft w:val="0"/>
      <w:marRight w:val="0"/>
      <w:marTop w:val="0"/>
      <w:marBottom w:val="0"/>
      <w:divBdr>
        <w:top w:val="none" w:sz="0" w:space="0" w:color="auto"/>
        <w:left w:val="none" w:sz="0" w:space="0" w:color="auto"/>
        <w:bottom w:val="none" w:sz="0" w:space="0" w:color="auto"/>
        <w:right w:val="none" w:sz="0" w:space="0" w:color="auto"/>
      </w:divBdr>
    </w:div>
    <w:div w:id="1094546433">
      <w:bodyDiv w:val="1"/>
      <w:marLeft w:val="0"/>
      <w:marRight w:val="0"/>
      <w:marTop w:val="0"/>
      <w:marBottom w:val="0"/>
      <w:divBdr>
        <w:top w:val="none" w:sz="0" w:space="0" w:color="auto"/>
        <w:left w:val="none" w:sz="0" w:space="0" w:color="auto"/>
        <w:bottom w:val="none" w:sz="0" w:space="0" w:color="auto"/>
        <w:right w:val="none" w:sz="0" w:space="0" w:color="auto"/>
      </w:divBdr>
    </w:div>
    <w:div w:id="1121654025">
      <w:bodyDiv w:val="1"/>
      <w:marLeft w:val="0"/>
      <w:marRight w:val="0"/>
      <w:marTop w:val="0"/>
      <w:marBottom w:val="0"/>
      <w:divBdr>
        <w:top w:val="none" w:sz="0" w:space="0" w:color="auto"/>
        <w:left w:val="none" w:sz="0" w:space="0" w:color="auto"/>
        <w:bottom w:val="none" w:sz="0" w:space="0" w:color="auto"/>
        <w:right w:val="none" w:sz="0" w:space="0" w:color="auto"/>
      </w:divBdr>
    </w:div>
    <w:div w:id="1124276390">
      <w:bodyDiv w:val="1"/>
      <w:marLeft w:val="0"/>
      <w:marRight w:val="0"/>
      <w:marTop w:val="0"/>
      <w:marBottom w:val="0"/>
      <w:divBdr>
        <w:top w:val="none" w:sz="0" w:space="0" w:color="auto"/>
        <w:left w:val="none" w:sz="0" w:space="0" w:color="auto"/>
        <w:bottom w:val="none" w:sz="0" w:space="0" w:color="auto"/>
        <w:right w:val="none" w:sz="0" w:space="0" w:color="auto"/>
      </w:divBdr>
    </w:div>
    <w:div w:id="1127967471">
      <w:bodyDiv w:val="1"/>
      <w:marLeft w:val="0"/>
      <w:marRight w:val="0"/>
      <w:marTop w:val="0"/>
      <w:marBottom w:val="0"/>
      <w:divBdr>
        <w:top w:val="none" w:sz="0" w:space="0" w:color="auto"/>
        <w:left w:val="none" w:sz="0" w:space="0" w:color="auto"/>
        <w:bottom w:val="none" w:sz="0" w:space="0" w:color="auto"/>
        <w:right w:val="none" w:sz="0" w:space="0" w:color="auto"/>
      </w:divBdr>
    </w:div>
    <w:div w:id="1171022861">
      <w:bodyDiv w:val="1"/>
      <w:marLeft w:val="0"/>
      <w:marRight w:val="0"/>
      <w:marTop w:val="0"/>
      <w:marBottom w:val="0"/>
      <w:divBdr>
        <w:top w:val="none" w:sz="0" w:space="0" w:color="auto"/>
        <w:left w:val="none" w:sz="0" w:space="0" w:color="auto"/>
        <w:bottom w:val="none" w:sz="0" w:space="0" w:color="auto"/>
        <w:right w:val="none" w:sz="0" w:space="0" w:color="auto"/>
      </w:divBdr>
    </w:div>
    <w:div w:id="1191410963">
      <w:bodyDiv w:val="1"/>
      <w:marLeft w:val="0"/>
      <w:marRight w:val="0"/>
      <w:marTop w:val="0"/>
      <w:marBottom w:val="0"/>
      <w:divBdr>
        <w:top w:val="none" w:sz="0" w:space="0" w:color="auto"/>
        <w:left w:val="none" w:sz="0" w:space="0" w:color="auto"/>
        <w:bottom w:val="none" w:sz="0" w:space="0" w:color="auto"/>
        <w:right w:val="none" w:sz="0" w:space="0" w:color="auto"/>
      </w:divBdr>
      <w:divsChild>
        <w:div w:id="964850129">
          <w:marLeft w:val="0"/>
          <w:marRight w:val="0"/>
          <w:marTop w:val="0"/>
          <w:marBottom w:val="0"/>
          <w:divBdr>
            <w:top w:val="none" w:sz="0" w:space="0" w:color="auto"/>
            <w:left w:val="none" w:sz="0" w:space="0" w:color="auto"/>
            <w:bottom w:val="none" w:sz="0" w:space="0" w:color="auto"/>
            <w:right w:val="none" w:sz="0" w:space="0" w:color="auto"/>
          </w:divBdr>
          <w:divsChild>
            <w:div w:id="158011248">
              <w:marLeft w:val="0"/>
              <w:marRight w:val="0"/>
              <w:marTop w:val="0"/>
              <w:marBottom w:val="0"/>
              <w:divBdr>
                <w:top w:val="none" w:sz="0" w:space="0" w:color="auto"/>
                <w:left w:val="none" w:sz="0" w:space="0" w:color="auto"/>
                <w:bottom w:val="none" w:sz="0" w:space="0" w:color="auto"/>
                <w:right w:val="none" w:sz="0" w:space="0" w:color="auto"/>
              </w:divBdr>
              <w:divsChild>
                <w:div w:id="1209755966">
                  <w:marLeft w:val="0"/>
                  <w:marRight w:val="0"/>
                  <w:marTop w:val="0"/>
                  <w:marBottom w:val="0"/>
                  <w:divBdr>
                    <w:top w:val="none" w:sz="0" w:space="0" w:color="auto"/>
                    <w:left w:val="none" w:sz="0" w:space="0" w:color="auto"/>
                    <w:bottom w:val="none" w:sz="0" w:space="0" w:color="auto"/>
                    <w:right w:val="none" w:sz="0" w:space="0" w:color="auto"/>
                  </w:divBdr>
                  <w:divsChild>
                    <w:div w:id="1376075543">
                      <w:marLeft w:val="0"/>
                      <w:marRight w:val="0"/>
                      <w:marTop w:val="0"/>
                      <w:marBottom w:val="0"/>
                      <w:divBdr>
                        <w:top w:val="none" w:sz="0" w:space="0" w:color="auto"/>
                        <w:left w:val="none" w:sz="0" w:space="0" w:color="auto"/>
                        <w:bottom w:val="none" w:sz="0" w:space="0" w:color="auto"/>
                        <w:right w:val="none" w:sz="0" w:space="0" w:color="auto"/>
                      </w:divBdr>
                    </w:div>
                    <w:div w:id="2036929332">
                      <w:marLeft w:val="0"/>
                      <w:marRight w:val="0"/>
                      <w:marTop w:val="0"/>
                      <w:marBottom w:val="0"/>
                      <w:divBdr>
                        <w:top w:val="none" w:sz="0" w:space="0" w:color="auto"/>
                        <w:left w:val="none" w:sz="0" w:space="0" w:color="auto"/>
                        <w:bottom w:val="none" w:sz="0" w:space="0" w:color="auto"/>
                        <w:right w:val="none" w:sz="0" w:space="0" w:color="auto"/>
                      </w:divBdr>
                    </w:div>
                  </w:divsChild>
                </w:div>
                <w:div w:id="27921639">
                  <w:marLeft w:val="0"/>
                  <w:marRight w:val="0"/>
                  <w:marTop w:val="0"/>
                  <w:marBottom w:val="0"/>
                  <w:divBdr>
                    <w:top w:val="none" w:sz="0" w:space="0" w:color="auto"/>
                    <w:left w:val="none" w:sz="0" w:space="0" w:color="auto"/>
                    <w:bottom w:val="none" w:sz="0" w:space="0" w:color="auto"/>
                    <w:right w:val="none" w:sz="0" w:space="0" w:color="auto"/>
                  </w:divBdr>
                  <w:divsChild>
                    <w:div w:id="214313954">
                      <w:marLeft w:val="0"/>
                      <w:marRight w:val="0"/>
                      <w:marTop w:val="0"/>
                      <w:marBottom w:val="0"/>
                      <w:divBdr>
                        <w:top w:val="none" w:sz="0" w:space="0" w:color="auto"/>
                        <w:left w:val="none" w:sz="0" w:space="0" w:color="auto"/>
                        <w:bottom w:val="none" w:sz="0" w:space="0" w:color="auto"/>
                        <w:right w:val="none" w:sz="0" w:space="0" w:color="auto"/>
                      </w:divBdr>
                      <w:divsChild>
                        <w:div w:id="63302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957231">
          <w:marLeft w:val="0"/>
          <w:marRight w:val="0"/>
          <w:marTop w:val="0"/>
          <w:marBottom w:val="0"/>
          <w:divBdr>
            <w:top w:val="none" w:sz="0" w:space="0" w:color="auto"/>
            <w:left w:val="none" w:sz="0" w:space="0" w:color="auto"/>
            <w:bottom w:val="none" w:sz="0" w:space="0" w:color="auto"/>
            <w:right w:val="none" w:sz="0" w:space="0" w:color="auto"/>
          </w:divBdr>
          <w:divsChild>
            <w:div w:id="915868345">
              <w:marLeft w:val="0"/>
              <w:marRight w:val="0"/>
              <w:marTop w:val="0"/>
              <w:marBottom w:val="0"/>
              <w:divBdr>
                <w:top w:val="none" w:sz="0" w:space="0" w:color="auto"/>
                <w:left w:val="none" w:sz="0" w:space="0" w:color="auto"/>
                <w:bottom w:val="single" w:sz="12" w:space="0" w:color="D8D9DA"/>
                <w:right w:val="none" w:sz="0" w:space="0" w:color="auto"/>
              </w:divBdr>
              <w:divsChild>
                <w:div w:id="148523086">
                  <w:marLeft w:val="0"/>
                  <w:marRight w:val="0"/>
                  <w:marTop w:val="0"/>
                  <w:marBottom w:val="0"/>
                  <w:divBdr>
                    <w:top w:val="none" w:sz="0" w:space="0" w:color="auto"/>
                    <w:left w:val="none" w:sz="0" w:space="0" w:color="auto"/>
                    <w:bottom w:val="none" w:sz="0" w:space="0" w:color="auto"/>
                    <w:right w:val="none" w:sz="0" w:space="0" w:color="auto"/>
                  </w:divBdr>
                  <w:divsChild>
                    <w:div w:id="191771658">
                      <w:marLeft w:val="0"/>
                      <w:marRight w:val="0"/>
                      <w:marTop w:val="0"/>
                      <w:marBottom w:val="0"/>
                      <w:divBdr>
                        <w:top w:val="none" w:sz="0" w:space="0" w:color="auto"/>
                        <w:left w:val="none" w:sz="0" w:space="0" w:color="auto"/>
                        <w:bottom w:val="none" w:sz="0" w:space="0" w:color="auto"/>
                        <w:right w:val="none" w:sz="0" w:space="0" w:color="auto"/>
                      </w:divBdr>
                    </w:div>
                  </w:divsChild>
                </w:div>
                <w:div w:id="1697385124">
                  <w:marLeft w:val="0"/>
                  <w:marRight w:val="0"/>
                  <w:marTop w:val="0"/>
                  <w:marBottom w:val="0"/>
                  <w:divBdr>
                    <w:top w:val="none" w:sz="0" w:space="0" w:color="auto"/>
                    <w:left w:val="none" w:sz="0" w:space="0" w:color="auto"/>
                    <w:bottom w:val="none" w:sz="0" w:space="0" w:color="auto"/>
                    <w:right w:val="none" w:sz="0" w:space="0" w:color="auto"/>
                  </w:divBdr>
                  <w:divsChild>
                    <w:div w:id="14208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890927">
      <w:bodyDiv w:val="1"/>
      <w:marLeft w:val="0"/>
      <w:marRight w:val="0"/>
      <w:marTop w:val="0"/>
      <w:marBottom w:val="0"/>
      <w:divBdr>
        <w:top w:val="none" w:sz="0" w:space="0" w:color="auto"/>
        <w:left w:val="none" w:sz="0" w:space="0" w:color="auto"/>
        <w:bottom w:val="none" w:sz="0" w:space="0" w:color="auto"/>
        <w:right w:val="none" w:sz="0" w:space="0" w:color="auto"/>
      </w:divBdr>
      <w:divsChild>
        <w:div w:id="1139612967">
          <w:marLeft w:val="1886"/>
          <w:marRight w:val="0"/>
          <w:marTop w:val="100"/>
          <w:marBottom w:val="0"/>
          <w:divBdr>
            <w:top w:val="none" w:sz="0" w:space="0" w:color="auto"/>
            <w:left w:val="none" w:sz="0" w:space="0" w:color="auto"/>
            <w:bottom w:val="none" w:sz="0" w:space="0" w:color="auto"/>
            <w:right w:val="none" w:sz="0" w:space="0" w:color="auto"/>
          </w:divBdr>
        </w:div>
        <w:div w:id="1289818679">
          <w:marLeft w:val="1886"/>
          <w:marRight w:val="0"/>
          <w:marTop w:val="100"/>
          <w:marBottom w:val="160"/>
          <w:divBdr>
            <w:top w:val="none" w:sz="0" w:space="0" w:color="auto"/>
            <w:left w:val="none" w:sz="0" w:space="0" w:color="auto"/>
            <w:bottom w:val="none" w:sz="0" w:space="0" w:color="auto"/>
            <w:right w:val="none" w:sz="0" w:space="0" w:color="auto"/>
          </w:divBdr>
        </w:div>
      </w:divsChild>
    </w:div>
    <w:div w:id="1257520250">
      <w:bodyDiv w:val="1"/>
      <w:marLeft w:val="0"/>
      <w:marRight w:val="0"/>
      <w:marTop w:val="0"/>
      <w:marBottom w:val="0"/>
      <w:divBdr>
        <w:top w:val="none" w:sz="0" w:space="0" w:color="auto"/>
        <w:left w:val="none" w:sz="0" w:space="0" w:color="auto"/>
        <w:bottom w:val="none" w:sz="0" w:space="0" w:color="auto"/>
        <w:right w:val="none" w:sz="0" w:space="0" w:color="auto"/>
      </w:divBdr>
    </w:div>
    <w:div w:id="1266645897">
      <w:bodyDiv w:val="1"/>
      <w:marLeft w:val="0"/>
      <w:marRight w:val="0"/>
      <w:marTop w:val="0"/>
      <w:marBottom w:val="0"/>
      <w:divBdr>
        <w:top w:val="none" w:sz="0" w:space="0" w:color="auto"/>
        <w:left w:val="none" w:sz="0" w:space="0" w:color="auto"/>
        <w:bottom w:val="none" w:sz="0" w:space="0" w:color="auto"/>
        <w:right w:val="none" w:sz="0" w:space="0" w:color="auto"/>
      </w:divBdr>
    </w:div>
    <w:div w:id="1327629288">
      <w:bodyDiv w:val="1"/>
      <w:marLeft w:val="0"/>
      <w:marRight w:val="0"/>
      <w:marTop w:val="0"/>
      <w:marBottom w:val="0"/>
      <w:divBdr>
        <w:top w:val="none" w:sz="0" w:space="0" w:color="auto"/>
        <w:left w:val="none" w:sz="0" w:space="0" w:color="auto"/>
        <w:bottom w:val="none" w:sz="0" w:space="0" w:color="auto"/>
        <w:right w:val="none" w:sz="0" w:space="0" w:color="auto"/>
      </w:divBdr>
    </w:div>
    <w:div w:id="1424498970">
      <w:bodyDiv w:val="1"/>
      <w:marLeft w:val="0"/>
      <w:marRight w:val="0"/>
      <w:marTop w:val="0"/>
      <w:marBottom w:val="0"/>
      <w:divBdr>
        <w:top w:val="none" w:sz="0" w:space="0" w:color="auto"/>
        <w:left w:val="none" w:sz="0" w:space="0" w:color="auto"/>
        <w:bottom w:val="none" w:sz="0" w:space="0" w:color="auto"/>
        <w:right w:val="none" w:sz="0" w:space="0" w:color="auto"/>
      </w:divBdr>
    </w:div>
    <w:div w:id="1427656977">
      <w:bodyDiv w:val="1"/>
      <w:marLeft w:val="0"/>
      <w:marRight w:val="0"/>
      <w:marTop w:val="0"/>
      <w:marBottom w:val="0"/>
      <w:divBdr>
        <w:top w:val="none" w:sz="0" w:space="0" w:color="auto"/>
        <w:left w:val="none" w:sz="0" w:space="0" w:color="auto"/>
        <w:bottom w:val="none" w:sz="0" w:space="0" w:color="auto"/>
        <w:right w:val="none" w:sz="0" w:space="0" w:color="auto"/>
      </w:divBdr>
    </w:div>
    <w:div w:id="1440756902">
      <w:bodyDiv w:val="1"/>
      <w:marLeft w:val="0"/>
      <w:marRight w:val="0"/>
      <w:marTop w:val="0"/>
      <w:marBottom w:val="0"/>
      <w:divBdr>
        <w:top w:val="none" w:sz="0" w:space="0" w:color="auto"/>
        <w:left w:val="none" w:sz="0" w:space="0" w:color="auto"/>
        <w:bottom w:val="none" w:sz="0" w:space="0" w:color="auto"/>
        <w:right w:val="none" w:sz="0" w:space="0" w:color="auto"/>
      </w:divBdr>
    </w:div>
    <w:div w:id="1519273071">
      <w:bodyDiv w:val="1"/>
      <w:marLeft w:val="0"/>
      <w:marRight w:val="0"/>
      <w:marTop w:val="0"/>
      <w:marBottom w:val="0"/>
      <w:divBdr>
        <w:top w:val="none" w:sz="0" w:space="0" w:color="auto"/>
        <w:left w:val="none" w:sz="0" w:space="0" w:color="auto"/>
        <w:bottom w:val="none" w:sz="0" w:space="0" w:color="auto"/>
        <w:right w:val="none" w:sz="0" w:space="0" w:color="auto"/>
      </w:divBdr>
    </w:div>
    <w:div w:id="1554078798">
      <w:bodyDiv w:val="1"/>
      <w:marLeft w:val="0"/>
      <w:marRight w:val="0"/>
      <w:marTop w:val="0"/>
      <w:marBottom w:val="0"/>
      <w:divBdr>
        <w:top w:val="none" w:sz="0" w:space="0" w:color="auto"/>
        <w:left w:val="none" w:sz="0" w:space="0" w:color="auto"/>
        <w:bottom w:val="none" w:sz="0" w:space="0" w:color="auto"/>
        <w:right w:val="none" w:sz="0" w:space="0" w:color="auto"/>
      </w:divBdr>
    </w:div>
    <w:div w:id="1579436753">
      <w:bodyDiv w:val="1"/>
      <w:marLeft w:val="0"/>
      <w:marRight w:val="0"/>
      <w:marTop w:val="0"/>
      <w:marBottom w:val="0"/>
      <w:divBdr>
        <w:top w:val="none" w:sz="0" w:space="0" w:color="auto"/>
        <w:left w:val="none" w:sz="0" w:space="0" w:color="auto"/>
        <w:bottom w:val="none" w:sz="0" w:space="0" w:color="auto"/>
        <w:right w:val="none" w:sz="0" w:space="0" w:color="auto"/>
      </w:divBdr>
    </w:div>
    <w:div w:id="1624186501">
      <w:bodyDiv w:val="1"/>
      <w:marLeft w:val="0"/>
      <w:marRight w:val="0"/>
      <w:marTop w:val="0"/>
      <w:marBottom w:val="0"/>
      <w:divBdr>
        <w:top w:val="none" w:sz="0" w:space="0" w:color="auto"/>
        <w:left w:val="none" w:sz="0" w:space="0" w:color="auto"/>
        <w:bottom w:val="none" w:sz="0" w:space="0" w:color="auto"/>
        <w:right w:val="none" w:sz="0" w:space="0" w:color="auto"/>
      </w:divBdr>
    </w:div>
    <w:div w:id="1650092624">
      <w:bodyDiv w:val="1"/>
      <w:marLeft w:val="0"/>
      <w:marRight w:val="0"/>
      <w:marTop w:val="0"/>
      <w:marBottom w:val="0"/>
      <w:divBdr>
        <w:top w:val="none" w:sz="0" w:space="0" w:color="auto"/>
        <w:left w:val="none" w:sz="0" w:space="0" w:color="auto"/>
        <w:bottom w:val="none" w:sz="0" w:space="0" w:color="auto"/>
        <w:right w:val="none" w:sz="0" w:space="0" w:color="auto"/>
      </w:divBdr>
    </w:div>
    <w:div w:id="1684210645">
      <w:bodyDiv w:val="1"/>
      <w:marLeft w:val="0"/>
      <w:marRight w:val="0"/>
      <w:marTop w:val="0"/>
      <w:marBottom w:val="0"/>
      <w:divBdr>
        <w:top w:val="none" w:sz="0" w:space="0" w:color="auto"/>
        <w:left w:val="none" w:sz="0" w:space="0" w:color="auto"/>
        <w:bottom w:val="none" w:sz="0" w:space="0" w:color="auto"/>
        <w:right w:val="none" w:sz="0" w:space="0" w:color="auto"/>
      </w:divBdr>
    </w:div>
    <w:div w:id="1880043114">
      <w:bodyDiv w:val="1"/>
      <w:marLeft w:val="0"/>
      <w:marRight w:val="0"/>
      <w:marTop w:val="0"/>
      <w:marBottom w:val="0"/>
      <w:divBdr>
        <w:top w:val="none" w:sz="0" w:space="0" w:color="auto"/>
        <w:left w:val="none" w:sz="0" w:space="0" w:color="auto"/>
        <w:bottom w:val="none" w:sz="0" w:space="0" w:color="auto"/>
        <w:right w:val="none" w:sz="0" w:space="0" w:color="auto"/>
      </w:divBdr>
    </w:div>
    <w:div w:id="1932615998">
      <w:bodyDiv w:val="1"/>
      <w:marLeft w:val="0"/>
      <w:marRight w:val="0"/>
      <w:marTop w:val="0"/>
      <w:marBottom w:val="0"/>
      <w:divBdr>
        <w:top w:val="none" w:sz="0" w:space="0" w:color="auto"/>
        <w:left w:val="none" w:sz="0" w:space="0" w:color="auto"/>
        <w:bottom w:val="none" w:sz="0" w:space="0" w:color="auto"/>
        <w:right w:val="none" w:sz="0" w:space="0" w:color="auto"/>
      </w:divBdr>
    </w:div>
    <w:div w:id="1942908290">
      <w:bodyDiv w:val="1"/>
      <w:marLeft w:val="0"/>
      <w:marRight w:val="0"/>
      <w:marTop w:val="0"/>
      <w:marBottom w:val="0"/>
      <w:divBdr>
        <w:top w:val="none" w:sz="0" w:space="0" w:color="auto"/>
        <w:left w:val="none" w:sz="0" w:space="0" w:color="auto"/>
        <w:bottom w:val="none" w:sz="0" w:space="0" w:color="auto"/>
        <w:right w:val="none" w:sz="0" w:space="0" w:color="auto"/>
      </w:divBdr>
      <w:divsChild>
        <w:div w:id="104010239">
          <w:marLeft w:val="2520"/>
          <w:marRight w:val="0"/>
          <w:marTop w:val="100"/>
          <w:marBottom w:val="0"/>
          <w:divBdr>
            <w:top w:val="none" w:sz="0" w:space="0" w:color="auto"/>
            <w:left w:val="none" w:sz="0" w:space="0" w:color="auto"/>
            <w:bottom w:val="none" w:sz="0" w:space="0" w:color="auto"/>
            <w:right w:val="none" w:sz="0" w:space="0" w:color="auto"/>
          </w:divBdr>
        </w:div>
        <w:div w:id="390541085">
          <w:marLeft w:val="2520"/>
          <w:marRight w:val="0"/>
          <w:marTop w:val="100"/>
          <w:marBottom w:val="0"/>
          <w:divBdr>
            <w:top w:val="none" w:sz="0" w:space="0" w:color="auto"/>
            <w:left w:val="none" w:sz="0" w:space="0" w:color="auto"/>
            <w:bottom w:val="none" w:sz="0" w:space="0" w:color="auto"/>
            <w:right w:val="none" w:sz="0" w:space="0" w:color="auto"/>
          </w:divBdr>
        </w:div>
        <w:div w:id="564604052">
          <w:marLeft w:val="2520"/>
          <w:marRight w:val="0"/>
          <w:marTop w:val="100"/>
          <w:marBottom w:val="0"/>
          <w:divBdr>
            <w:top w:val="none" w:sz="0" w:space="0" w:color="auto"/>
            <w:left w:val="none" w:sz="0" w:space="0" w:color="auto"/>
            <w:bottom w:val="none" w:sz="0" w:space="0" w:color="auto"/>
            <w:right w:val="none" w:sz="0" w:space="0" w:color="auto"/>
          </w:divBdr>
        </w:div>
      </w:divsChild>
    </w:div>
    <w:div w:id="2049328570">
      <w:bodyDiv w:val="1"/>
      <w:marLeft w:val="0"/>
      <w:marRight w:val="0"/>
      <w:marTop w:val="0"/>
      <w:marBottom w:val="0"/>
      <w:divBdr>
        <w:top w:val="none" w:sz="0" w:space="0" w:color="auto"/>
        <w:left w:val="none" w:sz="0" w:space="0" w:color="auto"/>
        <w:bottom w:val="none" w:sz="0" w:space="0" w:color="auto"/>
        <w:right w:val="none" w:sz="0" w:space="0" w:color="auto"/>
      </w:divBdr>
    </w:div>
    <w:div w:id="2055040103">
      <w:bodyDiv w:val="1"/>
      <w:marLeft w:val="0"/>
      <w:marRight w:val="0"/>
      <w:marTop w:val="0"/>
      <w:marBottom w:val="0"/>
      <w:divBdr>
        <w:top w:val="none" w:sz="0" w:space="0" w:color="auto"/>
        <w:left w:val="none" w:sz="0" w:space="0" w:color="auto"/>
        <w:bottom w:val="none" w:sz="0" w:space="0" w:color="auto"/>
        <w:right w:val="none" w:sz="0" w:space="0" w:color="auto"/>
      </w:divBdr>
    </w:div>
    <w:div w:id="2060780000">
      <w:bodyDiv w:val="1"/>
      <w:marLeft w:val="0"/>
      <w:marRight w:val="0"/>
      <w:marTop w:val="0"/>
      <w:marBottom w:val="0"/>
      <w:divBdr>
        <w:top w:val="none" w:sz="0" w:space="0" w:color="auto"/>
        <w:left w:val="none" w:sz="0" w:space="0" w:color="auto"/>
        <w:bottom w:val="none" w:sz="0" w:space="0" w:color="auto"/>
        <w:right w:val="none" w:sz="0" w:space="0" w:color="auto"/>
      </w:divBdr>
    </w:div>
    <w:div w:id="2069256185">
      <w:bodyDiv w:val="1"/>
      <w:marLeft w:val="0"/>
      <w:marRight w:val="0"/>
      <w:marTop w:val="0"/>
      <w:marBottom w:val="0"/>
      <w:divBdr>
        <w:top w:val="none" w:sz="0" w:space="0" w:color="auto"/>
        <w:left w:val="none" w:sz="0" w:space="0" w:color="auto"/>
        <w:bottom w:val="none" w:sz="0" w:space="0" w:color="auto"/>
        <w:right w:val="none" w:sz="0" w:space="0" w:color="auto"/>
      </w:divBdr>
    </w:div>
    <w:div w:id="208857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nanbiofarm.com/product/baby-leafy-vegetable-cultivation-module-grow-rack" TargetMode="External"/><Relationship Id="rId18" Type="http://schemas.openxmlformats.org/officeDocument/2006/relationships/hyperlink" Target="https://doi.org/10.1016/j.resconrec.2017.03.003" TargetMode="External"/><Relationship Id="rId26" Type="http://schemas.openxmlformats.org/officeDocument/2006/relationships/hyperlink" Target="https://doi.org/10.17660/ActaHortic.2023.1369.15" TargetMode="External"/><Relationship Id="rId39" Type="http://schemas.openxmlformats.org/officeDocument/2006/relationships/fontTable" Target="fontTable.xml"/><Relationship Id="rId21" Type="http://schemas.openxmlformats.org/officeDocument/2006/relationships/hyperlink" Target="https://inhabitat.com/cropbox-grows-small-scale-mobile-farms-out-of-shipping-containers/" TargetMode="External"/><Relationship Id="rId34" Type="http://schemas.openxmlformats.org/officeDocument/2006/relationships/hyperlink" Target="https://doi.org/10.1038/s41598-019-50783-z" TargetMode="External"/><Relationship Id="rId7" Type="http://schemas.openxmlformats.org/officeDocument/2006/relationships/endnotes" Target="endnotes.xml"/><Relationship Id="rId12" Type="http://schemas.openxmlformats.org/officeDocument/2006/relationships/hyperlink" Target="https://www.avantauk.com/top-14-largest-warehouses-in-the-world/" TargetMode="External"/><Relationship Id="rId17" Type="http://schemas.openxmlformats.org/officeDocument/2006/relationships/hyperlink" Target="https://doi.org/10.1038/s41598-019-50783-z" TargetMode="External"/><Relationship Id="rId25" Type="http://schemas.openxmlformats.org/officeDocument/2006/relationships/hyperlink" Target="https://doi.org/10.20517/cf.2023.53" TargetMode="External"/><Relationship Id="rId33" Type="http://schemas.openxmlformats.org/officeDocument/2006/relationships/hyperlink" Target="https://doi.org/10.1016/j.jclepro.2023.139224"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016/j.agsy.2017.11.003" TargetMode="External"/><Relationship Id="rId20" Type="http://schemas.openxmlformats.org/officeDocument/2006/relationships/hyperlink" Target="https://inboxprojects.com/vegan-shipping-containers/1709" TargetMode="External"/><Relationship Id="rId29" Type="http://schemas.openxmlformats.org/officeDocument/2006/relationships/hyperlink" Target="https://doi.org/10.1007/s11367-024-0234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nanbio.com/" TargetMode="External"/><Relationship Id="rId24" Type="http://schemas.openxmlformats.org/officeDocument/2006/relationships/hyperlink" Target="https://doi.org/10.1016/j.jclepro.2022.133214" TargetMode="External"/><Relationship Id="rId32" Type="http://schemas.openxmlformats.org/officeDocument/2006/relationships/hyperlink" Target="https://doi.org/10.17660/eJHS.2024/021" TargetMode="External"/><Relationship Id="rId37" Type="http://schemas.openxmlformats.org/officeDocument/2006/relationships/hyperlink" Target="https://elib.dlr.de/116034/"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16/j.resconrec.2017.03.003" TargetMode="External"/><Relationship Id="rId23" Type="http://schemas.openxmlformats.org/officeDocument/2006/relationships/hyperlink" Target="https://doi.org/10.1016/j.jclepro.2022.134443" TargetMode="External"/><Relationship Id="rId28" Type="http://schemas.openxmlformats.org/officeDocument/2006/relationships/hyperlink" Target="https://doi.org/10.1016/j.agsy.2017.11.003" TargetMode="External"/><Relationship Id="rId36" Type="http://schemas.openxmlformats.org/officeDocument/2006/relationships/hyperlink" Target="http://dx.doi.org/10.1016/j.resconrec.2017.03.003" TargetMode="External"/><Relationship Id="rId10" Type="http://schemas.openxmlformats.org/officeDocument/2006/relationships/hyperlink" Target="https://www.freightfarms.com/greenery-s" TargetMode="External"/><Relationship Id="rId19" Type="http://schemas.openxmlformats.org/officeDocument/2006/relationships/hyperlink" Target="https://zipgrow.com/product/8-tower-farm-wall/?srsltid=AfmBOoo2vHa0zF4R-kFx6uLLykffDVr8xAk00hyUOHXTSA3ah5oqWpWk" TargetMode="External"/><Relationship Id="rId31" Type="http://schemas.openxmlformats.org/officeDocument/2006/relationships/hyperlink" Target="https://doi.org/10.3389/fsufs.2024.1403580" TargetMode="External"/><Relationship Id="rId4" Type="http://schemas.openxmlformats.org/officeDocument/2006/relationships/settings" Target="settings.xml"/><Relationship Id="rId9" Type="http://schemas.openxmlformats.org/officeDocument/2006/relationships/hyperlink" Target="mailto:michael.martin@ivl.se" TargetMode="External"/><Relationship Id="rId14" Type="http://schemas.openxmlformats.org/officeDocument/2006/relationships/hyperlink" Target="https://doi.org/10.3390/ijerph120606879" TargetMode="External"/><Relationship Id="rId22" Type="http://schemas.openxmlformats.org/officeDocument/2006/relationships/hyperlink" Target="https://doi.org/10.3390/ijerph120606879" TargetMode="External"/><Relationship Id="rId27" Type="http://schemas.openxmlformats.org/officeDocument/2006/relationships/hyperlink" Target="https://doi.org/10.1016/j.jclepro.2024.143324" TargetMode="External"/><Relationship Id="rId30" Type="http://schemas.openxmlformats.org/officeDocument/2006/relationships/hyperlink" Target="https://doi.org/10.1016/j.spc.2023.06.020" TargetMode="External"/><Relationship Id="rId35" Type="http://schemas.openxmlformats.org/officeDocument/2006/relationships/hyperlink" Target="https://doi.org/10.1016/j.scitotenv.2021.150621" TargetMode="External"/><Relationship Id="rId8" Type="http://schemas.openxmlformats.org/officeDocument/2006/relationships/hyperlink" Target="mailto:margarethekarpe@gmail.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B9B0C-089F-4F24-A84D-832DFDCC1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2785</TotalTime>
  <Pages>5</Pages>
  <Words>2856</Words>
  <Characters>16284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19102</CharactersWithSpaces>
  <SharedDoc>false</SharedDoc>
  <HLinks>
    <vt:vector size="564" baseType="variant">
      <vt:variant>
        <vt:i4>655445</vt:i4>
      </vt:variant>
      <vt:variant>
        <vt:i4>249</vt:i4>
      </vt:variant>
      <vt:variant>
        <vt:i4>0</vt:i4>
      </vt:variant>
      <vt:variant>
        <vt:i4>5</vt:i4>
      </vt:variant>
      <vt:variant>
        <vt:lpwstr>https://inhabitat.com/cropbox-grows-small-scale-mobile-farms-out-of-shipping-containers/</vt:lpwstr>
      </vt:variant>
      <vt:variant>
        <vt:lpwstr/>
      </vt:variant>
      <vt:variant>
        <vt:i4>1966086</vt:i4>
      </vt:variant>
      <vt:variant>
        <vt:i4>246</vt:i4>
      </vt:variant>
      <vt:variant>
        <vt:i4>0</vt:i4>
      </vt:variant>
      <vt:variant>
        <vt:i4>5</vt:i4>
      </vt:variant>
      <vt:variant>
        <vt:lpwstr>https://inboxprojects.com/vegan-shipping-containers/1709</vt:lpwstr>
      </vt:variant>
      <vt:variant>
        <vt:lpwstr/>
      </vt:variant>
      <vt:variant>
        <vt:i4>2162799</vt:i4>
      </vt:variant>
      <vt:variant>
        <vt:i4>243</vt:i4>
      </vt:variant>
      <vt:variant>
        <vt:i4>0</vt:i4>
      </vt:variant>
      <vt:variant>
        <vt:i4>5</vt:i4>
      </vt:variant>
      <vt:variant>
        <vt:lpwstr>https://zipgrow.com/product/8-tower-farm-wall/?srsltid=AfmBOoo2vHa0zF4R-kFx6uLLykffDVr8xAk00hyUOHXTSA3ah5oqWpWk</vt:lpwstr>
      </vt:variant>
      <vt:variant>
        <vt:lpwstr/>
      </vt:variant>
      <vt:variant>
        <vt:i4>3539047</vt:i4>
      </vt:variant>
      <vt:variant>
        <vt:i4>240</vt:i4>
      </vt:variant>
      <vt:variant>
        <vt:i4>0</vt:i4>
      </vt:variant>
      <vt:variant>
        <vt:i4>5</vt:i4>
      </vt:variant>
      <vt:variant>
        <vt:lpwstr>https://doi.org/10.1016/j.resconrec.2017.03.003</vt:lpwstr>
      </vt:variant>
      <vt:variant>
        <vt:lpwstr/>
      </vt:variant>
      <vt:variant>
        <vt:i4>7012413</vt:i4>
      </vt:variant>
      <vt:variant>
        <vt:i4>237</vt:i4>
      </vt:variant>
      <vt:variant>
        <vt:i4>0</vt:i4>
      </vt:variant>
      <vt:variant>
        <vt:i4>5</vt:i4>
      </vt:variant>
      <vt:variant>
        <vt:lpwstr>https://doi.org/10.1038/s41598-019-50783-z</vt:lpwstr>
      </vt:variant>
      <vt:variant>
        <vt:lpwstr/>
      </vt:variant>
      <vt:variant>
        <vt:i4>3997730</vt:i4>
      </vt:variant>
      <vt:variant>
        <vt:i4>234</vt:i4>
      </vt:variant>
      <vt:variant>
        <vt:i4>0</vt:i4>
      </vt:variant>
      <vt:variant>
        <vt:i4>5</vt:i4>
      </vt:variant>
      <vt:variant>
        <vt:lpwstr>https://doi.org/10.1016/j.agsy.2017.11.003</vt:lpwstr>
      </vt:variant>
      <vt:variant>
        <vt:lpwstr/>
      </vt:variant>
      <vt:variant>
        <vt:i4>3539047</vt:i4>
      </vt:variant>
      <vt:variant>
        <vt:i4>231</vt:i4>
      </vt:variant>
      <vt:variant>
        <vt:i4>0</vt:i4>
      </vt:variant>
      <vt:variant>
        <vt:i4>5</vt:i4>
      </vt:variant>
      <vt:variant>
        <vt:lpwstr>https://doi.org/10.1016/j.resconrec.2017.03.003</vt:lpwstr>
      </vt:variant>
      <vt:variant>
        <vt:lpwstr/>
      </vt:variant>
      <vt:variant>
        <vt:i4>7143468</vt:i4>
      </vt:variant>
      <vt:variant>
        <vt:i4>228</vt:i4>
      </vt:variant>
      <vt:variant>
        <vt:i4>0</vt:i4>
      </vt:variant>
      <vt:variant>
        <vt:i4>5</vt:i4>
      </vt:variant>
      <vt:variant>
        <vt:lpwstr>https://doi.org/10.3390/ijerph120606879</vt:lpwstr>
      </vt:variant>
      <vt:variant>
        <vt:lpwstr/>
      </vt:variant>
      <vt:variant>
        <vt:i4>7012392</vt:i4>
      </vt:variant>
      <vt:variant>
        <vt:i4>225</vt:i4>
      </vt:variant>
      <vt:variant>
        <vt:i4>0</vt:i4>
      </vt:variant>
      <vt:variant>
        <vt:i4>5</vt:i4>
      </vt:variant>
      <vt:variant>
        <vt:lpwstr>https://www.sananbiofarm.com/product/baby-leafy-vegetable-cultivation-module-grow-rack</vt:lpwstr>
      </vt:variant>
      <vt:variant>
        <vt:lpwstr/>
      </vt:variant>
      <vt:variant>
        <vt:i4>5373976</vt:i4>
      </vt:variant>
      <vt:variant>
        <vt:i4>222</vt:i4>
      </vt:variant>
      <vt:variant>
        <vt:i4>0</vt:i4>
      </vt:variant>
      <vt:variant>
        <vt:i4>5</vt:i4>
      </vt:variant>
      <vt:variant>
        <vt:lpwstr>https://www.avantauk.com/top-14-largest-warehouses-in-the-world/</vt:lpwstr>
      </vt:variant>
      <vt:variant>
        <vt:lpwstr/>
      </vt:variant>
      <vt:variant>
        <vt:i4>4915227</vt:i4>
      </vt:variant>
      <vt:variant>
        <vt:i4>219</vt:i4>
      </vt:variant>
      <vt:variant>
        <vt:i4>0</vt:i4>
      </vt:variant>
      <vt:variant>
        <vt:i4>5</vt:i4>
      </vt:variant>
      <vt:variant>
        <vt:lpwstr>https://www.sananbio.com/</vt:lpwstr>
      </vt:variant>
      <vt:variant>
        <vt:lpwstr/>
      </vt:variant>
      <vt:variant>
        <vt:i4>6357049</vt:i4>
      </vt:variant>
      <vt:variant>
        <vt:i4>216</vt:i4>
      </vt:variant>
      <vt:variant>
        <vt:i4>0</vt:i4>
      </vt:variant>
      <vt:variant>
        <vt:i4>5</vt:i4>
      </vt:variant>
      <vt:variant>
        <vt:lpwstr>https://www.freightfarms.com/greenery-s</vt:lpwstr>
      </vt:variant>
      <vt:variant>
        <vt:lpwstr/>
      </vt:variant>
      <vt:variant>
        <vt:i4>524356</vt:i4>
      </vt:variant>
      <vt:variant>
        <vt:i4>213</vt:i4>
      </vt:variant>
      <vt:variant>
        <vt:i4>0</vt:i4>
      </vt:variant>
      <vt:variant>
        <vt:i4>5</vt:i4>
      </vt:variant>
      <vt:variant>
        <vt:lpwstr>https://doi.org/10.3389/fpls.2022.992194</vt:lpwstr>
      </vt:variant>
      <vt:variant>
        <vt:lpwstr/>
      </vt:variant>
      <vt:variant>
        <vt:i4>1114178</vt:i4>
      </vt:variant>
      <vt:variant>
        <vt:i4>210</vt:i4>
      </vt:variant>
      <vt:variant>
        <vt:i4>0</vt:i4>
      </vt:variant>
      <vt:variant>
        <vt:i4>5</vt:i4>
      </vt:variant>
      <vt:variant>
        <vt:lpwstr>https://doi.org/10.17660/eJHS.2020/85.5.2</vt:lpwstr>
      </vt:variant>
      <vt:variant>
        <vt:lpwstr/>
      </vt:variant>
      <vt:variant>
        <vt:i4>7798897</vt:i4>
      </vt:variant>
      <vt:variant>
        <vt:i4>207</vt:i4>
      </vt:variant>
      <vt:variant>
        <vt:i4>0</vt:i4>
      </vt:variant>
      <vt:variant>
        <vt:i4>5</vt:i4>
      </vt:variant>
      <vt:variant>
        <vt:lpwstr>https://elib.dlr.de/116034/</vt:lpwstr>
      </vt:variant>
      <vt:variant>
        <vt:lpwstr/>
      </vt:variant>
      <vt:variant>
        <vt:i4>4587606</vt:i4>
      </vt:variant>
      <vt:variant>
        <vt:i4>204</vt:i4>
      </vt:variant>
      <vt:variant>
        <vt:i4>0</vt:i4>
      </vt:variant>
      <vt:variant>
        <vt:i4>5</vt:i4>
      </vt:variant>
      <vt:variant>
        <vt:lpwstr>http://dx.doi.org/10.1016/j.resconrec.2017.03.003</vt:lpwstr>
      </vt:variant>
      <vt:variant>
        <vt:lpwstr/>
      </vt:variant>
      <vt:variant>
        <vt:i4>2162802</vt:i4>
      </vt:variant>
      <vt:variant>
        <vt:i4>201</vt:i4>
      </vt:variant>
      <vt:variant>
        <vt:i4>0</vt:i4>
      </vt:variant>
      <vt:variant>
        <vt:i4>5</vt:i4>
      </vt:variant>
      <vt:variant>
        <vt:lpwstr>https://doi.org/10.1016/j.agwat.2022.107819</vt:lpwstr>
      </vt:variant>
      <vt:variant>
        <vt:lpwstr/>
      </vt:variant>
      <vt:variant>
        <vt:i4>3604520</vt:i4>
      </vt:variant>
      <vt:variant>
        <vt:i4>198</vt:i4>
      </vt:variant>
      <vt:variant>
        <vt:i4>0</vt:i4>
      </vt:variant>
      <vt:variant>
        <vt:i4>5</vt:i4>
      </vt:variant>
      <vt:variant>
        <vt:lpwstr>https://doi.org/10.1016/j.apenergy.2024.123406</vt:lpwstr>
      </vt:variant>
      <vt:variant>
        <vt:lpwstr/>
      </vt:variant>
      <vt:variant>
        <vt:i4>5308506</vt:i4>
      </vt:variant>
      <vt:variant>
        <vt:i4>195</vt:i4>
      </vt:variant>
      <vt:variant>
        <vt:i4>0</vt:i4>
      </vt:variant>
      <vt:variant>
        <vt:i4>5</vt:i4>
      </vt:variant>
      <vt:variant>
        <vt:lpwstr>https://www.researchgate.net/publication/364316603_Comparing_the_energy_performance_of_different_controlled_environment_agriculture_spaces_using_TRNSYS</vt:lpwstr>
      </vt:variant>
      <vt:variant>
        <vt:lpwstr/>
      </vt:variant>
      <vt:variant>
        <vt:i4>3211305</vt:i4>
      </vt:variant>
      <vt:variant>
        <vt:i4>192</vt:i4>
      </vt:variant>
      <vt:variant>
        <vt:i4>0</vt:i4>
      </vt:variant>
      <vt:variant>
        <vt:i4>5</vt:i4>
      </vt:variant>
      <vt:variant>
        <vt:lpwstr>https://commission.europa.eu/document/download/26d2c93e-641d-489f-a160-a7052fde58bb_en?filename=SE_FINAL%20UPDATED%20NECP%202021-2030%20%28English%29.pdf</vt:lpwstr>
      </vt:variant>
      <vt:variant>
        <vt:lpwstr/>
      </vt:variant>
      <vt:variant>
        <vt:i4>5505030</vt:i4>
      </vt:variant>
      <vt:variant>
        <vt:i4>189</vt:i4>
      </vt:variant>
      <vt:variant>
        <vt:i4>0</vt:i4>
      </vt:variant>
      <vt:variant>
        <vt:i4>5</vt:i4>
      </vt:variant>
      <vt:variant>
        <vt:lpwstr>https://doi.org/10.1016/j.jclepro.2024.142359</vt:lpwstr>
      </vt:variant>
      <vt:variant>
        <vt:lpwstr/>
      </vt:variant>
      <vt:variant>
        <vt:i4>2949245</vt:i4>
      </vt:variant>
      <vt:variant>
        <vt:i4>186</vt:i4>
      </vt:variant>
      <vt:variant>
        <vt:i4>0</vt:i4>
      </vt:variant>
      <vt:variant>
        <vt:i4>5</vt:i4>
      </vt:variant>
      <vt:variant>
        <vt:lpwstr>https://doi.org/10.1016/j.scitotenv.2021.150621</vt:lpwstr>
      </vt:variant>
      <vt:variant>
        <vt:lpwstr/>
      </vt:variant>
      <vt:variant>
        <vt:i4>1114122</vt:i4>
      </vt:variant>
      <vt:variant>
        <vt:i4>183</vt:i4>
      </vt:variant>
      <vt:variant>
        <vt:i4>0</vt:i4>
      </vt:variant>
      <vt:variant>
        <vt:i4>5</vt:i4>
      </vt:variant>
      <vt:variant>
        <vt:lpwstr>https://doi.org/10.1016/j.heliyon.2024.e41503</vt:lpwstr>
      </vt:variant>
      <vt:variant>
        <vt:lpwstr/>
      </vt:variant>
      <vt:variant>
        <vt:i4>4390997</vt:i4>
      </vt:variant>
      <vt:variant>
        <vt:i4>180</vt:i4>
      </vt:variant>
      <vt:variant>
        <vt:i4>0</vt:i4>
      </vt:variant>
      <vt:variant>
        <vt:i4>5</vt:i4>
      </vt:variant>
      <vt:variant>
        <vt:lpwstr>https://doi.org/10.1002/fes3.462</vt:lpwstr>
      </vt:variant>
      <vt:variant>
        <vt:lpwstr/>
      </vt:variant>
      <vt:variant>
        <vt:i4>3538986</vt:i4>
      </vt:variant>
      <vt:variant>
        <vt:i4>177</vt:i4>
      </vt:variant>
      <vt:variant>
        <vt:i4>0</vt:i4>
      </vt:variant>
      <vt:variant>
        <vt:i4>5</vt:i4>
      </vt:variant>
      <vt:variant>
        <vt:lpwstr>http://refhub.elsevier.com/S0959-6526(24)01807-9/sref55</vt:lpwstr>
      </vt:variant>
      <vt:variant>
        <vt:lpwstr/>
      </vt:variant>
      <vt:variant>
        <vt:i4>2424872</vt:i4>
      </vt:variant>
      <vt:variant>
        <vt:i4>174</vt:i4>
      </vt:variant>
      <vt:variant>
        <vt:i4>0</vt:i4>
      </vt:variant>
      <vt:variant>
        <vt:i4>5</vt:i4>
      </vt:variant>
      <vt:variant>
        <vt:lpwstr>https://www.pbl.nl/en/publications/exploration-of-pathways-towards-climate-neutrality-2050</vt:lpwstr>
      </vt:variant>
      <vt:variant>
        <vt:lpwstr/>
      </vt:variant>
      <vt:variant>
        <vt:i4>1114178</vt:i4>
      </vt:variant>
      <vt:variant>
        <vt:i4>171</vt:i4>
      </vt:variant>
      <vt:variant>
        <vt:i4>0</vt:i4>
      </vt:variant>
      <vt:variant>
        <vt:i4>5</vt:i4>
      </vt:variant>
      <vt:variant>
        <vt:lpwstr>https://doi.org/10.17660/eJHS.2020/85.5.1</vt:lpwstr>
      </vt:variant>
      <vt:variant>
        <vt:lpwstr/>
      </vt:variant>
      <vt:variant>
        <vt:i4>786499</vt:i4>
      </vt:variant>
      <vt:variant>
        <vt:i4>168</vt:i4>
      </vt:variant>
      <vt:variant>
        <vt:i4>0</vt:i4>
      </vt:variant>
      <vt:variant>
        <vt:i4>5</vt:i4>
      </vt:variant>
      <vt:variant>
        <vt:lpwstr>https://doi.org/10.21273/HORTTECH03886-17</vt:lpwstr>
      </vt:variant>
      <vt:variant>
        <vt:lpwstr/>
      </vt:variant>
      <vt:variant>
        <vt:i4>6422578</vt:i4>
      </vt:variant>
      <vt:variant>
        <vt:i4>165</vt:i4>
      </vt:variant>
      <vt:variant>
        <vt:i4>0</vt:i4>
      </vt:variant>
      <vt:variant>
        <vt:i4>5</vt:i4>
      </vt:variant>
      <vt:variant>
        <vt:lpwstr>https://www.nccs.gov.sg/media/publications/singapores-long-term-low-emissions-development-strategy/</vt:lpwstr>
      </vt:variant>
      <vt:variant>
        <vt:lpwstr/>
      </vt:variant>
      <vt:variant>
        <vt:i4>3538987</vt:i4>
      </vt:variant>
      <vt:variant>
        <vt:i4>162</vt:i4>
      </vt:variant>
      <vt:variant>
        <vt:i4>0</vt:i4>
      </vt:variant>
      <vt:variant>
        <vt:i4>5</vt:i4>
      </vt:variant>
      <vt:variant>
        <vt:lpwstr>https://doi.org/10.1016/B978-0-12-813973-8.00028-2</vt:lpwstr>
      </vt:variant>
      <vt:variant>
        <vt:lpwstr/>
      </vt:variant>
      <vt:variant>
        <vt:i4>7536741</vt:i4>
      </vt:variant>
      <vt:variant>
        <vt:i4>159</vt:i4>
      </vt:variant>
      <vt:variant>
        <vt:i4>0</vt:i4>
      </vt:variant>
      <vt:variant>
        <vt:i4>5</vt:i4>
      </vt:variant>
      <vt:variant>
        <vt:lpwstr>https://dx.doi.org/10.4060/cd3852en</vt:lpwstr>
      </vt:variant>
      <vt:variant>
        <vt:lpwstr/>
      </vt:variant>
      <vt:variant>
        <vt:i4>2424889</vt:i4>
      </vt:variant>
      <vt:variant>
        <vt:i4>156</vt:i4>
      </vt:variant>
      <vt:variant>
        <vt:i4>0</vt:i4>
      </vt:variant>
      <vt:variant>
        <vt:i4>5</vt:i4>
      </vt:variant>
      <vt:variant>
        <vt:lpwstr>https://doi.org/10.1016/j.tsep.2024.103165</vt:lpwstr>
      </vt:variant>
      <vt:variant>
        <vt:lpwstr/>
      </vt:variant>
      <vt:variant>
        <vt:i4>6029325</vt:i4>
      </vt:variant>
      <vt:variant>
        <vt:i4>153</vt:i4>
      </vt:variant>
      <vt:variant>
        <vt:i4>0</vt:i4>
      </vt:variant>
      <vt:variant>
        <vt:i4>5</vt:i4>
      </vt:variant>
      <vt:variant>
        <vt:lpwstr>https://www.meti.go.jp/english/policy/energy_environment/global_warming/ggs2050/index.html</vt:lpwstr>
      </vt:variant>
      <vt:variant>
        <vt:lpwstr/>
      </vt:variant>
      <vt:variant>
        <vt:i4>1048596</vt:i4>
      </vt:variant>
      <vt:variant>
        <vt:i4>150</vt:i4>
      </vt:variant>
      <vt:variant>
        <vt:i4>0</vt:i4>
      </vt:variant>
      <vt:variant>
        <vt:i4>5</vt:i4>
      </vt:variant>
      <vt:variant>
        <vt:lpwstr>http://urn.fi/URN:ISBN:978-952-327-527-0</vt:lpwstr>
      </vt:variant>
      <vt:variant>
        <vt:lpwstr/>
      </vt:variant>
      <vt:variant>
        <vt:i4>2883696</vt:i4>
      </vt:variant>
      <vt:variant>
        <vt:i4>147</vt:i4>
      </vt:variant>
      <vt:variant>
        <vt:i4>0</vt:i4>
      </vt:variant>
      <vt:variant>
        <vt:i4>5</vt:i4>
      </vt:variant>
      <vt:variant>
        <vt:lpwstr>https://doi.org/10.17660/eJHS.2024/021</vt:lpwstr>
      </vt:variant>
      <vt:variant>
        <vt:lpwstr/>
      </vt:variant>
      <vt:variant>
        <vt:i4>2228257</vt:i4>
      </vt:variant>
      <vt:variant>
        <vt:i4>144</vt:i4>
      </vt:variant>
      <vt:variant>
        <vt:i4>0</vt:i4>
      </vt:variant>
      <vt:variant>
        <vt:i4>5</vt:i4>
      </vt:variant>
      <vt:variant>
        <vt:lpwstr>https://doi.org/10.3389/fsufs.2024.1403580</vt:lpwstr>
      </vt:variant>
      <vt:variant>
        <vt:lpwstr/>
      </vt:variant>
      <vt:variant>
        <vt:i4>6225920</vt:i4>
      </vt:variant>
      <vt:variant>
        <vt:i4>141</vt:i4>
      </vt:variant>
      <vt:variant>
        <vt:i4>0</vt:i4>
      </vt:variant>
      <vt:variant>
        <vt:i4>5</vt:i4>
      </vt:variant>
      <vt:variant>
        <vt:lpwstr>https://doi.org/10.1016/j.jclepro.2023.139224</vt:lpwstr>
      </vt:variant>
      <vt:variant>
        <vt:lpwstr/>
      </vt:variant>
      <vt:variant>
        <vt:i4>5046286</vt:i4>
      </vt:variant>
      <vt:variant>
        <vt:i4>138</vt:i4>
      </vt:variant>
      <vt:variant>
        <vt:i4>0</vt:i4>
      </vt:variant>
      <vt:variant>
        <vt:i4>5</vt:i4>
      </vt:variant>
      <vt:variant>
        <vt:lpwstr>https://doi.org/10.1016/j.spc.2023.06.020</vt:lpwstr>
      </vt:variant>
      <vt:variant>
        <vt:lpwstr/>
      </vt:variant>
      <vt:variant>
        <vt:i4>5767190</vt:i4>
      </vt:variant>
      <vt:variant>
        <vt:i4>135</vt:i4>
      </vt:variant>
      <vt:variant>
        <vt:i4>0</vt:i4>
      </vt:variant>
      <vt:variant>
        <vt:i4>5</vt:i4>
      </vt:variant>
      <vt:variant>
        <vt:lpwstr>https://doi.org/10.19103/AS.2023.0126.06</vt:lpwstr>
      </vt:variant>
      <vt:variant>
        <vt:lpwstr/>
      </vt:variant>
      <vt:variant>
        <vt:i4>4587609</vt:i4>
      </vt:variant>
      <vt:variant>
        <vt:i4>132</vt:i4>
      </vt:variant>
      <vt:variant>
        <vt:i4>0</vt:i4>
      </vt:variant>
      <vt:variant>
        <vt:i4>5</vt:i4>
      </vt:variant>
      <vt:variant>
        <vt:lpwstr>https://www.actahort.org/members/showpdf?session=1850777</vt:lpwstr>
      </vt:variant>
      <vt:variant>
        <vt:lpwstr/>
      </vt:variant>
      <vt:variant>
        <vt:i4>4915291</vt:i4>
      </vt:variant>
      <vt:variant>
        <vt:i4>129</vt:i4>
      </vt:variant>
      <vt:variant>
        <vt:i4>0</vt:i4>
      </vt:variant>
      <vt:variant>
        <vt:i4>5</vt:i4>
      </vt:variant>
      <vt:variant>
        <vt:lpwstr>https://www.actahort.org/members/showpdf?session=3748729</vt:lpwstr>
      </vt:variant>
      <vt:variant>
        <vt:lpwstr/>
      </vt:variant>
      <vt:variant>
        <vt:i4>262208</vt:i4>
      </vt:variant>
      <vt:variant>
        <vt:i4>126</vt:i4>
      </vt:variant>
      <vt:variant>
        <vt:i4>0</vt:i4>
      </vt:variant>
      <vt:variant>
        <vt:i4>5</vt:i4>
      </vt:variant>
      <vt:variant>
        <vt:lpwstr>https://doi.org/10.3389/fpls.2024.1386950</vt:lpwstr>
      </vt:variant>
      <vt:variant>
        <vt:lpwstr/>
      </vt:variant>
      <vt:variant>
        <vt:i4>1900621</vt:i4>
      </vt:variant>
      <vt:variant>
        <vt:i4>123</vt:i4>
      </vt:variant>
      <vt:variant>
        <vt:i4>0</vt:i4>
      </vt:variant>
      <vt:variant>
        <vt:i4>5</vt:i4>
      </vt:variant>
      <vt:variant>
        <vt:lpwstr>https://doi.org/10.3389/fsci.2024.1411259</vt:lpwstr>
      </vt:variant>
      <vt:variant>
        <vt:lpwstr/>
      </vt:variant>
      <vt:variant>
        <vt:i4>2555952</vt:i4>
      </vt:variant>
      <vt:variant>
        <vt:i4>120</vt:i4>
      </vt:variant>
      <vt:variant>
        <vt:i4>0</vt:i4>
      </vt:variant>
      <vt:variant>
        <vt:i4>5</vt:i4>
      </vt:variant>
      <vt:variant>
        <vt:lpwstr>https://doi.org/10.1007/s11367-024-02343-5</vt:lpwstr>
      </vt:variant>
      <vt:variant>
        <vt:lpwstr/>
      </vt:variant>
      <vt:variant>
        <vt:i4>655436</vt:i4>
      </vt:variant>
      <vt:variant>
        <vt:i4>117</vt:i4>
      </vt:variant>
      <vt:variant>
        <vt:i4>0</vt:i4>
      </vt:variant>
      <vt:variant>
        <vt:i4>5</vt:i4>
      </vt:variant>
      <vt:variant>
        <vt:lpwstr>https://doi.org/10.3389/fpls.2020.609977</vt:lpwstr>
      </vt:variant>
      <vt:variant>
        <vt:lpwstr/>
      </vt:variant>
      <vt:variant>
        <vt:i4>1900554</vt:i4>
      </vt:variant>
      <vt:variant>
        <vt:i4>114</vt:i4>
      </vt:variant>
      <vt:variant>
        <vt:i4>0</vt:i4>
      </vt:variant>
      <vt:variant>
        <vt:i4>5</vt:i4>
      </vt:variant>
      <vt:variant>
        <vt:lpwstr>https://doi.org/10.3390/horticulturae11040343</vt:lpwstr>
      </vt:variant>
      <vt:variant>
        <vt:lpwstr/>
      </vt:variant>
      <vt:variant>
        <vt:i4>1572949</vt:i4>
      </vt:variant>
      <vt:variant>
        <vt:i4>111</vt:i4>
      </vt:variant>
      <vt:variant>
        <vt:i4>0</vt:i4>
      </vt:variant>
      <vt:variant>
        <vt:i4>5</vt:i4>
      </vt:variant>
      <vt:variant>
        <vt:lpwstr>https://www.iea.org/world/electricity</vt:lpwstr>
      </vt:variant>
      <vt:variant>
        <vt:lpwstr/>
      </vt:variant>
      <vt:variant>
        <vt:i4>327754</vt:i4>
      </vt:variant>
      <vt:variant>
        <vt:i4>108</vt:i4>
      </vt:variant>
      <vt:variant>
        <vt:i4>0</vt:i4>
      </vt:variant>
      <vt:variant>
        <vt:i4>5</vt:i4>
      </vt:variant>
      <vt:variant>
        <vt:lpwstr>https://www.iea.org/reports/the-role-of-critical-minerals-in-clean-energy-transitions</vt:lpwstr>
      </vt:variant>
      <vt:variant>
        <vt:lpwstr/>
      </vt:variant>
      <vt:variant>
        <vt:i4>8257655</vt:i4>
      </vt:variant>
      <vt:variant>
        <vt:i4>105</vt:i4>
      </vt:variant>
      <vt:variant>
        <vt:i4>0</vt:i4>
      </vt:variant>
      <vt:variant>
        <vt:i4>5</vt:i4>
      </vt:variant>
      <vt:variant>
        <vt:lpwstr>https://doi.org/10.21203/rs.3.rs-6370204/v1</vt:lpwstr>
      </vt:variant>
      <vt:variant>
        <vt:lpwstr/>
      </vt:variant>
      <vt:variant>
        <vt:i4>3997730</vt:i4>
      </vt:variant>
      <vt:variant>
        <vt:i4>102</vt:i4>
      </vt:variant>
      <vt:variant>
        <vt:i4>0</vt:i4>
      </vt:variant>
      <vt:variant>
        <vt:i4>5</vt:i4>
      </vt:variant>
      <vt:variant>
        <vt:lpwstr>https://doi.org/10.1016/j.agsy.2017.11.003</vt:lpwstr>
      </vt:variant>
      <vt:variant>
        <vt:lpwstr/>
      </vt:variant>
      <vt:variant>
        <vt:i4>5373958</vt:i4>
      </vt:variant>
      <vt:variant>
        <vt:i4>99</vt:i4>
      </vt:variant>
      <vt:variant>
        <vt:i4>0</vt:i4>
      </vt:variant>
      <vt:variant>
        <vt:i4>5</vt:i4>
      </vt:variant>
      <vt:variant>
        <vt:lpwstr>https://doi.org/10.1016/j.jclepro.2024.143324</vt:lpwstr>
      </vt:variant>
      <vt:variant>
        <vt:lpwstr/>
      </vt:variant>
      <vt:variant>
        <vt:i4>4456475</vt:i4>
      </vt:variant>
      <vt:variant>
        <vt:i4>96</vt:i4>
      </vt:variant>
      <vt:variant>
        <vt:i4>0</vt:i4>
      </vt:variant>
      <vt:variant>
        <vt:i4>5</vt:i4>
      </vt:variant>
      <vt:variant>
        <vt:lpwstr>https://doi.org/10.1016/j.scs.2024.105357</vt:lpwstr>
      </vt:variant>
      <vt:variant>
        <vt:lpwstr/>
      </vt:variant>
      <vt:variant>
        <vt:i4>5636103</vt:i4>
      </vt:variant>
      <vt:variant>
        <vt:i4>93</vt:i4>
      </vt:variant>
      <vt:variant>
        <vt:i4>0</vt:i4>
      </vt:variant>
      <vt:variant>
        <vt:i4>5</vt:i4>
      </vt:variant>
      <vt:variant>
        <vt:lpwstr>https://doi.org/10.1016/j.jclepro.2022.135569</vt:lpwstr>
      </vt:variant>
      <vt:variant>
        <vt:lpwstr/>
      </vt:variant>
      <vt:variant>
        <vt:i4>6094850</vt:i4>
      </vt:variant>
      <vt:variant>
        <vt:i4>90</vt:i4>
      </vt:variant>
      <vt:variant>
        <vt:i4>0</vt:i4>
      </vt:variant>
      <vt:variant>
        <vt:i4>5</vt:i4>
      </vt:variant>
      <vt:variant>
        <vt:lpwstr>https://doi.org/10.1016/j.jclepro.2023.138010</vt:lpwstr>
      </vt:variant>
      <vt:variant>
        <vt:lpwstr/>
      </vt:variant>
      <vt:variant>
        <vt:i4>720924</vt:i4>
      </vt:variant>
      <vt:variant>
        <vt:i4>87</vt:i4>
      </vt:variant>
      <vt:variant>
        <vt:i4>0</vt:i4>
      </vt:variant>
      <vt:variant>
        <vt:i4>5</vt:i4>
      </vt:variant>
      <vt:variant>
        <vt:lpwstr>https://doi.org/10.1088/1748-9326/ac1a39</vt:lpwstr>
      </vt:variant>
      <vt:variant>
        <vt:lpwstr/>
      </vt:variant>
      <vt:variant>
        <vt:i4>6094875</vt:i4>
      </vt:variant>
      <vt:variant>
        <vt:i4>84</vt:i4>
      </vt:variant>
      <vt:variant>
        <vt:i4>0</vt:i4>
      </vt:variant>
      <vt:variant>
        <vt:i4>5</vt:i4>
      </vt:variant>
      <vt:variant>
        <vt:lpwstr>https://doi.org/10.17660/ActaHortic.2023.1369.15</vt:lpwstr>
      </vt:variant>
      <vt:variant>
        <vt:lpwstr/>
      </vt:variant>
      <vt:variant>
        <vt:i4>4194398</vt:i4>
      </vt:variant>
      <vt:variant>
        <vt:i4>81</vt:i4>
      </vt:variant>
      <vt:variant>
        <vt:i4>0</vt:i4>
      </vt:variant>
      <vt:variant>
        <vt:i4>5</vt:i4>
      </vt:variant>
      <vt:variant>
        <vt:lpwstr>https://www.svensktnaringsliv.se/bilder_och_dokument/2uy5p0_pm-future-electricity-supply-in-swedenpdf_1171801.html/PM+Future+Electricity+Supply+in+Sweden.pdf</vt:lpwstr>
      </vt:variant>
      <vt:variant>
        <vt:lpwstr/>
      </vt:variant>
      <vt:variant>
        <vt:i4>7733308</vt:i4>
      </vt:variant>
      <vt:variant>
        <vt:i4>78</vt:i4>
      </vt:variant>
      <vt:variant>
        <vt:i4>0</vt:i4>
      </vt:variant>
      <vt:variant>
        <vt:i4>5</vt:i4>
      </vt:variant>
      <vt:variant>
        <vt:lpwstr>https://doi.org/10.20517/cf.2023.53</vt:lpwstr>
      </vt:variant>
      <vt:variant>
        <vt:lpwstr/>
      </vt:variant>
      <vt:variant>
        <vt:i4>6750263</vt:i4>
      </vt:variant>
      <vt:variant>
        <vt:i4>75</vt:i4>
      </vt:variant>
      <vt:variant>
        <vt:i4>0</vt:i4>
      </vt:variant>
      <vt:variant>
        <vt:i4>5</vt:i4>
      </vt:variant>
      <vt:variant>
        <vt:lpwstr>https://www.c2es.org/document/pathways-to-2050-scenarios-for-decarbonizing-the-u-s-economy/</vt:lpwstr>
      </vt:variant>
      <vt:variant>
        <vt:lpwstr/>
      </vt:variant>
      <vt:variant>
        <vt:i4>7536680</vt:i4>
      </vt:variant>
      <vt:variant>
        <vt:i4>72</vt:i4>
      </vt:variant>
      <vt:variant>
        <vt:i4>0</vt:i4>
      </vt:variant>
      <vt:variant>
        <vt:i4>5</vt:i4>
      </vt:variant>
      <vt:variant>
        <vt:lpwstr>https://www.cbs.nl/en-gb/news/2024/10/nearly-half-the-electricity-produced-in-the-netherlands-is-now-renewable</vt:lpwstr>
      </vt:variant>
      <vt:variant>
        <vt:lpwstr>:~:text=Nearly%20half%20the%20electricity%20produced%20in%20the%20Netherlands%20is%20now%20renewable,-07%2F03%2F2024&amp;text=A%20total%20of%20120%20billion,percent%20from%20the%20previous%20year.</vt:lpwstr>
      </vt:variant>
      <vt:variant>
        <vt:i4>5701632</vt:i4>
      </vt:variant>
      <vt:variant>
        <vt:i4>69</vt:i4>
      </vt:variant>
      <vt:variant>
        <vt:i4>0</vt:i4>
      </vt:variant>
      <vt:variant>
        <vt:i4>5</vt:i4>
      </vt:variant>
      <vt:variant>
        <vt:lpwstr>https://doi.org/10.1016/j.jclepro.2022.133214</vt:lpwstr>
      </vt:variant>
      <vt:variant>
        <vt:lpwstr/>
      </vt:variant>
      <vt:variant>
        <vt:i4>2621561</vt:i4>
      </vt:variant>
      <vt:variant>
        <vt:i4>66</vt:i4>
      </vt:variant>
      <vt:variant>
        <vt:i4>0</vt:i4>
      </vt:variant>
      <vt:variant>
        <vt:i4>5</vt:i4>
      </vt:variant>
      <vt:variant>
        <vt:lpwstr>https://doi.org/10.1016/j.agwat.2023.108365</vt:lpwstr>
      </vt:variant>
      <vt:variant>
        <vt:lpwstr/>
      </vt:variant>
      <vt:variant>
        <vt:i4>720973</vt:i4>
      </vt:variant>
      <vt:variant>
        <vt:i4>63</vt:i4>
      </vt:variant>
      <vt:variant>
        <vt:i4>0</vt:i4>
      </vt:variant>
      <vt:variant>
        <vt:i4>5</vt:i4>
      </vt:variant>
      <vt:variant>
        <vt:lpwstr>https://doi.org/10.1080/03066150.2022.2082287</vt:lpwstr>
      </vt:variant>
      <vt:variant>
        <vt:lpwstr/>
      </vt:variant>
      <vt:variant>
        <vt:i4>2490412</vt:i4>
      </vt:variant>
      <vt:variant>
        <vt:i4>60</vt:i4>
      </vt:variant>
      <vt:variant>
        <vt:i4>0</vt:i4>
      </vt:variant>
      <vt:variant>
        <vt:i4>5</vt:i4>
      </vt:variant>
      <vt:variant>
        <vt:lpwstr>https://doi.org/10.3389/fsufs.2023.1227672</vt:lpwstr>
      </vt:variant>
      <vt:variant>
        <vt:lpwstr/>
      </vt:variant>
      <vt:variant>
        <vt:i4>5570566</vt:i4>
      </vt:variant>
      <vt:variant>
        <vt:i4>57</vt:i4>
      </vt:variant>
      <vt:variant>
        <vt:i4>0</vt:i4>
      </vt:variant>
      <vt:variant>
        <vt:i4>5</vt:i4>
      </vt:variant>
      <vt:variant>
        <vt:lpwstr>https://doi.org/10.1016/j.jclepro.2022.134443</vt:lpwstr>
      </vt:variant>
      <vt:variant>
        <vt:lpwstr/>
      </vt:variant>
      <vt:variant>
        <vt:i4>7143468</vt:i4>
      </vt:variant>
      <vt:variant>
        <vt:i4>54</vt:i4>
      </vt:variant>
      <vt:variant>
        <vt:i4>0</vt:i4>
      </vt:variant>
      <vt:variant>
        <vt:i4>5</vt:i4>
      </vt:variant>
      <vt:variant>
        <vt:lpwstr>https://doi.org/10.3390/ijerph120606879</vt:lpwstr>
      </vt:variant>
      <vt:variant>
        <vt:lpwstr/>
      </vt:variant>
      <vt:variant>
        <vt:i4>5177387</vt:i4>
      </vt:variant>
      <vt:variant>
        <vt:i4>12</vt:i4>
      </vt:variant>
      <vt:variant>
        <vt:i4>0</vt:i4>
      </vt:variant>
      <vt:variant>
        <vt:i4>5</vt:i4>
      </vt:variant>
      <vt:variant>
        <vt:lpwstr>mailto:ep.heuvelink@wur.nl</vt:lpwstr>
      </vt:variant>
      <vt:variant>
        <vt:lpwstr/>
      </vt:variant>
      <vt:variant>
        <vt:i4>327799</vt:i4>
      </vt:variant>
      <vt:variant>
        <vt:i4>9</vt:i4>
      </vt:variant>
      <vt:variant>
        <vt:i4>0</vt:i4>
      </vt:variant>
      <vt:variant>
        <vt:i4>5</vt:i4>
      </vt:variant>
      <vt:variant>
        <vt:lpwstr>mailto:leo.marcelis@wur.nl</vt:lpwstr>
      </vt:variant>
      <vt:variant>
        <vt:lpwstr/>
      </vt:variant>
      <vt:variant>
        <vt:i4>8061015</vt:i4>
      </vt:variant>
      <vt:variant>
        <vt:i4>6</vt:i4>
      </vt:variant>
      <vt:variant>
        <vt:i4>0</vt:i4>
      </vt:variant>
      <vt:variant>
        <vt:i4>5</vt:i4>
      </vt:variant>
      <vt:variant>
        <vt:lpwstr>mailto:joanml@kth.se</vt:lpwstr>
      </vt:variant>
      <vt:variant>
        <vt:lpwstr/>
      </vt:variant>
      <vt:variant>
        <vt:i4>6946829</vt:i4>
      </vt:variant>
      <vt:variant>
        <vt:i4>3</vt:i4>
      </vt:variant>
      <vt:variant>
        <vt:i4>0</vt:i4>
      </vt:variant>
      <vt:variant>
        <vt:i4>5</vt:i4>
      </vt:variant>
      <vt:variant>
        <vt:lpwstr>mailto:michael.martin@ivl.se</vt:lpwstr>
      </vt:variant>
      <vt:variant>
        <vt:lpwstr/>
      </vt:variant>
      <vt:variant>
        <vt:i4>5832760</vt:i4>
      </vt:variant>
      <vt:variant>
        <vt:i4>0</vt:i4>
      </vt:variant>
      <vt:variant>
        <vt:i4>0</vt:i4>
      </vt:variant>
      <vt:variant>
        <vt:i4>5</vt:i4>
      </vt:variant>
      <vt:variant>
        <vt:lpwstr>mailto:margarethe.karpe@wur.nl</vt:lpwstr>
      </vt:variant>
      <vt:variant>
        <vt:lpwstr/>
      </vt:variant>
      <vt:variant>
        <vt:i4>2162799</vt:i4>
      </vt:variant>
      <vt:variant>
        <vt:i4>66</vt:i4>
      </vt:variant>
      <vt:variant>
        <vt:i4>0</vt:i4>
      </vt:variant>
      <vt:variant>
        <vt:i4>5</vt:i4>
      </vt:variant>
      <vt:variant>
        <vt:lpwstr>https://zipgrow.com/product/8-tower-farm-wall/?srsltid=AfmBOoo2vHa0zF4R-kFx6uLLykffDVr8xAk00hyUOHXTSA3ah5oqWpWk</vt:lpwstr>
      </vt:variant>
      <vt:variant>
        <vt:lpwstr/>
      </vt:variant>
      <vt:variant>
        <vt:i4>5505112</vt:i4>
      </vt:variant>
      <vt:variant>
        <vt:i4>63</vt:i4>
      </vt:variant>
      <vt:variant>
        <vt:i4>0</vt:i4>
      </vt:variant>
      <vt:variant>
        <vt:i4>5</vt:i4>
      </vt:variant>
      <vt:variant>
        <vt:lpwstr>https://www.researchgate.net/profile/Marie-Helene-Talbot/publication/364316603_Comparing_the_energy_performance_of_different_controlled_environment_agriculture_spaces_using_TRNSYS/links/6346d9669cb4fe44f3211ff6/Comparing-the-energy-performance-of-different-controlled-environment-agriculture-spaces-using-TRNSYS.pdf</vt:lpwstr>
      </vt:variant>
      <vt:variant>
        <vt:lpwstr/>
      </vt:variant>
      <vt:variant>
        <vt:i4>7602239</vt:i4>
      </vt:variant>
      <vt:variant>
        <vt:i4>60</vt:i4>
      </vt:variant>
      <vt:variant>
        <vt:i4>0</vt:i4>
      </vt:variant>
      <vt:variant>
        <vt:i4>5</vt:i4>
      </vt:variant>
      <vt:variant>
        <vt:lpwstr>https://www.iea.org/reports/the-role-of-critical-minerals-in-clean-energy-transitions/executive-summary</vt:lpwstr>
      </vt:variant>
      <vt:variant>
        <vt:lpwstr/>
      </vt:variant>
      <vt:variant>
        <vt:i4>7536680</vt:i4>
      </vt:variant>
      <vt:variant>
        <vt:i4>57</vt:i4>
      </vt:variant>
      <vt:variant>
        <vt:i4>0</vt:i4>
      </vt:variant>
      <vt:variant>
        <vt:i4>5</vt:i4>
      </vt:variant>
      <vt:variant>
        <vt:lpwstr>https://www.cbs.nl/en-gb/news/2024/10/nearly-half-the-electricity-produced-in-the-netherlands-is-now-renewable</vt:lpwstr>
      </vt:variant>
      <vt:variant>
        <vt:lpwstr>:~:text=Nearly%20half%20the%20electricity%20produced%20in%20the%20Netherlands%20is%20now%20renewable,-07%2F03%2F2024&amp;text=A%20total%20of%20120%20billion,percent%20from%20the%20previous%20year.</vt:lpwstr>
      </vt:variant>
      <vt:variant>
        <vt:i4>4980820</vt:i4>
      </vt:variant>
      <vt:variant>
        <vt:i4>54</vt:i4>
      </vt:variant>
      <vt:variant>
        <vt:i4>0</vt:i4>
      </vt:variant>
      <vt:variant>
        <vt:i4>5</vt:i4>
      </vt:variant>
      <vt:variant>
        <vt:lpwstr>https://www.actahort.org/members/showpdf?session=1790355</vt:lpwstr>
      </vt:variant>
      <vt:variant>
        <vt:lpwstr/>
      </vt:variant>
      <vt:variant>
        <vt:i4>5832744</vt:i4>
      </vt:variant>
      <vt:variant>
        <vt:i4>51</vt:i4>
      </vt:variant>
      <vt:variant>
        <vt:i4>0</vt:i4>
      </vt:variant>
      <vt:variant>
        <vt:i4>5</vt:i4>
      </vt:variant>
      <vt:variant>
        <vt:lpwstr>https://www.researchgate.net/publication/390552581_Think_Sink_Not_Source_How_Vertical_Farming's_Potential_is_Limited_by_Crop_Breeding</vt:lpwstr>
      </vt:variant>
      <vt:variant>
        <vt:lpwstr/>
      </vt:variant>
      <vt:variant>
        <vt:i4>6750263</vt:i4>
      </vt:variant>
      <vt:variant>
        <vt:i4>48</vt:i4>
      </vt:variant>
      <vt:variant>
        <vt:i4>0</vt:i4>
      </vt:variant>
      <vt:variant>
        <vt:i4>5</vt:i4>
      </vt:variant>
      <vt:variant>
        <vt:lpwstr>https://www.c2es.org/document/pathways-to-2050-scenarios-for-decarbonizing-the-u-s-economy/</vt:lpwstr>
      </vt:variant>
      <vt:variant>
        <vt:lpwstr/>
      </vt:variant>
      <vt:variant>
        <vt:i4>524381</vt:i4>
      </vt:variant>
      <vt:variant>
        <vt:i4>45</vt:i4>
      </vt:variant>
      <vt:variant>
        <vt:i4>0</vt:i4>
      </vt:variant>
      <vt:variant>
        <vt:i4>5</vt:i4>
      </vt:variant>
      <vt:variant>
        <vt:lpwstr>https://www.sciencedirect.com/science/article/pii/S2352484724003883</vt:lpwstr>
      </vt:variant>
      <vt:variant>
        <vt:lpwstr>sec0015</vt:lpwstr>
      </vt:variant>
      <vt:variant>
        <vt:i4>65574</vt:i4>
      </vt:variant>
      <vt:variant>
        <vt:i4>42</vt:i4>
      </vt:variant>
      <vt:variant>
        <vt:i4>0</vt:i4>
      </vt:variant>
      <vt:variant>
        <vt:i4>5</vt:i4>
      </vt:variant>
      <vt:variant>
        <vt:lpwstr>https://www.pbl.nl/system/files/document/2024-07/pbl-2024-exploration-of-pathways-towards-climate-neutrality-2050_5535.pdf</vt:lpwstr>
      </vt:variant>
      <vt:variant>
        <vt:lpwstr/>
      </vt:variant>
      <vt:variant>
        <vt:i4>6881326</vt:i4>
      </vt:variant>
      <vt:variant>
        <vt:i4>39</vt:i4>
      </vt:variant>
      <vt:variant>
        <vt:i4>0</vt:i4>
      </vt:variant>
      <vt:variant>
        <vt:i4>5</vt:i4>
      </vt:variant>
      <vt:variant>
        <vt:lpwstr>https://www.nccs.gov.sg/files/docs/default-source/publications/nccsleds_addendum_2022.pdf</vt:lpwstr>
      </vt:variant>
      <vt:variant>
        <vt:lpwstr/>
      </vt:variant>
      <vt:variant>
        <vt:i4>6029325</vt:i4>
      </vt:variant>
      <vt:variant>
        <vt:i4>36</vt:i4>
      </vt:variant>
      <vt:variant>
        <vt:i4>0</vt:i4>
      </vt:variant>
      <vt:variant>
        <vt:i4>5</vt:i4>
      </vt:variant>
      <vt:variant>
        <vt:lpwstr>https://www.meti.go.jp/english/policy/energy_environment/global_warming/ggs2050/index.html</vt:lpwstr>
      </vt:variant>
      <vt:variant>
        <vt:lpwstr/>
      </vt:variant>
      <vt:variant>
        <vt:i4>2359351</vt:i4>
      </vt:variant>
      <vt:variant>
        <vt:i4>33</vt:i4>
      </vt:variant>
      <vt:variant>
        <vt:i4>0</vt:i4>
      </vt:variant>
      <vt:variant>
        <vt:i4>5</vt:i4>
      </vt:variant>
      <vt:variant>
        <vt:lpwstr>https://www.meti.go.jp/english/policy/energy_environment/global_warming/ggs2050/pdf/ggs_full_en1013.pdf</vt:lpwstr>
      </vt:variant>
      <vt:variant>
        <vt:lpwstr/>
      </vt:variant>
      <vt:variant>
        <vt:i4>2359351</vt:i4>
      </vt:variant>
      <vt:variant>
        <vt:i4>30</vt:i4>
      </vt:variant>
      <vt:variant>
        <vt:i4>0</vt:i4>
      </vt:variant>
      <vt:variant>
        <vt:i4>5</vt:i4>
      </vt:variant>
      <vt:variant>
        <vt:lpwstr>https://www.meti.go.jp/english/policy/energy_environment/global_warming/ggs2050/pdf/ggs_full_en1013.pdf</vt:lpwstr>
      </vt:variant>
      <vt:variant>
        <vt:lpwstr/>
      </vt:variant>
      <vt:variant>
        <vt:i4>3211378</vt:i4>
      </vt:variant>
      <vt:variant>
        <vt:i4>27</vt:i4>
      </vt:variant>
      <vt:variant>
        <vt:i4>0</vt:i4>
      </vt:variant>
      <vt:variant>
        <vt:i4>5</vt:i4>
      </vt:variant>
      <vt:variant>
        <vt:lpwstr>https://julkaisut.valtioneuvosto.fi/bitstream/handle/10024/165742/TEM_2024_30.pdf?sequence=1&amp;isAllowed=y</vt:lpwstr>
      </vt:variant>
      <vt:variant>
        <vt:lpwstr/>
      </vt:variant>
      <vt:variant>
        <vt:i4>3211305</vt:i4>
      </vt:variant>
      <vt:variant>
        <vt:i4>24</vt:i4>
      </vt:variant>
      <vt:variant>
        <vt:i4>0</vt:i4>
      </vt:variant>
      <vt:variant>
        <vt:i4>5</vt:i4>
      </vt:variant>
      <vt:variant>
        <vt:lpwstr>https://commission.europa.eu/document/download/26d2c93e-641d-489f-a160-a7052fde58bb_en?filename=SE_FINAL%20UPDATED%20NECP%202021-2030%20%28English%29.pdf</vt:lpwstr>
      </vt:variant>
      <vt:variant>
        <vt:lpwstr/>
      </vt:variant>
      <vt:variant>
        <vt:i4>4194398</vt:i4>
      </vt:variant>
      <vt:variant>
        <vt:i4>21</vt:i4>
      </vt:variant>
      <vt:variant>
        <vt:i4>0</vt:i4>
      </vt:variant>
      <vt:variant>
        <vt:i4>5</vt:i4>
      </vt:variant>
      <vt:variant>
        <vt:lpwstr>https://www.svensktnaringsliv.se/bilder_och_dokument/2uy5p0_pm-future-electricity-supply-in-swedenpdf_1171801.html/PM+Future+Electricity+Supply+in+Sweden.pdf</vt:lpwstr>
      </vt:variant>
      <vt:variant>
        <vt:lpwstr/>
      </vt:variant>
      <vt:variant>
        <vt:i4>7143487</vt:i4>
      </vt:variant>
      <vt:variant>
        <vt:i4>18</vt:i4>
      </vt:variant>
      <vt:variant>
        <vt:i4>0</vt:i4>
      </vt:variant>
      <vt:variant>
        <vt:i4>5</vt:i4>
      </vt:variant>
      <vt:variant>
        <vt:lpwstr>https://www.iso.org/standard/86265.html</vt:lpwstr>
      </vt:variant>
      <vt:variant>
        <vt:lpwstr/>
      </vt:variant>
      <vt:variant>
        <vt:i4>7078007</vt:i4>
      </vt:variant>
      <vt:variant>
        <vt:i4>15</vt:i4>
      </vt:variant>
      <vt:variant>
        <vt:i4>0</vt:i4>
      </vt:variant>
      <vt:variant>
        <vt:i4>5</vt:i4>
      </vt:variant>
      <vt:variant>
        <vt:lpwstr>https://scholar.google.com/scholar_lookup?title=Environmental%20management%E2%80%94Life%20cycle%20assessment%E2%80%94Requirements%20and%20guidelines&amp;author=ISO&amp;publication_year=2006</vt:lpwstr>
      </vt:variant>
      <vt:variant>
        <vt:lpwstr/>
      </vt:variant>
      <vt:variant>
        <vt:i4>3735626</vt:i4>
      </vt:variant>
      <vt:variant>
        <vt:i4>12</vt:i4>
      </vt:variant>
      <vt:variant>
        <vt:i4>0</vt:i4>
      </vt:variant>
      <vt:variant>
        <vt:i4>5</vt:i4>
      </vt:variant>
      <vt:variant>
        <vt:lpwstr>http://ws.isiknowledge.com/cps/openurl/service?url_ver=Z39.88-2004&amp;rfr_id=info%3Asid%2FWUR%3AWageningen&amp;svc_val_fmt=info%3Aofi%2Ffmt%3Akev%3Amtx%3Asch_svc&amp;rft.issn=1773-0155&amp;rft.genre=journal&amp;rft_val_fmt=info%3Aofi%2Ffmt%3Akev%3Amtx%3Ajournal</vt:lpwstr>
      </vt:variant>
      <vt:variant>
        <vt:lpwstr/>
      </vt:variant>
      <vt:variant>
        <vt:i4>3932238</vt:i4>
      </vt:variant>
      <vt:variant>
        <vt:i4>9</vt:i4>
      </vt:variant>
      <vt:variant>
        <vt:i4>0</vt:i4>
      </vt:variant>
      <vt:variant>
        <vt:i4>5</vt:i4>
      </vt:variant>
      <vt:variant>
        <vt:lpwstr>http://ws.isiknowledge.com/cps/openurl/service?url_ver=Z39.88-2004&amp;rfr_id=info%3Asid%2FWUR%3AWageningen&amp;svc_val_fmt=info%3Aofi%2Ffmt%3Akev%3Amtx%3Asch_svc&amp;rft.issn=0959-6526&amp;rft.genre=journal&amp;rft_val_fmt=info%3Aofi%2Ffmt%3Akev%3Amtx%3Ajournal</vt:lpwstr>
      </vt:variant>
      <vt:variant>
        <vt:lpwstr/>
      </vt:variant>
      <vt:variant>
        <vt:i4>3604551</vt:i4>
      </vt:variant>
      <vt:variant>
        <vt:i4>6</vt:i4>
      </vt:variant>
      <vt:variant>
        <vt:i4>0</vt:i4>
      </vt:variant>
      <vt:variant>
        <vt:i4>5</vt:i4>
      </vt:variant>
      <vt:variant>
        <vt:lpwstr>http://ws.isiknowledge.com/cps/openurl/service?url_ver=Z39.88-2004&amp;rfr_id=info%3Asid%2FWUR%3AWageningen&amp;svc_val_fmt=info%3Aofi%2Ffmt%3Akev%3Amtx%3Asch_svc&amp;rft.issn=0921-3449&amp;rft.genre=journal&amp;rft_val_fmt=info%3Aofi%2Ffmt%3Akev%3Amtx%3Ajournal</vt:lpwstr>
      </vt:variant>
      <vt:variant>
        <vt:lpwstr/>
      </vt:variant>
      <vt:variant>
        <vt:i4>3604556</vt:i4>
      </vt:variant>
      <vt:variant>
        <vt:i4>3</vt:i4>
      </vt:variant>
      <vt:variant>
        <vt:i4>0</vt:i4>
      </vt:variant>
      <vt:variant>
        <vt:i4>5</vt:i4>
      </vt:variant>
      <vt:variant>
        <vt:lpwstr>http://ws.isiknowledge.com/cps/openurl/service?url_ver=Z39.88-2004&amp;rfr_id=info%3Asid%2FWUR%3AWageningen&amp;svc_val_fmt=info%3Aofi%2Ffmt%3Akev%3Amtx%3Asch_svc&amp;rft.issn=2666-9161&amp;rft.genre=journal&amp;rft_val_fmt=info%3Aofi%2Ffmt%3Akev%3Amtx%3Ajournal</vt:lpwstr>
      </vt:variant>
      <vt:variant>
        <vt:lpwstr/>
      </vt:variant>
      <vt:variant>
        <vt:i4>4522059</vt:i4>
      </vt:variant>
      <vt:variant>
        <vt:i4>0</vt:i4>
      </vt:variant>
      <vt:variant>
        <vt:i4>0</vt:i4>
      </vt:variant>
      <vt:variant>
        <vt:i4>5</vt:i4>
      </vt:variant>
      <vt:variant>
        <vt:lpwstr>https://www.sciencedirect.com/journal/resources-environment-and-sustainability/publish/guide-for-authors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Karpe, Margarethe</dc:creator>
  <cp:keywords/>
  <dc:description/>
  <cp:lastModifiedBy>Margarethe Karpe</cp:lastModifiedBy>
  <cp:revision>1413</cp:revision>
  <cp:lastPrinted>2025-10-09T07:07:00Z</cp:lastPrinted>
  <dcterms:created xsi:type="dcterms:W3CDTF">2025-05-11T12:45:00Z</dcterms:created>
  <dcterms:modified xsi:type="dcterms:W3CDTF">2026-09-07T17:47:00Z</dcterms:modified>
</cp:coreProperties>
</file>