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D52DE" w14:textId="77777777" w:rsidR="00823112" w:rsidRDefault="00000000" w:rsidP="005A7156">
      <w:pPr>
        <w:pStyle w:val="1"/>
        <w:spacing w:before="0" w:after="240" w:line="480" w:lineRule="auto"/>
        <w:rPr>
          <w:rFonts w:ascii="Times New Roman" w:hAnsi="Times New Roman" w:cs="Times New Roman"/>
          <w:color w:val="auto"/>
          <w:sz w:val="24"/>
          <w:szCs w:val="24"/>
          <w:lang w:eastAsia="zh-CN"/>
        </w:rPr>
      </w:pPr>
      <w:r>
        <w:rPr>
          <w:rFonts w:ascii="Times New Roman" w:hAnsi="Times New Roman" w:cs="Times New Roman"/>
          <w:color w:val="auto"/>
          <w:sz w:val="24"/>
          <w:szCs w:val="24"/>
        </w:rPr>
        <w:t>Supplementary Information</w:t>
      </w:r>
    </w:p>
    <w:p w14:paraId="50C0D275" w14:textId="77777777" w:rsidR="00823112" w:rsidRDefault="00000000" w:rsidP="006458D5">
      <w:pPr>
        <w:pStyle w:val="1"/>
        <w:spacing w:before="0" w:line="480" w:lineRule="auto"/>
        <w:jc w:val="both"/>
        <w:rPr>
          <w:rFonts w:ascii="Times New Roman" w:hAnsi="Times New Roman" w:cs="Times New Roman"/>
          <w:color w:val="auto"/>
          <w:sz w:val="24"/>
          <w:szCs w:val="24"/>
          <w:lang w:eastAsia="zh-CN"/>
        </w:rPr>
      </w:pPr>
      <w:bookmarkStart w:id="0" w:name="OLE_LINK10"/>
      <w:r>
        <w:rPr>
          <w:rFonts w:ascii="Times New Roman" w:hAnsi="Times New Roman" w:cs="Times New Roman"/>
          <w:color w:val="auto"/>
          <w:sz w:val="24"/>
          <w:szCs w:val="24"/>
          <w:lang w:eastAsia="zh-CN"/>
        </w:rPr>
        <w:t>Bioinspired IDO</w:t>
      </w:r>
      <w:r>
        <w:rPr>
          <w:rFonts w:ascii="Times New Roman" w:hAnsi="Times New Roman" w:cs="Times New Roman" w:hint="eastAsia"/>
          <w:color w:val="auto"/>
          <w:sz w:val="24"/>
          <w:szCs w:val="24"/>
          <w:lang w:eastAsia="zh-CN"/>
        </w:rPr>
        <w:t>1-</w:t>
      </w:r>
      <w:r>
        <w:rPr>
          <w:rFonts w:ascii="Times New Roman" w:hAnsi="Times New Roman" w:cs="Times New Roman"/>
          <w:color w:val="auto"/>
          <w:sz w:val="24"/>
          <w:szCs w:val="24"/>
          <w:lang w:eastAsia="zh-CN"/>
        </w:rPr>
        <w:t>loaded Cu/ZIF</w:t>
      </w:r>
      <w:r>
        <w:rPr>
          <w:rFonts w:ascii="Times New Roman" w:hAnsi="Times New Roman" w:cs="Times New Roman" w:hint="eastAsia"/>
          <w:color w:val="auto"/>
          <w:sz w:val="24"/>
          <w:szCs w:val="24"/>
          <w:lang w:eastAsia="zh-CN"/>
        </w:rPr>
        <w:t xml:space="preserve"> for</w:t>
      </w:r>
      <w:r>
        <w:rPr>
          <w:rFonts w:ascii="Times New Roman" w:hAnsi="Times New Roman" w:cs="Times New Roman"/>
          <w:color w:val="auto"/>
          <w:sz w:val="24"/>
          <w:szCs w:val="24"/>
          <w:lang w:eastAsia="zh-CN"/>
        </w:rPr>
        <w:t xml:space="preserve"> </w:t>
      </w:r>
      <w:r>
        <w:rPr>
          <w:rFonts w:ascii="Times New Roman" w:hAnsi="Times New Roman" w:cs="Times New Roman" w:hint="eastAsia"/>
          <w:color w:val="auto"/>
          <w:sz w:val="24"/>
          <w:szCs w:val="24"/>
          <w:lang w:eastAsia="zh-CN"/>
        </w:rPr>
        <w:t>a</w:t>
      </w:r>
      <w:r>
        <w:rPr>
          <w:rFonts w:ascii="Times New Roman" w:hAnsi="Times New Roman" w:cs="Times New Roman"/>
          <w:color w:val="auto"/>
          <w:sz w:val="24"/>
          <w:szCs w:val="24"/>
          <w:lang w:eastAsia="zh-CN"/>
        </w:rPr>
        <w:t>lopecia areata</w:t>
      </w:r>
      <w:r>
        <w:rPr>
          <w:rFonts w:ascii="Times New Roman" w:hAnsi="Times New Roman" w:cs="Times New Roman" w:hint="eastAsia"/>
          <w:color w:val="auto"/>
          <w:sz w:val="24"/>
          <w:szCs w:val="24"/>
          <w:lang w:eastAsia="zh-CN"/>
        </w:rPr>
        <w:t xml:space="preserve"> therapy</w:t>
      </w:r>
      <w:bookmarkEnd w:id="0"/>
      <w:r>
        <w:rPr>
          <w:rFonts w:ascii="Times New Roman" w:hAnsi="Times New Roman" w:cs="Times New Roman" w:hint="eastAsia"/>
          <w:color w:val="auto"/>
          <w:sz w:val="24"/>
          <w:szCs w:val="24"/>
          <w:lang w:eastAsia="zh-CN"/>
        </w:rPr>
        <w:t xml:space="preserve"> </w:t>
      </w:r>
      <w:r>
        <w:rPr>
          <w:rFonts w:ascii="Times New Roman" w:hAnsi="Times New Roman" w:cs="Times New Roman"/>
          <w:i/>
          <w:iCs/>
          <w:color w:val="auto"/>
          <w:sz w:val="24"/>
          <w:szCs w:val="24"/>
          <w:lang w:eastAsia="zh-CN"/>
        </w:rPr>
        <w:t>via</w:t>
      </w:r>
      <w:r>
        <w:rPr>
          <w:rFonts w:ascii="Times New Roman" w:hAnsi="Times New Roman" w:cs="Times New Roman"/>
          <w:color w:val="auto"/>
          <w:sz w:val="24"/>
          <w:szCs w:val="24"/>
          <w:lang w:eastAsia="zh-CN"/>
        </w:rPr>
        <w:t xml:space="preserve"> </w:t>
      </w:r>
      <w:bookmarkStart w:id="1" w:name="OLE_LINK14"/>
      <w:r>
        <w:rPr>
          <w:rFonts w:ascii="Times New Roman" w:hAnsi="Times New Roman" w:cs="Times New Roman" w:hint="eastAsia"/>
          <w:color w:val="auto"/>
          <w:sz w:val="24"/>
          <w:szCs w:val="24"/>
          <w:lang w:eastAsia="zh-CN"/>
        </w:rPr>
        <w:t>r</w:t>
      </w:r>
      <w:r>
        <w:rPr>
          <w:rFonts w:ascii="Times New Roman" w:hAnsi="Times New Roman" w:cs="Times New Roman"/>
          <w:color w:val="auto"/>
          <w:sz w:val="24"/>
          <w:szCs w:val="24"/>
          <w:lang w:eastAsia="zh-CN"/>
        </w:rPr>
        <w:t>emodeling</w:t>
      </w:r>
      <w:bookmarkEnd w:id="1"/>
      <w:r>
        <w:rPr>
          <w:rFonts w:ascii="Times New Roman" w:hAnsi="Times New Roman" w:cs="Times New Roman" w:hint="eastAsia"/>
          <w:color w:val="auto"/>
          <w:sz w:val="24"/>
          <w:szCs w:val="24"/>
          <w:lang w:eastAsia="zh-CN"/>
        </w:rPr>
        <w:t xml:space="preserve"> i</w:t>
      </w:r>
      <w:r>
        <w:rPr>
          <w:rFonts w:ascii="Times New Roman" w:hAnsi="Times New Roman" w:cs="Times New Roman"/>
          <w:color w:val="auto"/>
          <w:sz w:val="24"/>
          <w:szCs w:val="24"/>
          <w:lang w:eastAsia="zh-CN"/>
        </w:rPr>
        <w:t xml:space="preserve">mmune </w:t>
      </w:r>
      <w:r>
        <w:rPr>
          <w:rFonts w:ascii="Times New Roman" w:hAnsi="Times New Roman" w:cs="Times New Roman" w:hint="eastAsia"/>
          <w:color w:val="auto"/>
          <w:sz w:val="24"/>
          <w:szCs w:val="24"/>
          <w:lang w:eastAsia="zh-CN"/>
        </w:rPr>
        <w:t>p</w:t>
      </w:r>
      <w:r>
        <w:rPr>
          <w:rFonts w:ascii="Times New Roman" w:hAnsi="Times New Roman" w:cs="Times New Roman"/>
          <w:color w:val="auto"/>
          <w:sz w:val="24"/>
          <w:szCs w:val="24"/>
          <w:lang w:eastAsia="zh-CN"/>
        </w:rPr>
        <w:t>rivilege</w:t>
      </w:r>
    </w:p>
    <w:p w14:paraId="1056BB1B" w14:textId="77777777" w:rsidR="00823112" w:rsidRDefault="00000000">
      <w:pPr>
        <w:spacing w:after="0" w:line="480" w:lineRule="auto"/>
        <w:jc w:val="both"/>
        <w:rPr>
          <w:rFonts w:cs="Times New Roman"/>
          <w:color w:val="000000" w:themeColor="text1"/>
          <w:sz w:val="24"/>
          <w:vertAlign w:val="superscript"/>
        </w:rPr>
      </w:pPr>
      <w:bookmarkStart w:id="2" w:name="_Hlk207314976"/>
      <w:r>
        <w:rPr>
          <w:rFonts w:cs="Times New Roman"/>
          <w:color w:val="000000" w:themeColor="text1"/>
          <w:sz w:val="24"/>
        </w:rPr>
        <w:t>Mingzhu Jin</w:t>
      </w:r>
      <w:r>
        <w:rPr>
          <w:rFonts w:cs="Times New Roman"/>
          <w:color w:val="000000" w:themeColor="text1"/>
          <w:sz w:val="24"/>
          <w:vertAlign w:val="superscript"/>
          <w:lang w:eastAsia="zh-CN"/>
        </w:rPr>
        <w:t>1</w:t>
      </w:r>
      <w:r>
        <w:rPr>
          <w:rFonts w:cs="Times New Roman"/>
          <w:color w:val="000000" w:themeColor="text1"/>
          <w:sz w:val="24"/>
          <w:vertAlign w:val="superscript"/>
        </w:rPr>
        <w:t>†</w:t>
      </w:r>
      <w:r>
        <w:rPr>
          <w:rFonts w:cs="Times New Roman"/>
          <w:color w:val="000000" w:themeColor="text1"/>
          <w:sz w:val="24"/>
        </w:rPr>
        <w:t>,</w:t>
      </w:r>
      <w:r>
        <w:rPr>
          <w:rFonts w:cs="Times New Roman"/>
          <w:color w:val="000000" w:themeColor="text1"/>
          <w:sz w:val="24"/>
          <w:lang w:eastAsia="zh-CN"/>
        </w:rPr>
        <w:t xml:space="preserve"> </w:t>
      </w:r>
      <w:r>
        <w:rPr>
          <w:rFonts w:cs="Times New Roman"/>
          <w:color w:val="000000" w:themeColor="text1"/>
          <w:sz w:val="24"/>
        </w:rPr>
        <w:t>Jiahao Ma</w:t>
      </w:r>
      <w:r>
        <w:rPr>
          <w:rFonts w:cs="Times New Roman"/>
          <w:color w:val="000000" w:themeColor="text1"/>
          <w:sz w:val="24"/>
          <w:vertAlign w:val="superscript"/>
          <w:lang w:eastAsia="zh-CN"/>
        </w:rPr>
        <w:t>2</w:t>
      </w:r>
      <w:r>
        <w:rPr>
          <w:rFonts w:cs="Times New Roman"/>
          <w:color w:val="000000" w:themeColor="text1"/>
          <w:sz w:val="24"/>
          <w:vertAlign w:val="superscript"/>
        </w:rPr>
        <w:t>,</w:t>
      </w:r>
      <w:r>
        <w:rPr>
          <w:rFonts w:cs="Times New Roman"/>
          <w:color w:val="000000" w:themeColor="text1"/>
          <w:sz w:val="24"/>
          <w:vertAlign w:val="superscript"/>
          <w:lang w:eastAsia="zh-CN"/>
        </w:rPr>
        <w:t>3</w:t>
      </w:r>
      <w:r>
        <w:rPr>
          <w:rFonts w:cs="Times New Roman"/>
          <w:color w:val="000000" w:themeColor="text1"/>
          <w:sz w:val="24"/>
          <w:vertAlign w:val="superscript"/>
        </w:rPr>
        <w:t>†</w:t>
      </w:r>
      <w:r>
        <w:rPr>
          <w:rFonts w:cs="Times New Roman"/>
          <w:color w:val="000000" w:themeColor="text1"/>
          <w:sz w:val="24"/>
        </w:rPr>
        <w:t xml:space="preserve">, </w:t>
      </w:r>
      <w:r>
        <w:rPr>
          <w:rFonts w:cs="Times New Roman"/>
          <w:color w:val="000000" w:themeColor="text1"/>
          <w:sz w:val="24"/>
          <w:lang w:eastAsia="zh-CN"/>
        </w:rPr>
        <w:t>Zhenhua Liu</w:t>
      </w:r>
      <w:r>
        <w:rPr>
          <w:rFonts w:cs="Times New Roman" w:hint="eastAsia"/>
          <w:color w:val="000000" w:themeColor="text1"/>
          <w:sz w:val="24"/>
          <w:vertAlign w:val="superscript"/>
          <w:lang w:eastAsia="zh-CN"/>
        </w:rPr>
        <w:t>4</w:t>
      </w:r>
      <w:r>
        <w:rPr>
          <w:rFonts w:cs="Times New Roman"/>
          <w:color w:val="000000" w:themeColor="text1"/>
          <w:sz w:val="24"/>
          <w:vertAlign w:val="superscript"/>
        </w:rPr>
        <w:t>†</w:t>
      </w:r>
      <w:r>
        <w:rPr>
          <w:rFonts w:cs="Times New Roman"/>
          <w:color w:val="000000" w:themeColor="text1"/>
          <w:sz w:val="24"/>
        </w:rPr>
        <w:t>,</w:t>
      </w:r>
      <w:r>
        <w:rPr>
          <w:rFonts w:cs="Times New Roman" w:hint="eastAsia"/>
          <w:color w:val="000000" w:themeColor="text1"/>
          <w:sz w:val="24"/>
          <w:lang w:eastAsia="zh-CN"/>
        </w:rPr>
        <w:t xml:space="preserve"> </w:t>
      </w:r>
      <w:proofErr w:type="spellStart"/>
      <w:r>
        <w:rPr>
          <w:rFonts w:cs="Times New Roman" w:hint="eastAsia"/>
          <w:color w:val="000000" w:themeColor="text1"/>
          <w:sz w:val="24"/>
          <w:lang w:eastAsia="zh-CN"/>
        </w:rPr>
        <w:t>Yaoyao</w:t>
      </w:r>
      <w:proofErr w:type="spellEnd"/>
      <w:r>
        <w:rPr>
          <w:rFonts w:cs="Times New Roman" w:hint="eastAsia"/>
          <w:color w:val="000000" w:themeColor="text1"/>
          <w:sz w:val="24"/>
          <w:lang w:eastAsia="zh-CN"/>
        </w:rPr>
        <w:t xml:space="preserve"> Li</w:t>
      </w:r>
      <w:r>
        <w:rPr>
          <w:rFonts w:cs="Times New Roman" w:hint="eastAsia"/>
          <w:color w:val="000000" w:themeColor="text1"/>
          <w:sz w:val="24"/>
          <w:vertAlign w:val="superscript"/>
          <w:lang w:eastAsia="zh-CN"/>
        </w:rPr>
        <w:t>5</w:t>
      </w:r>
      <w:r>
        <w:rPr>
          <w:rFonts w:cs="Times New Roman"/>
          <w:color w:val="000000" w:themeColor="text1"/>
          <w:sz w:val="24"/>
          <w:vertAlign w:val="superscript"/>
        </w:rPr>
        <w:t>†</w:t>
      </w:r>
      <w:r>
        <w:rPr>
          <w:rFonts w:cs="Times New Roman" w:hint="eastAsia"/>
          <w:color w:val="000000" w:themeColor="text1"/>
          <w:sz w:val="24"/>
          <w:lang w:eastAsia="zh-CN"/>
        </w:rPr>
        <w:t xml:space="preserve">, </w:t>
      </w:r>
      <w:r>
        <w:rPr>
          <w:rFonts w:cs="Times New Roman"/>
          <w:color w:val="000000" w:themeColor="text1"/>
          <w:sz w:val="24"/>
          <w:lang w:eastAsia="zh-CN"/>
        </w:rPr>
        <w:t>Yuqi Wang</w:t>
      </w:r>
      <w:r>
        <w:rPr>
          <w:rFonts w:cs="Times New Roman" w:hint="eastAsia"/>
          <w:color w:val="000000" w:themeColor="text1"/>
          <w:sz w:val="24"/>
          <w:vertAlign w:val="superscript"/>
          <w:lang w:eastAsia="zh-CN"/>
        </w:rPr>
        <w:t>4</w:t>
      </w:r>
      <w:r>
        <w:rPr>
          <w:rFonts w:cs="Times New Roman"/>
          <w:color w:val="000000" w:themeColor="text1"/>
          <w:sz w:val="24"/>
        </w:rPr>
        <w:t xml:space="preserve">, </w:t>
      </w:r>
      <w:r>
        <w:rPr>
          <w:rFonts w:cs="Times New Roman"/>
          <w:color w:val="000000" w:themeColor="text1"/>
          <w:sz w:val="24"/>
          <w:lang w:eastAsia="zh-CN"/>
        </w:rPr>
        <w:t>Xiaolei Su</w:t>
      </w:r>
      <w:r>
        <w:rPr>
          <w:rFonts w:cs="Times New Roman" w:hint="eastAsia"/>
          <w:color w:val="000000" w:themeColor="text1"/>
          <w:sz w:val="24"/>
          <w:vertAlign w:val="superscript"/>
          <w:lang w:eastAsia="zh-CN"/>
        </w:rPr>
        <w:t>4</w:t>
      </w:r>
      <w:r>
        <w:rPr>
          <w:rFonts w:cs="Times New Roman"/>
          <w:color w:val="000000" w:themeColor="text1"/>
          <w:sz w:val="24"/>
        </w:rPr>
        <w:t>,</w:t>
      </w:r>
      <w:r>
        <w:rPr>
          <w:rFonts w:cs="Times New Roman"/>
          <w:sz w:val="24"/>
        </w:rPr>
        <w:t xml:space="preserve"> Haoran Song</w:t>
      </w:r>
      <w:r>
        <w:rPr>
          <w:rFonts w:cs="Times New Roman" w:hint="eastAsia"/>
          <w:sz w:val="24"/>
          <w:vertAlign w:val="superscript"/>
          <w:lang w:eastAsia="zh-CN"/>
        </w:rPr>
        <w:t>5</w:t>
      </w:r>
      <w:r>
        <w:rPr>
          <w:rFonts w:cs="Times New Roman"/>
          <w:sz w:val="24"/>
        </w:rPr>
        <w:t xml:space="preserve">, </w:t>
      </w:r>
      <w:proofErr w:type="spellStart"/>
      <w:r>
        <w:rPr>
          <w:rFonts w:cs="Times New Roman"/>
          <w:sz w:val="24"/>
        </w:rPr>
        <w:t>Bingquan</w:t>
      </w:r>
      <w:proofErr w:type="spellEnd"/>
      <w:r>
        <w:rPr>
          <w:rFonts w:cs="Times New Roman"/>
          <w:sz w:val="24"/>
        </w:rPr>
        <w:t xml:space="preserve"> Zong</w:t>
      </w:r>
      <w:r>
        <w:rPr>
          <w:rFonts w:cs="Times New Roman" w:hint="eastAsia"/>
          <w:sz w:val="24"/>
          <w:vertAlign w:val="superscript"/>
          <w:lang w:eastAsia="zh-CN"/>
        </w:rPr>
        <w:t>5</w:t>
      </w:r>
      <w:r>
        <w:rPr>
          <w:rFonts w:cs="Times New Roman"/>
          <w:sz w:val="24"/>
        </w:rPr>
        <w:t xml:space="preserve">, </w:t>
      </w:r>
      <w:proofErr w:type="spellStart"/>
      <w:r>
        <w:rPr>
          <w:rFonts w:cs="Times New Roman"/>
          <w:sz w:val="24"/>
          <w:lang w:eastAsia="zh-CN"/>
        </w:rPr>
        <w:t>Yajie</w:t>
      </w:r>
      <w:proofErr w:type="spellEnd"/>
      <w:r>
        <w:rPr>
          <w:rFonts w:cs="Times New Roman"/>
          <w:sz w:val="24"/>
          <w:lang w:eastAsia="zh-CN"/>
        </w:rPr>
        <w:t xml:space="preserve"> Lv</w:t>
      </w:r>
      <w:r>
        <w:rPr>
          <w:rFonts w:cs="Times New Roman"/>
          <w:sz w:val="24"/>
          <w:vertAlign w:val="superscript"/>
          <w:lang w:eastAsia="zh-CN"/>
        </w:rPr>
        <w:t>1</w:t>
      </w:r>
      <w:r>
        <w:rPr>
          <w:rFonts w:cs="Times New Roman"/>
          <w:sz w:val="24"/>
          <w:lang w:eastAsia="zh-CN"/>
        </w:rPr>
        <w:t>, Da Zhai</w:t>
      </w:r>
      <w:r>
        <w:rPr>
          <w:rFonts w:cs="Times New Roman"/>
          <w:color w:val="000000" w:themeColor="text1"/>
          <w:sz w:val="24"/>
          <w:vertAlign w:val="superscript"/>
          <w:lang w:eastAsia="zh-CN"/>
        </w:rPr>
        <w:t>1</w:t>
      </w:r>
      <w:r>
        <w:rPr>
          <w:rFonts w:cs="Times New Roman"/>
          <w:sz w:val="24"/>
          <w:lang w:eastAsia="zh-CN"/>
        </w:rPr>
        <w:t xml:space="preserve">, </w:t>
      </w:r>
      <w:proofErr w:type="spellStart"/>
      <w:r>
        <w:rPr>
          <w:rFonts w:cs="Times New Roman"/>
          <w:color w:val="000000" w:themeColor="text1"/>
          <w:sz w:val="24"/>
        </w:rPr>
        <w:t>Yongquan</w:t>
      </w:r>
      <w:proofErr w:type="spellEnd"/>
      <w:r>
        <w:rPr>
          <w:rFonts w:cs="Times New Roman"/>
          <w:color w:val="000000" w:themeColor="text1"/>
          <w:sz w:val="24"/>
        </w:rPr>
        <w:t xml:space="preserve"> Qu</w:t>
      </w:r>
      <w:r>
        <w:rPr>
          <w:rFonts w:cs="Times New Roman"/>
          <w:color w:val="000000" w:themeColor="text1"/>
          <w:sz w:val="24"/>
          <w:vertAlign w:val="superscript"/>
          <w:lang w:eastAsia="zh-CN"/>
        </w:rPr>
        <w:t>2</w:t>
      </w:r>
      <w:r>
        <w:rPr>
          <w:rFonts w:cs="Times New Roman"/>
          <w:color w:val="000000" w:themeColor="text1"/>
          <w:sz w:val="24"/>
          <w:vertAlign w:val="superscript"/>
        </w:rPr>
        <w:t>*</w:t>
      </w:r>
      <w:r>
        <w:rPr>
          <w:rFonts w:cs="Times New Roman"/>
          <w:color w:val="000000" w:themeColor="text1"/>
          <w:sz w:val="24"/>
        </w:rPr>
        <w:t>, Zhimin Tian</w:t>
      </w:r>
      <w:r>
        <w:rPr>
          <w:rFonts w:cs="Times New Roman"/>
          <w:color w:val="000000" w:themeColor="text1"/>
          <w:sz w:val="24"/>
          <w:vertAlign w:val="superscript"/>
          <w:lang w:eastAsia="zh-CN"/>
        </w:rPr>
        <w:t>2</w:t>
      </w:r>
      <w:r>
        <w:rPr>
          <w:rFonts w:cs="Times New Roman"/>
          <w:color w:val="000000" w:themeColor="text1"/>
          <w:sz w:val="24"/>
          <w:vertAlign w:val="superscript"/>
        </w:rPr>
        <w:t>,</w:t>
      </w:r>
      <w:r>
        <w:rPr>
          <w:rFonts w:cs="Times New Roman"/>
          <w:color w:val="000000" w:themeColor="text1"/>
          <w:sz w:val="24"/>
          <w:vertAlign w:val="superscript"/>
          <w:lang w:eastAsia="zh-CN"/>
        </w:rPr>
        <w:t>3</w:t>
      </w:r>
      <w:r>
        <w:rPr>
          <w:rFonts w:cs="Times New Roman"/>
          <w:color w:val="000000" w:themeColor="text1"/>
          <w:sz w:val="24"/>
          <w:vertAlign w:val="superscript"/>
        </w:rPr>
        <w:t>*</w:t>
      </w:r>
      <w:r>
        <w:rPr>
          <w:rFonts w:cs="Times New Roman"/>
          <w:color w:val="000000" w:themeColor="text1"/>
          <w:sz w:val="24"/>
        </w:rPr>
        <w:t>,</w:t>
      </w:r>
      <w:r>
        <w:rPr>
          <w:rFonts w:cs="Times New Roman"/>
          <w:color w:val="000000" w:themeColor="text1"/>
          <w:sz w:val="24"/>
          <w:lang w:eastAsia="zh-CN"/>
        </w:rPr>
        <w:t xml:space="preserve"> </w:t>
      </w:r>
      <w:r>
        <w:rPr>
          <w:rFonts w:cs="Times New Roman"/>
          <w:color w:val="000000" w:themeColor="text1"/>
          <w:sz w:val="24"/>
        </w:rPr>
        <w:t>Yiting Lin</w:t>
      </w:r>
      <w:r>
        <w:rPr>
          <w:rFonts w:cs="Times New Roman"/>
          <w:color w:val="000000" w:themeColor="text1"/>
          <w:sz w:val="24"/>
          <w:vertAlign w:val="superscript"/>
          <w:lang w:eastAsia="zh-CN"/>
        </w:rPr>
        <w:t>1</w:t>
      </w:r>
      <w:r>
        <w:rPr>
          <w:rFonts w:cs="Times New Roman"/>
          <w:color w:val="000000" w:themeColor="text1"/>
          <w:sz w:val="24"/>
          <w:vertAlign w:val="superscript"/>
        </w:rPr>
        <w:t>*</w:t>
      </w:r>
      <w:r>
        <w:rPr>
          <w:rFonts w:cs="Times New Roman"/>
          <w:color w:val="000000" w:themeColor="text1"/>
          <w:sz w:val="24"/>
        </w:rPr>
        <w:t>, Ling Liu</w:t>
      </w:r>
      <w:r>
        <w:rPr>
          <w:rFonts w:cs="Times New Roman"/>
          <w:color w:val="000000" w:themeColor="text1"/>
          <w:sz w:val="24"/>
          <w:vertAlign w:val="superscript"/>
          <w:lang w:eastAsia="zh-CN"/>
        </w:rPr>
        <w:t>1</w:t>
      </w:r>
      <w:r>
        <w:rPr>
          <w:rFonts w:cs="Times New Roman"/>
          <w:color w:val="000000" w:themeColor="text1"/>
          <w:sz w:val="24"/>
          <w:vertAlign w:val="superscript"/>
        </w:rPr>
        <w:t>*</w:t>
      </w:r>
    </w:p>
    <w:p w14:paraId="6A54C429" w14:textId="77777777" w:rsidR="00823112" w:rsidRDefault="00000000">
      <w:pPr>
        <w:spacing w:after="0" w:line="480" w:lineRule="auto"/>
        <w:jc w:val="both"/>
        <w:rPr>
          <w:rFonts w:cs="Times New Roman"/>
          <w:color w:val="000000" w:themeColor="text1"/>
          <w:sz w:val="24"/>
        </w:rPr>
      </w:pPr>
      <w:r>
        <w:rPr>
          <w:rFonts w:cs="Times New Roman"/>
          <w:color w:val="000000" w:themeColor="text1"/>
          <w:sz w:val="24"/>
          <w:vertAlign w:val="superscript"/>
          <w:lang w:eastAsia="zh-CN"/>
        </w:rPr>
        <w:t>1</w:t>
      </w:r>
      <w:r>
        <w:rPr>
          <w:rFonts w:cs="Times New Roman"/>
          <w:color w:val="000000" w:themeColor="text1"/>
          <w:sz w:val="24"/>
        </w:rPr>
        <w:t xml:space="preserve"> Department of Dermatology, </w:t>
      </w:r>
      <w:proofErr w:type="spellStart"/>
      <w:r>
        <w:rPr>
          <w:rFonts w:cs="Times New Roman"/>
          <w:color w:val="000000" w:themeColor="text1"/>
          <w:sz w:val="24"/>
        </w:rPr>
        <w:t>Tangdu</w:t>
      </w:r>
      <w:proofErr w:type="spellEnd"/>
      <w:r>
        <w:rPr>
          <w:rFonts w:cs="Times New Roman"/>
          <w:color w:val="000000" w:themeColor="text1"/>
          <w:sz w:val="24"/>
        </w:rPr>
        <w:t xml:space="preserve"> Hospital, </w:t>
      </w:r>
      <w:r>
        <w:rPr>
          <w:rFonts w:cs="Times New Roman"/>
          <w:color w:val="000000" w:themeColor="text1"/>
          <w:sz w:val="24"/>
          <w:lang w:eastAsia="zh-CN"/>
        </w:rPr>
        <w:t xml:space="preserve">The </w:t>
      </w:r>
      <w:r>
        <w:rPr>
          <w:rFonts w:cs="Times New Roman"/>
          <w:color w:val="000000" w:themeColor="text1"/>
          <w:sz w:val="24"/>
        </w:rPr>
        <w:t>Fourth Military Medical University, Xi</w:t>
      </w:r>
      <w:r>
        <w:rPr>
          <w:rFonts w:cs="Times New Roman"/>
          <w:color w:val="000000" w:themeColor="text1"/>
          <w:sz w:val="24"/>
          <w:lang w:eastAsia="zh-CN"/>
        </w:rPr>
        <w:t>’</w:t>
      </w:r>
      <w:r>
        <w:rPr>
          <w:rFonts w:cs="Times New Roman"/>
          <w:color w:val="000000" w:themeColor="text1"/>
          <w:sz w:val="24"/>
        </w:rPr>
        <w:t>an, Shaanxi 710000, China</w:t>
      </w:r>
    </w:p>
    <w:p w14:paraId="18FC6428" w14:textId="77777777" w:rsidR="001975C7" w:rsidRDefault="001975C7" w:rsidP="001975C7">
      <w:pPr>
        <w:spacing w:after="0" w:line="480" w:lineRule="auto"/>
        <w:jc w:val="both"/>
        <w:rPr>
          <w:rFonts w:cs="Times New Roman"/>
          <w:b/>
          <w:bCs/>
          <w:color w:val="000000" w:themeColor="text1"/>
          <w:sz w:val="24"/>
        </w:rPr>
      </w:pPr>
      <w:r>
        <w:rPr>
          <w:rFonts w:cs="Times New Roman"/>
          <w:color w:val="000000" w:themeColor="text1"/>
          <w:sz w:val="24"/>
          <w:vertAlign w:val="superscript"/>
          <w:lang w:eastAsia="zh-CN"/>
        </w:rPr>
        <w:t>2</w:t>
      </w:r>
      <w:r>
        <w:rPr>
          <w:rFonts w:cs="Times New Roman"/>
          <w:color w:val="000000" w:themeColor="text1"/>
          <w:sz w:val="24"/>
        </w:rPr>
        <w:t xml:space="preserve"> Key Laboratory of Special Functional and Smart Polymer Materials of Ministry of Industry and Information Technology, School of Chemistry and Chemical Engineering, Northwestern Polytechnical University, Xi</w:t>
      </w:r>
      <w:r>
        <w:rPr>
          <w:rFonts w:cs="Times New Roman"/>
          <w:color w:val="000000" w:themeColor="text1"/>
          <w:sz w:val="24"/>
          <w:lang w:eastAsia="zh-CN"/>
        </w:rPr>
        <w:t>’</w:t>
      </w:r>
      <w:r>
        <w:rPr>
          <w:rFonts w:cs="Times New Roman"/>
          <w:color w:val="000000" w:themeColor="text1"/>
          <w:sz w:val="24"/>
        </w:rPr>
        <w:t xml:space="preserve">an, Shaanxi </w:t>
      </w:r>
      <w:r w:rsidRPr="00F609DC">
        <w:rPr>
          <w:rFonts w:cs="Times New Roman"/>
          <w:color w:val="000000" w:themeColor="text1"/>
          <w:sz w:val="24"/>
        </w:rPr>
        <w:t>710072</w:t>
      </w:r>
      <w:r>
        <w:rPr>
          <w:rFonts w:cs="Times New Roman"/>
          <w:color w:val="000000" w:themeColor="text1"/>
          <w:sz w:val="24"/>
        </w:rPr>
        <w:t>, China</w:t>
      </w:r>
    </w:p>
    <w:p w14:paraId="259B1140" w14:textId="77777777" w:rsidR="001975C7" w:rsidRDefault="001975C7" w:rsidP="001975C7">
      <w:pPr>
        <w:spacing w:after="0" w:line="480" w:lineRule="auto"/>
        <w:jc w:val="both"/>
        <w:rPr>
          <w:rFonts w:cs="Times New Roman"/>
          <w:color w:val="000000" w:themeColor="text1"/>
          <w:sz w:val="24"/>
        </w:rPr>
      </w:pPr>
      <w:r>
        <w:rPr>
          <w:rFonts w:cs="Times New Roman"/>
          <w:color w:val="000000" w:themeColor="text1"/>
          <w:sz w:val="24"/>
          <w:vertAlign w:val="superscript"/>
          <w:lang w:eastAsia="zh-CN"/>
        </w:rPr>
        <w:t>3</w:t>
      </w:r>
      <w:r>
        <w:rPr>
          <w:rFonts w:cs="Times New Roman"/>
          <w:color w:val="000000" w:themeColor="text1"/>
          <w:sz w:val="24"/>
        </w:rPr>
        <w:t xml:space="preserve"> Shenzhen Research Institute of Northwestern Polytechnical University, Shenzhen, Guangdong </w:t>
      </w:r>
      <w:r w:rsidRPr="00F609DC">
        <w:rPr>
          <w:rFonts w:cs="Times New Roman"/>
          <w:color w:val="000000" w:themeColor="text1"/>
          <w:sz w:val="24"/>
        </w:rPr>
        <w:t>518057</w:t>
      </w:r>
      <w:r>
        <w:rPr>
          <w:rFonts w:cs="Times New Roman"/>
          <w:color w:val="000000" w:themeColor="text1"/>
          <w:sz w:val="24"/>
        </w:rPr>
        <w:t>, China</w:t>
      </w:r>
    </w:p>
    <w:p w14:paraId="6734263B" w14:textId="77777777" w:rsidR="00823112" w:rsidRDefault="00000000">
      <w:pPr>
        <w:spacing w:after="0" w:line="480" w:lineRule="auto"/>
        <w:jc w:val="both"/>
        <w:rPr>
          <w:rFonts w:cs="Times New Roman"/>
          <w:color w:val="000000" w:themeColor="text1"/>
          <w:sz w:val="24"/>
        </w:rPr>
      </w:pPr>
      <w:r>
        <w:rPr>
          <w:rFonts w:cs="Times New Roman" w:hint="eastAsia"/>
          <w:color w:val="000000" w:themeColor="text1"/>
          <w:sz w:val="24"/>
          <w:vertAlign w:val="superscript"/>
          <w:lang w:eastAsia="zh-CN"/>
        </w:rPr>
        <w:t>4</w:t>
      </w:r>
      <w:r>
        <w:rPr>
          <w:rFonts w:cs="Times New Roman"/>
          <w:color w:val="000000" w:themeColor="text1"/>
          <w:sz w:val="24"/>
        </w:rPr>
        <w:t xml:space="preserve"> </w:t>
      </w:r>
      <w:r>
        <w:rPr>
          <w:rFonts w:cs="Times New Roman"/>
          <w:sz w:val="24"/>
        </w:rPr>
        <w:t xml:space="preserve">Department of Dermatology, Xijing Hospital, </w:t>
      </w:r>
      <w:r>
        <w:rPr>
          <w:rFonts w:cs="Times New Roman"/>
          <w:sz w:val="24"/>
          <w:lang w:eastAsia="zh-CN"/>
        </w:rPr>
        <w:t xml:space="preserve">The </w:t>
      </w:r>
      <w:r>
        <w:rPr>
          <w:rFonts w:cs="Times New Roman"/>
          <w:sz w:val="24"/>
        </w:rPr>
        <w:t>Fourth Military Medical University, Xi</w:t>
      </w:r>
      <w:r>
        <w:rPr>
          <w:rFonts w:cs="Times New Roman"/>
          <w:sz w:val="24"/>
          <w:lang w:eastAsia="zh-CN"/>
        </w:rPr>
        <w:t>’</w:t>
      </w:r>
      <w:r>
        <w:rPr>
          <w:rFonts w:cs="Times New Roman"/>
          <w:sz w:val="24"/>
        </w:rPr>
        <w:t xml:space="preserve">an, </w:t>
      </w:r>
      <w:r>
        <w:rPr>
          <w:rFonts w:cs="Times New Roman"/>
          <w:sz w:val="24"/>
          <w:lang w:val="en-GB"/>
        </w:rPr>
        <w:t>Shaanxi</w:t>
      </w:r>
      <w:r>
        <w:rPr>
          <w:rFonts w:cs="Times New Roman"/>
          <w:sz w:val="24"/>
        </w:rPr>
        <w:t xml:space="preserve"> 710032, China</w:t>
      </w:r>
    </w:p>
    <w:p w14:paraId="56AB9F0B" w14:textId="77777777" w:rsidR="00823112" w:rsidRDefault="00000000">
      <w:pPr>
        <w:spacing w:after="0" w:line="480" w:lineRule="auto"/>
        <w:jc w:val="both"/>
        <w:rPr>
          <w:rFonts w:cs="Times New Roman"/>
          <w:color w:val="000000" w:themeColor="text1"/>
          <w:sz w:val="24"/>
        </w:rPr>
      </w:pPr>
      <w:r>
        <w:rPr>
          <w:rFonts w:cs="Times New Roman" w:hint="eastAsia"/>
          <w:color w:val="000000" w:themeColor="text1"/>
          <w:sz w:val="24"/>
          <w:vertAlign w:val="superscript"/>
          <w:lang w:eastAsia="zh-CN"/>
        </w:rPr>
        <w:t>5</w:t>
      </w:r>
      <w:r>
        <w:rPr>
          <w:rFonts w:cs="Times New Roman"/>
          <w:color w:val="000000" w:themeColor="text1"/>
          <w:sz w:val="24"/>
        </w:rPr>
        <w:t xml:space="preserve"> </w:t>
      </w:r>
      <w:r>
        <w:rPr>
          <w:rFonts w:cs="Times New Roman"/>
          <w:sz w:val="24"/>
        </w:rPr>
        <w:t xml:space="preserve">School of Basic Medicine, </w:t>
      </w:r>
      <w:r>
        <w:rPr>
          <w:rFonts w:cs="Times New Roman"/>
          <w:sz w:val="24"/>
          <w:lang w:eastAsia="zh-CN"/>
        </w:rPr>
        <w:t xml:space="preserve">The </w:t>
      </w:r>
      <w:r>
        <w:rPr>
          <w:rFonts w:cs="Times New Roman"/>
          <w:sz w:val="24"/>
        </w:rPr>
        <w:t xml:space="preserve">Fourth Military Medical University, </w:t>
      </w:r>
      <w:r>
        <w:rPr>
          <w:rFonts w:cs="Times New Roman"/>
          <w:sz w:val="24"/>
          <w:lang w:val="en-GB"/>
        </w:rPr>
        <w:t>Xi</w:t>
      </w:r>
      <w:r>
        <w:rPr>
          <w:rFonts w:cs="Times New Roman"/>
          <w:sz w:val="24"/>
          <w:lang w:eastAsia="zh-CN"/>
        </w:rPr>
        <w:t>’</w:t>
      </w:r>
      <w:r>
        <w:rPr>
          <w:rFonts w:cs="Times New Roman"/>
          <w:sz w:val="24"/>
          <w:lang w:val="en-GB"/>
        </w:rPr>
        <w:t>an</w:t>
      </w:r>
      <w:r>
        <w:rPr>
          <w:rFonts w:cs="Times New Roman"/>
          <w:sz w:val="24"/>
        </w:rPr>
        <w:t xml:space="preserve">, </w:t>
      </w:r>
      <w:r>
        <w:rPr>
          <w:rFonts w:cs="Times New Roman"/>
          <w:sz w:val="24"/>
          <w:lang w:val="en-GB"/>
        </w:rPr>
        <w:t>Shaanxi, China</w:t>
      </w:r>
    </w:p>
    <w:p w14:paraId="11013B45" w14:textId="77777777" w:rsidR="00823112" w:rsidRDefault="00000000">
      <w:pPr>
        <w:spacing w:after="0" w:line="480" w:lineRule="auto"/>
        <w:jc w:val="both"/>
        <w:rPr>
          <w:rFonts w:cs="Times New Roman"/>
          <w:color w:val="000000" w:themeColor="text1"/>
          <w:sz w:val="24"/>
          <w:lang w:eastAsia="zh-CN"/>
        </w:rPr>
      </w:pPr>
      <w:r>
        <w:rPr>
          <w:rFonts w:cs="Times New Roman"/>
          <w:color w:val="000000" w:themeColor="text1"/>
          <w:sz w:val="24"/>
          <w:vertAlign w:val="superscript"/>
        </w:rPr>
        <w:t>*</w:t>
      </w:r>
      <w:r>
        <w:rPr>
          <w:rFonts w:cs="Times New Roman"/>
          <w:color w:val="000000" w:themeColor="text1"/>
          <w:sz w:val="24"/>
        </w:rPr>
        <w:t xml:space="preserve">Corresponding authors: </w:t>
      </w:r>
      <w:proofErr w:type="spellStart"/>
      <w:r>
        <w:rPr>
          <w:rFonts w:cs="Times New Roman"/>
          <w:color w:val="000000" w:themeColor="text1"/>
          <w:sz w:val="24"/>
        </w:rPr>
        <w:t>Yongquan</w:t>
      </w:r>
      <w:proofErr w:type="spellEnd"/>
      <w:r>
        <w:rPr>
          <w:rFonts w:cs="Times New Roman"/>
          <w:color w:val="000000" w:themeColor="text1"/>
          <w:sz w:val="24"/>
        </w:rPr>
        <w:t xml:space="preserve"> Qu (</w:t>
      </w:r>
      <w:hyperlink r:id="rId7" w:history="1">
        <w:r w:rsidR="00823112">
          <w:rPr>
            <w:rStyle w:val="af"/>
            <w:rFonts w:cs="Times New Roman"/>
            <w:color w:val="000000" w:themeColor="text1"/>
            <w:sz w:val="24"/>
            <w:u w:val="none"/>
          </w:rPr>
          <w:t>yongquan@nwpu.edu.cn</w:t>
        </w:r>
      </w:hyperlink>
      <w:r>
        <w:rPr>
          <w:rFonts w:cs="Times New Roman"/>
          <w:color w:val="000000" w:themeColor="text1"/>
          <w:sz w:val="24"/>
        </w:rPr>
        <w:t>)</w:t>
      </w:r>
      <w:r>
        <w:rPr>
          <w:rFonts w:cs="Times New Roman"/>
          <w:color w:val="000000" w:themeColor="text1"/>
          <w:sz w:val="24"/>
          <w:lang w:eastAsia="zh-CN"/>
        </w:rPr>
        <w:t>,</w:t>
      </w:r>
      <w:r>
        <w:rPr>
          <w:rFonts w:cs="Times New Roman" w:hint="eastAsia"/>
          <w:color w:val="000000" w:themeColor="text1"/>
          <w:sz w:val="24"/>
          <w:lang w:eastAsia="zh-CN"/>
        </w:rPr>
        <w:t xml:space="preserve"> </w:t>
      </w:r>
      <w:r>
        <w:rPr>
          <w:rFonts w:cs="Times New Roman"/>
          <w:color w:val="000000" w:themeColor="text1"/>
          <w:sz w:val="24"/>
        </w:rPr>
        <w:t>Zhimin Tian (</w:t>
      </w:r>
      <w:hyperlink r:id="rId8" w:history="1">
        <w:r w:rsidR="00823112">
          <w:rPr>
            <w:rStyle w:val="af"/>
            <w:rFonts w:cs="Times New Roman"/>
            <w:color w:val="000000" w:themeColor="text1"/>
            <w:sz w:val="24"/>
            <w:u w:val="none"/>
          </w:rPr>
          <w:t>zhimintian@nwpu.edu.cn</w:t>
        </w:r>
      </w:hyperlink>
      <w:r>
        <w:rPr>
          <w:rFonts w:cs="Times New Roman"/>
          <w:color w:val="000000" w:themeColor="text1"/>
          <w:sz w:val="24"/>
        </w:rPr>
        <w:t>)</w:t>
      </w:r>
      <w:r>
        <w:rPr>
          <w:rFonts w:cs="Times New Roman"/>
          <w:color w:val="000000" w:themeColor="text1"/>
          <w:sz w:val="24"/>
          <w:lang w:eastAsia="zh-CN"/>
        </w:rPr>
        <w:t>,</w:t>
      </w:r>
      <w:r>
        <w:rPr>
          <w:rFonts w:cs="Times New Roman" w:hint="eastAsia"/>
          <w:color w:val="000000" w:themeColor="text1"/>
          <w:sz w:val="24"/>
          <w:lang w:eastAsia="zh-CN"/>
        </w:rPr>
        <w:t xml:space="preserve"> </w:t>
      </w:r>
      <w:r>
        <w:rPr>
          <w:rFonts w:cs="Times New Roman"/>
          <w:color w:val="000000" w:themeColor="text1"/>
          <w:sz w:val="24"/>
        </w:rPr>
        <w:t>Yiting Lin (</w:t>
      </w:r>
      <w:hyperlink r:id="rId9" w:history="1">
        <w:r w:rsidR="00823112">
          <w:rPr>
            <w:rStyle w:val="af"/>
            <w:rFonts w:cs="Times New Roman"/>
            <w:color w:val="000000" w:themeColor="text1"/>
            <w:sz w:val="24"/>
            <w:u w:val="none"/>
          </w:rPr>
          <w:t>linyiting@fmmu.edu.cn</w:t>
        </w:r>
      </w:hyperlink>
      <w:r>
        <w:rPr>
          <w:rFonts w:cs="Times New Roman"/>
          <w:color w:val="000000" w:themeColor="text1"/>
          <w:sz w:val="24"/>
        </w:rPr>
        <w:t>)</w:t>
      </w:r>
      <w:r>
        <w:rPr>
          <w:rFonts w:cs="Times New Roman"/>
          <w:color w:val="000000" w:themeColor="text1"/>
          <w:sz w:val="24"/>
          <w:lang w:eastAsia="zh-CN"/>
        </w:rPr>
        <w:t xml:space="preserve"> and </w:t>
      </w:r>
      <w:r>
        <w:rPr>
          <w:rFonts w:cs="Times New Roman"/>
          <w:color w:val="000000" w:themeColor="text1"/>
          <w:sz w:val="24"/>
        </w:rPr>
        <w:t>Ling Liu (</w:t>
      </w:r>
      <w:hyperlink r:id="rId10" w:history="1">
        <w:r w:rsidR="00823112">
          <w:rPr>
            <w:rStyle w:val="af"/>
            <w:rFonts w:cs="Times New Roman"/>
            <w:color w:val="000000" w:themeColor="text1"/>
            <w:sz w:val="24"/>
            <w:u w:val="none"/>
          </w:rPr>
          <w:t>liuling_derm@163.com</w:t>
        </w:r>
      </w:hyperlink>
      <w:r>
        <w:rPr>
          <w:rFonts w:cs="Times New Roman"/>
          <w:color w:val="000000" w:themeColor="text1"/>
          <w:sz w:val="24"/>
        </w:rPr>
        <w:t>)</w:t>
      </w:r>
    </w:p>
    <w:p w14:paraId="774B8A79" w14:textId="77777777" w:rsidR="00823112" w:rsidRDefault="00000000">
      <w:pPr>
        <w:spacing w:after="0" w:line="480" w:lineRule="auto"/>
        <w:jc w:val="both"/>
        <w:rPr>
          <w:rFonts w:cs="Times New Roman"/>
          <w:b/>
          <w:sz w:val="24"/>
        </w:rPr>
      </w:pPr>
      <w:r>
        <w:rPr>
          <w:rFonts w:cs="Times New Roman"/>
          <w:color w:val="000000" w:themeColor="text1"/>
          <w:sz w:val="24"/>
          <w:vertAlign w:val="superscript"/>
        </w:rPr>
        <w:t xml:space="preserve">† </w:t>
      </w:r>
      <w:r>
        <w:rPr>
          <w:rFonts w:cs="Times New Roman"/>
          <w:color w:val="000000" w:themeColor="text1"/>
          <w:sz w:val="24"/>
        </w:rPr>
        <w:t xml:space="preserve">These authors contributed equally to this work: </w:t>
      </w:r>
      <w:bookmarkEnd w:id="2"/>
      <w:r>
        <w:rPr>
          <w:rFonts w:cs="Times New Roman"/>
          <w:color w:val="000000" w:themeColor="text1"/>
          <w:sz w:val="24"/>
        </w:rPr>
        <w:t>Mingzhu Jin</w:t>
      </w:r>
      <w:r>
        <w:rPr>
          <w:rFonts w:cs="Times New Roman"/>
          <w:color w:val="000000" w:themeColor="text1"/>
          <w:sz w:val="24"/>
          <w:lang w:eastAsia="zh-CN"/>
        </w:rPr>
        <w:t xml:space="preserve">, </w:t>
      </w:r>
      <w:r>
        <w:rPr>
          <w:rFonts w:cs="Times New Roman"/>
          <w:color w:val="000000" w:themeColor="text1"/>
          <w:sz w:val="24"/>
        </w:rPr>
        <w:t>Jiahao Ma</w:t>
      </w:r>
      <w:r>
        <w:rPr>
          <w:rFonts w:cs="Times New Roman"/>
          <w:color w:val="000000" w:themeColor="text1"/>
          <w:sz w:val="24"/>
          <w:lang w:eastAsia="zh-CN"/>
        </w:rPr>
        <w:t>, Zhenhua Liu</w:t>
      </w:r>
      <w:r>
        <w:rPr>
          <w:rFonts w:cs="Times New Roman" w:hint="eastAsia"/>
          <w:color w:val="000000" w:themeColor="text1"/>
          <w:sz w:val="24"/>
          <w:lang w:eastAsia="zh-CN"/>
        </w:rPr>
        <w:t xml:space="preserve"> and </w:t>
      </w:r>
      <w:proofErr w:type="spellStart"/>
      <w:r>
        <w:rPr>
          <w:rFonts w:cs="Times New Roman" w:hint="eastAsia"/>
          <w:color w:val="000000" w:themeColor="text1"/>
          <w:sz w:val="24"/>
          <w:lang w:eastAsia="zh-CN"/>
        </w:rPr>
        <w:t>Yaoyao</w:t>
      </w:r>
      <w:proofErr w:type="spellEnd"/>
      <w:r>
        <w:rPr>
          <w:rFonts w:cs="Times New Roman" w:hint="eastAsia"/>
          <w:color w:val="000000" w:themeColor="text1"/>
          <w:sz w:val="24"/>
          <w:lang w:eastAsia="zh-CN"/>
        </w:rPr>
        <w:t xml:space="preserve"> Li</w:t>
      </w:r>
      <w:r>
        <w:rPr>
          <w:rFonts w:cs="Times New Roman"/>
          <w:b/>
          <w:sz w:val="24"/>
        </w:rPr>
        <w:br w:type="page"/>
      </w:r>
    </w:p>
    <w:p w14:paraId="280C3DF1" w14:textId="610A0F6D" w:rsidR="00823112" w:rsidRDefault="005A7156">
      <w:pPr>
        <w:pStyle w:val="2"/>
        <w:spacing w:before="0" w:line="480" w:lineRule="auto"/>
        <w:rPr>
          <w:rFonts w:ascii="Times New Roman" w:hAnsi="Times New Roman" w:cs="Times New Roman"/>
          <w:color w:val="auto"/>
          <w:sz w:val="24"/>
          <w:szCs w:val="24"/>
          <w:lang w:eastAsia="zh-CN"/>
        </w:rPr>
      </w:pPr>
      <w:r w:rsidRPr="005A7156">
        <w:rPr>
          <w:rFonts w:ascii="Times New Roman" w:hAnsi="Times New Roman" w:cs="Times New Roman"/>
          <w:color w:val="auto"/>
          <w:sz w:val="24"/>
          <w:szCs w:val="24"/>
          <w:lang w:eastAsia="zh-CN"/>
        </w:rPr>
        <w:lastRenderedPageBreak/>
        <w:t>Supplementary</w:t>
      </w:r>
      <w:r>
        <w:rPr>
          <w:rFonts w:ascii="Times New Roman" w:hAnsi="Times New Roman" w:cs="Times New Roman" w:hint="eastAsia"/>
          <w:color w:val="auto"/>
          <w:sz w:val="24"/>
          <w:szCs w:val="24"/>
          <w:lang w:eastAsia="zh-CN"/>
        </w:rPr>
        <w:t xml:space="preserve"> </w:t>
      </w:r>
      <w:r>
        <w:rPr>
          <w:rFonts w:ascii="Times New Roman" w:hAnsi="Times New Roman" w:cs="Times New Roman"/>
          <w:color w:val="auto"/>
          <w:sz w:val="24"/>
          <w:szCs w:val="24"/>
          <w:lang w:eastAsia="zh-CN"/>
        </w:rPr>
        <w:t>Methods</w:t>
      </w:r>
    </w:p>
    <w:p w14:paraId="78B1154C" w14:textId="77777777" w:rsidR="00823112" w:rsidRDefault="00000000">
      <w:pPr>
        <w:pStyle w:val="3"/>
        <w:spacing w:before="0" w:line="480" w:lineRule="auto"/>
        <w:rPr>
          <w:rFonts w:ascii="Times New Roman" w:hAnsi="Times New Roman" w:cs="Times New Roman"/>
          <w:color w:val="auto"/>
        </w:rPr>
      </w:pPr>
      <w:r>
        <w:rPr>
          <w:rFonts w:ascii="Times New Roman" w:hAnsi="Times New Roman" w:cs="Times New Roman"/>
          <w:color w:val="auto"/>
        </w:rPr>
        <w:t>Materials and reagents</w:t>
      </w:r>
    </w:p>
    <w:p w14:paraId="3C8B0124" w14:textId="77777777" w:rsidR="00823112" w:rsidRDefault="00000000">
      <w:pPr>
        <w:spacing w:after="0" w:line="480" w:lineRule="auto"/>
        <w:jc w:val="both"/>
        <w:rPr>
          <w:rFonts w:eastAsia="Times New Roman" w:cs="Times New Roman"/>
          <w:sz w:val="24"/>
        </w:rPr>
      </w:pPr>
      <w:r>
        <w:rPr>
          <w:rFonts w:eastAsia="Times New Roman" w:cs="Times New Roman"/>
          <w:sz w:val="24"/>
        </w:rPr>
        <w:t xml:space="preserve">Unless otherwise specified, all chemicals were used as received without further purification, and all aqueous solutions were prepared using deionized water with a resistivity of 18.2 </w:t>
      </w:r>
      <w:proofErr w:type="spellStart"/>
      <w:r>
        <w:rPr>
          <w:rFonts w:eastAsia="Times New Roman" w:cs="Times New Roman"/>
          <w:sz w:val="24"/>
        </w:rPr>
        <w:t>MΩ·cm</w:t>
      </w:r>
      <w:proofErr w:type="spellEnd"/>
      <w:r>
        <w:rPr>
          <w:rFonts w:eastAsia="Times New Roman" w:cs="Times New Roman"/>
          <w:sz w:val="24"/>
        </w:rPr>
        <w:t>. Zinc nitrate hexahydrate (</w:t>
      </w:r>
      <w:proofErr w:type="gramStart"/>
      <w:r>
        <w:rPr>
          <w:rFonts w:eastAsia="Times New Roman" w:cs="Times New Roman"/>
          <w:sz w:val="24"/>
        </w:rPr>
        <w:t>Zn(</w:t>
      </w:r>
      <w:proofErr w:type="gramEnd"/>
      <w:r>
        <w:rPr>
          <w:rFonts w:eastAsia="Times New Roman" w:cs="Times New Roman"/>
          <w:sz w:val="24"/>
        </w:rPr>
        <w:t>NO</w:t>
      </w:r>
      <w:r>
        <w:rPr>
          <w:rFonts w:cs="Times New Roman"/>
          <w:sz w:val="24"/>
          <w:vertAlign w:val="subscript"/>
          <w:lang w:eastAsia="zh-CN"/>
        </w:rPr>
        <w:t>3</w:t>
      </w:r>
      <w:r>
        <w:rPr>
          <w:rFonts w:eastAsia="Times New Roman" w:cs="Times New Roman"/>
          <w:sz w:val="24"/>
        </w:rPr>
        <w:t>)</w:t>
      </w:r>
      <w:r>
        <w:rPr>
          <w:rFonts w:cs="Times New Roman"/>
          <w:sz w:val="24"/>
          <w:vertAlign w:val="subscript"/>
          <w:lang w:eastAsia="zh-CN"/>
        </w:rPr>
        <w:t>2</w:t>
      </w:r>
      <w:r>
        <w:rPr>
          <w:rFonts w:eastAsia="Times New Roman" w:cs="Times New Roman"/>
          <w:sz w:val="24"/>
        </w:rPr>
        <w:t>·6H</w:t>
      </w:r>
      <w:r>
        <w:rPr>
          <w:rFonts w:cs="Times New Roman"/>
          <w:sz w:val="24"/>
          <w:vertAlign w:val="subscript"/>
          <w:lang w:eastAsia="zh-CN"/>
        </w:rPr>
        <w:t>2</w:t>
      </w:r>
      <w:r>
        <w:rPr>
          <w:rFonts w:eastAsia="Times New Roman" w:cs="Times New Roman"/>
          <w:sz w:val="24"/>
        </w:rPr>
        <w:t>O), copper nitrate trihydrate (</w:t>
      </w:r>
      <w:proofErr w:type="gramStart"/>
      <w:r>
        <w:rPr>
          <w:rFonts w:eastAsia="Times New Roman" w:cs="Times New Roman"/>
          <w:sz w:val="24"/>
        </w:rPr>
        <w:t>Cu(</w:t>
      </w:r>
      <w:proofErr w:type="gramEnd"/>
      <w:r>
        <w:rPr>
          <w:rFonts w:eastAsia="Times New Roman" w:cs="Times New Roman"/>
          <w:sz w:val="24"/>
        </w:rPr>
        <w:t>NO</w:t>
      </w:r>
      <w:r>
        <w:rPr>
          <w:rFonts w:cs="Times New Roman"/>
          <w:sz w:val="24"/>
          <w:vertAlign w:val="subscript"/>
          <w:lang w:eastAsia="zh-CN"/>
        </w:rPr>
        <w:t>3</w:t>
      </w:r>
      <w:r>
        <w:rPr>
          <w:rFonts w:eastAsia="Times New Roman" w:cs="Times New Roman"/>
          <w:sz w:val="24"/>
        </w:rPr>
        <w:t>)</w:t>
      </w:r>
      <w:r>
        <w:rPr>
          <w:rFonts w:cs="Times New Roman"/>
          <w:sz w:val="24"/>
          <w:vertAlign w:val="subscript"/>
          <w:lang w:eastAsia="zh-CN"/>
        </w:rPr>
        <w:t>2</w:t>
      </w:r>
      <w:r>
        <w:rPr>
          <w:rFonts w:eastAsia="Times New Roman" w:cs="Times New Roman"/>
          <w:sz w:val="24"/>
        </w:rPr>
        <w:t>·3H</w:t>
      </w:r>
      <w:r>
        <w:rPr>
          <w:rFonts w:cs="Times New Roman"/>
          <w:sz w:val="24"/>
          <w:vertAlign w:val="subscript"/>
          <w:lang w:eastAsia="zh-CN"/>
        </w:rPr>
        <w:t>2</w:t>
      </w:r>
      <w:r>
        <w:rPr>
          <w:rFonts w:eastAsia="Times New Roman" w:cs="Times New Roman"/>
          <w:sz w:val="24"/>
        </w:rPr>
        <w:t xml:space="preserve">O), 2-methylimidazole (2-MIM), and other general chemical reagents were purchased from Aladdin. IDO1 was purchased from </w:t>
      </w:r>
      <w:proofErr w:type="spellStart"/>
      <w:r>
        <w:rPr>
          <w:rFonts w:eastAsia="Times New Roman" w:cs="Times New Roman"/>
          <w:sz w:val="24"/>
        </w:rPr>
        <w:t>MedChemExpress</w:t>
      </w:r>
      <w:proofErr w:type="spellEnd"/>
      <w:r>
        <w:rPr>
          <w:rFonts w:eastAsia="Times New Roman" w:cs="Times New Roman"/>
          <w:sz w:val="24"/>
        </w:rPr>
        <w:t xml:space="preserve"> (MCE).</w:t>
      </w:r>
      <w:r>
        <w:rPr>
          <w:rFonts w:cs="Times New Roman"/>
          <w:sz w:val="24"/>
          <w:lang w:eastAsia="zh-CN"/>
        </w:rPr>
        <w:t xml:space="preserve"> </w:t>
      </w:r>
      <w:r>
        <w:rPr>
          <w:rFonts w:eastAsia="Times New Roman" w:cs="Times New Roman"/>
          <w:sz w:val="24"/>
        </w:rPr>
        <w:t xml:space="preserve">RPMI-1640 medium (PM150110) and fetal bovine serum (FBS) (164210) were purchased from Procell. Penicillin/streptomycin solution (P1400) and red blood cell lysis buffer (R1010) were obtained from </w:t>
      </w:r>
      <w:proofErr w:type="spellStart"/>
      <w:r>
        <w:rPr>
          <w:rFonts w:eastAsia="Times New Roman" w:cs="Times New Roman"/>
          <w:sz w:val="24"/>
        </w:rPr>
        <w:t>Solarbio</w:t>
      </w:r>
      <w:proofErr w:type="spellEnd"/>
      <w:r>
        <w:rPr>
          <w:rFonts w:eastAsia="Times New Roman" w:cs="Times New Roman"/>
          <w:sz w:val="24"/>
        </w:rPr>
        <w:t xml:space="preserve">. Recombinant human IFN-γ (91207ES20) and the DHE fluorescent probe (50102ES25) were purchased from </w:t>
      </w:r>
      <w:proofErr w:type="spellStart"/>
      <w:r>
        <w:rPr>
          <w:rFonts w:eastAsia="Times New Roman" w:cs="Times New Roman"/>
          <w:sz w:val="24"/>
        </w:rPr>
        <w:t>Yeasen</w:t>
      </w:r>
      <w:proofErr w:type="spellEnd"/>
      <w:r>
        <w:rPr>
          <w:rFonts w:eastAsia="Times New Roman" w:cs="Times New Roman"/>
          <w:sz w:val="24"/>
        </w:rPr>
        <w:t xml:space="preserve"> Biotechnology Co., Ltd. The total superoxide dismutase assay kit with WST-8 (S0101M, 250T), BCA protein assay kit (P0012), DCFH-DA reactive oxygen species probe (S0034S), Hoechst (C1027), and poly-L-lysine (ST509) were purchased from </w:t>
      </w:r>
      <w:proofErr w:type="spellStart"/>
      <w:r>
        <w:rPr>
          <w:rFonts w:eastAsia="Times New Roman" w:cs="Times New Roman"/>
          <w:sz w:val="24"/>
        </w:rPr>
        <w:t>Beyotime</w:t>
      </w:r>
      <w:proofErr w:type="spellEnd"/>
      <w:r>
        <w:rPr>
          <w:rFonts w:eastAsia="Times New Roman" w:cs="Times New Roman"/>
          <w:sz w:val="24"/>
        </w:rPr>
        <w:t xml:space="preserve"> Biotechnology Co., Ltd.</w:t>
      </w:r>
      <w:r>
        <w:rPr>
          <w:rFonts w:cs="Times New Roman"/>
          <w:sz w:val="24"/>
          <w:lang w:eastAsia="zh-CN"/>
        </w:rPr>
        <w:t xml:space="preserve"> </w:t>
      </w:r>
      <w:r>
        <w:rPr>
          <w:rFonts w:cs="Times New Roman" w:hint="eastAsia"/>
          <w:sz w:val="24"/>
          <w:lang w:eastAsia="zh-CN"/>
        </w:rPr>
        <w:t xml:space="preserve">The One-step TUNEL Cell Apoptosis Detection Kit (CX107) was purchased from </w:t>
      </w:r>
      <w:proofErr w:type="spellStart"/>
      <w:r>
        <w:rPr>
          <w:rFonts w:cs="Times New Roman" w:hint="eastAsia"/>
          <w:sz w:val="24"/>
          <w:lang w:eastAsia="zh-CN"/>
        </w:rPr>
        <w:t>Epizyme</w:t>
      </w:r>
      <w:proofErr w:type="spellEnd"/>
      <w:r>
        <w:rPr>
          <w:rFonts w:cs="Times New Roman" w:hint="eastAsia"/>
          <w:sz w:val="24"/>
          <w:lang w:eastAsia="zh-CN"/>
        </w:rPr>
        <w:t xml:space="preserve"> Biotech. </w:t>
      </w:r>
      <w:r>
        <w:rPr>
          <w:rFonts w:eastAsia="Times New Roman" w:cs="Times New Roman"/>
          <w:sz w:val="24"/>
        </w:rPr>
        <w:t>7-AAD (420404), Zombie UV</w:t>
      </w:r>
      <w:r>
        <w:rPr>
          <w:rFonts w:cs="Times New Roman"/>
          <w:sz w:val="24"/>
          <w:vertAlign w:val="superscript"/>
          <w:lang w:eastAsia="zh-CN"/>
        </w:rPr>
        <w:t>TM</w:t>
      </w:r>
      <w:r>
        <w:rPr>
          <w:rFonts w:eastAsia="Times New Roman" w:cs="Times New Roman"/>
          <w:sz w:val="24"/>
        </w:rPr>
        <w:t xml:space="preserve"> Fixable Viability Kit (432108), Cell Activation Cocktail with Brefeldin A (423304), and some flow cytometry antibodies were purchased from </w:t>
      </w:r>
      <w:proofErr w:type="spellStart"/>
      <w:r>
        <w:rPr>
          <w:rFonts w:eastAsia="Times New Roman" w:cs="Times New Roman"/>
          <w:sz w:val="24"/>
        </w:rPr>
        <w:t>BioLegend</w:t>
      </w:r>
      <w:proofErr w:type="spellEnd"/>
      <w:r>
        <w:rPr>
          <w:rFonts w:eastAsia="Times New Roman" w:cs="Times New Roman"/>
          <w:sz w:val="24"/>
        </w:rPr>
        <w:t xml:space="preserve">. The anti-Foxp3 antibody (MA5-16224) and </w:t>
      </w:r>
      <w:proofErr w:type="spellStart"/>
      <w:r>
        <w:rPr>
          <w:rFonts w:eastAsia="Times New Roman" w:cs="Times New Roman"/>
          <w:sz w:val="24"/>
        </w:rPr>
        <w:t>TRIzol</w:t>
      </w:r>
      <w:proofErr w:type="spellEnd"/>
      <w:r>
        <w:rPr>
          <w:rFonts w:eastAsia="Times New Roman" w:cs="Times New Roman"/>
          <w:sz w:val="24"/>
        </w:rPr>
        <w:t xml:space="preserve"> reagent (15596026CN) were obtained from Invitrogen. The FOXP3/Transcription Factor Staining Buffer Set (00-5523-00) was purchased from </w:t>
      </w:r>
      <w:proofErr w:type="spellStart"/>
      <w:r>
        <w:rPr>
          <w:rFonts w:eastAsia="Times New Roman" w:cs="Times New Roman"/>
          <w:sz w:val="24"/>
        </w:rPr>
        <w:t>eBioscience</w:t>
      </w:r>
      <w:proofErr w:type="spellEnd"/>
      <w:r>
        <w:rPr>
          <w:rFonts w:eastAsia="Times New Roman" w:cs="Times New Roman"/>
          <w:sz w:val="24"/>
        </w:rPr>
        <w:t xml:space="preserve">, and the reverse transcription kit (TSK314) was purchased from </w:t>
      </w:r>
      <w:proofErr w:type="spellStart"/>
      <w:r>
        <w:rPr>
          <w:rFonts w:eastAsia="Times New Roman" w:cs="Times New Roman"/>
          <w:sz w:val="24"/>
        </w:rPr>
        <w:t>Tsingke</w:t>
      </w:r>
      <w:proofErr w:type="spellEnd"/>
      <w:r>
        <w:rPr>
          <w:rFonts w:eastAsia="Times New Roman" w:cs="Times New Roman"/>
          <w:sz w:val="24"/>
        </w:rPr>
        <w:t>.</w:t>
      </w:r>
      <w:r>
        <w:rPr>
          <w:rFonts w:cs="Times New Roman"/>
          <w:sz w:val="24"/>
          <w:lang w:eastAsia="zh-CN"/>
        </w:rPr>
        <w:t xml:space="preserve"> </w:t>
      </w:r>
      <w:r>
        <w:rPr>
          <w:rFonts w:eastAsia="Times New Roman" w:cs="Times New Roman"/>
          <w:sz w:val="24"/>
        </w:rPr>
        <w:t xml:space="preserve">The human Trp ELISA kit (CB13053-Hu), human Kyn ELISA kit (CB11195-Hu), mouse Trp ELISA kit (CB11412-Mu), and mouse Kyn ELISA kit (CB11300-Mu) were purchased from COIBO BIO. Collagenase P (11213857001) and DNase I (10104159001) were purchased from Merck. 70 </w:t>
      </w:r>
      <w:proofErr w:type="spellStart"/>
      <w:r>
        <w:rPr>
          <w:rFonts w:eastAsia="Times New Roman" w:cs="Times New Roman"/>
          <w:sz w:val="24"/>
        </w:rPr>
        <w:t>μm</w:t>
      </w:r>
      <w:proofErr w:type="spellEnd"/>
      <w:r>
        <w:rPr>
          <w:rFonts w:eastAsia="Times New Roman" w:cs="Times New Roman"/>
          <w:sz w:val="24"/>
        </w:rPr>
        <w:t xml:space="preserve"> cell strainers were purchased from Corning. 4% paraformaldehyde solution was purchased from </w:t>
      </w:r>
      <w:proofErr w:type="spellStart"/>
      <w:r>
        <w:rPr>
          <w:rFonts w:eastAsia="Times New Roman" w:cs="Times New Roman"/>
          <w:sz w:val="24"/>
        </w:rPr>
        <w:t>Leagene</w:t>
      </w:r>
      <w:proofErr w:type="spellEnd"/>
      <w:r>
        <w:rPr>
          <w:rFonts w:eastAsia="Times New Roman" w:cs="Times New Roman"/>
          <w:sz w:val="24"/>
        </w:rPr>
        <w:t xml:space="preserve">. Goat serum was purchased from BOSTER. Triton X-100 and mounting medium containing </w:t>
      </w:r>
      <w:r>
        <w:rPr>
          <w:rFonts w:eastAsia="Times New Roman" w:cs="Times New Roman"/>
          <w:sz w:val="24"/>
        </w:rPr>
        <w:lastRenderedPageBreak/>
        <w:t xml:space="preserve">DAPI (F6057) were purchased from Sigma-Aldrich. IMQ cream was purchased from </w:t>
      </w:r>
      <w:proofErr w:type="spellStart"/>
      <w:r>
        <w:rPr>
          <w:rFonts w:eastAsia="Times New Roman" w:cs="Times New Roman"/>
          <w:sz w:val="24"/>
        </w:rPr>
        <w:t>Mingxin</w:t>
      </w:r>
      <w:proofErr w:type="spellEnd"/>
      <w:r>
        <w:rPr>
          <w:rFonts w:eastAsia="Times New Roman" w:cs="Times New Roman"/>
          <w:sz w:val="24"/>
        </w:rPr>
        <w:t xml:space="preserve"> Pharmaceutical Co., Ltd. (Sichuan, China), and baricitinib was purchased from Aladdin (B127687). Primary antibodies used for immunofluorescence staining were obtained from Abcam and </w:t>
      </w:r>
      <w:proofErr w:type="spellStart"/>
      <w:r>
        <w:rPr>
          <w:rFonts w:eastAsia="Times New Roman" w:cs="Times New Roman"/>
          <w:sz w:val="24"/>
        </w:rPr>
        <w:t>Proteintech</w:t>
      </w:r>
      <w:proofErr w:type="spellEnd"/>
      <w:r>
        <w:rPr>
          <w:rFonts w:eastAsia="Times New Roman" w:cs="Times New Roman"/>
          <w:sz w:val="24"/>
        </w:rPr>
        <w:t xml:space="preserve">. </w:t>
      </w:r>
      <w:proofErr w:type="spellStart"/>
      <w:r>
        <w:rPr>
          <w:rFonts w:eastAsia="Times New Roman" w:cs="Times New Roman"/>
          <w:sz w:val="24"/>
        </w:rPr>
        <w:t>Coralite</w:t>
      </w:r>
      <w:proofErr w:type="spellEnd"/>
      <w:r>
        <w:rPr>
          <w:rFonts w:eastAsia="Times New Roman" w:cs="Times New Roman"/>
          <w:sz w:val="24"/>
        </w:rPr>
        <w:t xml:space="preserve">® Plus 488-conjugated phalloidin (PF00001) and the corresponding fluorophore-conjugated secondary antibodies (SA00003-11/RGAM004/RGAR004) were purchased from </w:t>
      </w:r>
      <w:proofErr w:type="spellStart"/>
      <w:r>
        <w:rPr>
          <w:rFonts w:eastAsia="Times New Roman" w:cs="Times New Roman"/>
          <w:sz w:val="24"/>
        </w:rPr>
        <w:t>Proteintech</w:t>
      </w:r>
      <w:proofErr w:type="spellEnd"/>
      <w:r>
        <w:rPr>
          <w:rFonts w:eastAsia="Times New Roman" w:cs="Times New Roman"/>
          <w:sz w:val="24"/>
        </w:rPr>
        <w:t>.</w:t>
      </w:r>
    </w:p>
    <w:p w14:paraId="3BB797B9" w14:textId="77777777" w:rsidR="00823112" w:rsidRDefault="00000000">
      <w:pPr>
        <w:pStyle w:val="3"/>
        <w:spacing w:before="0" w:line="480" w:lineRule="auto"/>
        <w:rPr>
          <w:rFonts w:ascii="Times New Roman" w:hAnsi="Times New Roman" w:cs="Times New Roman"/>
          <w:color w:val="auto"/>
        </w:rPr>
      </w:pPr>
      <w:r>
        <w:rPr>
          <w:rFonts w:ascii="Times New Roman" w:hAnsi="Times New Roman" w:cs="Times New Roman"/>
          <w:color w:val="auto"/>
        </w:rPr>
        <w:t>Synthesis of ZIF-8 and Cu-doped ZIF</w:t>
      </w:r>
    </w:p>
    <w:p w14:paraId="0D445F4A" w14:textId="77777777" w:rsidR="00823112" w:rsidRDefault="00000000">
      <w:pPr>
        <w:spacing w:after="0" w:line="480" w:lineRule="auto"/>
        <w:jc w:val="both"/>
        <w:rPr>
          <w:rFonts w:cs="Times New Roman"/>
          <w:sz w:val="24"/>
        </w:rPr>
      </w:pPr>
      <w:r>
        <w:rPr>
          <w:rFonts w:cs="Times New Roman"/>
          <w:sz w:val="24"/>
        </w:rPr>
        <w:t>ZIF-8 and Cu-doped ZIF samples were synthesized by an aqueous coordination precipitation method. The obtained samples were denoted as ZIF-8, Cu</w:t>
      </w:r>
      <w:r>
        <w:rPr>
          <w:rFonts w:cs="Times New Roman"/>
          <w:sz w:val="24"/>
          <w:vertAlign w:val="subscript"/>
        </w:rPr>
        <w:t>0.5</w:t>
      </w:r>
      <w:r>
        <w:rPr>
          <w:rFonts w:cs="Times New Roman"/>
          <w:sz w:val="24"/>
        </w:rPr>
        <w:t>/ZIF, Cu</w:t>
      </w:r>
      <w:r>
        <w:rPr>
          <w:rFonts w:cs="Times New Roman"/>
          <w:sz w:val="24"/>
          <w:vertAlign w:val="subscript"/>
        </w:rPr>
        <w:t>1</w:t>
      </w:r>
      <w:r>
        <w:rPr>
          <w:rFonts w:cs="Times New Roman"/>
          <w:sz w:val="24"/>
        </w:rPr>
        <w:t>/ZIF, and Cu</w:t>
      </w:r>
      <w:r>
        <w:rPr>
          <w:rFonts w:cs="Times New Roman"/>
          <w:sz w:val="24"/>
          <w:vertAlign w:val="subscript"/>
        </w:rPr>
        <w:t>2</w:t>
      </w:r>
      <w:r>
        <w:rPr>
          <w:rFonts w:cs="Times New Roman"/>
          <w:sz w:val="24"/>
        </w:rPr>
        <w:t>/ZIF, where Cu</w:t>
      </w:r>
      <w:r>
        <w:rPr>
          <w:rFonts w:cs="Times New Roman"/>
          <w:sz w:val="24"/>
          <w:vertAlign w:val="subscript"/>
        </w:rPr>
        <w:t>0.5</w:t>
      </w:r>
      <w:r>
        <w:rPr>
          <w:rFonts w:cs="Times New Roman"/>
          <w:sz w:val="24"/>
        </w:rPr>
        <w:t>, Cu</w:t>
      </w:r>
      <w:r>
        <w:rPr>
          <w:rFonts w:cs="Times New Roman"/>
          <w:sz w:val="24"/>
          <w:vertAlign w:val="subscript"/>
        </w:rPr>
        <w:t>1</w:t>
      </w:r>
      <w:r>
        <w:rPr>
          <w:rFonts w:cs="Times New Roman"/>
          <w:sz w:val="24"/>
        </w:rPr>
        <w:t>, and Cu</w:t>
      </w:r>
      <w:r>
        <w:rPr>
          <w:rFonts w:cs="Times New Roman"/>
          <w:sz w:val="24"/>
          <w:vertAlign w:val="subscript"/>
        </w:rPr>
        <w:t>2</w:t>
      </w:r>
      <w:r>
        <w:rPr>
          <w:rFonts w:cs="Times New Roman"/>
          <w:sz w:val="24"/>
        </w:rPr>
        <w:t xml:space="preserve"> refer to nominal Cu feeding fractions of 5, 10, and 20 mol% relative to the total metal precursors, respectively. The nominal Cu contents described here represent precursor feeding ratios, while the actual Cu/Zn ratios in the final products were determined by inductively coupled plasma analysis.</w:t>
      </w:r>
    </w:p>
    <w:p w14:paraId="13084D83" w14:textId="77777777" w:rsidR="00823112" w:rsidRDefault="00000000">
      <w:pPr>
        <w:spacing w:after="0" w:line="480" w:lineRule="auto"/>
        <w:ind w:firstLineChars="200" w:firstLine="480"/>
        <w:jc w:val="both"/>
        <w:rPr>
          <w:rFonts w:cs="Times New Roman"/>
          <w:sz w:val="24"/>
        </w:rPr>
      </w:pPr>
      <w:r>
        <w:rPr>
          <w:rFonts w:cs="Times New Roman"/>
          <w:sz w:val="24"/>
        </w:rPr>
        <w:t xml:space="preserve">In a typical synthesis, an aqueous metal precursor solution (10 mL) with a total metal concentration of 40 mM was prepared by dissolving </w:t>
      </w:r>
      <w:proofErr w:type="gramStart"/>
      <w:r>
        <w:rPr>
          <w:rFonts w:cs="Times New Roman"/>
          <w:sz w:val="24"/>
        </w:rPr>
        <w:t>Zn(</w:t>
      </w:r>
      <w:proofErr w:type="gramEnd"/>
      <w:r>
        <w:rPr>
          <w:rFonts w:cs="Times New Roman"/>
          <w:sz w:val="24"/>
        </w:rPr>
        <w:t>NO</w:t>
      </w:r>
      <w:r>
        <w:rPr>
          <w:rFonts w:cs="Times New Roman"/>
          <w:sz w:val="24"/>
          <w:vertAlign w:val="subscript"/>
        </w:rPr>
        <w:t>3</w:t>
      </w:r>
      <w:r>
        <w:rPr>
          <w:rFonts w:cs="Times New Roman"/>
          <w:sz w:val="24"/>
        </w:rPr>
        <w:t>)</w:t>
      </w:r>
      <w:r>
        <w:rPr>
          <w:rFonts w:cs="Times New Roman"/>
          <w:sz w:val="24"/>
          <w:vertAlign w:val="subscript"/>
        </w:rPr>
        <w:t>2</w:t>
      </w:r>
      <w:r>
        <w:rPr>
          <w:rFonts w:cs="Times New Roman"/>
          <w:sz w:val="24"/>
        </w:rPr>
        <w:t>·6H</w:t>
      </w:r>
      <w:r>
        <w:rPr>
          <w:rFonts w:cs="Times New Roman"/>
          <w:sz w:val="24"/>
          <w:vertAlign w:val="subscript"/>
        </w:rPr>
        <w:t>2</w:t>
      </w:r>
      <w:r>
        <w:rPr>
          <w:rFonts w:cs="Times New Roman"/>
          <w:sz w:val="24"/>
        </w:rPr>
        <w:t xml:space="preserve">O and </w:t>
      </w:r>
      <w:proofErr w:type="gramStart"/>
      <w:r>
        <w:rPr>
          <w:rFonts w:cs="Times New Roman"/>
          <w:sz w:val="24"/>
        </w:rPr>
        <w:t>Cu(</w:t>
      </w:r>
      <w:proofErr w:type="gramEnd"/>
      <w:r>
        <w:rPr>
          <w:rFonts w:cs="Times New Roman"/>
          <w:sz w:val="24"/>
        </w:rPr>
        <w:t>NO</w:t>
      </w:r>
      <w:r>
        <w:rPr>
          <w:rFonts w:cs="Times New Roman"/>
          <w:sz w:val="24"/>
          <w:vertAlign w:val="subscript"/>
        </w:rPr>
        <w:t>3</w:t>
      </w:r>
      <w:r>
        <w:rPr>
          <w:rFonts w:cs="Times New Roman"/>
          <w:sz w:val="24"/>
        </w:rPr>
        <w:t>)</w:t>
      </w:r>
      <w:r>
        <w:rPr>
          <w:rFonts w:cs="Times New Roman"/>
          <w:sz w:val="24"/>
          <w:vertAlign w:val="subscript"/>
        </w:rPr>
        <w:t>2</w:t>
      </w:r>
      <w:r>
        <w:rPr>
          <w:rFonts w:cs="Times New Roman"/>
          <w:sz w:val="24"/>
        </w:rPr>
        <w:t>·3H</w:t>
      </w:r>
      <w:r>
        <w:rPr>
          <w:rFonts w:cs="Times New Roman"/>
          <w:sz w:val="24"/>
          <w:vertAlign w:val="subscript"/>
        </w:rPr>
        <w:t>2</w:t>
      </w:r>
      <w:r>
        <w:rPr>
          <w:rFonts w:cs="Times New Roman"/>
          <w:sz w:val="24"/>
        </w:rPr>
        <w:t xml:space="preserve">O in deionized water. For ZIF-8, only </w:t>
      </w:r>
      <w:proofErr w:type="gramStart"/>
      <w:r>
        <w:rPr>
          <w:rFonts w:cs="Times New Roman"/>
          <w:sz w:val="24"/>
        </w:rPr>
        <w:t>Zn(</w:t>
      </w:r>
      <w:proofErr w:type="gramEnd"/>
      <w:r>
        <w:rPr>
          <w:rFonts w:cs="Times New Roman"/>
          <w:sz w:val="24"/>
        </w:rPr>
        <w:t>NO</w:t>
      </w:r>
      <w:r>
        <w:rPr>
          <w:rFonts w:cs="Times New Roman"/>
          <w:sz w:val="24"/>
          <w:vertAlign w:val="subscript"/>
        </w:rPr>
        <w:t>3</w:t>
      </w:r>
      <w:r>
        <w:rPr>
          <w:rFonts w:cs="Times New Roman"/>
          <w:sz w:val="24"/>
        </w:rPr>
        <w:t>)</w:t>
      </w:r>
      <w:r>
        <w:rPr>
          <w:rFonts w:cs="Times New Roman"/>
          <w:sz w:val="24"/>
          <w:vertAlign w:val="subscript"/>
        </w:rPr>
        <w:t>2</w:t>
      </w:r>
      <w:r>
        <w:rPr>
          <w:rFonts w:cs="Times New Roman"/>
          <w:sz w:val="24"/>
        </w:rPr>
        <w:t>·6H</w:t>
      </w:r>
      <w:r>
        <w:rPr>
          <w:rFonts w:cs="Times New Roman"/>
          <w:sz w:val="24"/>
          <w:vertAlign w:val="subscript"/>
        </w:rPr>
        <w:t>2</w:t>
      </w:r>
      <w:r>
        <w:rPr>
          <w:rFonts w:cs="Times New Roman"/>
          <w:sz w:val="24"/>
        </w:rPr>
        <w:t>O was used. For Cu</w:t>
      </w:r>
      <w:r>
        <w:rPr>
          <w:rFonts w:cs="Times New Roman"/>
          <w:sz w:val="24"/>
          <w:vertAlign w:val="subscript"/>
        </w:rPr>
        <w:t>0.5</w:t>
      </w:r>
      <w:r>
        <w:rPr>
          <w:rFonts w:cs="Times New Roman"/>
          <w:sz w:val="24"/>
        </w:rPr>
        <w:t>/ZIF, Cu</w:t>
      </w:r>
      <w:r>
        <w:rPr>
          <w:rFonts w:cs="Times New Roman"/>
          <w:sz w:val="24"/>
          <w:vertAlign w:val="subscript"/>
        </w:rPr>
        <w:t>1</w:t>
      </w:r>
      <w:r>
        <w:rPr>
          <w:rFonts w:cs="Times New Roman"/>
          <w:sz w:val="24"/>
        </w:rPr>
        <w:t>/ZIF, and Cu</w:t>
      </w:r>
      <w:r>
        <w:rPr>
          <w:rFonts w:cs="Times New Roman"/>
          <w:sz w:val="24"/>
          <w:vertAlign w:val="subscript"/>
        </w:rPr>
        <w:t>2</w:t>
      </w:r>
      <w:r>
        <w:rPr>
          <w:rFonts w:cs="Times New Roman"/>
          <w:sz w:val="24"/>
        </w:rPr>
        <w:t xml:space="preserve">/ZIF, the Cu fraction in the total metal precursors was adjusted to 5, 10, and 20 mol%, respectively, while maintaining the total concentration of Zn and Cu precursors at 40 </w:t>
      </w:r>
      <w:proofErr w:type="spellStart"/>
      <w:r>
        <w:rPr>
          <w:rFonts w:cs="Times New Roman"/>
          <w:sz w:val="24"/>
        </w:rPr>
        <w:t>mM.</w:t>
      </w:r>
      <w:proofErr w:type="spellEnd"/>
      <w:r>
        <w:rPr>
          <w:rFonts w:cs="Times New Roman"/>
          <w:sz w:val="24"/>
        </w:rPr>
        <w:t xml:space="preserve"> Separately, 2-MIM was dissolved in deionized water (10 mL) to obtain a 2400 mM ligand solution. The metal precursor solution was added to the 2-MIM solution under magnetic stirring, and the reaction mixture was stirred at room temperature for 4 h. The resulting precipitate was collected by centrifugation, washed with deionized water three times, and dried under vacuum to obtain the corresponding ZIF-based samples.</w:t>
      </w:r>
    </w:p>
    <w:p w14:paraId="409253D6" w14:textId="77777777" w:rsidR="00823112" w:rsidRDefault="00000000">
      <w:pPr>
        <w:pStyle w:val="3"/>
        <w:spacing w:before="0" w:line="480" w:lineRule="auto"/>
        <w:rPr>
          <w:rFonts w:ascii="Times New Roman" w:hAnsi="Times New Roman" w:cs="Times New Roman"/>
          <w:color w:val="auto"/>
        </w:rPr>
      </w:pPr>
      <w:r>
        <w:rPr>
          <w:rFonts w:ascii="Times New Roman" w:hAnsi="Times New Roman" w:cs="Times New Roman"/>
          <w:color w:val="auto"/>
        </w:rPr>
        <w:lastRenderedPageBreak/>
        <w:t>Preparation of IDO@Cu</w:t>
      </w:r>
      <w:r>
        <w:rPr>
          <w:rFonts w:ascii="Times New Roman" w:hAnsi="Times New Roman" w:cs="Times New Roman"/>
          <w:color w:val="auto"/>
          <w:vertAlign w:val="subscript"/>
        </w:rPr>
        <w:t>1</w:t>
      </w:r>
      <w:r>
        <w:rPr>
          <w:rFonts w:ascii="Times New Roman" w:hAnsi="Times New Roman" w:cs="Times New Roman"/>
          <w:color w:val="auto"/>
        </w:rPr>
        <w:t>/ZIF</w:t>
      </w:r>
    </w:p>
    <w:p w14:paraId="48A709E4" w14:textId="77777777" w:rsidR="00823112" w:rsidRDefault="00000000">
      <w:pPr>
        <w:spacing w:after="0" w:line="480" w:lineRule="auto"/>
        <w:jc w:val="both"/>
        <w:rPr>
          <w:rFonts w:cs="Times New Roman"/>
          <w:sz w:val="24"/>
        </w:rPr>
      </w:pPr>
      <w:r>
        <w:rPr>
          <w:rFonts w:cs="Times New Roman"/>
          <w:sz w:val="24"/>
        </w:rPr>
        <w:t>IDO@Cu</w:t>
      </w:r>
      <w:r>
        <w:rPr>
          <w:rFonts w:cs="Times New Roman"/>
          <w:sz w:val="24"/>
          <w:vertAlign w:val="subscript"/>
        </w:rPr>
        <w:t>1</w:t>
      </w:r>
      <w:r>
        <w:rPr>
          <w:rFonts w:cs="Times New Roman"/>
          <w:sz w:val="24"/>
        </w:rPr>
        <w:t>/ZIF was prepared using an IDO1-assisted aqueous coordination precipitation procedure. Briefly, IDO1 was added to the 2400 mM 2-MIM aqueous solution (10 mL) and stirred at room temperature for</w:t>
      </w:r>
      <w:r>
        <w:rPr>
          <w:rFonts w:cs="Times New Roman"/>
          <w:i/>
          <w:color w:val="C00000"/>
          <w:sz w:val="24"/>
          <w:lang w:eastAsia="zh-CN"/>
        </w:rPr>
        <w:t xml:space="preserve"> </w:t>
      </w:r>
      <w:r>
        <w:rPr>
          <w:rFonts w:cs="Times New Roman"/>
          <w:iCs/>
          <w:color w:val="000000" w:themeColor="text1"/>
          <w:sz w:val="24"/>
          <w:lang w:eastAsia="zh-CN"/>
        </w:rPr>
        <w:t>10 min</w:t>
      </w:r>
      <w:r>
        <w:rPr>
          <w:rFonts w:cs="Times New Roman"/>
          <w:sz w:val="24"/>
        </w:rPr>
        <w:t>. A Cu</w:t>
      </w:r>
      <w:r>
        <w:rPr>
          <w:rFonts w:cs="Times New Roman"/>
          <w:sz w:val="24"/>
          <w:vertAlign w:val="subscript"/>
        </w:rPr>
        <w:t>1</w:t>
      </w:r>
      <w:r>
        <w:rPr>
          <w:rFonts w:cs="Times New Roman"/>
          <w:sz w:val="24"/>
        </w:rPr>
        <w:t xml:space="preserve">/ZIF metal precursor solution containing </w:t>
      </w:r>
      <w:proofErr w:type="gramStart"/>
      <w:r>
        <w:rPr>
          <w:rFonts w:cs="Times New Roman"/>
          <w:sz w:val="24"/>
        </w:rPr>
        <w:t>Zn(</w:t>
      </w:r>
      <w:proofErr w:type="gramEnd"/>
      <w:r>
        <w:rPr>
          <w:rFonts w:cs="Times New Roman"/>
          <w:sz w:val="24"/>
        </w:rPr>
        <w:t>NO</w:t>
      </w:r>
      <w:r>
        <w:rPr>
          <w:rFonts w:cs="Times New Roman"/>
          <w:sz w:val="24"/>
          <w:vertAlign w:val="subscript"/>
        </w:rPr>
        <w:t>3</w:t>
      </w:r>
      <w:r>
        <w:rPr>
          <w:rFonts w:cs="Times New Roman"/>
          <w:sz w:val="24"/>
        </w:rPr>
        <w:t>)</w:t>
      </w:r>
      <w:r>
        <w:rPr>
          <w:rFonts w:cs="Times New Roman"/>
          <w:sz w:val="24"/>
          <w:vertAlign w:val="subscript"/>
        </w:rPr>
        <w:t>2</w:t>
      </w:r>
      <w:r>
        <w:rPr>
          <w:rFonts w:cs="Times New Roman"/>
          <w:sz w:val="24"/>
        </w:rPr>
        <w:t>·6H</w:t>
      </w:r>
      <w:r>
        <w:rPr>
          <w:rFonts w:cs="Times New Roman"/>
          <w:sz w:val="24"/>
          <w:vertAlign w:val="subscript"/>
        </w:rPr>
        <w:t>2</w:t>
      </w:r>
      <w:r>
        <w:rPr>
          <w:rFonts w:cs="Times New Roman"/>
          <w:sz w:val="24"/>
        </w:rPr>
        <w:t xml:space="preserve">O and </w:t>
      </w:r>
      <w:proofErr w:type="gramStart"/>
      <w:r>
        <w:rPr>
          <w:rFonts w:cs="Times New Roman"/>
          <w:sz w:val="24"/>
        </w:rPr>
        <w:t>Cu(</w:t>
      </w:r>
      <w:proofErr w:type="gramEnd"/>
      <w:r>
        <w:rPr>
          <w:rFonts w:cs="Times New Roman"/>
          <w:sz w:val="24"/>
        </w:rPr>
        <w:t>NO</w:t>
      </w:r>
      <w:r>
        <w:rPr>
          <w:rFonts w:cs="Times New Roman"/>
          <w:sz w:val="24"/>
          <w:vertAlign w:val="subscript"/>
        </w:rPr>
        <w:t>3</w:t>
      </w:r>
      <w:r>
        <w:rPr>
          <w:rFonts w:cs="Times New Roman"/>
          <w:sz w:val="24"/>
        </w:rPr>
        <w:t>)</w:t>
      </w:r>
      <w:r>
        <w:rPr>
          <w:rFonts w:cs="Times New Roman"/>
          <w:sz w:val="24"/>
          <w:vertAlign w:val="subscript"/>
        </w:rPr>
        <w:t>2</w:t>
      </w:r>
      <w:r>
        <w:rPr>
          <w:rFonts w:cs="Times New Roman"/>
          <w:sz w:val="24"/>
        </w:rPr>
        <w:t>·3H</w:t>
      </w:r>
      <w:r>
        <w:rPr>
          <w:rFonts w:cs="Times New Roman"/>
          <w:sz w:val="24"/>
          <w:vertAlign w:val="subscript"/>
        </w:rPr>
        <w:t>2</w:t>
      </w:r>
      <w:r>
        <w:rPr>
          <w:rFonts w:cs="Times New Roman"/>
          <w:sz w:val="24"/>
        </w:rPr>
        <w:t>O in deionized water (10 mL; total metal concentration, 40 mM; Cu fraction in total metal precursors, 10 mol%) was then added to the IDO1-containing 2-MIM solution under magnetic stirring. The mixture was stirred at room temperature for 4 h. The precipitate was collected by centrifugation, washed with deionized water three times, and dried under vacuum to obtain IDO@Cu</w:t>
      </w:r>
      <w:r>
        <w:rPr>
          <w:rFonts w:cs="Times New Roman"/>
          <w:sz w:val="24"/>
          <w:vertAlign w:val="subscript"/>
        </w:rPr>
        <w:t>1</w:t>
      </w:r>
      <w:r>
        <w:rPr>
          <w:rFonts w:cs="Times New Roman"/>
          <w:sz w:val="24"/>
        </w:rPr>
        <w:t>/ZIF.</w:t>
      </w:r>
      <w:r>
        <w:rPr>
          <w:rFonts w:cs="Times New Roman" w:hint="eastAsia"/>
          <w:sz w:val="24"/>
          <w:lang w:eastAsia="zh-CN"/>
        </w:rPr>
        <w:t xml:space="preserve"> </w:t>
      </w:r>
      <w:r>
        <w:rPr>
          <w:rFonts w:cs="Times New Roman"/>
          <w:sz w:val="24"/>
        </w:rPr>
        <w:t>The IDO1 loading content was determined using a BCA Protein Assay Kit (</w:t>
      </w:r>
      <w:proofErr w:type="spellStart"/>
      <w:r>
        <w:rPr>
          <w:rFonts w:cs="Times New Roman"/>
          <w:sz w:val="24"/>
        </w:rPr>
        <w:t>Beyotime</w:t>
      </w:r>
      <w:proofErr w:type="spellEnd"/>
      <w:r>
        <w:rPr>
          <w:rFonts w:cs="Times New Roman"/>
          <w:sz w:val="24"/>
        </w:rPr>
        <w:t xml:space="preserve">, </w:t>
      </w:r>
      <w:r>
        <w:rPr>
          <w:rFonts w:cs="Times New Roman"/>
          <w:iCs/>
          <w:color w:val="000000" w:themeColor="text1"/>
          <w:sz w:val="24"/>
          <w:lang w:eastAsia="zh-CN"/>
        </w:rPr>
        <w:t>P0012</w:t>
      </w:r>
      <w:r>
        <w:rPr>
          <w:rFonts w:cs="Times New Roman"/>
          <w:sz w:val="24"/>
        </w:rPr>
        <w:t>) according to the manufacturer</w:t>
      </w:r>
      <w:r>
        <w:rPr>
          <w:rFonts w:cs="Times New Roman"/>
          <w:sz w:val="24"/>
          <w:lang w:eastAsia="zh-CN"/>
        </w:rPr>
        <w:t>’</w:t>
      </w:r>
      <w:r>
        <w:rPr>
          <w:rFonts w:cs="Times New Roman"/>
          <w:sz w:val="24"/>
        </w:rPr>
        <w:t>s protocol.</w:t>
      </w:r>
    </w:p>
    <w:p w14:paraId="4B333ECD" w14:textId="77777777" w:rsidR="00823112" w:rsidRDefault="00000000">
      <w:pPr>
        <w:pStyle w:val="3"/>
        <w:spacing w:before="0" w:line="480" w:lineRule="auto"/>
        <w:rPr>
          <w:rFonts w:ascii="Times New Roman" w:hAnsi="Times New Roman" w:cs="Times New Roman"/>
          <w:color w:val="auto"/>
        </w:rPr>
      </w:pPr>
      <w:r>
        <w:rPr>
          <w:rFonts w:ascii="Times New Roman" w:hAnsi="Times New Roman" w:cs="Times New Roman"/>
          <w:color w:val="auto"/>
        </w:rPr>
        <w:t>In Vitro Kyn Assay</w:t>
      </w:r>
    </w:p>
    <w:p w14:paraId="07FD298D" w14:textId="77777777" w:rsidR="00823112" w:rsidRDefault="00000000">
      <w:pPr>
        <w:spacing w:after="0" w:line="480" w:lineRule="auto"/>
        <w:jc w:val="both"/>
        <w:rPr>
          <w:rFonts w:cs="Times New Roman"/>
          <w:sz w:val="24"/>
        </w:rPr>
      </w:pPr>
      <w:r>
        <w:rPr>
          <w:rFonts w:cs="Times New Roman"/>
          <w:sz w:val="24"/>
        </w:rPr>
        <w:t>The catalytic activity of IDO1 in IDO@Cu1/ZIF was evaluated using a cell-free enzymatic assay. The amount of free IDO1 was matched to the actual IDO1 content in IDO@Cu</w:t>
      </w:r>
      <w:r>
        <w:rPr>
          <w:rFonts w:cs="Times New Roman"/>
          <w:sz w:val="24"/>
          <w:vertAlign w:val="subscript"/>
        </w:rPr>
        <w:t>1</w:t>
      </w:r>
      <w:r>
        <w:rPr>
          <w:rFonts w:cs="Times New Roman"/>
          <w:sz w:val="24"/>
        </w:rPr>
        <w:t>/ZIF according to the experimentally determined loading content. Cu</w:t>
      </w:r>
      <w:r>
        <w:rPr>
          <w:rFonts w:cs="Times New Roman"/>
          <w:sz w:val="24"/>
          <w:vertAlign w:val="subscript"/>
        </w:rPr>
        <w:t>1</w:t>
      </w:r>
      <w:r>
        <w:rPr>
          <w:rFonts w:cs="Times New Roman"/>
          <w:sz w:val="24"/>
        </w:rPr>
        <w:t>/ZIF, free IDO1, and IDO@Cu</w:t>
      </w:r>
      <w:r>
        <w:rPr>
          <w:rFonts w:cs="Times New Roman"/>
          <w:sz w:val="24"/>
          <w:vertAlign w:val="subscript"/>
        </w:rPr>
        <w:t>1</w:t>
      </w:r>
      <w:r>
        <w:rPr>
          <w:rFonts w:cs="Times New Roman"/>
          <w:sz w:val="24"/>
        </w:rPr>
        <w:t>/ZIF were dispersed in 50 mM potassium phosphate buffer (16.9 mM K</w:t>
      </w:r>
      <w:r>
        <w:rPr>
          <w:rFonts w:cs="Times New Roman"/>
          <w:sz w:val="24"/>
          <w:vertAlign w:val="subscript"/>
        </w:rPr>
        <w:t>2</w:t>
      </w:r>
      <w:r>
        <w:rPr>
          <w:rFonts w:cs="Times New Roman"/>
          <w:sz w:val="24"/>
        </w:rPr>
        <w:t>HPO</w:t>
      </w:r>
      <w:r>
        <w:rPr>
          <w:rFonts w:cs="Times New Roman" w:hint="eastAsia"/>
          <w:sz w:val="24"/>
          <w:vertAlign w:val="subscript"/>
          <w:lang w:eastAsia="zh-CN"/>
        </w:rPr>
        <w:t>4</w:t>
      </w:r>
      <w:r>
        <w:rPr>
          <w:rFonts w:cs="Times New Roman"/>
          <w:sz w:val="24"/>
        </w:rPr>
        <w:t xml:space="preserve"> and 33.1 mM KH</w:t>
      </w:r>
      <w:r>
        <w:rPr>
          <w:rFonts w:cs="Times New Roman"/>
          <w:sz w:val="24"/>
          <w:vertAlign w:val="subscript"/>
        </w:rPr>
        <w:t>2</w:t>
      </w:r>
      <w:r>
        <w:rPr>
          <w:rFonts w:cs="Times New Roman"/>
          <w:sz w:val="24"/>
        </w:rPr>
        <w:t>PO</w:t>
      </w:r>
      <w:r>
        <w:rPr>
          <w:rFonts w:cs="Times New Roman" w:hint="eastAsia"/>
          <w:sz w:val="24"/>
          <w:vertAlign w:val="subscript"/>
          <w:lang w:eastAsia="zh-CN"/>
        </w:rPr>
        <w:t>4</w:t>
      </w:r>
      <w:r>
        <w:rPr>
          <w:rFonts w:cs="Times New Roman"/>
          <w:sz w:val="24"/>
        </w:rPr>
        <w:t xml:space="preserve">, pH 6.5). The enzymatic reaction was initiated by adding ascorbic acid, methylene blue, L-tryptophan (Trp), and catalase to final concentrations of 10 mM, 10 </w:t>
      </w:r>
      <w:proofErr w:type="spellStart"/>
      <w:r>
        <w:rPr>
          <w:rFonts w:cs="Times New Roman"/>
          <w:sz w:val="24"/>
        </w:rPr>
        <w:t>μM</w:t>
      </w:r>
      <w:proofErr w:type="spellEnd"/>
      <w:r>
        <w:rPr>
          <w:rFonts w:cs="Times New Roman"/>
          <w:sz w:val="24"/>
        </w:rPr>
        <w:t xml:space="preserve">, 2 mM, and 100 </w:t>
      </w:r>
      <w:proofErr w:type="spellStart"/>
      <w:r>
        <w:rPr>
          <w:rFonts w:cs="Times New Roman"/>
          <w:sz w:val="24"/>
        </w:rPr>
        <w:t>μg</w:t>
      </w:r>
      <w:proofErr w:type="spellEnd"/>
      <w:r>
        <w:rPr>
          <w:rFonts w:cs="Times New Roman"/>
          <w:sz w:val="24"/>
        </w:rPr>
        <w:t xml:space="preserve"> mL</w:t>
      </w:r>
      <w:r>
        <w:rPr>
          <w:rFonts w:cs="Times New Roman"/>
          <w:sz w:val="24"/>
          <w:vertAlign w:val="superscript"/>
        </w:rPr>
        <w:t>-1</w:t>
      </w:r>
      <w:r>
        <w:rPr>
          <w:rFonts w:cs="Times New Roman"/>
          <w:sz w:val="24"/>
        </w:rPr>
        <w:t>, respectively. The reaction mixtures were incubated at 37 °C for 60 min. Trichloroacetic acid was then added to a final concentration of 7% (v/v), followed by incubation at 70 °C for 30 min to terminate the enzymatic reaction and facilitate conversion of N-</w:t>
      </w:r>
      <w:proofErr w:type="spellStart"/>
      <w:r>
        <w:rPr>
          <w:rFonts w:cs="Times New Roman"/>
          <w:sz w:val="24"/>
        </w:rPr>
        <w:t>formylkynurenine</w:t>
      </w:r>
      <w:proofErr w:type="spellEnd"/>
      <w:r>
        <w:rPr>
          <w:rFonts w:cs="Times New Roman"/>
          <w:sz w:val="24"/>
        </w:rPr>
        <w:t xml:space="preserve"> to kynurenine (Kyn). An equal volume of freshly prepared 2% (w/v) p-</w:t>
      </w:r>
      <w:proofErr w:type="spellStart"/>
      <w:r>
        <w:rPr>
          <w:rFonts w:cs="Times New Roman"/>
          <w:sz w:val="24"/>
        </w:rPr>
        <w:t>dimethylaminobenzaldehyde</w:t>
      </w:r>
      <w:proofErr w:type="spellEnd"/>
      <w:r>
        <w:rPr>
          <w:rFonts w:cs="Times New Roman"/>
          <w:sz w:val="24"/>
        </w:rPr>
        <w:t xml:space="preserve"> (p-DMAB) in glacial acetic acid was subsequently added. The absorbance was measured at 492 and 650 nm using a microplate reader.</w:t>
      </w:r>
    </w:p>
    <w:p w14:paraId="162FA8FE" w14:textId="77777777" w:rsidR="00823112" w:rsidRDefault="00000000">
      <w:pPr>
        <w:spacing w:after="0" w:line="480" w:lineRule="auto"/>
        <w:jc w:val="both"/>
        <w:rPr>
          <w:rFonts w:cs="Times New Roman"/>
          <w:sz w:val="24"/>
          <w:lang w:eastAsia="zh-CN"/>
        </w:rPr>
      </w:pPr>
      <w:r>
        <w:rPr>
          <w:rFonts w:cs="Times New Roman"/>
          <w:sz w:val="24"/>
        </w:rPr>
        <w:t>Relative activity is calculated according to the following formula</w:t>
      </w:r>
      <w:r>
        <w:rPr>
          <w:rFonts w:cs="Times New Roman"/>
          <w:sz w:val="24"/>
          <w:lang w:eastAsia="zh-CN"/>
        </w:rPr>
        <w:t xml:space="preserve">: </w:t>
      </w:r>
    </w:p>
    <w:p w14:paraId="3D72D68A" w14:textId="77777777" w:rsidR="00823112" w:rsidRDefault="00000000">
      <w:pPr>
        <w:spacing w:after="0" w:line="480" w:lineRule="auto"/>
        <w:jc w:val="center"/>
        <w:rPr>
          <w:rFonts w:cs="Times New Roman"/>
          <w:sz w:val="24"/>
          <w:lang w:eastAsia="zh-CN"/>
        </w:rPr>
      </w:pPr>
      <w:r>
        <w:rPr>
          <w:rFonts w:cs="Times New Roman"/>
          <w:sz w:val="24"/>
          <w:lang w:eastAsia="zh-CN"/>
        </w:rPr>
        <w:t>Relative IDO1 activity</w:t>
      </w:r>
      <w:r>
        <w:rPr>
          <w:rFonts w:cs="Times New Roman" w:hint="eastAsia"/>
          <w:sz w:val="24"/>
          <w:lang w:eastAsia="zh-CN"/>
        </w:rPr>
        <w:t xml:space="preserve"> </w:t>
      </w:r>
      <w:r>
        <w:rPr>
          <w:rFonts w:cs="Times New Roman"/>
          <w:sz w:val="24"/>
          <w:lang w:eastAsia="zh-CN"/>
        </w:rPr>
        <w:t>(%) = (A</w:t>
      </w:r>
      <w:r>
        <w:rPr>
          <w:rFonts w:cs="Times New Roman"/>
          <w:sz w:val="24"/>
          <w:vertAlign w:val="subscript"/>
          <w:lang w:eastAsia="zh-CN"/>
        </w:rPr>
        <w:t>492</w:t>
      </w:r>
      <w:r>
        <w:rPr>
          <w:rFonts w:cs="Times New Roman"/>
          <w:sz w:val="24"/>
          <w:lang w:eastAsia="zh-CN"/>
        </w:rPr>
        <w:t xml:space="preserve"> - A</w:t>
      </w:r>
      <w:r>
        <w:rPr>
          <w:rFonts w:cs="Times New Roman"/>
          <w:sz w:val="24"/>
          <w:vertAlign w:val="subscript"/>
          <w:lang w:eastAsia="zh-CN"/>
        </w:rPr>
        <w:t>650</w:t>
      </w:r>
      <w:r>
        <w:rPr>
          <w:rFonts w:cs="Times New Roman"/>
          <w:sz w:val="24"/>
          <w:lang w:eastAsia="zh-CN"/>
        </w:rPr>
        <w:t>)</w:t>
      </w:r>
      <w:r>
        <w:rPr>
          <w:rFonts w:cs="Times New Roman"/>
          <w:sz w:val="24"/>
          <w:vertAlign w:val="subscript"/>
          <w:lang w:eastAsia="zh-CN"/>
        </w:rPr>
        <w:t xml:space="preserve"> sample</w:t>
      </w:r>
      <w:r>
        <w:rPr>
          <w:rFonts w:cs="Times New Roman"/>
          <w:sz w:val="24"/>
          <w:lang w:eastAsia="zh-CN"/>
        </w:rPr>
        <w:t xml:space="preserve"> ÷</w:t>
      </w:r>
      <w:r>
        <w:rPr>
          <w:rFonts w:ascii="Arial" w:hAnsi="Arial" w:cs="Arial"/>
          <w:sz w:val="24"/>
          <w:lang w:eastAsia="zh-CN"/>
        </w:rPr>
        <w:t xml:space="preserve"> </w:t>
      </w:r>
      <w:r>
        <w:rPr>
          <w:rFonts w:cs="Times New Roman"/>
          <w:sz w:val="24"/>
          <w:lang w:eastAsia="zh-CN"/>
        </w:rPr>
        <w:t>(A</w:t>
      </w:r>
      <w:r>
        <w:rPr>
          <w:rFonts w:cs="Times New Roman"/>
          <w:sz w:val="24"/>
          <w:vertAlign w:val="subscript"/>
          <w:lang w:eastAsia="zh-CN"/>
        </w:rPr>
        <w:t>492</w:t>
      </w:r>
      <w:r>
        <w:rPr>
          <w:rFonts w:cs="Times New Roman"/>
          <w:sz w:val="24"/>
          <w:lang w:eastAsia="zh-CN"/>
        </w:rPr>
        <w:t xml:space="preserve"> - A</w:t>
      </w:r>
      <w:r>
        <w:rPr>
          <w:rFonts w:cs="Times New Roman"/>
          <w:sz w:val="24"/>
          <w:vertAlign w:val="subscript"/>
          <w:lang w:eastAsia="zh-CN"/>
        </w:rPr>
        <w:t>650</w:t>
      </w:r>
      <w:r>
        <w:rPr>
          <w:rFonts w:cs="Times New Roman"/>
          <w:sz w:val="24"/>
          <w:lang w:eastAsia="zh-CN"/>
        </w:rPr>
        <w:t>)</w:t>
      </w:r>
      <w:r>
        <w:rPr>
          <w:rFonts w:cs="Times New Roman"/>
          <w:sz w:val="24"/>
          <w:vertAlign w:val="subscript"/>
          <w:lang w:eastAsia="zh-CN"/>
        </w:rPr>
        <w:t xml:space="preserve"> free IDO1</w:t>
      </w:r>
      <w:r>
        <w:rPr>
          <w:rFonts w:cs="Times New Roman"/>
          <w:sz w:val="24"/>
          <w:lang w:eastAsia="zh-CN"/>
        </w:rPr>
        <w:t xml:space="preserve"> ×</w:t>
      </w:r>
      <w:r>
        <w:rPr>
          <w:rFonts w:cs="Times New Roman" w:hint="eastAsia"/>
          <w:sz w:val="24"/>
          <w:lang w:eastAsia="zh-CN"/>
        </w:rPr>
        <w:t xml:space="preserve"> </w:t>
      </w:r>
      <w:r>
        <w:rPr>
          <w:rFonts w:cs="Times New Roman"/>
          <w:sz w:val="24"/>
          <w:lang w:eastAsia="zh-CN"/>
        </w:rPr>
        <w:t>100%</w:t>
      </w:r>
    </w:p>
    <w:p w14:paraId="799D43CC" w14:textId="77777777" w:rsidR="00823112" w:rsidRDefault="00000000">
      <w:pPr>
        <w:pStyle w:val="3"/>
        <w:spacing w:before="0" w:line="480" w:lineRule="auto"/>
        <w:rPr>
          <w:rFonts w:ascii="Times New Roman" w:hAnsi="Times New Roman" w:cs="Times New Roman"/>
          <w:color w:val="auto"/>
        </w:rPr>
      </w:pPr>
      <w:r>
        <w:rPr>
          <w:rFonts w:ascii="Times New Roman" w:hAnsi="Times New Roman" w:cs="Times New Roman"/>
          <w:color w:val="auto"/>
        </w:rPr>
        <w:lastRenderedPageBreak/>
        <w:t>Isolation and culture of human peripheral blood mononuclear cells</w:t>
      </w:r>
    </w:p>
    <w:p w14:paraId="213ED6E2" w14:textId="77777777" w:rsidR="00823112" w:rsidRDefault="00000000">
      <w:pPr>
        <w:spacing w:after="0" w:line="480" w:lineRule="auto"/>
        <w:jc w:val="both"/>
        <w:rPr>
          <w:rFonts w:cs="Times New Roman"/>
          <w:sz w:val="24"/>
          <w:lang w:eastAsia="zh-CN"/>
        </w:rPr>
      </w:pPr>
      <w:r>
        <w:rPr>
          <w:rFonts w:eastAsia="Times New Roman" w:cs="Times New Roman"/>
          <w:sz w:val="24"/>
        </w:rPr>
        <w:t xml:space="preserve">Peripheral blood samples were collected from healthy donors at the Physical Examination Center of </w:t>
      </w:r>
      <w:proofErr w:type="spellStart"/>
      <w:r>
        <w:rPr>
          <w:rFonts w:cs="Times New Roman"/>
          <w:sz w:val="24"/>
          <w:lang w:eastAsia="zh-CN"/>
        </w:rPr>
        <w:t>Tangdu</w:t>
      </w:r>
      <w:proofErr w:type="spellEnd"/>
      <w:r>
        <w:rPr>
          <w:rFonts w:eastAsia="Times New Roman" w:cs="Times New Roman"/>
          <w:sz w:val="24"/>
        </w:rPr>
        <w:t xml:space="preserve"> Hospital. The donors had no history of inflammatory or autoimmune skin diseases, including AA, psoriasis, vitiligo or atopic dermatitis, and had no acute or chronic infection, malignancy or systemic immune disease. None of the donors had received systemic glucocorticoids, immunosuppressants or biologics within 3 months before blood collection. All procedures involving human samples were conducted in accordance with the Declaration of Helsinki and were approved by the Ethics Committee of </w:t>
      </w:r>
      <w:proofErr w:type="spellStart"/>
      <w:r>
        <w:rPr>
          <w:rFonts w:cs="Times New Roman"/>
          <w:sz w:val="24"/>
          <w:lang w:eastAsia="zh-CN"/>
        </w:rPr>
        <w:t>Tangdu</w:t>
      </w:r>
      <w:proofErr w:type="spellEnd"/>
      <w:r>
        <w:rPr>
          <w:rFonts w:eastAsia="Times New Roman" w:cs="Times New Roman"/>
          <w:sz w:val="24"/>
        </w:rPr>
        <w:t xml:space="preserve"> Hospital (approval number: K202505-26).</w:t>
      </w:r>
      <w:r>
        <w:rPr>
          <w:rFonts w:cs="Times New Roman" w:hint="eastAsia"/>
          <w:sz w:val="24"/>
          <w:lang w:eastAsia="zh-CN"/>
        </w:rPr>
        <w:t xml:space="preserve"> Written informed consent was obtained from all donors before sample collection.</w:t>
      </w:r>
    </w:p>
    <w:p w14:paraId="02C653A1" w14:textId="77777777" w:rsidR="00823112" w:rsidRDefault="00000000">
      <w:pPr>
        <w:spacing w:after="0" w:line="480" w:lineRule="auto"/>
        <w:ind w:firstLineChars="200" w:firstLine="480"/>
        <w:jc w:val="both"/>
        <w:rPr>
          <w:rFonts w:cs="Times New Roman"/>
          <w:sz w:val="24"/>
        </w:rPr>
      </w:pPr>
      <w:r>
        <w:rPr>
          <w:rFonts w:eastAsia="Times New Roman" w:cs="Times New Roman"/>
          <w:sz w:val="24"/>
        </w:rPr>
        <w:t xml:space="preserve">Human PBMCs were isolated by density-gradient centrifugation. The mononuclear cell layer was collected, washed three times with PBS, and resuspended in complete RPMI-1640 medium. The medium was supplemented with 10% fetal bovine serum and 1% (v/v) penicillin/streptomycin. Cells were cultured at 37 </w:t>
      </w:r>
      <w:r>
        <w:rPr>
          <w:rFonts w:cs="Times New Roman"/>
          <w:sz w:val="24"/>
          <w:lang w:eastAsia="zh-CN"/>
        </w:rPr>
        <w:t>℃</w:t>
      </w:r>
      <w:r>
        <w:rPr>
          <w:rFonts w:eastAsia="Times New Roman" w:cs="Times New Roman"/>
          <w:sz w:val="24"/>
        </w:rPr>
        <w:t xml:space="preserve"> in a humidified incubator containing 5% CO</w:t>
      </w:r>
      <w:r>
        <w:rPr>
          <w:rFonts w:eastAsia="Times New Roman" w:cs="Times New Roman"/>
          <w:sz w:val="24"/>
          <w:vertAlign w:val="subscript"/>
        </w:rPr>
        <w:t>2</w:t>
      </w:r>
      <w:r>
        <w:rPr>
          <w:rFonts w:eastAsia="Times New Roman" w:cs="Times New Roman"/>
          <w:sz w:val="24"/>
        </w:rPr>
        <w:t xml:space="preserve"> and were used for subsequent IFN-γ-induced inflammatory modelling and material intervention experiments.</w:t>
      </w:r>
    </w:p>
    <w:p w14:paraId="0D82EB75" w14:textId="77777777" w:rsidR="00823112" w:rsidRDefault="00000000">
      <w:pPr>
        <w:pStyle w:val="3"/>
        <w:spacing w:before="0" w:line="480" w:lineRule="auto"/>
        <w:rPr>
          <w:rFonts w:ascii="Times New Roman" w:hAnsi="Times New Roman" w:cs="Times New Roman"/>
          <w:color w:val="auto"/>
        </w:rPr>
      </w:pPr>
      <w:r>
        <w:rPr>
          <w:rFonts w:ascii="Times New Roman" w:hAnsi="Times New Roman" w:cs="Times New Roman"/>
          <w:color w:val="auto"/>
        </w:rPr>
        <w:t>Cellular uptake assay</w:t>
      </w:r>
    </w:p>
    <w:p w14:paraId="728FA22C" w14:textId="77777777" w:rsidR="00823112" w:rsidRDefault="00000000">
      <w:pPr>
        <w:spacing w:after="0" w:line="480" w:lineRule="auto"/>
        <w:jc w:val="both"/>
        <w:rPr>
          <w:rFonts w:cs="Times New Roman"/>
          <w:sz w:val="24"/>
        </w:rPr>
      </w:pPr>
      <w:r>
        <w:rPr>
          <w:rFonts w:eastAsia="Times New Roman" w:cs="Times New Roman"/>
          <w:sz w:val="24"/>
        </w:rPr>
        <w:t>Cy5.5-labelled IDO@Cu</w:t>
      </w:r>
      <w:r>
        <w:rPr>
          <w:rFonts w:eastAsia="Times New Roman" w:cs="Times New Roman"/>
          <w:sz w:val="24"/>
          <w:vertAlign w:val="subscript"/>
        </w:rPr>
        <w:t>1</w:t>
      </w:r>
      <w:r>
        <w:rPr>
          <w:rFonts w:eastAsia="Times New Roman" w:cs="Times New Roman"/>
          <w:sz w:val="24"/>
        </w:rPr>
        <w:t>/ZIF was used to evaluate cellular uptake. PBMCs were seeded into 96-well plates. After the cells had stabilized, Cy5.5-IDO@Cu</w:t>
      </w:r>
      <w:r>
        <w:rPr>
          <w:rFonts w:eastAsia="Times New Roman" w:cs="Times New Roman"/>
          <w:sz w:val="24"/>
          <w:vertAlign w:val="subscript"/>
        </w:rPr>
        <w:t>1</w:t>
      </w:r>
      <w:r>
        <w:rPr>
          <w:rFonts w:eastAsia="Times New Roman" w:cs="Times New Roman"/>
          <w:sz w:val="24"/>
        </w:rPr>
        <w:t xml:space="preserve">/ZIF was added at a final concentration of 50 </w:t>
      </w:r>
      <w:proofErr w:type="spellStart"/>
      <w:r>
        <w:rPr>
          <w:rFonts w:eastAsia="Times New Roman" w:cs="Times New Roman"/>
          <w:sz w:val="24"/>
        </w:rPr>
        <w:t>μg</w:t>
      </w:r>
      <w:proofErr w:type="spellEnd"/>
      <w:r>
        <w:rPr>
          <w:rFonts w:eastAsia="Times New Roman" w:cs="Times New Roman"/>
          <w:sz w:val="24"/>
        </w:rPr>
        <w:t xml:space="preserve">/mL and incubated for 24 h. Cells were then fixed with 4% paraformaldehyde for 15 min and permeabilized with 0.1% Triton X-100 for 10 min. To visualize the cytoskeleton, cells were stained with </w:t>
      </w:r>
      <w:proofErr w:type="spellStart"/>
      <w:r>
        <w:rPr>
          <w:rFonts w:eastAsia="Times New Roman" w:cs="Times New Roman"/>
          <w:sz w:val="24"/>
        </w:rPr>
        <w:t>Coralite</w:t>
      </w:r>
      <w:proofErr w:type="spellEnd"/>
      <w:r>
        <w:rPr>
          <w:rFonts w:eastAsia="Times New Roman" w:cs="Times New Roman"/>
          <w:sz w:val="24"/>
        </w:rPr>
        <w:t xml:space="preserve"> Plus 488-conjugated phalloidin for 30 min at room temperature in the dark. Nuclei were subsequently counterstained with Hoechst for 10 min at room temperature in the dark.</w:t>
      </w:r>
    </w:p>
    <w:p w14:paraId="0B4D6B72" w14:textId="77777777" w:rsidR="00823112" w:rsidRDefault="00000000">
      <w:pPr>
        <w:spacing w:after="0" w:line="480" w:lineRule="auto"/>
        <w:ind w:firstLineChars="200" w:firstLine="480"/>
        <w:jc w:val="both"/>
        <w:rPr>
          <w:rFonts w:cs="Times New Roman"/>
          <w:sz w:val="24"/>
        </w:rPr>
      </w:pPr>
      <w:r>
        <w:rPr>
          <w:rFonts w:eastAsia="Times New Roman" w:cs="Times New Roman"/>
          <w:sz w:val="24"/>
        </w:rPr>
        <w:lastRenderedPageBreak/>
        <w:t>Because PBMCs are non-adherent cells, the stained cells were transferred to confocal dishes pretreated with poly-L-lysine to promote cell attachment to the dish surface. Fluorescence images were acquired using a confocal laser scanning microscope.</w:t>
      </w:r>
    </w:p>
    <w:p w14:paraId="341FB8D3" w14:textId="77777777" w:rsidR="00823112" w:rsidRDefault="00000000">
      <w:pPr>
        <w:pStyle w:val="3"/>
        <w:spacing w:before="0" w:line="480" w:lineRule="auto"/>
        <w:rPr>
          <w:rFonts w:ascii="Times New Roman" w:hAnsi="Times New Roman" w:cs="Times New Roman"/>
          <w:color w:val="auto"/>
        </w:rPr>
      </w:pPr>
      <w:r>
        <w:rPr>
          <w:rFonts w:ascii="Times New Roman" w:hAnsi="Times New Roman" w:cs="Times New Roman"/>
          <w:color w:val="auto"/>
        </w:rPr>
        <w:t>Intracellular ROS detection</w:t>
      </w:r>
    </w:p>
    <w:p w14:paraId="40024A46" w14:textId="77777777" w:rsidR="00823112" w:rsidRDefault="00000000">
      <w:pPr>
        <w:spacing w:after="0" w:line="480" w:lineRule="auto"/>
        <w:jc w:val="both"/>
        <w:rPr>
          <w:rFonts w:cs="Times New Roman"/>
          <w:sz w:val="24"/>
        </w:rPr>
      </w:pPr>
      <w:r>
        <w:rPr>
          <w:rFonts w:eastAsia="Times New Roman" w:cs="Times New Roman"/>
          <w:sz w:val="24"/>
        </w:rPr>
        <w:t>After the indicated treatments, intracellular ROS levels in PBMCs were detected using the DCFH-DA fluorescent probe. Nuclei were counterstained with Hoechst. Fluorescence images were acquired using a confocal laser scanning microscope.</w:t>
      </w:r>
    </w:p>
    <w:p w14:paraId="32E82E2E" w14:textId="77777777" w:rsidR="00823112" w:rsidRDefault="00000000">
      <w:pPr>
        <w:pStyle w:val="3"/>
        <w:spacing w:before="0" w:line="480" w:lineRule="auto"/>
        <w:rPr>
          <w:rFonts w:ascii="Times New Roman" w:hAnsi="Times New Roman" w:cs="Times New Roman"/>
          <w:color w:val="auto"/>
        </w:rPr>
      </w:pPr>
      <w:r>
        <w:rPr>
          <w:rFonts w:ascii="Times New Roman" w:hAnsi="Times New Roman" w:cs="Times New Roman"/>
          <w:color w:val="auto"/>
        </w:rPr>
        <w:t>Flow cytometric analysis of PBMCs</w:t>
      </w:r>
    </w:p>
    <w:p w14:paraId="104070E2" w14:textId="77777777" w:rsidR="00823112" w:rsidRDefault="00000000">
      <w:pPr>
        <w:spacing w:after="0" w:line="480" w:lineRule="auto"/>
        <w:jc w:val="both"/>
        <w:rPr>
          <w:rFonts w:cs="Times New Roman"/>
          <w:sz w:val="24"/>
        </w:rPr>
      </w:pPr>
      <w:r>
        <w:rPr>
          <w:rFonts w:eastAsia="Times New Roman" w:cs="Times New Roman"/>
          <w:sz w:val="24"/>
        </w:rPr>
        <w:t>To evaluate the cytoprotective effect of IDO@Cu</w:t>
      </w:r>
      <w:r>
        <w:rPr>
          <w:rFonts w:eastAsia="Times New Roman" w:cs="Times New Roman"/>
          <w:sz w:val="24"/>
          <w:vertAlign w:val="subscript"/>
        </w:rPr>
        <w:t>1</w:t>
      </w:r>
      <w:r>
        <w:rPr>
          <w:rFonts w:eastAsia="Times New Roman" w:cs="Times New Roman"/>
          <w:sz w:val="24"/>
        </w:rPr>
        <w:t>/ZIF on PBMCs under IFN-γ-induced inflammatory conditions, cells from each group were collected after the indicated treatments and stained with 7-AAD. Cell viability was assessed by flow cytometry and expressed as the percentage of 7-AAD-negative cells.</w:t>
      </w:r>
    </w:p>
    <w:p w14:paraId="13373D3C" w14:textId="77777777" w:rsidR="00823112" w:rsidRDefault="00000000">
      <w:pPr>
        <w:spacing w:after="0" w:line="480" w:lineRule="auto"/>
        <w:ind w:firstLineChars="200" w:firstLine="480"/>
        <w:jc w:val="both"/>
        <w:rPr>
          <w:rFonts w:cs="Times New Roman"/>
          <w:sz w:val="24"/>
        </w:rPr>
      </w:pPr>
      <w:r>
        <w:rPr>
          <w:rFonts w:eastAsia="Times New Roman" w:cs="Times New Roman"/>
          <w:sz w:val="24"/>
        </w:rPr>
        <w:t>To further evaluate the effects of IDO@Cu</w:t>
      </w:r>
      <w:r>
        <w:rPr>
          <w:rFonts w:eastAsia="Times New Roman" w:cs="Times New Roman"/>
          <w:sz w:val="24"/>
          <w:vertAlign w:val="subscript"/>
        </w:rPr>
        <w:t>1</w:t>
      </w:r>
      <w:r>
        <w:rPr>
          <w:rFonts w:eastAsia="Times New Roman" w:cs="Times New Roman"/>
          <w:sz w:val="24"/>
        </w:rPr>
        <w:t>/ZIF on CD8</w:t>
      </w:r>
      <w:r>
        <w:rPr>
          <w:rFonts w:eastAsia="Times New Roman" w:cs="Times New Roman"/>
          <w:sz w:val="24"/>
          <w:vertAlign w:val="superscript"/>
        </w:rPr>
        <w:t>+</w:t>
      </w:r>
      <w:r>
        <w:rPr>
          <w:rFonts w:eastAsia="Times New Roman" w:cs="Times New Roman"/>
          <w:sz w:val="24"/>
        </w:rPr>
        <w:t>T cells and Tregs in PBMCs, treated cells were collected and stained with Zombie UV™ Fixable Viability Kit together with fluorophore-conjugated surface antibodies. The antibodies used included anti-CD8 (</w:t>
      </w:r>
      <w:proofErr w:type="spellStart"/>
      <w:r>
        <w:rPr>
          <w:rFonts w:eastAsia="Times New Roman" w:cs="Times New Roman"/>
          <w:sz w:val="24"/>
        </w:rPr>
        <w:t>BioLegend</w:t>
      </w:r>
      <w:proofErr w:type="spellEnd"/>
      <w:r>
        <w:rPr>
          <w:rFonts w:eastAsia="Times New Roman" w:cs="Times New Roman"/>
          <w:sz w:val="24"/>
        </w:rPr>
        <w:t>, 388809), anti-CD44 (</w:t>
      </w:r>
      <w:proofErr w:type="spellStart"/>
      <w:r>
        <w:rPr>
          <w:rFonts w:eastAsia="Times New Roman" w:cs="Times New Roman"/>
          <w:sz w:val="24"/>
        </w:rPr>
        <w:t>BioLegend</w:t>
      </w:r>
      <w:proofErr w:type="spellEnd"/>
      <w:r>
        <w:rPr>
          <w:rFonts w:eastAsia="Times New Roman" w:cs="Times New Roman"/>
          <w:sz w:val="24"/>
        </w:rPr>
        <w:t>, 103029), anti-CD4 (</w:t>
      </w:r>
      <w:proofErr w:type="spellStart"/>
      <w:r>
        <w:rPr>
          <w:rFonts w:eastAsia="Times New Roman" w:cs="Times New Roman"/>
          <w:sz w:val="24"/>
        </w:rPr>
        <w:t>BioLegend</w:t>
      </w:r>
      <w:proofErr w:type="spellEnd"/>
      <w:r>
        <w:rPr>
          <w:rFonts w:eastAsia="Times New Roman" w:cs="Times New Roman"/>
          <w:sz w:val="24"/>
        </w:rPr>
        <w:t>, 300526) and anti-CD25 (</w:t>
      </w:r>
      <w:proofErr w:type="spellStart"/>
      <w:r>
        <w:rPr>
          <w:rFonts w:eastAsia="Times New Roman" w:cs="Times New Roman"/>
          <w:sz w:val="24"/>
        </w:rPr>
        <w:t>BioLegend</w:t>
      </w:r>
      <w:proofErr w:type="spellEnd"/>
      <w:r>
        <w:rPr>
          <w:rFonts w:eastAsia="Times New Roman" w:cs="Times New Roman"/>
          <w:sz w:val="24"/>
        </w:rPr>
        <w:t xml:space="preserve">, 302655). Cells were incubated at 4 </w:t>
      </w:r>
      <w:r>
        <w:rPr>
          <w:rFonts w:cs="Times New Roman"/>
          <w:sz w:val="24"/>
          <w:lang w:eastAsia="zh-CN"/>
        </w:rPr>
        <w:t>℃</w:t>
      </w:r>
      <w:r>
        <w:rPr>
          <w:rFonts w:eastAsia="Times New Roman" w:cs="Times New Roman"/>
          <w:sz w:val="24"/>
        </w:rPr>
        <w:t xml:space="preserve"> for 30 min in the dark. After surface staining, cells were fixed and permeabilized using the FOXP3/Transcription Factor Staining Buffer Set according to the manufacturer’s instructions. Cells were then stained with anti-Foxp3 (Invitrogen, MA5-16224) overnight at 4 </w:t>
      </w:r>
      <w:r>
        <w:rPr>
          <w:rFonts w:cs="Times New Roman"/>
          <w:sz w:val="24"/>
          <w:lang w:eastAsia="zh-CN"/>
        </w:rPr>
        <w:t>℃</w:t>
      </w:r>
      <w:r>
        <w:rPr>
          <w:rFonts w:eastAsia="Times New Roman" w:cs="Times New Roman"/>
          <w:sz w:val="24"/>
        </w:rPr>
        <w:t xml:space="preserve"> in the dark. After washing, cells were resuspended in PBS and analyzed by flow cytometry.</w:t>
      </w:r>
    </w:p>
    <w:p w14:paraId="4934E3F0" w14:textId="77777777" w:rsidR="00823112" w:rsidRDefault="00000000">
      <w:pPr>
        <w:pStyle w:val="3"/>
        <w:spacing w:before="0" w:line="480" w:lineRule="auto"/>
        <w:rPr>
          <w:rFonts w:ascii="Times New Roman" w:hAnsi="Times New Roman" w:cs="Times New Roman"/>
          <w:color w:val="auto"/>
        </w:rPr>
      </w:pPr>
      <w:r>
        <w:rPr>
          <w:rFonts w:ascii="Times New Roman" w:hAnsi="Times New Roman" w:cs="Times New Roman"/>
          <w:color w:val="auto"/>
        </w:rPr>
        <w:t>Measurement of Trp and Kyn in cell culture supernatants</w:t>
      </w:r>
    </w:p>
    <w:p w14:paraId="0D19506C" w14:textId="77777777" w:rsidR="00823112" w:rsidRDefault="00000000">
      <w:pPr>
        <w:spacing w:after="0" w:line="480" w:lineRule="auto"/>
        <w:jc w:val="both"/>
        <w:rPr>
          <w:rFonts w:cs="Times New Roman"/>
          <w:sz w:val="24"/>
        </w:rPr>
      </w:pPr>
      <w:r>
        <w:rPr>
          <w:rFonts w:eastAsia="Times New Roman" w:cs="Times New Roman"/>
          <w:sz w:val="24"/>
        </w:rPr>
        <w:t>To evaluate the effect of IDO@Cu</w:t>
      </w:r>
      <w:r>
        <w:rPr>
          <w:rFonts w:eastAsia="Times New Roman" w:cs="Times New Roman"/>
          <w:sz w:val="24"/>
          <w:vertAlign w:val="subscript"/>
        </w:rPr>
        <w:t>1</w:t>
      </w:r>
      <w:r>
        <w:rPr>
          <w:rFonts w:eastAsia="Times New Roman" w:cs="Times New Roman"/>
          <w:sz w:val="24"/>
        </w:rPr>
        <w:t xml:space="preserve">/ZIF on Trp/Kyn metabolism, culture supernatants were collected from each group of PBMCs. Trp and Kyn levels were measured using human Trp ELISA and human Kyn ELISA kits, respectively, according to the manufacturer’s instructions. </w:t>
      </w:r>
      <w:r>
        <w:rPr>
          <w:rFonts w:eastAsia="Times New Roman" w:cs="Times New Roman"/>
          <w:sz w:val="24"/>
        </w:rPr>
        <w:lastRenderedPageBreak/>
        <w:t>Absorbance was measured at 450 nm using a microplate reader, and concentrations were calculated from standard curves.</w:t>
      </w:r>
    </w:p>
    <w:p w14:paraId="1F2EF7BC" w14:textId="77777777" w:rsidR="00823112" w:rsidRDefault="00000000">
      <w:pPr>
        <w:pStyle w:val="3"/>
        <w:spacing w:before="0" w:line="480" w:lineRule="auto"/>
        <w:rPr>
          <w:rFonts w:ascii="Times New Roman" w:hAnsi="Times New Roman" w:cs="Times New Roman"/>
          <w:color w:val="auto"/>
        </w:rPr>
      </w:pPr>
      <w:r>
        <w:rPr>
          <w:rFonts w:ascii="Times New Roman" w:hAnsi="Times New Roman" w:cs="Times New Roman"/>
          <w:color w:val="auto"/>
        </w:rPr>
        <w:t>Recurrence-prevention study in AA mice</w:t>
      </w:r>
    </w:p>
    <w:p w14:paraId="67E2991F" w14:textId="77777777" w:rsidR="00823112" w:rsidRDefault="00000000">
      <w:pPr>
        <w:spacing w:after="0" w:line="480" w:lineRule="auto"/>
        <w:jc w:val="both"/>
        <w:rPr>
          <w:rFonts w:eastAsia="Times New Roman" w:cs="Times New Roman"/>
          <w:sz w:val="24"/>
        </w:rPr>
      </w:pPr>
      <w:r>
        <w:rPr>
          <w:rFonts w:eastAsia="Times New Roman" w:cs="Times New Roman"/>
          <w:sz w:val="24"/>
        </w:rPr>
        <w:t>To evaluate the preventive effect of IDO@Cu</w:t>
      </w:r>
      <w:r>
        <w:rPr>
          <w:rFonts w:cs="Times New Roman"/>
          <w:sz w:val="24"/>
          <w:vertAlign w:val="subscript"/>
          <w:lang w:eastAsia="zh-CN"/>
        </w:rPr>
        <w:t>1</w:t>
      </w:r>
      <w:r>
        <w:rPr>
          <w:rFonts w:eastAsia="Times New Roman" w:cs="Times New Roman"/>
          <w:sz w:val="24"/>
        </w:rPr>
        <w:t xml:space="preserve">/ZIF on AA recurrence, mice were randomly assigned to the Control, </w:t>
      </w:r>
      <w:r>
        <w:rPr>
          <w:rFonts w:cs="Times New Roman" w:hint="eastAsia"/>
          <w:sz w:val="24"/>
          <w:lang w:eastAsia="zh-CN"/>
        </w:rPr>
        <w:t>R</w:t>
      </w:r>
      <w:r>
        <w:rPr>
          <w:rFonts w:eastAsia="Times New Roman" w:cs="Times New Roman"/>
          <w:sz w:val="24"/>
        </w:rPr>
        <w:t xml:space="preserve">elapse + PBS, </w:t>
      </w:r>
      <w:r>
        <w:rPr>
          <w:rFonts w:cs="Times New Roman" w:hint="eastAsia"/>
          <w:sz w:val="24"/>
          <w:lang w:eastAsia="zh-CN"/>
        </w:rPr>
        <w:t>R</w:t>
      </w:r>
      <w:r>
        <w:rPr>
          <w:rFonts w:eastAsia="Times New Roman" w:cs="Times New Roman"/>
          <w:sz w:val="24"/>
        </w:rPr>
        <w:t xml:space="preserve">elapse + ZIF, </w:t>
      </w:r>
      <w:r>
        <w:rPr>
          <w:rFonts w:cs="Times New Roman" w:hint="eastAsia"/>
          <w:sz w:val="24"/>
          <w:lang w:eastAsia="zh-CN"/>
        </w:rPr>
        <w:t>R</w:t>
      </w:r>
      <w:r>
        <w:rPr>
          <w:rFonts w:eastAsia="Times New Roman" w:cs="Times New Roman"/>
          <w:sz w:val="24"/>
        </w:rPr>
        <w:t>elapse + Cu</w:t>
      </w:r>
      <w:r>
        <w:rPr>
          <w:rFonts w:cs="Times New Roman"/>
          <w:sz w:val="24"/>
          <w:vertAlign w:val="subscript"/>
          <w:lang w:eastAsia="zh-CN"/>
        </w:rPr>
        <w:t>1</w:t>
      </w:r>
      <w:r>
        <w:rPr>
          <w:rFonts w:eastAsia="Times New Roman" w:cs="Times New Roman"/>
          <w:sz w:val="24"/>
        </w:rPr>
        <w:t xml:space="preserve">/ZIF, </w:t>
      </w:r>
      <w:r>
        <w:rPr>
          <w:rFonts w:cs="Times New Roman" w:hint="eastAsia"/>
          <w:sz w:val="24"/>
          <w:lang w:eastAsia="zh-CN"/>
        </w:rPr>
        <w:t>R</w:t>
      </w:r>
      <w:r>
        <w:rPr>
          <w:rFonts w:eastAsia="Times New Roman" w:cs="Times New Roman"/>
          <w:sz w:val="24"/>
        </w:rPr>
        <w:t>elapse + IDO@Cu</w:t>
      </w:r>
      <w:r>
        <w:rPr>
          <w:rFonts w:cs="Times New Roman"/>
          <w:sz w:val="24"/>
          <w:vertAlign w:val="subscript"/>
          <w:lang w:eastAsia="zh-CN"/>
        </w:rPr>
        <w:t>1</w:t>
      </w:r>
      <w:r>
        <w:rPr>
          <w:rFonts w:eastAsia="Times New Roman" w:cs="Times New Roman"/>
          <w:sz w:val="24"/>
        </w:rPr>
        <w:t xml:space="preserve">/ZIF, and </w:t>
      </w:r>
      <w:r>
        <w:rPr>
          <w:rFonts w:cs="Times New Roman" w:hint="eastAsia"/>
          <w:sz w:val="24"/>
          <w:lang w:eastAsia="zh-CN"/>
        </w:rPr>
        <w:t>R</w:t>
      </w:r>
      <w:r>
        <w:rPr>
          <w:rFonts w:eastAsia="Times New Roman" w:cs="Times New Roman"/>
          <w:sz w:val="24"/>
        </w:rPr>
        <w:t xml:space="preserve">elapse + baricitinib groups. Except for the Control group, all mice were first subjected to IMQ induction and the corresponding treatments according to the therapeutic protocol: AA-like lesions were induced by topical IMQ application for 3 weeks, followed by 3 weeks of the indicated treatments. Mice were then allowed to recover during a 5-week resting phase. After hair regrowth was observed in all groups, the dorsal skin was re-shaved and re-challenged with topical IMQ alone, without further treatment, to induce relapse. Dorsal skin photographs were collected on D0, D7, D14, and D21 after relapse induction, and hair coverage and body weight were recorded. </w:t>
      </w:r>
      <w:r>
        <w:rPr>
          <w:rFonts w:eastAsia="Times New Roman" w:cs="Times New Roman" w:hint="eastAsia"/>
          <w:sz w:val="24"/>
        </w:rPr>
        <w:t>At the indicated sampling time points,</w:t>
      </w:r>
      <w:r>
        <w:rPr>
          <w:rFonts w:eastAsia="Times New Roman" w:cs="Times New Roman"/>
          <w:sz w:val="24"/>
        </w:rPr>
        <w:t xml:space="preserve"> dorsal skin tissues were harvested for H&amp;E staining, immunofluorescence staining, and hair follicle quantification.</w:t>
      </w:r>
    </w:p>
    <w:p w14:paraId="7B193272" w14:textId="77777777" w:rsidR="00823112" w:rsidRDefault="00000000">
      <w:pPr>
        <w:pStyle w:val="3"/>
        <w:spacing w:before="0" w:line="480" w:lineRule="auto"/>
        <w:rPr>
          <w:rFonts w:ascii="Times New Roman" w:hAnsi="Times New Roman" w:cs="Times New Roman"/>
          <w:color w:val="auto"/>
        </w:rPr>
      </w:pPr>
      <w:r>
        <w:rPr>
          <w:rFonts w:ascii="Times New Roman" w:hAnsi="Times New Roman" w:cs="Times New Roman"/>
          <w:color w:val="auto"/>
        </w:rPr>
        <w:t>Preparation of single-cell suspensions from skin tissues</w:t>
      </w:r>
    </w:p>
    <w:p w14:paraId="10B126BE" w14:textId="77777777" w:rsidR="00823112" w:rsidRDefault="00000000">
      <w:pPr>
        <w:spacing w:after="0" w:line="480" w:lineRule="auto"/>
        <w:jc w:val="both"/>
        <w:rPr>
          <w:rFonts w:cs="Times New Roman"/>
          <w:sz w:val="24"/>
        </w:rPr>
      </w:pPr>
      <w:r>
        <w:rPr>
          <w:rFonts w:eastAsia="Times New Roman" w:cs="Times New Roman"/>
          <w:sz w:val="24"/>
        </w:rPr>
        <w:t xml:space="preserve">After mice were euthanized, dorsal treatment-area skin tissues were collected and placed in cold PBS. After removal of subcutaneous fat, tissues were minced into small pieces and digested in RPMI-1640-based digestion buffer containing collagenase P (1 mg/mL) and DNase I (100 </w:t>
      </w:r>
      <w:proofErr w:type="spellStart"/>
      <w:r>
        <w:rPr>
          <w:rFonts w:eastAsia="Times New Roman" w:cs="Times New Roman"/>
          <w:sz w:val="24"/>
        </w:rPr>
        <w:t>μg</w:t>
      </w:r>
      <w:proofErr w:type="spellEnd"/>
      <w:r>
        <w:rPr>
          <w:rFonts w:eastAsia="Times New Roman" w:cs="Times New Roman"/>
          <w:sz w:val="24"/>
        </w:rPr>
        <w:t xml:space="preserve">/mL). Tissues were digested in a 37 </w:t>
      </w:r>
      <w:r>
        <w:rPr>
          <w:rFonts w:cs="Times New Roman"/>
          <w:sz w:val="24"/>
          <w:lang w:eastAsia="zh-CN"/>
        </w:rPr>
        <w:t>℃</w:t>
      </w:r>
      <w:r>
        <w:rPr>
          <w:rFonts w:eastAsia="Times New Roman" w:cs="Times New Roman"/>
          <w:sz w:val="24"/>
        </w:rPr>
        <w:t xml:space="preserve"> shaking incubator for 2 h. Digestion was terminated by adding medium containing 10% FBS. The cell suspension was filtered through a 70 </w:t>
      </w:r>
      <w:proofErr w:type="spellStart"/>
      <w:r>
        <w:rPr>
          <w:rFonts w:eastAsia="Times New Roman" w:cs="Times New Roman"/>
          <w:sz w:val="24"/>
        </w:rPr>
        <w:t>μm</w:t>
      </w:r>
      <w:proofErr w:type="spellEnd"/>
      <w:r>
        <w:rPr>
          <w:rFonts w:eastAsia="Times New Roman" w:cs="Times New Roman"/>
          <w:sz w:val="24"/>
        </w:rPr>
        <w:t xml:space="preserve"> cell strainer and finally resuspended in PBS for flow cytometric staining.</w:t>
      </w:r>
    </w:p>
    <w:p w14:paraId="77280D14" w14:textId="77777777" w:rsidR="00823112" w:rsidRDefault="00000000">
      <w:pPr>
        <w:pStyle w:val="3"/>
        <w:spacing w:before="0" w:line="480" w:lineRule="auto"/>
        <w:rPr>
          <w:rFonts w:ascii="Times New Roman" w:hAnsi="Times New Roman" w:cs="Times New Roman"/>
          <w:color w:val="auto"/>
        </w:rPr>
      </w:pPr>
      <w:r>
        <w:rPr>
          <w:rFonts w:ascii="Times New Roman" w:hAnsi="Times New Roman" w:cs="Times New Roman"/>
          <w:color w:val="auto"/>
        </w:rPr>
        <w:t>Immune cell analysis of spleens and draining lymph nodes</w:t>
      </w:r>
    </w:p>
    <w:p w14:paraId="568AB219" w14:textId="77777777" w:rsidR="00823112" w:rsidRDefault="00000000">
      <w:pPr>
        <w:spacing w:after="0" w:line="480" w:lineRule="auto"/>
        <w:jc w:val="both"/>
        <w:rPr>
          <w:rFonts w:cs="Times New Roman"/>
          <w:sz w:val="24"/>
        </w:rPr>
      </w:pPr>
      <w:r>
        <w:rPr>
          <w:rFonts w:eastAsia="Times New Roman" w:cs="Times New Roman"/>
          <w:sz w:val="24"/>
        </w:rPr>
        <w:t>To determine whether IDO@Cu</w:t>
      </w:r>
      <w:r>
        <w:rPr>
          <w:rFonts w:eastAsia="Times New Roman" w:cs="Times New Roman"/>
          <w:sz w:val="24"/>
          <w:vertAlign w:val="subscript"/>
        </w:rPr>
        <w:t>1</w:t>
      </w:r>
      <w:r>
        <w:rPr>
          <w:rFonts w:eastAsia="Times New Roman" w:cs="Times New Roman"/>
          <w:sz w:val="24"/>
        </w:rPr>
        <w:t xml:space="preserve">/ZIF induced systemic immune perturbation, spleens and draining lymph nodes were collected at the experimental endpoint. Tissues were placed in cold PBS, mechanically dissociated and filtered through a 70 </w:t>
      </w:r>
      <w:proofErr w:type="spellStart"/>
      <w:r>
        <w:rPr>
          <w:rFonts w:eastAsia="Times New Roman" w:cs="Times New Roman"/>
          <w:sz w:val="24"/>
        </w:rPr>
        <w:t>μm</w:t>
      </w:r>
      <w:proofErr w:type="spellEnd"/>
      <w:r>
        <w:rPr>
          <w:rFonts w:eastAsia="Times New Roman" w:cs="Times New Roman"/>
          <w:sz w:val="24"/>
        </w:rPr>
        <w:t xml:space="preserve"> cell strainer to obtain single-cell </w:t>
      </w:r>
      <w:r>
        <w:rPr>
          <w:rFonts w:eastAsia="Times New Roman" w:cs="Times New Roman"/>
          <w:sz w:val="24"/>
        </w:rPr>
        <w:lastRenderedPageBreak/>
        <w:t>suspensions. Splenocytes were treated with red blood cell lysis buffer and resuspended in PBS. Cells were stained with Zombie UV</w:t>
      </w:r>
      <w:r>
        <w:rPr>
          <w:rFonts w:cs="Times New Roman" w:hint="eastAsia"/>
          <w:sz w:val="24"/>
          <w:vertAlign w:val="superscript"/>
          <w:lang w:eastAsia="zh-CN"/>
        </w:rPr>
        <w:t>TM</w:t>
      </w:r>
      <w:r>
        <w:rPr>
          <w:rFonts w:eastAsia="Times New Roman" w:cs="Times New Roman"/>
          <w:sz w:val="24"/>
        </w:rPr>
        <w:t xml:space="preserve"> Fixable Viability Kit, anti-CD4 (</w:t>
      </w:r>
      <w:proofErr w:type="spellStart"/>
      <w:r>
        <w:rPr>
          <w:rFonts w:eastAsia="Times New Roman" w:cs="Times New Roman"/>
          <w:sz w:val="24"/>
        </w:rPr>
        <w:t>BioLegend</w:t>
      </w:r>
      <w:proofErr w:type="spellEnd"/>
      <w:r>
        <w:rPr>
          <w:rFonts w:eastAsia="Times New Roman" w:cs="Times New Roman"/>
          <w:sz w:val="24"/>
        </w:rPr>
        <w:t>, 100431), anti-CD8 (</w:t>
      </w:r>
      <w:proofErr w:type="spellStart"/>
      <w:r>
        <w:rPr>
          <w:rFonts w:eastAsia="Times New Roman" w:cs="Times New Roman"/>
          <w:sz w:val="24"/>
        </w:rPr>
        <w:t>BioLegend</w:t>
      </w:r>
      <w:proofErr w:type="spellEnd"/>
      <w:r>
        <w:rPr>
          <w:rFonts w:eastAsia="Times New Roman" w:cs="Times New Roman"/>
          <w:sz w:val="24"/>
        </w:rPr>
        <w:t>, 100729), anti-CD25 (</w:t>
      </w:r>
      <w:proofErr w:type="spellStart"/>
      <w:r>
        <w:rPr>
          <w:rFonts w:eastAsia="Times New Roman" w:cs="Times New Roman"/>
          <w:sz w:val="24"/>
        </w:rPr>
        <w:t>BioLegend</w:t>
      </w:r>
      <w:proofErr w:type="spellEnd"/>
      <w:r>
        <w:rPr>
          <w:rFonts w:eastAsia="Times New Roman" w:cs="Times New Roman"/>
          <w:sz w:val="24"/>
        </w:rPr>
        <w:t>, 113707) and anti-Foxp3 (</w:t>
      </w:r>
      <w:proofErr w:type="spellStart"/>
      <w:r>
        <w:rPr>
          <w:rFonts w:eastAsia="Times New Roman" w:cs="Times New Roman"/>
          <w:sz w:val="24"/>
        </w:rPr>
        <w:t>BioLegend</w:t>
      </w:r>
      <w:proofErr w:type="spellEnd"/>
      <w:r>
        <w:rPr>
          <w:rFonts w:eastAsia="Times New Roman" w:cs="Times New Roman"/>
          <w:sz w:val="24"/>
        </w:rPr>
        <w:t>, 118903). Intracellular Foxp3 staining for Tregs was performed according to the instructions for the fixation/permeabilization kit. Samples were analyzed by flow cytometry.</w:t>
      </w:r>
    </w:p>
    <w:p w14:paraId="21DF5069" w14:textId="77777777" w:rsidR="00823112" w:rsidRDefault="00000000">
      <w:pPr>
        <w:spacing w:after="0" w:line="480" w:lineRule="auto"/>
        <w:rPr>
          <w:rFonts w:cs="Times New Roman"/>
          <w:b/>
          <w:bCs/>
          <w:sz w:val="24"/>
        </w:rPr>
      </w:pPr>
      <w:r>
        <w:rPr>
          <w:rFonts w:cs="Times New Roman"/>
          <w:b/>
          <w:bCs/>
          <w:sz w:val="24"/>
        </w:rPr>
        <w:br w:type="page"/>
      </w:r>
    </w:p>
    <w:p w14:paraId="39A8B7FE" w14:textId="496A5F0E" w:rsidR="00BA50EC" w:rsidRPr="005A7156" w:rsidRDefault="005A7156" w:rsidP="00BA50EC">
      <w:pPr>
        <w:spacing w:after="0" w:line="480" w:lineRule="auto"/>
        <w:rPr>
          <w:rFonts w:cs="Times New Roman"/>
          <w:b/>
          <w:bCs/>
          <w:sz w:val="24"/>
          <w:lang w:eastAsia="zh-CN"/>
        </w:rPr>
      </w:pPr>
      <w:r w:rsidRPr="005A7156">
        <w:rPr>
          <w:rFonts w:cs="Times New Roman"/>
          <w:b/>
          <w:bCs/>
          <w:sz w:val="24"/>
          <w:lang w:eastAsia="zh-CN"/>
        </w:rPr>
        <w:lastRenderedPageBreak/>
        <w:t>Supplementary Figures</w:t>
      </w:r>
    </w:p>
    <w:p w14:paraId="29C4E391" w14:textId="0F7FECB6" w:rsidR="00823112" w:rsidRDefault="00000000">
      <w:pPr>
        <w:spacing w:after="0" w:line="480" w:lineRule="auto"/>
        <w:jc w:val="center"/>
        <w:rPr>
          <w:rFonts w:cs="Times New Roman"/>
          <w:b/>
          <w:bCs/>
          <w:sz w:val="24"/>
          <w:lang w:eastAsia="zh-CN"/>
        </w:rPr>
      </w:pPr>
      <w:r>
        <w:rPr>
          <w:noProof/>
        </w:rPr>
        <w:drawing>
          <wp:inline distT="0" distB="0" distL="114300" distR="114300" wp14:anchorId="5BD99435" wp14:editId="45179CE1">
            <wp:extent cx="4775200" cy="1250950"/>
            <wp:effectExtent l="0" t="0" r="0" b="6350"/>
            <wp:docPr id="7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4"/>
                    <pic:cNvPicPr>
                      <a:picLocks noChangeAspect="1"/>
                    </pic:cNvPicPr>
                  </pic:nvPicPr>
                  <pic:blipFill>
                    <a:blip r:embed="rId11"/>
                    <a:stretch>
                      <a:fillRect/>
                    </a:stretch>
                  </pic:blipFill>
                  <pic:spPr>
                    <a:xfrm>
                      <a:off x="0" y="0"/>
                      <a:ext cx="4775200" cy="1250950"/>
                    </a:xfrm>
                    <a:prstGeom prst="rect">
                      <a:avLst/>
                    </a:prstGeom>
                    <a:noFill/>
                    <a:ln>
                      <a:noFill/>
                    </a:ln>
                  </pic:spPr>
                </pic:pic>
              </a:graphicData>
            </a:graphic>
          </wp:inline>
        </w:drawing>
      </w:r>
    </w:p>
    <w:p w14:paraId="015AEC47" w14:textId="77777777" w:rsidR="00823112" w:rsidRDefault="00000000">
      <w:pPr>
        <w:spacing w:after="0" w:line="480" w:lineRule="auto"/>
        <w:jc w:val="both"/>
        <w:rPr>
          <w:rFonts w:cs="Times New Roman"/>
          <w:b/>
          <w:bCs/>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1 | </w:t>
      </w:r>
      <w:r>
        <w:rPr>
          <w:rFonts w:cs="Times New Roman" w:hint="eastAsia"/>
          <w:b/>
          <w:bCs/>
          <w:sz w:val="24"/>
        </w:rPr>
        <w:t xml:space="preserve">Representative TEM images of different Cu-doped ZIF-8. Scale bar, 200 nm. </w:t>
      </w:r>
    </w:p>
    <w:p w14:paraId="1827058F" w14:textId="4E38132D" w:rsidR="00823112" w:rsidRDefault="00823112">
      <w:pPr>
        <w:spacing w:after="0" w:line="480" w:lineRule="auto"/>
      </w:pPr>
    </w:p>
    <w:p w14:paraId="52E15245" w14:textId="77777777" w:rsidR="00DB696B" w:rsidRDefault="00DB696B">
      <w:pPr>
        <w:spacing w:after="0" w:line="480" w:lineRule="auto"/>
      </w:pPr>
    </w:p>
    <w:p w14:paraId="2C0D0768" w14:textId="77777777" w:rsidR="00823112" w:rsidRDefault="00000000">
      <w:pPr>
        <w:spacing w:after="0" w:line="480" w:lineRule="auto"/>
        <w:jc w:val="center"/>
        <w:rPr>
          <w:rFonts w:cs="Times New Roman"/>
          <w:b/>
          <w:bCs/>
          <w:sz w:val="24"/>
          <w:lang w:eastAsia="zh-CN"/>
        </w:rPr>
      </w:pPr>
      <w:r>
        <w:rPr>
          <w:rFonts w:cs="Times New Roman" w:hint="eastAsia"/>
          <w:b/>
          <w:bCs/>
          <w:noProof/>
          <w:sz w:val="24"/>
          <w:lang w:eastAsia="zh-CN"/>
        </w:rPr>
        <w:drawing>
          <wp:inline distT="0" distB="0" distL="114300" distR="114300" wp14:anchorId="35EA4598" wp14:editId="777CBA99">
            <wp:extent cx="2485390" cy="2479675"/>
            <wp:effectExtent l="0" t="0" r="3810" b="9525"/>
            <wp:docPr id="3" name="图片 3"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S2"/>
                    <pic:cNvPicPr>
                      <a:picLocks noChangeAspect="1"/>
                    </pic:cNvPicPr>
                  </pic:nvPicPr>
                  <pic:blipFill>
                    <a:blip r:embed="rId12"/>
                    <a:stretch>
                      <a:fillRect/>
                    </a:stretch>
                  </pic:blipFill>
                  <pic:spPr>
                    <a:xfrm>
                      <a:off x="0" y="0"/>
                      <a:ext cx="2485390" cy="2479675"/>
                    </a:xfrm>
                    <a:prstGeom prst="rect">
                      <a:avLst/>
                    </a:prstGeom>
                  </pic:spPr>
                </pic:pic>
              </a:graphicData>
            </a:graphic>
          </wp:inline>
        </w:drawing>
      </w:r>
    </w:p>
    <w:p w14:paraId="0AE1F890" w14:textId="77777777" w:rsidR="00823112" w:rsidRDefault="00000000">
      <w:pPr>
        <w:spacing w:after="0" w:line="480" w:lineRule="auto"/>
        <w:jc w:val="both"/>
        <w:rPr>
          <w:rFonts w:cs="Times New Roman"/>
          <w:b/>
          <w:bCs/>
          <w:sz w:val="24"/>
        </w:rPr>
      </w:pPr>
      <w:r>
        <w:rPr>
          <w:rFonts w:cs="Times New Roman"/>
          <w:b/>
          <w:bCs/>
          <w:sz w:val="24"/>
        </w:rPr>
        <w:t>Supplementary</w:t>
      </w:r>
      <w:r>
        <w:rPr>
          <w:rFonts w:cs="Times New Roman"/>
          <w:b/>
          <w:bCs/>
          <w:sz w:val="24"/>
          <w:lang w:eastAsia="zh-CN"/>
        </w:rPr>
        <w:t xml:space="preserve"> </w:t>
      </w:r>
      <w:r>
        <w:rPr>
          <w:rFonts w:cs="Times New Roman"/>
          <w:b/>
          <w:bCs/>
          <w:sz w:val="24"/>
        </w:rPr>
        <w:t>Fig. 2 | Energy-dispersive X-ray spectroscopy of Cu</w:t>
      </w:r>
      <w:r>
        <w:rPr>
          <w:rFonts w:cs="Times New Roman"/>
          <w:b/>
          <w:bCs/>
          <w:sz w:val="24"/>
          <w:vertAlign w:val="subscript"/>
        </w:rPr>
        <w:t>1</w:t>
      </w:r>
      <w:r>
        <w:rPr>
          <w:rFonts w:cs="Times New Roman"/>
          <w:b/>
          <w:bCs/>
          <w:sz w:val="24"/>
        </w:rPr>
        <w:t>/ZIF.</w:t>
      </w:r>
    </w:p>
    <w:p w14:paraId="1A096AFE" w14:textId="77777777" w:rsidR="00823112" w:rsidRDefault="00000000">
      <w:pPr>
        <w:spacing w:after="0" w:line="480" w:lineRule="auto"/>
      </w:pPr>
      <w:r>
        <w:br w:type="page"/>
      </w:r>
    </w:p>
    <w:p w14:paraId="765A56B8" w14:textId="77777777" w:rsidR="00823112" w:rsidRDefault="00000000" w:rsidP="00DB696B">
      <w:pPr>
        <w:spacing w:after="0" w:line="480" w:lineRule="auto"/>
        <w:jc w:val="center"/>
        <w:rPr>
          <w:rFonts w:cs="Times New Roman"/>
          <w:sz w:val="24"/>
          <w:lang w:eastAsia="zh-CN"/>
        </w:rPr>
      </w:pPr>
      <w:r>
        <w:rPr>
          <w:noProof/>
        </w:rPr>
        <w:lastRenderedPageBreak/>
        <w:drawing>
          <wp:inline distT="0" distB="0" distL="114300" distR="114300" wp14:anchorId="070F6C62" wp14:editId="6BD327A3">
            <wp:extent cx="4500000" cy="2193103"/>
            <wp:effectExtent l="0" t="0" r="0" b="0"/>
            <wp:docPr id="80" name="图片 7" descr="D:/实验/AGA+AA材料/AA实验/AA 文章撰写/20260809改/20260814/20260816小改格式/figS3.pngfi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7" descr="D:/实验/AGA+AA材料/AA实验/AA 文章撰写/20260809改/20260814/20260816小改格式/figS3.pngfigS3"/>
                    <pic:cNvPicPr>
                      <a:picLocks noChangeAspect="1"/>
                    </pic:cNvPicPr>
                  </pic:nvPicPr>
                  <pic:blipFill>
                    <a:blip r:embed="rId13"/>
                    <a:srcRect l="29" r="29"/>
                    <a:stretch>
                      <a:fillRect/>
                    </a:stretch>
                  </pic:blipFill>
                  <pic:spPr>
                    <a:xfrm>
                      <a:off x="0" y="0"/>
                      <a:ext cx="4500000" cy="2193103"/>
                    </a:xfrm>
                    <a:prstGeom prst="rect">
                      <a:avLst/>
                    </a:prstGeom>
                    <a:noFill/>
                    <a:ln>
                      <a:noFill/>
                    </a:ln>
                  </pic:spPr>
                </pic:pic>
              </a:graphicData>
            </a:graphic>
          </wp:inline>
        </w:drawing>
      </w:r>
    </w:p>
    <w:p w14:paraId="02BDBB22" w14:textId="77777777" w:rsidR="00823112" w:rsidRDefault="00000000">
      <w:pPr>
        <w:spacing w:after="0" w:line="480" w:lineRule="auto"/>
        <w:jc w:val="both"/>
        <w:rPr>
          <w:rFonts w:cs="Times New Roman"/>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3 | </w:t>
      </w:r>
      <w:r>
        <w:rPr>
          <w:rFonts w:cs="Times New Roman" w:hint="eastAsia"/>
          <w:b/>
          <w:bCs/>
          <w:sz w:val="24"/>
        </w:rPr>
        <w:t>Porosity characterization of ZIF-8 and Cu-doped ZIF-8.</w:t>
      </w:r>
      <w:r>
        <w:rPr>
          <w:rFonts w:cs="Times New Roman" w:hint="eastAsia"/>
          <w:b/>
          <w:bCs/>
          <w:sz w:val="24"/>
          <w:lang w:eastAsia="zh-CN"/>
        </w:rPr>
        <w:t xml:space="preserve"> </w:t>
      </w:r>
      <w:r>
        <w:rPr>
          <w:rFonts w:cs="Times New Roman" w:hint="eastAsia"/>
          <w:sz w:val="24"/>
        </w:rPr>
        <w:t>(A) N</w:t>
      </w:r>
      <w:r>
        <w:rPr>
          <w:rFonts w:cs="Times New Roman" w:hint="eastAsia"/>
          <w:sz w:val="24"/>
          <w:vertAlign w:val="subscript"/>
          <w:lang w:eastAsia="zh-CN"/>
        </w:rPr>
        <w:t>2</w:t>
      </w:r>
      <w:r>
        <w:rPr>
          <w:rFonts w:cs="Times New Roman" w:hint="eastAsia"/>
          <w:sz w:val="24"/>
        </w:rPr>
        <w:t xml:space="preserve"> adsorption-desorption isotherms of ZIF-8, Cu</w:t>
      </w:r>
      <w:r>
        <w:rPr>
          <w:rFonts w:cs="Times New Roman" w:hint="eastAsia"/>
          <w:sz w:val="24"/>
          <w:vertAlign w:val="subscript"/>
          <w:lang w:eastAsia="zh-CN"/>
        </w:rPr>
        <w:t>0.5</w:t>
      </w:r>
      <w:r>
        <w:rPr>
          <w:rFonts w:cs="Times New Roman" w:hint="eastAsia"/>
          <w:sz w:val="24"/>
        </w:rPr>
        <w:t>/ZIF, Cu</w:t>
      </w:r>
      <w:r>
        <w:rPr>
          <w:rFonts w:cs="Times New Roman" w:hint="eastAsia"/>
          <w:sz w:val="24"/>
          <w:vertAlign w:val="subscript"/>
          <w:lang w:eastAsia="zh-CN"/>
        </w:rPr>
        <w:t>1</w:t>
      </w:r>
      <w:r>
        <w:rPr>
          <w:rFonts w:cs="Times New Roman" w:hint="eastAsia"/>
          <w:sz w:val="24"/>
        </w:rPr>
        <w:t>/ZIF, and Cu</w:t>
      </w:r>
      <w:r>
        <w:rPr>
          <w:rFonts w:cs="Times New Roman" w:hint="eastAsia"/>
          <w:sz w:val="24"/>
          <w:vertAlign w:val="subscript"/>
          <w:lang w:eastAsia="zh-CN"/>
        </w:rPr>
        <w:t>2</w:t>
      </w:r>
      <w:r>
        <w:rPr>
          <w:rFonts w:cs="Times New Roman" w:hint="eastAsia"/>
          <w:sz w:val="24"/>
        </w:rPr>
        <w:t>/ZIF.</w:t>
      </w:r>
      <w:r>
        <w:rPr>
          <w:rFonts w:cs="Times New Roman" w:hint="eastAsia"/>
          <w:sz w:val="24"/>
          <w:lang w:eastAsia="zh-CN"/>
        </w:rPr>
        <w:t xml:space="preserve"> </w:t>
      </w:r>
      <w:r>
        <w:rPr>
          <w:rFonts w:cs="Times New Roman" w:hint="eastAsia"/>
          <w:sz w:val="24"/>
        </w:rPr>
        <w:t xml:space="preserve">(B) Corresponding pore size distributions. </w:t>
      </w:r>
    </w:p>
    <w:p w14:paraId="43C0C0F9" w14:textId="7C5DC7DD" w:rsidR="00823112" w:rsidRDefault="00823112">
      <w:pPr>
        <w:spacing w:after="0" w:line="480" w:lineRule="auto"/>
      </w:pPr>
    </w:p>
    <w:p w14:paraId="54B7DE16" w14:textId="77777777" w:rsidR="00823112" w:rsidRDefault="00000000">
      <w:pPr>
        <w:spacing w:after="0" w:line="480" w:lineRule="auto"/>
        <w:jc w:val="center"/>
        <w:rPr>
          <w:rFonts w:cs="Times New Roman"/>
          <w:b/>
          <w:bCs/>
          <w:sz w:val="24"/>
          <w:lang w:eastAsia="zh-CN"/>
        </w:rPr>
      </w:pPr>
      <w:r>
        <w:rPr>
          <w:noProof/>
        </w:rPr>
        <w:drawing>
          <wp:inline distT="0" distB="0" distL="114300" distR="114300" wp14:anchorId="05112503" wp14:editId="5F7F21A9">
            <wp:extent cx="4500000" cy="2231492"/>
            <wp:effectExtent l="0" t="0" r="0" b="0"/>
            <wp:docPr id="81" name="图片 8" descr="D:/实验/AGA+AA材料/AA实验/AA 文章撰写/20260809改/20260814/20260816小改格式/figS4.pngfig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 descr="D:/实验/AGA+AA材料/AA实验/AA 文章撰写/20260809改/20260814/20260816小改格式/figS4.pngfigS4"/>
                    <pic:cNvPicPr>
                      <a:picLocks noChangeAspect="1"/>
                    </pic:cNvPicPr>
                  </pic:nvPicPr>
                  <pic:blipFill>
                    <a:blip r:embed="rId14"/>
                    <a:srcRect t="59" b="59"/>
                    <a:stretch>
                      <a:fillRect/>
                    </a:stretch>
                  </pic:blipFill>
                  <pic:spPr>
                    <a:xfrm>
                      <a:off x="0" y="0"/>
                      <a:ext cx="4500000" cy="2231492"/>
                    </a:xfrm>
                    <a:prstGeom prst="rect">
                      <a:avLst/>
                    </a:prstGeom>
                    <a:noFill/>
                    <a:ln>
                      <a:noFill/>
                    </a:ln>
                  </pic:spPr>
                </pic:pic>
              </a:graphicData>
            </a:graphic>
          </wp:inline>
        </w:drawing>
      </w:r>
    </w:p>
    <w:p w14:paraId="2CCFC35E" w14:textId="77777777" w:rsidR="00823112" w:rsidRDefault="00000000">
      <w:pPr>
        <w:spacing w:after="0" w:line="480" w:lineRule="auto"/>
        <w:jc w:val="both"/>
        <w:rPr>
          <w:rFonts w:cs="Times New Roman"/>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b/>
          <w:bCs/>
          <w:sz w:val="24"/>
          <w:lang w:eastAsia="zh-CN"/>
        </w:rPr>
        <w:t>4</w:t>
      </w:r>
      <w:r>
        <w:rPr>
          <w:rFonts w:cs="Times New Roman"/>
          <w:b/>
          <w:bCs/>
          <w:sz w:val="24"/>
        </w:rPr>
        <w:t xml:space="preserve"> | </w:t>
      </w:r>
      <w:r>
        <w:rPr>
          <w:rFonts w:cs="Times New Roman" w:hint="eastAsia"/>
          <w:b/>
          <w:bCs/>
          <w:sz w:val="24"/>
          <w:lang w:eastAsia="zh-CN"/>
        </w:rPr>
        <w:t>T</w:t>
      </w:r>
      <w:r>
        <w:rPr>
          <w:rFonts w:cs="Times New Roman" w:hint="eastAsia"/>
          <w:b/>
          <w:bCs/>
          <w:sz w:val="24"/>
        </w:rPr>
        <w:t>hermogravimetric analysis of ZIF-8 and Cu-doped ZIF-8.</w:t>
      </w:r>
      <w:r>
        <w:rPr>
          <w:rFonts w:cs="Times New Roman" w:hint="eastAsia"/>
          <w:b/>
          <w:bCs/>
          <w:sz w:val="24"/>
          <w:lang w:eastAsia="zh-CN"/>
        </w:rPr>
        <w:t xml:space="preserve"> </w:t>
      </w:r>
      <w:r>
        <w:rPr>
          <w:rFonts w:cs="Times New Roman" w:hint="eastAsia"/>
          <w:sz w:val="24"/>
        </w:rPr>
        <w:t>(A) TGA and (B) derivative thermogravimetric curves of ZIF-8, Cu</w:t>
      </w:r>
      <w:r>
        <w:rPr>
          <w:rFonts w:cs="Times New Roman" w:hint="eastAsia"/>
          <w:sz w:val="24"/>
          <w:vertAlign w:val="subscript"/>
          <w:lang w:eastAsia="zh-CN"/>
        </w:rPr>
        <w:t>0.5</w:t>
      </w:r>
      <w:r>
        <w:rPr>
          <w:rFonts w:cs="Times New Roman" w:hint="eastAsia"/>
          <w:sz w:val="24"/>
        </w:rPr>
        <w:t>/ZIF, Cu</w:t>
      </w:r>
      <w:r>
        <w:rPr>
          <w:rFonts w:cs="Times New Roman" w:hint="eastAsia"/>
          <w:sz w:val="24"/>
          <w:vertAlign w:val="subscript"/>
          <w:lang w:eastAsia="zh-CN"/>
        </w:rPr>
        <w:t>1</w:t>
      </w:r>
      <w:r>
        <w:rPr>
          <w:rFonts w:cs="Times New Roman" w:hint="eastAsia"/>
          <w:sz w:val="24"/>
        </w:rPr>
        <w:t>/ZIF, and Cu</w:t>
      </w:r>
      <w:r>
        <w:rPr>
          <w:rFonts w:cs="Times New Roman" w:hint="eastAsia"/>
          <w:sz w:val="24"/>
          <w:vertAlign w:val="subscript"/>
          <w:lang w:eastAsia="zh-CN"/>
        </w:rPr>
        <w:t>2</w:t>
      </w:r>
      <w:r>
        <w:rPr>
          <w:rFonts w:cs="Times New Roman" w:hint="eastAsia"/>
          <w:sz w:val="24"/>
        </w:rPr>
        <w:t>/ZIF recorded under the indicated atmosphere.</w:t>
      </w:r>
    </w:p>
    <w:p w14:paraId="3986AAAA" w14:textId="77777777" w:rsidR="00823112" w:rsidRDefault="00000000">
      <w:pPr>
        <w:spacing w:after="0" w:line="480" w:lineRule="auto"/>
      </w:pPr>
      <w:r>
        <w:br w:type="page"/>
      </w:r>
    </w:p>
    <w:p w14:paraId="7E4E1A77" w14:textId="77777777" w:rsidR="00823112" w:rsidRDefault="00000000">
      <w:pPr>
        <w:spacing w:after="0" w:line="480" w:lineRule="auto"/>
        <w:jc w:val="center"/>
        <w:rPr>
          <w:rFonts w:cs="Times New Roman"/>
          <w:sz w:val="24"/>
          <w:lang w:eastAsia="zh-CN"/>
        </w:rPr>
      </w:pPr>
      <w:r>
        <w:rPr>
          <w:noProof/>
        </w:rPr>
        <w:lastRenderedPageBreak/>
        <w:drawing>
          <wp:inline distT="0" distB="0" distL="114300" distR="114300" wp14:anchorId="21515BF8" wp14:editId="49420140">
            <wp:extent cx="5242560" cy="5437505"/>
            <wp:effectExtent l="0" t="0" r="2540" b="10795"/>
            <wp:docPr id="82" name="图片 9" descr="D:/实验/AGA+AA材料/AA实验/AA 文章撰写/20260809改/20260814/20260816小改格式/figS5.pngfig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9" descr="D:/实验/AGA+AA材料/AA实验/AA 文章撰写/20260809改/20260814/20260816小改格式/figS5.pngfigS5"/>
                    <pic:cNvPicPr>
                      <a:picLocks noChangeAspect="1"/>
                    </pic:cNvPicPr>
                  </pic:nvPicPr>
                  <pic:blipFill>
                    <a:blip r:embed="rId15"/>
                    <a:srcRect l="64" r="64"/>
                    <a:stretch>
                      <a:fillRect/>
                    </a:stretch>
                  </pic:blipFill>
                  <pic:spPr>
                    <a:xfrm>
                      <a:off x="0" y="0"/>
                      <a:ext cx="5242560" cy="5437505"/>
                    </a:xfrm>
                    <a:prstGeom prst="rect">
                      <a:avLst/>
                    </a:prstGeom>
                    <a:noFill/>
                    <a:ln>
                      <a:noFill/>
                    </a:ln>
                  </pic:spPr>
                </pic:pic>
              </a:graphicData>
            </a:graphic>
          </wp:inline>
        </w:drawing>
      </w:r>
    </w:p>
    <w:p w14:paraId="155A37DA" w14:textId="77777777" w:rsidR="00823112" w:rsidRDefault="00000000">
      <w:pPr>
        <w:spacing w:after="0" w:line="480" w:lineRule="auto"/>
        <w:jc w:val="both"/>
        <w:rPr>
          <w:rFonts w:cs="Times New Roman"/>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5 | </w:t>
      </w:r>
      <w:r>
        <w:rPr>
          <w:rFonts w:cs="Times New Roman" w:hint="eastAsia"/>
          <w:b/>
          <w:bCs/>
          <w:sz w:val="24"/>
        </w:rPr>
        <w:t>XPS characterization of ZIF-8 and Cu-doped ZIF-8.</w:t>
      </w:r>
      <w:r>
        <w:rPr>
          <w:rFonts w:cs="Times New Roman" w:hint="eastAsia"/>
          <w:b/>
          <w:bCs/>
          <w:sz w:val="24"/>
          <w:lang w:eastAsia="zh-CN"/>
        </w:rPr>
        <w:t xml:space="preserve"> </w:t>
      </w:r>
      <w:r>
        <w:rPr>
          <w:rFonts w:cs="Times New Roman" w:hint="eastAsia"/>
          <w:sz w:val="24"/>
        </w:rPr>
        <w:t>(A) High-resolution Zn 2p spectra.</w:t>
      </w:r>
      <w:r>
        <w:rPr>
          <w:rFonts w:cs="Times New Roman" w:hint="eastAsia"/>
          <w:sz w:val="24"/>
          <w:lang w:eastAsia="zh-CN"/>
        </w:rPr>
        <w:t xml:space="preserve"> </w:t>
      </w:r>
      <w:r>
        <w:rPr>
          <w:rFonts w:cs="Times New Roman" w:hint="eastAsia"/>
          <w:sz w:val="24"/>
        </w:rPr>
        <w:t>(B) High-resolution C 1s spectra.</w:t>
      </w:r>
      <w:r>
        <w:rPr>
          <w:rFonts w:cs="Times New Roman" w:hint="eastAsia"/>
          <w:sz w:val="24"/>
          <w:lang w:eastAsia="zh-CN"/>
        </w:rPr>
        <w:t xml:space="preserve"> </w:t>
      </w:r>
      <w:r>
        <w:rPr>
          <w:rFonts w:cs="Times New Roman" w:hint="eastAsia"/>
          <w:sz w:val="24"/>
        </w:rPr>
        <w:t>(C) High-resolution N 1s spectra.</w:t>
      </w:r>
      <w:r>
        <w:rPr>
          <w:rFonts w:cs="Times New Roman" w:hint="eastAsia"/>
          <w:sz w:val="24"/>
          <w:lang w:eastAsia="zh-CN"/>
        </w:rPr>
        <w:t xml:space="preserve"> </w:t>
      </w:r>
      <w:r>
        <w:rPr>
          <w:rFonts w:cs="Times New Roman" w:hint="eastAsia"/>
          <w:sz w:val="24"/>
        </w:rPr>
        <w:t>(D) XPS survey spectra of ZIF-8 and Cu-doped ZIF-8 samples.</w:t>
      </w:r>
    </w:p>
    <w:p w14:paraId="411D59F9" w14:textId="77777777" w:rsidR="00823112" w:rsidRDefault="00000000">
      <w:pPr>
        <w:spacing w:after="0" w:line="480" w:lineRule="auto"/>
      </w:pPr>
      <w:r>
        <w:br w:type="page"/>
      </w:r>
    </w:p>
    <w:p w14:paraId="1E116CA4" w14:textId="77777777" w:rsidR="00823112" w:rsidRDefault="00000000">
      <w:pPr>
        <w:spacing w:after="0" w:line="480" w:lineRule="auto"/>
        <w:jc w:val="center"/>
        <w:rPr>
          <w:rFonts w:cs="Times New Roman"/>
          <w:sz w:val="24"/>
          <w:lang w:eastAsia="zh-CN"/>
        </w:rPr>
      </w:pPr>
      <w:r>
        <w:rPr>
          <w:noProof/>
        </w:rPr>
        <w:lastRenderedPageBreak/>
        <w:drawing>
          <wp:inline distT="0" distB="0" distL="114300" distR="114300" wp14:anchorId="0436CB05" wp14:editId="27449EEF">
            <wp:extent cx="4500000" cy="2335227"/>
            <wp:effectExtent l="0" t="0" r="0" b="8255"/>
            <wp:docPr id="83" name="图片 10" descr="D:/实验/AGA+AA材料/AA实验/AA 文章撰写/20260809改/20260814/20260816小改格式/figS6.pngfig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0" descr="D:/实验/AGA+AA材料/AA实验/AA 文章撰写/20260809改/20260814/20260816小改格式/figS6.pngfigS6"/>
                    <pic:cNvPicPr>
                      <a:picLocks noChangeAspect="1"/>
                    </pic:cNvPicPr>
                  </pic:nvPicPr>
                  <pic:blipFill>
                    <a:blip r:embed="rId16"/>
                    <a:srcRect l="25" r="25"/>
                    <a:stretch>
                      <a:fillRect/>
                    </a:stretch>
                  </pic:blipFill>
                  <pic:spPr>
                    <a:xfrm>
                      <a:off x="0" y="0"/>
                      <a:ext cx="4500000" cy="2335227"/>
                    </a:xfrm>
                    <a:prstGeom prst="rect">
                      <a:avLst/>
                    </a:prstGeom>
                    <a:noFill/>
                    <a:ln>
                      <a:noFill/>
                    </a:ln>
                  </pic:spPr>
                </pic:pic>
              </a:graphicData>
            </a:graphic>
          </wp:inline>
        </w:drawing>
      </w:r>
    </w:p>
    <w:p w14:paraId="1D81987C" w14:textId="77777777" w:rsidR="00823112" w:rsidRDefault="00000000">
      <w:pPr>
        <w:spacing w:after="0" w:line="480" w:lineRule="auto"/>
        <w:jc w:val="both"/>
        <w:rPr>
          <w:rFonts w:cs="Times New Roman"/>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6 | </w:t>
      </w:r>
      <w:r>
        <w:rPr>
          <w:rFonts w:cs="Times New Roman" w:hint="eastAsia"/>
          <w:b/>
          <w:bCs/>
          <w:sz w:val="24"/>
        </w:rPr>
        <w:t>Auger spectra of Cu-doped ZIF-8.</w:t>
      </w:r>
      <w:r>
        <w:rPr>
          <w:rFonts w:cs="Times New Roman" w:hint="eastAsia"/>
          <w:b/>
          <w:bCs/>
          <w:sz w:val="24"/>
          <w:lang w:eastAsia="zh-CN"/>
        </w:rPr>
        <w:t xml:space="preserve"> </w:t>
      </w:r>
      <w:r>
        <w:rPr>
          <w:rFonts w:cs="Times New Roman" w:hint="eastAsia"/>
          <w:sz w:val="24"/>
        </w:rPr>
        <w:t>(A) Cu LMM and (B) Zn LMM Auger spectra of Cu-doped ZIF-8 samples.</w:t>
      </w:r>
    </w:p>
    <w:p w14:paraId="0FC39CC6" w14:textId="09518EA4" w:rsidR="00823112" w:rsidRDefault="00823112">
      <w:pPr>
        <w:spacing w:after="0" w:line="480" w:lineRule="auto"/>
      </w:pPr>
    </w:p>
    <w:p w14:paraId="212E64F9" w14:textId="77777777" w:rsidR="00DB696B" w:rsidRDefault="00DB696B">
      <w:pPr>
        <w:spacing w:after="0" w:line="480" w:lineRule="auto"/>
      </w:pPr>
    </w:p>
    <w:p w14:paraId="5E621598" w14:textId="77777777" w:rsidR="00823112" w:rsidRDefault="00000000">
      <w:pPr>
        <w:spacing w:after="0" w:line="480" w:lineRule="auto"/>
        <w:jc w:val="center"/>
        <w:rPr>
          <w:rFonts w:cs="Times New Roman"/>
          <w:sz w:val="24"/>
          <w:lang w:eastAsia="zh-CN"/>
        </w:rPr>
      </w:pPr>
      <w:r>
        <w:rPr>
          <w:noProof/>
        </w:rPr>
        <w:drawing>
          <wp:inline distT="0" distB="0" distL="114300" distR="114300" wp14:anchorId="27E5626B" wp14:editId="3EF614C6">
            <wp:extent cx="2700000" cy="2590293"/>
            <wp:effectExtent l="0" t="0" r="5715" b="635"/>
            <wp:docPr id="84" name="图片 11" descr="D:/实验/AGA+AA材料/AA实验/AA 文章撰写/20260809改/20260814/20260816小改格式/figS7.pngfig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1" descr="D:/实验/AGA+AA材料/AA实验/AA 文章撰写/20260809改/20260814/20260816小改格式/figS7.pngfigS7"/>
                    <pic:cNvPicPr>
                      <a:picLocks noChangeAspect="1"/>
                    </pic:cNvPicPr>
                  </pic:nvPicPr>
                  <pic:blipFill>
                    <a:blip r:embed="rId17"/>
                    <a:srcRect l="59" r="59"/>
                    <a:stretch>
                      <a:fillRect/>
                    </a:stretch>
                  </pic:blipFill>
                  <pic:spPr>
                    <a:xfrm>
                      <a:off x="0" y="0"/>
                      <a:ext cx="2700000" cy="2590293"/>
                    </a:xfrm>
                    <a:prstGeom prst="rect">
                      <a:avLst/>
                    </a:prstGeom>
                    <a:noFill/>
                    <a:ln>
                      <a:noFill/>
                    </a:ln>
                  </pic:spPr>
                </pic:pic>
              </a:graphicData>
            </a:graphic>
          </wp:inline>
        </w:drawing>
      </w:r>
    </w:p>
    <w:p w14:paraId="73E354DD" w14:textId="77777777" w:rsidR="00823112" w:rsidRDefault="00000000">
      <w:pPr>
        <w:spacing w:after="0" w:line="480" w:lineRule="auto"/>
        <w:jc w:val="both"/>
        <w:rPr>
          <w:rFonts w:cs="Times New Roman"/>
          <w:b/>
          <w:bCs/>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7 | </w:t>
      </w:r>
      <w:r>
        <w:rPr>
          <w:rFonts w:cs="Times New Roman" w:hint="eastAsia"/>
          <w:b/>
          <w:bCs/>
          <w:sz w:val="24"/>
        </w:rPr>
        <w:t>Concentration-dependent SOD-like activity of Cu</w:t>
      </w:r>
      <w:r>
        <w:rPr>
          <w:rFonts w:cs="Times New Roman" w:hint="eastAsia"/>
          <w:b/>
          <w:bCs/>
          <w:sz w:val="24"/>
          <w:vertAlign w:val="subscript"/>
          <w:lang w:eastAsia="zh-CN"/>
        </w:rPr>
        <w:t>1</w:t>
      </w:r>
      <w:r>
        <w:rPr>
          <w:rFonts w:cs="Times New Roman" w:hint="eastAsia"/>
          <w:b/>
          <w:bCs/>
          <w:sz w:val="24"/>
        </w:rPr>
        <w:t xml:space="preserve">/ZIF. </w:t>
      </w:r>
    </w:p>
    <w:p w14:paraId="733B8AA8" w14:textId="77777777" w:rsidR="00823112" w:rsidRDefault="00000000">
      <w:pPr>
        <w:spacing w:after="0" w:line="480" w:lineRule="auto"/>
      </w:pPr>
      <w:r>
        <w:br w:type="page"/>
      </w:r>
    </w:p>
    <w:p w14:paraId="4E435048" w14:textId="77777777" w:rsidR="00823112" w:rsidRDefault="00000000">
      <w:pPr>
        <w:spacing w:after="0" w:line="480" w:lineRule="auto"/>
        <w:jc w:val="center"/>
        <w:rPr>
          <w:rFonts w:cs="Times New Roman"/>
          <w:b/>
          <w:bCs/>
          <w:sz w:val="24"/>
        </w:rPr>
      </w:pPr>
      <w:r>
        <w:lastRenderedPageBreak/>
        <w:t xml:space="preserve"> </w:t>
      </w:r>
      <w:r>
        <w:rPr>
          <w:noProof/>
        </w:rPr>
        <w:drawing>
          <wp:inline distT="0" distB="0" distL="0" distR="0" wp14:anchorId="049B525A" wp14:editId="55B2ED22">
            <wp:extent cx="2599055" cy="2480945"/>
            <wp:effectExtent l="0" t="0" r="0" b="0"/>
            <wp:docPr id="7323660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66059" name="图片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599055" cy="2480945"/>
                    </a:xfrm>
                    <a:prstGeom prst="rect">
                      <a:avLst/>
                    </a:prstGeom>
                    <a:noFill/>
                    <a:ln>
                      <a:noFill/>
                    </a:ln>
                  </pic:spPr>
                </pic:pic>
              </a:graphicData>
            </a:graphic>
          </wp:inline>
        </w:drawing>
      </w:r>
    </w:p>
    <w:p w14:paraId="076BC0BD" w14:textId="77777777" w:rsidR="00823112" w:rsidRDefault="00000000">
      <w:pPr>
        <w:spacing w:after="0" w:line="480" w:lineRule="auto"/>
        <w:jc w:val="both"/>
        <w:rPr>
          <w:rFonts w:cs="Times New Roman"/>
          <w:b/>
          <w:bCs/>
          <w:sz w:val="24"/>
          <w:lang w:eastAsia="zh-CN"/>
        </w:rPr>
      </w:pPr>
      <w:r>
        <w:rPr>
          <w:rFonts w:cs="Times New Roman"/>
          <w:b/>
          <w:bCs/>
          <w:sz w:val="24"/>
        </w:rPr>
        <w:t>Supplementary</w:t>
      </w:r>
      <w:r>
        <w:rPr>
          <w:rFonts w:cs="Times New Roman"/>
          <w:b/>
          <w:bCs/>
          <w:sz w:val="24"/>
          <w:lang w:eastAsia="zh-CN"/>
        </w:rPr>
        <w:t xml:space="preserve"> </w:t>
      </w:r>
      <w:r>
        <w:rPr>
          <w:rFonts w:cs="Times New Roman"/>
          <w:b/>
          <w:bCs/>
          <w:sz w:val="24"/>
        </w:rPr>
        <w:t xml:space="preserve">Fig. 8 | </w:t>
      </w:r>
      <w:r>
        <w:rPr>
          <w:rFonts w:cs="Times New Roman" w:hint="eastAsia"/>
          <w:b/>
          <w:bCs/>
          <w:sz w:val="24"/>
          <w:lang w:eastAsia="zh-CN"/>
        </w:rPr>
        <w:t>BCA standard curve for quantification of IDO1 loading in IDO@Cu</w:t>
      </w:r>
      <w:r>
        <w:rPr>
          <w:rFonts w:cs="Times New Roman" w:hint="eastAsia"/>
          <w:b/>
          <w:bCs/>
          <w:sz w:val="24"/>
          <w:vertAlign w:val="subscript"/>
          <w:lang w:eastAsia="zh-CN"/>
        </w:rPr>
        <w:t>1</w:t>
      </w:r>
      <w:r>
        <w:rPr>
          <w:rFonts w:cs="Times New Roman" w:hint="eastAsia"/>
          <w:b/>
          <w:bCs/>
          <w:sz w:val="24"/>
          <w:lang w:eastAsia="zh-CN"/>
        </w:rPr>
        <w:t>/ZIF.</w:t>
      </w:r>
    </w:p>
    <w:p w14:paraId="4BCDB953" w14:textId="6390184B" w:rsidR="00823112" w:rsidRDefault="00823112">
      <w:pPr>
        <w:spacing w:after="0" w:line="480" w:lineRule="auto"/>
      </w:pPr>
    </w:p>
    <w:p w14:paraId="7E4DB91F" w14:textId="77777777" w:rsidR="00DB696B" w:rsidRDefault="00DB696B">
      <w:pPr>
        <w:spacing w:after="0" w:line="480" w:lineRule="auto"/>
      </w:pPr>
    </w:p>
    <w:p w14:paraId="2E4B7481" w14:textId="77777777" w:rsidR="00823112" w:rsidRDefault="00000000">
      <w:pPr>
        <w:spacing w:after="0" w:line="480" w:lineRule="auto"/>
        <w:jc w:val="center"/>
        <w:rPr>
          <w:rFonts w:cs="Times New Roman"/>
          <w:b/>
          <w:bCs/>
          <w:sz w:val="24"/>
        </w:rPr>
      </w:pPr>
      <w:r>
        <w:rPr>
          <w:noProof/>
        </w:rPr>
        <w:drawing>
          <wp:inline distT="0" distB="0" distL="114300" distR="114300" wp14:anchorId="4C401229" wp14:editId="51057C72">
            <wp:extent cx="1860550" cy="1809750"/>
            <wp:effectExtent l="0" t="0" r="0" b="6350"/>
            <wp:docPr id="8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3"/>
                    <pic:cNvPicPr>
                      <a:picLocks noChangeAspect="1"/>
                    </pic:cNvPicPr>
                  </pic:nvPicPr>
                  <pic:blipFill>
                    <a:blip r:embed="rId19"/>
                    <a:stretch>
                      <a:fillRect/>
                    </a:stretch>
                  </pic:blipFill>
                  <pic:spPr>
                    <a:xfrm>
                      <a:off x="0" y="0"/>
                      <a:ext cx="1860550" cy="1809750"/>
                    </a:xfrm>
                    <a:prstGeom prst="rect">
                      <a:avLst/>
                    </a:prstGeom>
                    <a:noFill/>
                    <a:ln>
                      <a:noFill/>
                    </a:ln>
                  </pic:spPr>
                </pic:pic>
              </a:graphicData>
            </a:graphic>
          </wp:inline>
        </w:drawing>
      </w:r>
    </w:p>
    <w:p w14:paraId="1FC13A0E" w14:textId="77777777" w:rsidR="00823112" w:rsidRDefault="00000000">
      <w:pPr>
        <w:spacing w:after="0" w:line="480" w:lineRule="auto"/>
        <w:jc w:val="both"/>
        <w:rPr>
          <w:rFonts w:cs="Times New Roman"/>
          <w:b/>
          <w:bCs/>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hint="eastAsia"/>
          <w:b/>
          <w:bCs/>
          <w:sz w:val="24"/>
          <w:lang w:eastAsia="zh-CN"/>
        </w:rPr>
        <w:t>9</w:t>
      </w:r>
      <w:r>
        <w:rPr>
          <w:rFonts w:cs="Times New Roman"/>
          <w:b/>
          <w:bCs/>
          <w:sz w:val="24"/>
        </w:rPr>
        <w:t xml:space="preserve"> | </w:t>
      </w:r>
      <w:r>
        <w:rPr>
          <w:rFonts w:cs="Times New Roman" w:hint="eastAsia"/>
          <w:b/>
          <w:bCs/>
          <w:sz w:val="24"/>
        </w:rPr>
        <w:t>TEM images of IDO@Cu1/ZIF</w:t>
      </w:r>
      <w:r>
        <w:rPr>
          <w:rFonts w:cs="Times New Roman" w:hint="eastAsia"/>
          <w:b/>
          <w:bCs/>
          <w:sz w:val="24"/>
          <w:lang w:eastAsia="zh-CN"/>
        </w:rPr>
        <w:t>.</w:t>
      </w:r>
    </w:p>
    <w:p w14:paraId="52DCDF9C" w14:textId="77777777" w:rsidR="00823112" w:rsidRDefault="00000000">
      <w:pPr>
        <w:spacing w:after="0" w:line="480" w:lineRule="auto"/>
      </w:pPr>
      <w:r>
        <w:br w:type="page"/>
      </w:r>
    </w:p>
    <w:p w14:paraId="7E7B4A2C" w14:textId="77777777" w:rsidR="00823112" w:rsidRDefault="00000000">
      <w:pPr>
        <w:spacing w:after="0" w:line="480" w:lineRule="auto"/>
        <w:jc w:val="center"/>
        <w:rPr>
          <w:rFonts w:cs="Times New Roman"/>
          <w:b/>
          <w:bCs/>
          <w:sz w:val="24"/>
          <w:lang w:eastAsia="zh-CN"/>
        </w:rPr>
      </w:pPr>
      <w:r>
        <w:rPr>
          <w:noProof/>
        </w:rPr>
        <w:lastRenderedPageBreak/>
        <w:drawing>
          <wp:inline distT="0" distB="0" distL="114300" distR="114300" wp14:anchorId="5A83FB2D" wp14:editId="11436CE9">
            <wp:extent cx="2700000" cy="2812240"/>
            <wp:effectExtent l="0" t="0" r="5715" b="7620"/>
            <wp:docPr id="87" name="图片 14" descr="D:/实验/AGA+AA材料/AA实验/AA 文章撰写/20260809改/20260814/20260816小改格式/figS10.pngfig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4" descr="D:/实验/AGA+AA材料/AA实验/AA 文章撰写/20260809改/20260814/20260816小改格式/figS10.pngfigS10"/>
                    <pic:cNvPicPr>
                      <a:picLocks noChangeAspect="1"/>
                    </pic:cNvPicPr>
                  </pic:nvPicPr>
                  <pic:blipFill>
                    <a:blip r:embed="rId20"/>
                    <a:srcRect t="69" b="69"/>
                    <a:stretch>
                      <a:fillRect/>
                    </a:stretch>
                  </pic:blipFill>
                  <pic:spPr>
                    <a:xfrm>
                      <a:off x="0" y="0"/>
                      <a:ext cx="2700000" cy="2812240"/>
                    </a:xfrm>
                    <a:prstGeom prst="rect">
                      <a:avLst/>
                    </a:prstGeom>
                    <a:noFill/>
                    <a:ln>
                      <a:noFill/>
                    </a:ln>
                  </pic:spPr>
                </pic:pic>
              </a:graphicData>
            </a:graphic>
          </wp:inline>
        </w:drawing>
      </w:r>
    </w:p>
    <w:p w14:paraId="5AD96668" w14:textId="77777777" w:rsidR="00823112" w:rsidRDefault="00000000">
      <w:pPr>
        <w:spacing w:after="0" w:line="480" w:lineRule="auto"/>
        <w:jc w:val="both"/>
        <w:rPr>
          <w:rFonts w:cs="Times New Roman"/>
          <w:b/>
          <w:bCs/>
          <w:sz w:val="24"/>
          <w:lang w:eastAsia="zh-CN"/>
        </w:rPr>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hint="eastAsia"/>
          <w:b/>
          <w:bCs/>
          <w:sz w:val="24"/>
          <w:lang w:eastAsia="zh-CN"/>
        </w:rPr>
        <w:t>10</w:t>
      </w:r>
      <w:r>
        <w:rPr>
          <w:rFonts w:cs="Times New Roman"/>
          <w:b/>
          <w:bCs/>
          <w:sz w:val="24"/>
        </w:rPr>
        <w:t xml:space="preserve"> | </w:t>
      </w:r>
      <w:r>
        <w:rPr>
          <w:rFonts w:cs="Times New Roman" w:hint="eastAsia"/>
          <w:b/>
          <w:bCs/>
          <w:sz w:val="24"/>
        </w:rPr>
        <w:t>XRD patterns of IDO@Cu1/ZIF</w:t>
      </w:r>
      <w:r>
        <w:rPr>
          <w:rFonts w:cs="Times New Roman" w:hint="eastAsia"/>
          <w:b/>
          <w:bCs/>
          <w:sz w:val="24"/>
          <w:lang w:eastAsia="zh-CN"/>
        </w:rPr>
        <w:t>.</w:t>
      </w:r>
    </w:p>
    <w:p w14:paraId="613A7753" w14:textId="77777777" w:rsidR="00823112" w:rsidRDefault="00823112">
      <w:pPr>
        <w:spacing w:after="0" w:line="480" w:lineRule="auto"/>
        <w:jc w:val="both"/>
        <w:rPr>
          <w:rFonts w:cs="Times New Roman"/>
          <w:sz w:val="24"/>
          <w:lang w:eastAsia="zh-CN"/>
        </w:rPr>
      </w:pPr>
    </w:p>
    <w:p w14:paraId="1B00994D" w14:textId="5125ADBD" w:rsidR="00823112" w:rsidRDefault="00823112">
      <w:pPr>
        <w:spacing w:after="0" w:line="480" w:lineRule="auto"/>
      </w:pPr>
    </w:p>
    <w:p w14:paraId="0105D2E7" w14:textId="77777777" w:rsidR="00823112" w:rsidRDefault="00000000">
      <w:pPr>
        <w:spacing w:after="0" w:line="480" w:lineRule="auto"/>
        <w:jc w:val="center"/>
        <w:rPr>
          <w:rFonts w:cs="Times New Roman"/>
          <w:b/>
          <w:bCs/>
          <w:sz w:val="24"/>
        </w:rPr>
      </w:pPr>
      <w:r>
        <w:rPr>
          <w:noProof/>
        </w:rPr>
        <w:drawing>
          <wp:inline distT="0" distB="0" distL="114300" distR="114300" wp14:anchorId="242C6605" wp14:editId="048413CD">
            <wp:extent cx="2700000" cy="2809213"/>
            <wp:effectExtent l="0" t="0" r="5715" b="0"/>
            <wp:docPr id="88" name="图片 15" descr="D:/实验/AGA+AA材料/AA实验/AA 文章撰写/20260809改/20260814/20260816小改格式/figS11.pngfig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5" descr="D:/实验/AGA+AA材料/AA实验/AA 文章撰写/20260809改/20260814/20260816小改格式/figS11.pngfigS11"/>
                    <pic:cNvPicPr>
                      <a:picLocks noChangeAspect="1"/>
                    </pic:cNvPicPr>
                  </pic:nvPicPr>
                  <pic:blipFill>
                    <a:blip r:embed="rId21"/>
                    <a:srcRect l="54" r="54"/>
                    <a:stretch>
                      <a:fillRect/>
                    </a:stretch>
                  </pic:blipFill>
                  <pic:spPr>
                    <a:xfrm>
                      <a:off x="0" y="0"/>
                      <a:ext cx="2700000" cy="2809213"/>
                    </a:xfrm>
                    <a:prstGeom prst="rect">
                      <a:avLst/>
                    </a:prstGeom>
                    <a:noFill/>
                    <a:ln>
                      <a:noFill/>
                    </a:ln>
                  </pic:spPr>
                </pic:pic>
              </a:graphicData>
            </a:graphic>
          </wp:inline>
        </w:drawing>
      </w:r>
    </w:p>
    <w:p w14:paraId="577896AC" w14:textId="77777777" w:rsidR="00823112" w:rsidRDefault="00000000">
      <w:pPr>
        <w:spacing w:after="0" w:line="480" w:lineRule="auto"/>
        <w:jc w:val="both"/>
        <w:rPr>
          <w:rFonts w:cs="Times New Roman"/>
          <w:b/>
          <w:bCs/>
          <w:sz w:val="24"/>
          <w:lang w:eastAsia="zh-CN"/>
        </w:rPr>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hint="eastAsia"/>
          <w:b/>
          <w:bCs/>
          <w:sz w:val="24"/>
          <w:lang w:eastAsia="zh-CN"/>
        </w:rPr>
        <w:t>11</w:t>
      </w:r>
      <w:r>
        <w:rPr>
          <w:rFonts w:cs="Times New Roman"/>
          <w:b/>
          <w:bCs/>
          <w:sz w:val="24"/>
        </w:rPr>
        <w:t xml:space="preserve"> | </w:t>
      </w:r>
      <w:r>
        <w:rPr>
          <w:rFonts w:cs="Times New Roman" w:hint="eastAsia"/>
          <w:b/>
          <w:bCs/>
          <w:sz w:val="24"/>
        </w:rPr>
        <w:t>FT-IR spectrum of IDO@Cu1/ZIF and Cu1/ZIF</w:t>
      </w:r>
      <w:r>
        <w:rPr>
          <w:rFonts w:cs="Times New Roman" w:hint="eastAsia"/>
          <w:b/>
          <w:bCs/>
          <w:sz w:val="24"/>
          <w:lang w:eastAsia="zh-CN"/>
        </w:rPr>
        <w:t>.</w:t>
      </w:r>
    </w:p>
    <w:p w14:paraId="48392B83" w14:textId="77777777" w:rsidR="00823112" w:rsidRDefault="00000000">
      <w:pPr>
        <w:spacing w:after="0" w:line="480" w:lineRule="auto"/>
      </w:pPr>
      <w:r>
        <w:br w:type="page"/>
      </w:r>
    </w:p>
    <w:p w14:paraId="54471C87" w14:textId="77777777" w:rsidR="00823112" w:rsidRDefault="00000000">
      <w:pPr>
        <w:spacing w:after="0" w:line="480" w:lineRule="auto"/>
        <w:jc w:val="center"/>
      </w:pPr>
      <w:r>
        <w:rPr>
          <w:noProof/>
        </w:rPr>
        <w:lastRenderedPageBreak/>
        <w:drawing>
          <wp:inline distT="0" distB="0" distL="114300" distR="114300" wp14:anchorId="3A2ABE65" wp14:editId="33437CDC">
            <wp:extent cx="2700000" cy="2674884"/>
            <wp:effectExtent l="0" t="0" r="5715" b="0"/>
            <wp:docPr id="89" name="图片 16" descr="D:/实验/AGA+AA材料/AA实验/AA 文章撰写/20260809改/20260814/20260816小改格式/figS12.pngfig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6" descr="D:/实验/AGA+AA材料/AA实验/AA 文章撰写/20260809改/20260814/20260816小改格式/figS12.pngfigS12"/>
                    <pic:cNvPicPr>
                      <a:picLocks noChangeAspect="1"/>
                    </pic:cNvPicPr>
                  </pic:nvPicPr>
                  <pic:blipFill>
                    <a:blip r:embed="rId22"/>
                    <a:srcRect l="35" r="35"/>
                    <a:stretch>
                      <a:fillRect/>
                    </a:stretch>
                  </pic:blipFill>
                  <pic:spPr>
                    <a:xfrm>
                      <a:off x="0" y="0"/>
                      <a:ext cx="2700000" cy="2674884"/>
                    </a:xfrm>
                    <a:prstGeom prst="rect">
                      <a:avLst/>
                    </a:prstGeom>
                    <a:noFill/>
                    <a:ln>
                      <a:noFill/>
                    </a:ln>
                  </pic:spPr>
                </pic:pic>
              </a:graphicData>
            </a:graphic>
          </wp:inline>
        </w:drawing>
      </w:r>
    </w:p>
    <w:p w14:paraId="471E3C03" w14:textId="77777777" w:rsidR="00823112" w:rsidRDefault="00000000">
      <w:pPr>
        <w:spacing w:after="0" w:line="480" w:lineRule="auto"/>
        <w:jc w:val="both"/>
        <w:rPr>
          <w:rFonts w:cs="Times New Roman"/>
          <w:b/>
          <w:bCs/>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hint="eastAsia"/>
          <w:b/>
          <w:bCs/>
          <w:sz w:val="24"/>
          <w:lang w:eastAsia="zh-CN"/>
        </w:rPr>
        <w:t>12</w:t>
      </w:r>
      <w:r>
        <w:rPr>
          <w:rFonts w:cs="Times New Roman"/>
          <w:b/>
          <w:bCs/>
          <w:sz w:val="24"/>
        </w:rPr>
        <w:t xml:space="preserve"> | </w:t>
      </w:r>
      <w:r>
        <w:rPr>
          <w:rFonts w:cs="Times New Roman" w:hint="eastAsia"/>
          <w:b/>
          <w:bCs/>
          <w:sz w:val="24"/>
        </w:rPr>
        <w:t>SOD activity of IDO@Cu1/ZIF and Cu1/ZIF evaluated by WST-8 assay.</w:t>
      </w:r>
    </w:p>
    <w:p w14:paraId="6DF1182D" w14:textId="272BE724" w:rsidR="00823112" w:rsidRDefault="00823112">
      <w:pPr>
        <w:spacing w:after="0" w:line="480" w:lineRule="auto"/>
      </w:pPr>
    </w:p>
    <w:p w14:paraId="5539756D" w14:textId="77777777" w:rsidR="00823112" w:rsidRDefault="00000000">
      <w:pPr>
        <w:spacing w:after="0" w:line="480" w:lineRule="auto"/>
        <w:jc w:val="center"/>
      </w:pPr>
      <w:r>
        <w:rPr>
          <w:noProof/>
        </w:rPr>
        <w:drawing>
          <wp:inline distT="0" distB="0" distL="114300" distR="114300" wp14:anchorId="188BA171" wp14:editId="3FBD2BD1">
            <wp:extent cx="2406650" cy="2139950"/>
            <wp:effectExtent l="0" t="0" r="6350" b="6350"/>
            <wp:docPr id="90" name="图片 17" descr="D:/实验/AGA+AA材料/AA实验/AA 文章撰写/20260809改/20260814/20260816小改格式/figS13.pngfig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7" descr="D:/实验/AGA+AA材料/AA实验/AA 文章撰写/20260809改/20260814/20260816小改格式/figS13.pngfigS13"/>
                    <pic:cNvPicPr>
                      <a:picLocks noChangeAspect="1"/>
                    </pic:cNvPicPr>
                  </pic:nvPicPr>
                  <pic:blipFill>
                    <a:blip r:embed="rId23"/>
                    <a:srcRect l="26" r="26"/>
                    <a:stretch>
                      <a:fillRect/>
                    </a:stretch>
                  </pic:blipFill>
                  <pic:spPr>
                    <a:xfrm>
                      <a:off x="0" y="0"/>
                      <a:ext cx="2406650" cy="2139950"/>
                    </a:xfrm>
                    <a:prstGeom prst="rect">
                      <a:avLst/>
                    </a:prstGeom>
                    <a:noFill/>
                    <a:ln>
                      <a:noFill/>
                    </a:ln>
                  </pic:spPr>
                </pic:pic>
              </a:graphicData>
            </a:graphic>
          </wp:inline>
        </w:drawing>
      </w:r>
    </w:p>
    <w:p w14:paraId="185AB2D6" w14:textId="77777777" w:rsidR="00823112" w:rsidRDefault="00000000">
      <w:pPr>
        <w:spacing w:after="0" w:line="480" w:lineRule="auto"/>
        <w:jc w:val="both"/>
        <w:rPr>
          <w:rFonts w:cs="Times New Roman"/>
          <w:b/>
          <w:bCs/>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hint="eastAsia"/>
          <w:b/>
          <w:bCs/>
          <w:sz w:val="24"/>
          <w:lang w:eastAsia="zh-CN"/>
        </w:rPr>
        <w:t>13</w:t>
      </w:r>
      <w:r>
        <w:rPr>
          <w:rFonts w:cs="Times New Roman"/>
          <w:b/>
          <w:bCs/>
          <w:sz w:val="24"/>
        </w:rPr>
        <w:t xml:space="preserve"> | </w:t>
      </w:r>
      <w:r>
        <w:rPr>
          <w:rFonts w:cs="Times New Roman" w:hint="eastAsia"/>
          <w:b/>
          <w:bCs/>
          <w:sz w:val="24"/>
        </w:rPr>
        <w:t xml:space="preserve">Surface valence band photoemission spectra of different catalysts. </w:t>
      </w:r>
    </w:p>
    <w:p w14:paraId="6A8B8638" w14:textId="77777777" w:rsidR="00823112" w:rsidRDefault="00000000">
      <w:pPr>
        <w:spacing w:after="0" w:line="480" w:lineRule="auto"/>
        <w:rPr>
          <w:rFonts w:cs="Times New Roman"/>
          <w:sz w:val="24"/>
          <w:lang w:eastAsia="zh-CN"/>
        </w:rPr>
      </w:pPr>
      <w:r>
        <w:rPr>
          <w:rFonts w:cs="Times New Roman"/>
          <w:sz w:val="24"/>
          <w:lang w:eastAsia="zh-CN"/>
        </w:rPr>
        <w:br w:type="page"/>
      </w:r>
    </w:p>
    <w:p w14:paraId="05A90151" w14:textId="77777777" w:rsidR="00823112" w:rsidRDefault="00000000">
      <w:pPr>
        <w:spacing w:after="0" w:line="480" w:lineRule="auto"/>
        <w:jc w:val="center"/>
        <w:rPr>
          <w:rFonts w:cs="Times New Roman"/>
          <w:sz w:val="24"/>
          <w:lang w:eastAsia="zh-CN"/>
        </w:rPr>
      </w:pPr>
      <w:r>
        <w:rPr>
          <w:noProof/>
        </w:rPr>
        <w:lastRenderedPageBreak/>
        <w:drawing>
          <wp:inline distT="0" distB="0" distL="114300" distR="114300" wp14:anchorId="5746BA81" wp14:editId="13FEE995">
            <wp:extent cx="4140000" cy="2923421"/>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4"/>
                    <a:stretch>
                      <a:fillRect/>
                    </a:stretch>
                  </pic:blipFill>
                  <pic:spPr>
                    <a:xfrm>
                      <a:off x="0" y="0"/>
                      <a:ext cx="4140000" cy="2923421"/>
                    </a:xfrm>
                    <a:prstGeom prst="rect">
                      <a:avLst/>
                    </a:prstGeom>
                    <a:noFill/>
                    <a:ln>
                      <a:noFill/>
                    </a:ln>
                  </pic:spPr>
                </pic:pic>
              </a:graphicData>
            </a:graphic>
          </wp:inline>
        </w:drawing>
      </w:r>
    </w:p>
    <w:p w14:paraId="3FA43447" w14:textId="77777777" w:rsidR="00823112" w:rsidRDefault="00000000">
      <w:pPr>
        <w:spacing w:after="0" w:line="480" w:lineRule="auto"/>
        <w:jc w:val="both"/>
        <w:rPr>
          <w:rFonts w:cs="Times New Roman"/>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hint="eastAsia"/>
          <w:b/>
          <w:sz w:val="24"/>
          <w:lang w:eastAsia="zh-CN"/>
        </w:rPr>
        <w:t>14</w:t>
      </w:r>
      <w:r>
        <w:rPr>
          <w:rFonts w:cs="Times New Roman"/>
          <w:b/>
          <w:sz w:val="24"/>
        </w:rPr>
        <w:t xml:space="preserve"> | Intracellular distribution of Cy5.5-labeled IDO@Cu</w:t>
      </w:r>
      <w:r>
        <w:rPr>
          <w:rFonts w:cs="Times New Roman"/>
          <w:b/>
          <w:sz w:val="24"/>
          <w:vertAlign w:val="subscript"/>
        </w:rPr>
        <w:t>1</w:t>
      </w:r>
      <w:r>
        <w:rPr>
          <w:rFonts w:cs="Times New Roman"/>
          <w:b/>
          <w:sz w:val="24"/>
        </w:rPr>
        <w:t>/ZIF</w:t>
      </w:r>
      <w:r>
        <w:rPr>
          <w:rFonts w:cs="Times New Roman"/>
          <w:b/>
          <w:sz w:val="24"/>
          <w:lang w:eastAsia="zh-CN"/>
        </w:rPr>
        <w:t xml:space="preserve">. </w:t>
      </w:r>
      <w:r>
        <w:rPr>
          <w:rFonts w:cs="Times New Roman"/>
          <w:sz w:val="24"/>
        </w:rPr>
        <w:t>Confocal fluorescence images showing the intracellular localization of Cy5.5-labeled IDO@Cu</w:t>
      </w:r>
      <w:r>
        <w:rPr>
          <w:rFonts w:cs="Times New Roman"/>
          <w:sz w:val="24"/>
          <w:vertAlign w:val="subscript"/>
        </w:rPr>
        <w:t>1</w:t>
      </w:r>
      <w:r>
        <w:rPr>
          <w:rFonts w:cs="Times New Roman"/>
          <w:sz w:val="24"/>
        </w:rPr>
        <w:t xml:space="preserve">/ZIF (red). The actin cytoskeleton was stained with phalloidin (green), and nuclei were counterstained with </w:t>
      </w:r>
      <w:r>
        <w:rPr>
          <w:rFonts w:eastAsia="Times New Roman" w:cs="Times New Roman"/>
          <w:sz w:val="24"/>
        </w:rPr>
        <w:t>Hoechst</w:t>
      </w:r>
      <w:r>
        <w:rPr>
          <w:rFonts w:cs="Times New Roman"/>
          <w:sz w:val="24"/>
        </w:rPr>
        <w:t xml:space="preserve"> (blue). Scale bar, 20 </w:t>
      </w:r>
      <w:proofErr w:type="spellStart"/>
      <w:r>
        <w:rPr>
          <w:rFonts w:cs="Times New Roman"/>
          <w:sz w:val="24"/>
        </w:rPr>
        <w:t>μm</w:t>
      </w:r>
      <w:proofErr w:type="spellEnd"/>
      <w:r>
        <w:rPr>
          <w:rFonts w:cs="Times New Roman"/>
          <w:sz w:val="24"/>
        </w:rPr>
        <w:t>.</w:t>
      </w:r>
    </w:p>
    <w:p w14:paraId="197655F2" w14:textId="77777777" w:rsidR="00823112" w:rsidRDefault="00000000">
      <w:pPr>
        <w:spacing w:after="0" w:line="480" w:lineRule="auto"/>
        <w:rPr>
          <w:rFonts w:cs="Times New Roman"/>
          <w:b/>
          <w:sz w:val="24"/>
          <w:lang w:eastAsia="zh-CN"/>
        </w:rPr>
      </w:pPr>
      <w:r>
        <w:rPr>
          <w:rFonts w:cs="Times New Roman"/>
          <w:b/>
          <w:sz w:val="24"/>
          <w:lang w:eastAsia="zh-CN"/>
        </w:rPr>
        <w:br w:type="page"/>
      </w:r>
    </w:p>
    <w:p w14:paraId="6BCBE9B2" w14:textId="77777777" w:rsidR="00823112" w:rsidRDefault="00000000" w:rsidP="009659C1">
      <w:pPr>
        <w:spacing w:after="0" w:line="480" w:lineRule="auto"/>
        <w:jc w:val="center"/>
        <w:rPr>
          <w:rFonts w:cs="Times New Roman"/>
          <w:b/>
          <w:sz w:val="24"/>
          <w:lang w:eastAsia="zh-CN"/>
        </w:rPr>
      </w:pPr>
      <w:r>
        <w:rPr>
          <w:rFonts w:cs="Times New Roman"/>
          <w:b/>
          <w:noProof/>
          <w:sz w:val="24"/>
          <w:lang w:eastAsia="zh-CN"/>
        </w:rPr>
        <w:lastRenderedPageBreak/>
        <w:drawing>
          <wp:inline distT="0" distB="0" distL="114300" distR="114300" wp14:anchorId="42A8B27E" wp14:editId="0D03FEEB">
            <wp:extent cx="4500000" cy="6469772"/>
            <wp:effectExtent l="0" t="0" r="0" b="7620"/>
            <wp:docPr id="22" name="图片 22" descr="supplementary fi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supplementary fig 11"/>
                    <pic:cNvPicPr>
                      <a:picLocks noChangeAspect="1"/>
                    </pic:cNvPicPr>
                  </pic:nvPicPr>
                  <pic:blipFill>
                    <a:blip r:embed="rId25"/>
                    <a:stretch>
                      <a:fillRect/>
                    </a:stretch>
                  </pic:blipFill>
                  <pic:spPr>
                    <a:xfrm>
                      <a:off x="0" y="0"/>
                      <a:ext cx="4500000" cy="6469772"/>
                    </a:xfrm>
                    <a:prstGeom prst="rect">
                      <a:avLst/>
                    </a:prstGeom>
                  </pic:spPr>
                </pic:pic>
              </a:graphicData>
            </a:graphic>
          </wp:inline>
        </w:drawing>
      </w:r>
    </w:p>
    <w:p w14:paraId="5FC8D435" w14:textId="1A0DC8DD" w:rsidR="00823112" w:rsidRDefault="00000000" w:rsidP="00DB696B">
      <w:pPr>
        <w:spacing w:after="0" w:line="480" w:lineRule="auto"/>
        <w:jc w:val="both"/>
        <w:rPr>
          <w:rFonts w:cs="Times New Roman"/>
          <w:sz w:val="24"/>
          <w:lang w:eastAsia="zh-CN"/>
        </w:rPr>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b/>
          <w:sz w:val="24"/>
          <w:lang w:eastAsia="zh-CN"/>
        </w:rPr>
        <w:t>1</w:t>
      </w:r>
      <w:r>
        <w:rPr>
          <w:rFonts w:cs="Times New Roman" w:hint="eastAsia"/>
          <w:b/>
          <w:sz w:val="24"/>
          <w:lang w:eastAsia="zh-CN"/>
        </w:rPr>
        <w:t>5</w:t>
      </w:r>
      <w:r>
        <w:rPr>
          <w:rFonts w:cs="Times New Roman"/>
          <w:b/>
          <w:sz w:val="24"/>
        </w:rPr>
        <w:t xml:space="preserve"> | In vitro cytocompatibility of ZIF-based formulations</w:t>
      </w:r>
      <w:r>
        <w:rPr>
          <w:rFonts w:cs="Times New Roman"/>
          <w:b/>
          <w:sz w:val="24"/>
          <w:lang w:eastAsia="zh-CN"/>
        </w:rPr>
        <w:t xml:space="preserve">. </w:t>
      </w:r>
      <w:r>
        <w:rPr>
          <w:rFonts w:cs="Times New Roman"/>
          <w:sz w:val="24"/>
        </w:rPr>
        <w:t>Flow cytometric analysis of cell viability following treatment with ZIF, Cu</w:t>
      </w:r>
      <w:r>
        <w:rPr>
          <w:rFonts w:cs="Times New Roman"/>
          <w:sz w:val="24"/>
          <w:vertAlign w:val="subscript"/>
        </w:rPr>
        <w:t>1</w:t>
      </w:r>
      <w:r>
        <w:rPr>
          <w:rFonts w:cs="Times New Roman"/>
          <w:sz w:val="24"/>
        </w:rPr>
        <w:t>/ZIF, and IDO@Cu</w:t>
      </w:r>
      <w:r>
        <w:rPr>
          <w:rFonts w:cs="Times New Roman"/>
          <w:sz w:val="24"/>
          <w:vertAlign w:val="subscript"/>
        </w:rPr>
        <w:t>1</w:t>
      </w:r>
      <w:r>
        <w:rPr>
          <w:rFonts w:cs="Times New Roman"/>
          <w:sz w:val="24"/>
        </w:rPr>
        <w:t xml:space="preserve">/ZIF at the indicated concentrations using 7-AAD staining. (A) Representative contour plots. (B) Quantification of viable cells. Data are presented as mean ± SD. n = 3 independent experimental replicates per group. Statistical significance for the indicated pairwise comparisons </w:t>
      </w:r>
      <w:proofErr w:type="gramStart"/>
      <w:r>
        <w:rPr>
          <w:rFonts w:cs="Times New Roman"/>
          <w:sz w:val="24"/>
        </w:rPr>
        <w:t>was</w:t>
      </w:r>
      <w:proofErr w:type="gramEnd"/>
      <w:r>
        <w:rPr>
          <w:rFonts w:cs="Times New Roman"/>
          <w:sz w:val="24"/>
        </w:rPr>
        <w:t xml:space="preserve"> determined using unpaired two-tailed Student’s t-tests.</w:t>
      </w:r>
      <w:r>
        <w:rPr>
          <w:rFonts w:cs="Times New Roman"/>
          <w:sz w:val="24"/>
          <w:lang w:eastAsia="zh-CN"/>
        </w:rPr>
        <w:br w:type="page"/>
      </w:r>
    </w:p>
    <w:p w14:paraId="3681D444" w14:textId="77777777" w:rsidR="00823112" w:rsidRDefault="00000000">
      <w:pPr>
        <w:spacing w:after="0" w:line="480" w:lineRule="auto"/>
        <w:jc w:val="center"/>
        <w:rPr>
          <w:rFonts w:cs="Times New Roman"/>
          <w:sz w:val="24"/>
          <w:lang w:eastAsia="zh-CN"/>
        </w:rPr>
      </w:pPr>
      <w:r>
        <w:rPr>
          <w:noProof/>
        </w:rPr>
        <w:lastRenderedPageBreak/>
        <w:drawing>
          <wp:inline distT="0" distB="0" distL="114300" distR="114300" wp14:anchorId="58DE25A4" wp14:editId="3B2D68AB">
            <wp:extent cx="5220000" cy="4866923"/>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rotWithShape="1">
                    <a:blip r:embed="rId26"/>
                    <a:srcRect l="3827" r="5981"/>
                    <a:stretch>
                      <a:fillRect/>
                    </a:stretch>
                  </pic:blipFill>
                  <pic:spPr bwMode="auto">
                    <a:xfrm>
                      <a:off x="0" y="0"/>
                      <a:ext cx="5220000" cy="4866923"/>
                    </a:xfrm>
                    <a:prstGeom prst="rect">
                      <a:avLst/>
                    </a:prstGeom>
                    <a:noFill/>
                    <a:ln>
                      <a:noFill/>
                    </a:ln>
                    <a:extLst>
                      <a:ext uri="{53640926-AAD7-44D8-BBD7-CCE9431645EC}">
                        <a14:shadowObscured xmlns:a14="http://schemas.microsoft.com/office/drawing/2010/main"/>
                      </a:ext>
                    </a:extLst>
                  </pic:spPr>
                </pic:pic>
              </a:graphicData>
            </a:graphic>
          </wp:inline>
        </w:drawing>
      </w:r>
    </w:p>
    <w:p w14:paraId="2DB8F478" w14:textId="77777777" w:rsidR="00823112" w:rsidRDefault="00000000">
      <w:pPr>
        <w:spacing w:after="0" w:line="480" w:lineRule="auto"/>
        <w:jc w:val="both"/>
        <w:rPr>
          <w:rFonts w:cs="Times New Roman"/>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b/>
          <w:sz w:val="24"/>
          <w:lang w:eastAsia="zh-CN"/>
        </w:rPr>
        <w:t>1</w:t>
      </w:r>
      <w:r>
        <w:rPr>
          <w:rFonts w:cs="Times New Roman" w:hint="eastAsia"/>
          <w:b/>
          <w:sz w:val="24"/>
          <w:lang w:eastAsia="zh-CN"/>
        </w:rPr>
        <w:t>6</w:t>
      </w:r>
      <w:r>
        <w:rPr>
          <w:rFonts w:cs="Times New Roman"/>
          <w:b/>
          <w:sz w:val="24"/>
        </w:rPr>
        <w:t xml:space="preserve"> | Effects of ZIF-based materials at different concentrations on intracellular ROS under IFN</w:t>
      </w:r>
      <w:r>
        <w:rPr>
          <w:rFonts w:cs="Times New Roman" w:hint="eastAsia"/>
          <w:b/>
          <w:sz w:val="24"/>
          <w:lang w:eastAsia="zh-CN"/>
        </w:rPr>
        <w:t>-</w:t>
      </w:r>
      <w:r>
        <w:rPr>
          <w:rFonts w:cs="Times New Roman"/>
          <w:b/>
          <w:sz w:val="24"/>
        </w:rPr>
        <w:t>γ stimulation</w:t>
      </w:r>
      <w:r>
        <w:rPr>
          <w:rFonts w:cs="Times New Roman"/>
          <w:b/>
          <w:sz w:val="24"/>
          <w:lang w:eastAsia="zh-CN"/>
        </w:rPr>
        <w:t xml:space="preserve">. </w:t>
      </w:r>
      <w:r>
        <w:rPr>
          <w:rFonts w:cs="Times New Roman"/>
          <w:sz w:val="24"/>
        </w:rPr>
        <w:t>(A) Representative confocal fluorescence images of intracellular ROS detected by DCFH-DA (green) in IFN-γ-stimulated cells treated with the indicated concentrations of ZIF, Cu</w:t>
      </w:r>
      <w:r>
        <w:rPr>
          <w:rFonts w:cs="Times New Roman"/>
          <w:sz w:val="24"/>
          <w:vertAlign w:val="subscript"/>
        </w:rPr>
        <w:t>1</w:t>
      </w:r>
      <w:r>
        <w:rPr>
          <w:rFonts w:cs="Times New Roman"/>
          <w:sz w:val="24"/>
        </w:rPr>
        <w:t>/ZIF, or IDO@Cu</w:t>
      </w:r>
      <w:r>
        <w:rPr>
          <w:rFonts w:cs="Times New Roman"/>
          <w:sz w:val="24"/>
          <w:vertAlign w:val="subscript"/>
        </w:rPr>
        <w:t>1</w:t>
      </w:r>
      <w:r>
        <w:rPr>
          <w:rFonts w:cs="Times New Roman"/>
          <w:sz w:val="24"/>
        </w:rPr>
        <w:t xml:space="preserve">/ZIF. Nuclei were counterstained with </w:t>
      </w:r>
      <w:r>
        <w:rPr>
          <w:rFonts w:eastAsia="Times New Roman" w:cs="Times New Roman"/>
          <w:sz w:val="24"/>
        </w:rPr>
        <w:t>Hoechst</w:t>
      </w:r>
      <w:r>
        <w:rPr>
          <w:rFonts w:cs="Times New Roman"/>
          <w:sz w:val="24"/>
        </w:rPr>
        <w:t xml:space="preserve"> (blue). (B) Quantification of ROS fluorescence intensity. Scale bar, 50 </w:t>
      </w:r>
      <w:proofErr w:type="spellStart"/>
      <w:r>
        <w:rPr>
          <w:rFonts w:cs="Times New Roman"/>
          <w:sz w:val="24"/>
        </w:rPr>
        <w:t>μm</w:t>
      </w:r>
      <w:proofErr w:type="spellEnd"/>
      <w:r>
        <w:rPr>
          <w:rFonts w:cs="Times New Roman"/>
          <w:sz w:val="24"/>
        </w:rPr>
        <w:t>.</w:t>
      </w:r>
      <w:r>
        <w:rPr>
          <w:rFonts w:cs="Times New Roman"/>
          <w:sz w:val="24"/>
          <w:lang w:eastAsia="zh-CN"/>
        </w:rPr>
        <w:t xml:space="preserve"> </w:t>
      </w:r>
      <w:r>
        <w:rPr>
          <w:rFonts w:cs="Times New Roman"/>
          <w:sz w:val="24"/>
        </w:rPr>
        <w:t xml:space="preserve">Data are presented as mean ± SD. n = 3 independent experimental replicates per group. Statistical significance for the indicated pairwise comparisons </w:t>
      </w:r>
      <w:proofErr w:type="gramStart"/>
      <w:r>
        <w:rPr>
          <w:rFonts w:cs="Times New Roman"/>
          <w:sz w:val="24"/>
        </w:rPr>
        <w:t>was</w:t>
      </w:r>
      <w:proofErr w:type="gramEnd"/>
      <w:r>
        <w:rPr>
          <w:rFonts w:cs="Times New Roman"/>
          <w:sz w:val="24"/>
        </w:rPr>
        <w:t xml:space="preserve"> determined using unpaired two-tailed Student’s</w:t>
      </w:r>
      <w:r>
        <w:rPr>
          <w:rFonts w:cs="Times New Roman" w:hint="eastAsia"/>
          <w:sz w:val="24"/>
          <w:lang w:eastAsia="zh-CN"/>
        </w:rPr>
        <w:t xml:space="preserve"> </w:t>
      </w:r>
      <w:r>
        <w:rPr>
          <w:rFonts w:cs="Times New Roman"/>
          <w:sz w:val="24"/>
        </w:rPr>
        <w:t>t-tests.</w:t>
      </w:r>
    </w:p>
    <w:p w14:paraId="2B87692D" w14:textId="77777777" w:rsidR="00823112" w:rsidRDefault="00000000">
      <w:pPr>
        <w:spacing w:after="0" w:line="480" w:lineRule="auto"/>
        <w:rPr>
          <w:rFonts w:cs="Times New Roman"/>
          <w:sz w:val="24"/>
          <w:lang w:eastAsia="zh-CN"/>
        </w:rPr>
      </w:pPr>
      <w:r>
        <w:rPr>
          <w:rFonts w:cs="Times New Roman"/>
          <w:sz w:val="24"/>
          <w:lang w:eastAsia="zh-CN"/>
        </w:rPr>
        <w:br w:type="page"/>
      </w:r>
    </w:p>
    <w:p w14:paraId="04DAA510" w14:textId="77777777" w:rsidR="00823112" w:rsidRDefault="00000000">
      <w:pPr>
        <w:spacing w:after="0" w:line="480" w:lineRule="auto"/>
        <w:jc w:val="both"/>
        <w:rPr>
          <w:rFonts w:cs="Times New Roman"/>
          <w:sz w:val="24"/>
          <w:lang w:eastAsia="zh-CN"/>
        </w:rPr>
      </w:pPr>
      <w:r>
        <w:rPr>
          <w:rFonts w:cs="Times New Roman"/>
          <w:noProof/>
          <w:sz w:val="24"/>
          <w:lang w:eastAsia="zh-CN"/>
        </w:rPr>
        <w:lastRenderedPageBreak/>
        <w:drawing>
          <wp:inline distT="0" distB="0" distL="114300" distR="114300" wp14:anchorId="69B933DE" wp14:editId="0107B72D">
            <wp:extent cx="5760720" cy="2004060"/>
            <wp:effectExtent l="0" t="0" r="0" b="0"/>
            <wp:docPr id="24" name="图片 24" descr="supplementary fi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supplementary fig 13"/>
                    <pic:cNvPicPr>
                      <a:picLocks noChangeAspect="1"/>
                    </pic:cNvPicPr>
                  </pic:nvPicPr>
                  <pic:blipFill>
                    <a:blip r:embed="rId27"/>
                    <a:srcRect b="567"/>
                    <a:stretch>
                      <a:fillRect/>
                    </a:stretch>
                  </pic:blipFill>
                  <pic:spPr>
                    <a:xfrm>
                      <a:off x="0" y="0"/>
                      <a:ext cx="5760720" cy="2004060"/>
                    </a:xfrm>
                    <a:prstGeom prst="rect">
                      <a:avLst/>
                    </a:prstGeom>
                  </pic:spPr>
                </pic:pic>
              </a:graphicData>
            </a:graphic>
          </wp:inline>
        </w:drawing>
      </w:r>
    </w:p>
    <w:p w14:paraId="52FB15C0" w14:textId="77777777" w:rsidR="00823112" w:rsidRDefault="00000000">
      <w:pPr>
        <w:spacing w:after="0" w:line="480" w:lineRule="auto"/>
        <w:jc w:val="both"/>
        <w:rPr>
          <w:rFonts w:cs="Times New Roman"/>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b/>
          <w:sz w:val="24"/>
          <w:lang w:eastAsia="zh-CN"/>
        </w:rPr>
        <w:t>1</w:t>
      </w:r>
      <w:r>
        <w:rPr>
          <w:rFonts w:cs="Times New Roman" w:hint="eastAsia"/>
          <w:b/>
          <w:sz w:val="24"/>
          <w:lang w:eastAsia="zh-CN"/>
        </w:rPr>
        <w:t>7</w:t>
      </w:r>
      <w:r>
        <w:rPr>
          <w:rFonts w:cs="Times New Roman"/>
          <w:b/>
          <w:sz w:val="24"/>
        </w:rPr>
        <w:t xml:space="preserve"> | Histological evaluation of systemic biosafety following treatment with IDO@Cu</w:t>
      </w:r>
      <w:r>
        <w:rPr>
          <w:rFonts w:cs="Times New Roman"/>
          <w:b/>
          <w:sz w:val="24"/>
          <w:vertAlign w:val="subscript"/>
        </w:rPr>
        <w:t>1</w:t>
      </w:r>
      <w:r>
        <w:rPr>
          <w:rFonts w:cs="Times New Roman"/>
          <w:b/>
          <w:sz w:val="24"/>
        </w:rPr>
        <w:t>/ZIF</w:t>
      </w:r>
      <w:r>
        <w:rPr>
          <w:rFonts w:cs="Times New Roman"/>
          <w:b/>
          <w:sz w:val="24"/>
          <w:lang w:eastAsia="zh-CN"/>
        </w:rPr>
        <w:t xml:space="preserve">. </w:t>
      </w:r>
      <w:r>
        <w:rPr>
          <w:rFonts w:cs="Times New Roman"/>
          <w:sz w:val="24"/>
        </w:rPr>
        <w:t xml:space="preserve">Representative H&amp;E-stained sections of the heart, liver, spleen, lung, kidney, stomach, colon, and skin from mice receiving the indicated treatments. Scale bar, 500 </w:t>
      </w:r>
      <w:proofErr w:type="spellStart"/>
      <w:r>
        <w:rPr>
          <w:rFonts w:cs="Times New Roman"/>
          <w:sz w:val="24"/>
        </w:rPr>
        <w:t>μm</w:t>
      </w:r>
      <w:proofErr w:type="spellEnd"/>
      <w:r>
        <w:rPr>
          <w:rFonts w:cs="Times New Roman"/>
          <w:sz w:val="24"/>
        </w:rPr>
        <w:t>.</w:t>
      </w:r>
    </w:p>
    <w:p w14:paraId="057E56C6" w14:textId="77777777" w:rsidR="00823112" w:rsidRDefault="00000000">
      <w:pPr>
        <w:spacing w:after="0" w:line="480" w:lineRule="auto"/>
        <w:rPr>
          <w:rFonts w:cs="Times New Roman"/>
          <w:sz w:val="24"/>
          <w:lang w:eastAsia="zh-CN"/>
        </w:rPr>
      </w:pPr>
      <w:r>
        <w:rPr>
          <w:rFonts w:cs="Times New Roman"/>
          <w:sz w:val="24"/>
          <w:lang w:eastAsia="zh-CN"/>
        </w:rPr>
        <w:br w:type="page"/>
      </w:r>
    </w:p>
    <w:p w14:paraId="5AD38C3F" w14:textId="77777777" w:rsidR="00823112" w:rsidRDefault="00000000">
      <w:pPr>
        <w:spacing w:after="0" w:line="480" w:lineRule="auto"/>
        <w:jc w:val="center"/>
        <w:rPr>
          <w:rFonts w:cs="Times New Roman"/>
          <w:sz w:val="24"/>
          <w:lang w:eastAsia="zh-CN"/>
        </w:rPr>
      </w:pPr>
      <w:r>
        <w:rPr>
          <w:rFonts w:cs="Times New Roman"/>
          <w:noProof/>
          <w:sz w:val="24"/>
          <w:lang w:eastAsia="zh-CN"/>
        </w:rPr>
        <w:lastRenderedPageBreak/>
        <w:drawing>
          <wp:inline distT="0" distB="0" distL="114300" distR="114300" wp14:anchorId="200ADF90" wp14:editId="5C2F6337">
            <wp:extent cx="5520690" cy="5271770"/>
            <wp:effectExtent l="0" t="0" r="0" b="0"/>
            <wp:docPr id="25" name="图片 25" descr="supplementary fi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supplementary fig 14"/>
                    <pic:cNvPicPr>
                      <a:picLocks noChangeAspect="1"/>
                    </pic:cNvPicPr>
                  </pic:nvPicPr>
                  <pic:blipFill>
                    <a:blip r:embed="rId28"/>
                    <a:srcRect r="923" b="599"/>
                    <a:stretch>
                      <a:fillRect/>
                    </a:stretch>
                  </pic:blipFill>
                  <pic:spPr>
                    <a:xfrm>
                      <a:off x="0" y="0"/>
                      <a:ext cx="5520690" cy="5271770"/>
                    </a:xfrm>
                    <a:prstGeom prst="rect">
                      <a:avLst/>
                    </a:prstGeom>
                  </pic:spPr>
                </pic:pic>
              </a:graphicData>
            </a:graphic>
          </wp:inline>
        </w:drawing>
      </w:r>
    </w:p>
    <w:p w14:paraId="00B82E13" w14:textId="77777777" w:rsidR="00823112" w:rsidRDefault="00000000">
      <w:pPr>
        <w:spacing w:after="0" w:line="480" w:lineRule="auto"/>
        <w:jc w:val="both"/>
        <w:rPr>
          <w:rFonts w:cs="Times New Roman"/>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b/>
          <w:sz w:val="24"/>
          <w:lang w:eastAsia="zh-CN"/>
        </w:rPr>
        <w:t>1</w:t>
      </w:r>
      <w:r>
        <w:rPr>
          <w:rFonts w:cs="Times New Roman" w:hint="eastAsia"/>
          <w:b/>
          <w:sz w:val="24"/>
          <w:lang w:eastAsia="zh-CN"/>
        </w:rPr>
        <w:t>8</w:t>
      </w:r>
      <w:r>
        <w:rPr>
          <w:rFonts w:cs="Times New Roman"/>
          <w:b/>
          <w:sz w:val="24"/>
        </w:rPr>
        <w:t xml:space="preserve"> | Hematological and serum biochemical evaluation of systemic safety</w:t>
      </w:r>
      <w:r>
        <w:rPr>
          <w:rFonts w:cs="Times New Roman"/>
          <w:b/>
          <w:sz w:val="24"/>
          <w:lang w:eastAsia="zh-CN"/>
        </w:rPr>
        <w:t xml:space="preserve">. </w:t>
      </w:r>
      <w:r>
        <w:rPr>
          <w:rFonts w:cs="Times New Roman"/>
          <w:sz w:val="24"/>
        </w:rPr>
        <w:t>Complete blood count (CBC) parameters and serum biochemical indices were measured in mice from the indicated groups.</w:t>
      </w:r>
      <w:r>
        <w:rPr>
          <w:rFonts w:cs="Times New Roman"/>
          <w:sz w:val="24"/>
          <w:lang w:eastAsia="zh-CN"/>
        </w:rPr>
        <w:t xml:space="preserve"> </w:t>
      </w:r>
      <w:r>
        <w:rPr>
          <w:rFonts w:cs="Times New Roman"/>
          <w:sz w:val="24"/>
        </w:rPr>
        <w:t xml:space="preserve">Data are presented as mean ± SD. n = 5 biologically independent mice per group. Statistical significance for the indicated pairwise comparisons </w:t>
      </w:r>
      <w:proofErr w:type="gramStart"/>
      <w:r>
        <w:rPr>
          <w:rFonts w:cs="Times New Roman"/>
          <w:sz w:val="24"/>
        </w:rPr>
        <w:t>was</w:t>
      </w:r>
      <w:proofErr w:type="gramEnd"/>
      <w:r>
        <w:rPr>
          <w:rFonts w:cs="Times New Roman"/>
          <w:sz w:val="24"/>
        </w:rPr>
        <w:t xml:space="preserve"> determined using unpaired two-tailed Student’s t-tests.</w:t>
      </w:r>
    </w:p>
    <w:p w14:paraId="34CC3292" w14:textId="77777777" w:rsidR="00823112" w:rsidRDefault="00000000">
      <w:pPr>
        <w:spacing w:after="0" w:line="480" w:lineRule="auto"/>
        <w:rPr>
          <w:rFonts w:cs="Times New Roman"/>
          <w:sz w:val="24"/>
          <w:lang w:eastAsia="zh-CN"/>
        </w:rPr>
      </w:pPr>
      <w:r>
        <w:rPr>
          <w:rFonts w:cs="Times New Roman"/>
          <w:sz w:val="24"/>
          <w:lang w:eastAsia="zh-CN"/>
        </w:rPr>
        <w:br w:type="page"/>
      </w:r>
    </w:p>
    <w:p w14:paraId="18BCD034" w14:textId="77777777" w:rsidR="00823112" w:rsidRDefault="00000000" w:rsidP="00DB696B">
      <w:pPr>
        <w:spacing w:after="0" w:line="480" w:lineRule="auto"/>
        <w:jc w:val="center"/>
        <w:rPr>
          <w:rFonts w:cs="Times New Roman"/>
          <w:sz w:val="24"/>
          <w:lang w:eastAsia="zh-CN"/>
        </w:rPr>
      </w:pPr>
      <w:r>
        <w:rPr>
          <w:noProof/>
        </w:rPr>
        <w:lastRenderedPageBreak/>
        <w:drawing>
          <wp:inline distT="0" distB="0" distL="114300" distR="114300" wp14:anchorId="20FE1A66" wp14:editId="0689B9D3">
            <wp:extent cx="4500000" cy="5183035"/>
            <wp:effectExtent l="0" t="0" r="0" b="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rotWithShape="1">
                    <a:blip r:embed="rId29"/>
                    <a:srcRect r="6890"/>
                    <a:stretch>
                      <a:fillRect/>
                    </a:stretch>
                  </pic:blipFill>
                  <pic:spPr bwMode="auto">
                    <a:xfrm>
                      <a:off x="0" y="0"/>
                      <a:ext cx="4500000" cy="5183035"/>
                    </a:xfrm>
                    <a:prstGeom prst="rect">
                      <a:avLst/>
                    </a:prstGeom>
                    <a:noFill/>
                    <a:ln>
                      <a:noFill/>
                    </a:ln>
                    <a:extLst>
                      <a:ext uri="{53640926-AAD7-44D8-BBD7-CCE9431645EC}">
                        <a14:shadowObscured xmlns:a14="http://schemas.microsoft.com/office/drawing/2010/main"/>
                      </a:ext>
                    </a:extLst>
                  </pic:spPr>
                </pic:pic>
              </a:graphicData>
            </a:graphic>
          </wp:inline>
        </w:drawing>
      </w:r>
    </w:p>
    <w:p w14:paraId="7DCC70DB" w14:textId="0A3B29D2" w:rsidR="00823112" w:rsidRDefault="00000000" w:rsidP="00DB696B">
      <w:pPr>
        <w:spacing w:after="0" w:line="480" w:lineRule="auto"/>
        <w:jc w:val="both"/>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b/>
          <w:sz w:val="24"/>
        </w:rPr>
        <w:t>1</w:t>
      </w:r>
      <w:r>
        <w:rPr>
          <w:rFonts w:cs="Times New Roman" w:hint="eastAsia"/>
          <w:b/>
          <w:sz w:val="24"/>
          <w:lang w:eastAsia="zh-CN"/>
        </w:rPr>
        <w:t>9</w:t>
      </w:r>
      <w:r>
        <w:rPr>
          <w:rFonts w:cs="Times New Roman"/>
          <w:b/>
          <w:sz w:val="24"/>
        </w:rPr>
        <w:t xml:space="preserve"> | Flow cytometric analysis of T cell subsets in spleens and draining lymph nodes during therapeutic treatment of AA mice</w:t>
      </w:r>
      <w:r>
        <w:rPr>
          <w:rFonts w:cs="Times New Roman"/>
          <w:b/>
          <w:sz w:val="24"/>
          <w:lang w:eastAsia="zh-CN"/>
        </w:rPr>
        <w:t xml:space="preserve">. </w:t>
      </w:r>
      <w:r>
        <w:rPr>
          <w:rFonts w:cs="Times New Roman"/>
          <w:sz w:val="24"/>
        </w:rPr>
        <w:t>(A) Representative flow cytometry plots showing the distribution of CD4</w:t>
      </w:r>
      <w:r>
        <w:rPr>
          <w:rFonts w:cs="Times New Roman"/>
          <w:sz w:val="24"/>
          <w:vertAlign w:val="superscript"/>
        </w:rPr>
        <w:t>+</w:t>
      </w:r>
      <w:r>
        <w:rPr>
          <w:rFonts w:cs="Times New Roman" w:hint="eastAsia"/>
          <w:sz w:val="24"/>
          <w:lang w:eastAsia="zh-CN"/>
        </w:rPr>
        <w:t>T</w:t>
      </w:r>
      <w:r>
        <w:rPr>
          <w:rFonts w:cs="Times New Roman"/>
          <w:sz w:val="24"/>
        </w:rPr>
        <w:t xml:space="preserve"> and CD8</w:t>
      </w:r>
      <w:r>
        <w:rPr>
          <w:rFonts w:cs="Times New Roman"/>
          <w:sz w:val="24"/>
          <w:vertAlign w:val="superscript"/>
        </w:rPr>
        <w:t>+</w:t>
      </w:r>
      <w:r>
        <w:rPr>
          <w:rFonts w:cs="Times New Roman"/>
          <w:sz w:val="24"/>
        </w:rPr>
        <w:t>T cells in the spleen and draining lymph nodes. Percentages of the indicated populations are shown in each panel.</w:t>
      </w:r>
      <w:r>
        <w:rPr>
          <w:rFonts w:cs="Times New Roman"/>
          <w:sz w:val="24"/>
          <w:lang w:eastAsia="zh-CN"/>
        </w:rPr>
        <w:t xml:space="preserve"> </w:t>
      </w:r>
      <w:r>
        <w:rPr>
          <w:rFonts w:cs="Times New Roman"/>
          <w:sz w:val="24"/>
        </w:rPr>
        <w:t>(B) Representative flow cytometry plots showing CD25 and Foxp3 staining for identification of Treg</w:t>
      </w:r>
      <w:r>
        <w:rPr>
          <w:rFonts w:cs="Times New Roman" w:hint="eastAsia"/>
          <w:sz w:val="24"/>
          <w:lang w:eastAsia="zh-CN"/>
        </w:rPr>
        <w:t>s</w:t>
      </w:r>
      <w:r>
        <w:rPr>
          <w:rFonts w:cs="Times New Roman"/>
          <w:sz w:val="24"/>
        </w:rPr>
        <w:t xml:space="preserve"> in the spleen and draining lymph nodes.</w:t>
      </w:r>
      <w:r>
        <w:rPr>
          <w:rFonts w:cs="Times New Roman"/>
          <w:sz w:val="24"/>
          <w:lang w:eastAsia="zh-CN"/>
        </w:rPr>
        <w:t xml:space="preserve"> </w:t>
      </w:r>
      <w:r>
        <w:rPr>
          <w:rFonts w:cs="Times New Roman"/>
          <w:sz w:val="24"/>
        </w:rPr>
        <w:t>(C, D) Quantification of immune cell subsets in the spleen and draining lymph nodes. (C) Frequencies of CD8</w:t>
      </w:r>
      <w:r>
        <w:rPr>
          <w:rFonts w:cs="Times New Roman"/>
          <w:sz w:val="24"/>
          <w:vertAlign w:val="superscript"/>
        </w:rPr>
        <w:t>+</w:t>
      </w:r>
      <w:r>
        <w:rPr>
          <w:rFonts w:cs="Times New Roman"/>
          <w:sz w:val="24"/>
        </w:rPr>
        <w:t xml:space="preserve">T cells. (D) Frequencies of Tregs. Data are presented as mean ± SD. n = 5 biologically independent mice per group. Statistical significance for the indicated pairwise comparisons </w:t>
      </w:r>
      <w:proofErr w:type="gramStart"/>
      <w:r>
        <w:rPr>
          <w:rFonts w:cs="Times New Roman"/>
          <w:sz w:val="24"/>
        </w:rPr>
        <w:t>was</w:t>
      </w:r>
      <w:proofErr w:type="gramEnd"/>
      <w:r>
        <w:rPr>
          <w:rFonts w:cs="Times New Roman"/>
          <w:sz w:val="24"/>
        </w:rPr>
        <w:t xml:space="preserve"> determined using unpaired two-tailed Student’s t-tests.</w:t>
      </w:r>
      <w:r>
        <w:br w:type="page"/>
      </w:r>
    </w:p>
    <w:p w14:paraId="27128240" w14:textId="77777777" w:rsidR="00823112" w:rsidRDefault="00000000" w:rsidP="00DB696B">
      <w:pPr>
        <w:spacing w:after="0" w:line="480" w:lineRule="auto"/>
        <w:jc w:val="center"/>
        <w:rPr>
          <w:rFonts w:cs="Times New Roman"/>
          <w:sz w:val="24"/>
          <w:lang w:eastAsia="zh-CN"/>
        </w:rPr>
      </w:pPr>
      <w:r>
        <w:rPr>
          <w:noProof/>
        </w:rPr>
        <w:lastRenderedPageBreak/>
        <w:drawing>
          <wp:inline distT="0" distB="0" distL="114300" distR="114300" wp14:anchorId="046AB1EF" wp14:editId="57C8DB54">
            <wp:extent cx="4500000" cy="3670178"/>
            <wp:effectExtent l="0" t="0" r="0" b="698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30"/>
                    <a:stretch>
                      <a:fillRect/>
                    </a:stretch>
                  </pic:blipFill>
                  <pic:spPr>
                    <a:xfrm>
                      <a:off x="0" y="0"/>
                      <a:ext cx="4500000" cy="3670178"/>
                    </a:xfrm>
                    <a:prstGeom prst="rect">
                      <a:avLst/>
                    </a:prstGeom>
                    <a:noFill/>
                    <a:ln>
                      <a:noFill/>
                    </a:ln>
                  </pic:spPr>
                </pic:pic>
              </a:graphicData>
            </a:graphic>
          </wp:inline>
        </w:drawing>
      </w:r>
    </w:p>
    <w:p w14:paraId="0C1B96B6" w14:textId="77777777" w:rsidR="00823112" w:rsidRDefault="00000000">
      <w:pPr>
        <w:spacing w:after="0" w:line="480" w:lineRule="auto"/>
        <w:jc w:val="both"/>
        <w:rPr>
          <w:rFonts w:cs="Times New Roman"/>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hint="eastAsia"/>
          <w:b/>
          <w:sz w:val="24"/>
          <w:lang w:eastAsia="zh-CN"/>
        </w:rPr>
        <w:t>20</w:t>
      </w:r>
      <w:r>
        <w:rPr>
          <w:rFonts w:cs="Times New Roman"/>
          <w:b/>
          <w:sz w:val="24"/>
        </w:rPr>
        <w:t xml:space="preserve"> | Quantitative analyses associated with therapeutic treatment of AA m</w:t>
      </w:r>
      <w:r>
        <w:rPr>
          <w:rFonts w:cs="Times New Roman"/>
          <w:b/>
          <w:sz w:val="24"/>
          <w:lang w:eastAsia="zh-CN"/>
        </w:rPr>
        <w:t xml:space="preserve">ouse model. </w:t>
      </w:r>
      <w:r>
        <w:rPr>
          <w:rFonts w:cs="Times New Roman"/>
          <w:sz w:val="24"/>
        </w:rPr>
        <w:t>(A) Quantification of hair follicle numbers corresponding to Fig. 6E.</w:t>
      </w:r>
      <w:r>
        <w:rPr>
          <w:rFonts w:cs="Times New Roman"/>
          <w:sz w:val="24"/>
          <w:lang w:eastAsia="zh-CN"/>
        </w:rPr>
        <w:t xml:space="preserve"> </w:t>
      </w:r>
      <w:r>
        <w:rPr>
          <w:rFonts w:cs="Times New Roman"/>
          <w:sz w:val="24"/>
        </w:rPr>
        <w:t>(B) Body weight changes during therapeutic treatment.</w:t>
      </w:r>
      <w:r>
        <w:rPr>
          <w:rFonts w:cs="Times New Roman"/>
          <w:sz w:val="24"/>
          <w:lang w:eastAsia="zh-CN"/>
        </w:rPr>
        <w:t xml:space="preserve"> </w:t>
      </w:r>
      <w:r>
        <w:rPr>
          <w:rFonts w:cs="Times New Roman"/>
          <w:sz w:val="24"/>
        </w:rPr>
        <w:t>(C, D) Quantification of immune cell infiltration in skin lesions. (C) Number of CD8</w:t>
      </w:r>
      <w:r>
        <w:rPr>
          <w:rFonts w:cs="Times New Roman" w:hint="eastAsia"/>
          <w:sz w:val="24"/>
          <w:vertAlign w:val="superscript"/>
          <w:lang w:eastAsia="zh-CN"/>
        </w:rPr>
        <w:t>+</w:t>
      </w:r>
      <w:r>
        <w:rPr>
          <w:rFonts w:cs="Times New Roman" w:hint="eastAsia"/>
          <w:sz w:val="24"/>
          <w:lang w:eastAsia="zh-CN"/>
        </w:rPr>
        <w:t>T</w:t>
      </w:r>
      <w:r>
        <w:rPr>
          <w:rFonts w:cs="Times New Roman"/>
          <w:sz w:val="24"/>
        </w:rPr>
        <w:t xml:space="preserve"> cells per high-power field corresponding to Fig. 7A. (D) Number of Foxp3</w:t>
      </w:r>
      <w:r>
        <w:rPr>
          <w:rFonts w:cs="Times New Roman" w:hint="eastAsia"/>
          <w:sz w:val="24"/>
          <w:vertAlign w:val="superscript"/>
          <w:lang w:eastAsia="zh-CN"/>
        </w:rPr>
        <w:t>+</w:t>
      </w:r>
      <w:r>
        <w:rPr>
          <w:rFonts w:cs="Times New Roman"/>
          <w:sz w:val="24"/>
        </w:rPr>
        <w:t xml:space="preserve"> cells per high-power field corresponding to Fig. 7B.</w:t>
      </w:r>
      <w:r>
        <w:rPr>
          <w:rFonts w:cs="Times New Roman"/>
          <w:sz w:val="24"/>
          <w:lang w:eastAsia="zh-CN"/>
        </w:rPr>
        <w:t xml:space="preserve"> </w:t>
      </w:r>
      <w:r>
        <w:rPr>
          <w:rFonts w:cs="Symbol" w:hint="eastAsia"/>
          <w:sz w:val="24"/>
          <w:lang w:eastAsia="zh-CN"/>
        </w:rPr>
        <w:t>(E)</w:t>
      </w:r>
      <w:r>
        <w:rPr>
          <w:rFonts w:cs="Times New Roman"/>
          <w:sz w:val="24"/>
          <w:lang w:eastAsia="zh-CN"/>
        </w:rPr>
        <w:t xml:space="preserve"> Representative TUNEL staining (green) and quantification of TUNEL-positive cells per high-power field in skin sections. Scale bar, 100 </w:t>
      </w:r>
      <w:proofErr w:type="spellStart"/>
      <w:r>
        <w:rPr>
          <w:rFonts w:cs="Times New Roman"/>
          <w:sz w:val="24"/>
          <w:lang w:eastAsia="zh-CN"/>
        </w:rPr>
        <w:t>μm</w:t>
      </w:r>
      <w:proofErr w:type="spellEnd"/>
      <w:r>
        <w:rPr>
          <w:rFonts w:cs="Times New Roman"/>
          <w:sz w:val="24"/>
          <w:lang w:eastAsia="zh-CN"/>
        </w:rPr>
        <w:t>.</w:t>
      </w:r>
      <w:r>
        <w:rPr>
          <w:rFonts w:cs="Times New Roman" w:hint="eastAsia"/>
          <w:sz w:val="24"/>
          <w:lang w:eastAsia="zh-CN"/>
        </w:rPr>
        <w:t xml:space="preserve"> </w:t>
      </w:r>
      <w:r>
        <w:rPr>
          <w:rFonts w:cs="Times New Roman"/>
          <w:sz w:val="24"/>
        </w:rPr>
        <w:t>(</w:t>
      </w:r>
      <w:r>
        <w:rPr>
          <w:rFonts w:cs="Times New Roman" w:hint="eastAsia"/>
          <w:sz w:val="24"/>
          <w:lang w:eastAsia="zh-CN"/>
        </w:rPr>
        <w:t>F</w:t>
      </w:r>
      <w:r>
        <w:rPr>
          <w:rFonts w:cs="Times New Roman"/>
          <w:sz w:val="24"/>
        </w:rPr>
        <w:t>) Quantification of CD8</w:t>
      </w:r>
      <w:r>
        <w:rPr>
          <w:rFonts w:cs="Times New Roman" w:hint="eastAsia"/>
          <w:sz w:val="24"/>
          <w:vertAlign w:val="superscript"/>
          <w:lang w:eastAsia="zh-CN"/>
        </w:rPr>
        <w:t>+</w:t>
      </w:r>
      <w:r>
        <w:rPr>
          <w:rFonts w:cs="Times New Roman"/>
          <w:sz w:val="24"/>
        </w:rPr>
        <w:t>T</w:t>
      </w:r>
      <w:r>
        <w:rPr>
          <w:rFonts w:cs="Times New Roman"/>
          <w:sz w:val="24"/>
          <w:lang w:eastAsia="zh-CN"/>
        </w:rPr>
        <w:t>/</w:t>
      </w:r>
      <w:r>
        <w:rPr>
          <w:rFonts w:cs="Times New Roman"/>
          <w:sz w:val="24"/>
        </w:rPr>
        <w:t xml:space="preserve">Treg </w:t>
      </w:r>
      <w:r>
        <w:rPr>
          <w:rFonts w:cs="Times New Roman"/>
          <w:sz w:val="24"/>
          <w:lang w:eastAsia="zh-CN"/>
        </w:rPr>
        <w:t>ratio</w:t>
      </w:r>
      <w:r>
        <w:rPr>
          <w:rFonts w:cs="Times New Roman"/>
          <w:sz w:val="24"/>
        </w:rPr>
        <w:t xml:space="preserve"> corresponding to Fig. 7</w:t>
      </w:r>
      <w:r>
        <w:rPr>
          <w:rFonts w:cs="Times New Roman" w:hint="eastAsia"/>
          <w:sz w:val="24"/>
          <w:lang w:eastAsia="zh-CN"/>
        </w:rPr>
        <w:t>D</w:t>
      </w:r>
      <w:r>
        <w:rPr>
          <w:rFonts w:cs="Times New Roman"/>
          <w:sz w:val="24"/>
        </w:rPr>
        <w:t>.</w:t>
      </w:r>
      <w:r>
        <w:rPr>
          <w:rFonts w:cs="Times New Roman"/>
          <w:sz w:val="24"/>
          <w:lang w:eastAsia="zh-CN"/>
        </w:rPr>
        <w:t xml:space="preserve"> </w:t>
      </w:r>
      <w:r>
        <w:rPr>
          <w:rFonts w:cs="Times New Roman"/>
          <w:sz w:val="24"/>
        </w:rPr>
        <w:t>(</w:t>
      </w:r>
      <w:r>
        <w:rPr>
          <w:rFonts w:cs="Times New Roman" w:hint="eastAsia"/>
          <w:sz w:val="24"/>
          <w:lang w:eastAsia="zh-CN"/>
        </w:rPr>
        <w:t>G</w:t>
      </w:r>
      <w:r>
        <w:rPr>
          <w:rFonts w:cs="Times New Roman"/>
          <w:sz w:val="24"/>
        </w:rPr>
        <w:t>) Quantification of ROS fluorescence intensity corresponding to Fig. 7G.</w:t>
      </w:r>
      <w:r>
        <w:rPr>
          <w:rFonts w:cs="Times New Roman"/>
          <w:sz w:val="24"/>
          <w:lang w:eastAsia="zh-CN"/>
        </w:rPr>
        <w:t xml:space="preserve"> </w:t>
      </w:r>
      <w:r>
        <w:rPr>
          <w:rFonts w:cs="Times New Roman"/>
          <w:sz w:val="24"/>
        </w:rPr>
        <w:t>(</w:t>
      </w:r>
      <w:r>
        <w:rPr>
          <w:rFonts w:cs="Times New Roman" w:hint="eastAsia"/>
          <w:sz w:val="24"/>
          <w:lang w:eastAsia="zh-CN"/>
        </w:rPr>
        <w:t>H</w:t>
      </w:r>
      <w:r>
        <w:rPr>
          <w:rFonts w:cs="Times New Roman"/>
          <w:sz w:val="24"/>
        </w:rPr>
        <w:t xml:space="preserve">) Immunofluorescence staining </w:t>
      </w:r>
      <w:r>
        <w:rPr>
          <w:rFonts w:cs="Times New Roman"/>
          <w:sz w:val="24"/>
          <w:lang w:eastAsia="zh-CN"/>
        </w:rPr>
        <w:t xml:space="preserve">and quantitative analysis </w:t>
      </w:r>
      <w:r>
        <w:rPr>
          <w:rFonts w:cs="Times New Roman"/>
          <w:sz w:val="24"/>
        </w:rPr>
        <w:t xml:space="preserve">of CYP1A1 in skin sections. Scale bar, </w:t>
      </w:r>
      <w:r>
        <w:rPr>
          <w:rFonts w:cs="Times New Roman"/>
          <w:sz w:val="24"/>
          <w:lang w:eastAsia="zh-CN"/>
        </w:rPr>
        <w:t>2</w:t>
      </w:r>
      <w:r>
        <w:rPr>
          <w:rFonts w:cs="Times New Roman"/>
          <w:sz w:val="24"/>
        </w:rPr>
        <w:t xml:space="preserve">00 </w:t>
      </w:r>
      <w:proofErr w:type="spellStart"/>
      <w:r>
        <w:rPr>
          <w:rFonts w:cs="Times New Roman"/>
          <w:sz w:val="24"/>
        </w:rPr>
        <w:t>μm</w:t>
      </w:r>
      <w:proofErr w:type="spellEnd"/>
      <w:r>
        <w:rPr>
          <w:rFonts w:cs="Times New Roman"/>
          <w:sz w:val="24"/>
        </w:rPr>
        <w:t>.</w:t>
      </w:r>
      <w:r>
        <w:rPr>
          <w:rFonts w:cs="Times New Roman"/>
          <w:sz w:val="24"/>
          <w:lang w:eastAsia="zh-CN"/>
        </w:rPr>
        <w:t xml:space="preserve"> </w:t>
      </w:r>
      <w:r>
        <w:rPr>
          <w:rFonts w:cs="Times New Roman"/>
          <w:sz w:val="24"/>
        </w:rPr>
        <w:t>Data are presented as mean ± SD. n = 5 biologically independent mice per group. Statistical significance for body weight curves was determined by two-way ANOVA, whereas the remaining comparisons were analyzed using unpaired two-tailed Student’s t-test. *</w:t>
      </w:r>
      <w:r>
        <w:rPr>
          <w:rFonts w:cs="Times New Roman"/>
          <w:i/>
          <w:iCs/>
          <w:sz w:val="24"/>
        </w:rPr>
        <w:t>P</w:t>
      </w:r>
      <w:r>
        <w:rPr>
          <w:rFonts w:cs="Times New Roman"/>
          <w:sz w:val="24"/>
        </w:rPr>
        <w:t xml:space="preserve"> &lt; 0.05, **</w:t>
      </w:r>
      <w:r>
        <w:rPr>
          <w:rFonts w:cs="Times New Roman"/>
          <w:i/>
          <w:iCs/>
          <w:sz w:val="24"/>
        </w:rPr>
        <w:t>P</w:t>
      </w:r>
      <w:r>
        <w:rPr>
          <w:rFonts w:cs="Times New Roman"/>
          <w:sz w:val="24"/>
        </w:rPr>
        <w:t xml:space="preserve"> &lt; 0.01, ***</w:t>
      </w:r>
      <w:r>
        <w:rPr>
          <w:rFonts w:cs="Times New Roman"/>
          <w:i/>
          <w:iCs/>
          <w:sz w:val="24"/>
        </w:rPr>
        <w:t>P</w:t>
      </w:r>
      <w:r>
        <w:rPr>
          <w:rFonts w:cs="Times New Roman"/>
          <w:sz w:val="24"/>
        </w:rPr>
        <w:t xml:space="preserve"> &lt; 0.001, ****</w:t>
      </w:r>
      <w:r>
        <w:rPr>
          <w:rFonts w:cs="Times New Roman"/>
          <w:i/>
          <w:iCs/>
          <w:sz w:val="24"/>
        </w:rPr>
        <w:t>P</w:t>
      </w:r>
      <w:r>
        <w:rPr>
          <w:rFonts w:cs="Times New Roman"/>
          <w:sz w:val="24"/>
        </w:rPr>
        <w:t xml:space="preserve"> &lt; 0.0001.</w:t>
      </w:r>
    </w:p>
    <w:p w14:paraId="19718635" w14:textId="77777777" w:rsidR="00823112" w:rsidRDefault="00000000">
      <w:pPr>
        <w:spacing w:after="0" w:line="480" w:lineRule="auto"/>
      </w:pPr>
      <w:r>
        <w:br w:type="page"/>
      </w:r>
    </w:p>
    <w:p w14:paraId="33365AAC" w14:textId="77777777" w:rsidR="00823112" w:rsidRDefault="00000000">
      <w:pPr>
        <w:spacing w:after="0" w:line="480" w:lineRule="auto"/>
        <w:jc w:val="center"/>
        <w:rPr>
          <w:rFonts w:cs="Times New Roman"/>
          <w:b/>
          <w:sz w:val="24"/>
          <w:lang w:eastAsia="zh-CN"/>
        </w:rPr>
      </w:pPr>
      <w:r>
        <w:rPr>
          <w:noProof/>
        </w:rPr>
        <w:lastRenderedPageBreak/>
        <w:drawing>
          <wp:inline distT="0" distB="0" distL="114300" distR="114300" wp14:anchorId="7960B88C" wp14:editId="0E94DAC8">
            <wp:extent cx="5755005" cy="2270760"/>
            <wp:effectExtent l="0" t="0" r="0"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31"/>
                    <a:stretch>
                      <a:fillRect/>
                    </a:stretch>
                  </pic:blipFill>
                  <pic:spPr>
                    <a:xfrm>
                      <a:off x="0" y="0"/>
                      <a:ext cx="5755005" cy="2270760"/>
                    </a:xfrm>
                    <a:prstGeom prst="rect">
                      <a:avLst/>
                    </a:prstGeom>
                    <a:noFill/>
                    <a:ln>
                      <a:noFill/>
                    </a:ln>
                  </pic:spPr>
                </pic:pic>
              </a:graphicData>
            </a:graphic>
          </wp:inline>
        </w:drawing>
      </w:r>
    </w:p>
    <w:p w14:paraId="474153E6" w14:textId="77777777" w:rsidR="00823112" w:rsidRDefault="00000000">
      <w:pPr>
        <w:spacing w:after="0" w:line="480" w:lineRule="auto"/>
        <w:jc w:val="both"/>
        <w:rPr>
          <w:rFonts w:cs="Times New Roman"/>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hint="eastAsia"/>
          <w:b/>
          <w:sz w:val="24"/>
          <w:lang w:eastAsia="zh-CN"/>
        </w:rPr>
        <w:t>21</w:t>
      </w:r>
      <w:r>
        <w:rPr>
          <w:rFonts w:cs="Times New Roman"/>
          <w:b/>
          <w:sz w:val="24"/>
        </w:rPr>
        <w:t xml:space="preserve"> | Supplementary transcriptomic analyses associated with Trp-Kyn signaling</w:t>
      </w:r>
      <w:r>
        <w:rPr>
          <w:rFonts w:cs="Times New Roman"/>
          <w:b/>
          <w:sz w:val="24"/>
          <w:lang w:eastAsia="zh-CN"/>
        </w:rPr>
        <w:t xml:space="preserve">. </w:t>
      </w:r>
      <w:r>
        <w:rPr>
          <w:rFonts w:cs="Times New Roman"/>
          <w:sz w:val="24"/>
        </w:rPr>
        <w:t>(</w:t>
      </w:r>
      <w:r>
        <w:rPr>
          <w:rFonts w:cs="Times New Roman" w:hint="eastAsia"/>
          <w:sz w:val="24"/>
          <w:lang w:eastAsia="zh-CN"/>
        </w:rPr>
        <w:t>A</w:t>
      </w:r>
      <w:r>
        <w:rPr>
          <w:rFonts w:cs="Times New Roman"/>
          <w:sz w:val="24"/>
        </w:rPr>
        <w:t xml:space="preserve">) Heatmap of </w:t>
      </w:r>
      <w:proofErr w:type="spellStart"/>
      <w:r>
        <w:rPr>
          <w:rFonts w:cs="Times New Roman"/>
          <w:sz w:val="24"/>
        </w:rPr>
        <w:t>ssGSEA</w:t>
      </w:r>
      <w:proofErr w:type="spellEnd"/>
      <w:r>
        <w:rPr>
          <w:rFonts w:cs="Times New Roman"/>
          <w:sz w:val="24"/>
        </w:rPr>
        <w:t xml:space="preserve"> pathway scores showing relative changes in Trp-Kyn metabolism and the IDO</w:t>
      </w:r>
      <w:r>
        <w:rPr>
          <w:rFonts w:cs="Times New Roman" w:hint="eastAsia"/>
          <w:sz w:val="24"/>
          <w:lang w:eastAsia="zh-CN"/>
        </w:rPr>
        <w:t>1</w:t>
      </w:r>
      <w:r>
        <w:rPr>
          <w:rFonts w:cs="Times New Roman"/>
          <w:sz w:val="24"/>
        </w:rPr>
        <w:t>-AHR axis.</w:t>
      </w:r>
      <w:r>
        <w:rPr>
          <w:rFonts w:cs="Times New Roman"/>
          <w:sz w:val="24"/>
          <w:lang w:eastAsia="zh-CN"/>
        </w:rPr>
        <w:t xml:space="preserve"> </w:t>
      </w:r>
      <w:r>
        <w:rPr>
          <w:rFonts w:cs="Times New Roman"/>
          <w:sz w:val="24"/>
        </w:rPr>
        <w:t>(</w:t>
      </w:r>
      <w:r>
        <w:rPr>
          <w:rFonts w:cs="Times New Roman" w:hint="eastAsia"/>
          <w:sz w:val="24"/>
          <w:lang w:eastAsia="zh-CN"/>
        </w:rPr>
        <w:t>B</w:t>
      </w:r>
      <w:r>
        <w:rPr>
          <w:rFonts w:cs="Times New Roman"/>
          <w:sz w:val="24"/>
        </w:rPr>
        <w:t>) GO enrichment analysis of biological processes associated with Trp-Kyn metabolism.</w:t>
      </w:r>
      <w:r>
        <w:rPr>
          <w:rFonts w:cs="Times New Roman"/>
          <w:sz w:val="24"/>
          <w:lang w:eastAsia="zh-CN"/>
        </w:rPr>
        <w:t xml:space="preserve"> </w:t>
      </w:r>
      <w:r>
        <w:rPr>
          <w:rFonts w:cs="Times New Roman"/>
          <w:sz w:val="24"/>
        </w:rPr>
        <w:t>RNA-seq analyses in (A</w:t>
      </w:r>
      <w:r>
        <w:rPr>
          <w:rFonts w:cs="Times New Roman"/>
          <w:sz w:val="24"/>
          <w:lang w:eastAsia="zh-CN"/>
        </w:rPr>
        <w:t>, B</w:t>
      </w:r>
      <w:r>
        <w:rPr>
          <w:rFonts w:cs="Times New Roman"/>
          <w:sz w:val="24"/>
        </w:rPr>
        <w:t>) were performed using three samples per group.</w:t>
      </w:r>
    </w:p>
    <w:p w14:paraId="303C691C" w14:textId="6CC8B518" w:rsidR="00823112" w:rsidRDefault="00823112">
      <w:pPr>
        <w:spacing w:after="0" w:line="480" w:lineRule="auto"/>
        <w:rPr>
          <w:rFonts w:cs="Times New Roman"/>
          <w:b/>
          <w:sz w:val="24"/>
          <w:lang w:eastAsia="zh-CN"/>
        </w:rPr>
      </w:pPr>
    </w:p>
    <w:p w14:paraId="189926C0" w14:textId="77777777" w:rsidR="00823112" w:rsidRDefault="00000000">
      <w:pPr>
        <w:spacing w:after="0" w:line="480" w:lineRule="auto"/>
        <w:jc w:val="center"/>
        <w:rPr>
          <w:rFonts w:cs="Times New Roman"/>
          <w:b/>
          <w:sz w:val="24"/>
          <w:lang w:eastAsia="zh-CN"/>
        </w:rPr>
      </w:pPr>
      <w:r>
        <w:rPr>
          <w:noProof/>
        </w:rPr>
        <w:drawing>
          <wp:inline distT="0" distB="0" distL="114300" distR="114300" wp14:anchorId="7F99F14F" wp14:editId="4AFD1731">
            <wp:extent cx="4140000" cy="2163383"/>
            <wp:effectExtent l="0" t="0" r="0" b="889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32"/>
                    <a:stretch>
                      <a:fillRect/>
                    </a:stretch>
                  </pic:blipFill>
                  <pic:spPr>
                    <a:xfrm>
                      <a:off x="0" y="0"/>
                      <a:ext cx="4140000" cy="2163383"/>
                    </a:xfrm>
                    <a:prstGeom prst="rect">
                      <a:avLst/>
                    </a:prstGeom>
                    <a:noFill/>
                    <a:ln>
                      <a:noFill/>
                    </a:ln>
                  </pic:spPr>
                </pic:pic>
              </a:graphicData>
            </a:graphic>
          </wp:inline>
        </w:drawing>
      </w:r>
    </w:p>
    <w:p w14:paraId="6E974DEC" w14:textId="3DBD482F" w:rsidR="00BA50EC" w:rsidRDefault="00000000" w:rsidP="00BA50EC">
      <w:pPr>
        <w:pStyle w:val="a0"/>
        <w:spacing w:before="0" w:after="0" w:line="480" w:lineRule="auto"/>
        <w:rPr>
          <w:rFonts w:cs="Times New Roman"/>
          <w:b/>
          <w:bCs/>
          <w:sz w:val="24"/>
        </w:rPr>
      </w:pPr>
      <w:r>
        <w:rPr>
          <w:rFonts w:cs="Times New Roman"/>
          <w:b/>
          <w:bCs/>
          <w:sz w:val="24"/>
        </w:rPr>
        <w:t>Supplementary</w:t>
      </w:r>
      <w:r>
        <w:rPr>
          <w:rFonts w:cs="Times New Roman"/>
          <w:b/>
          <w:bCs/>
          <w:sz w:val="24"/>
          <w:lang w:eastAsia="zh-CN"/>
        </w:rPr>
        <w:t xml:space="preserve"> </w:t>
      </w:r>
      <w:r>
        <w:rPr>
          <w:rFonts w:cs="Times New Roman"/>
          <w:b/>
          <w:bCs/>
          <w:sz w:val="24"/>
        </w:rPr>
        <w:t xml:space="preserve">Fig. </w:t>
      </w:r>
      <w:r>
        <w:rPr>
          <w:rFonts w:cs="Times New Roman" w:hint="eastAsia"/>
          <w:b/>
          <w:sz w:val="24"/>
          <w:lang w:eastAsia="zh-CN"/>
        </w:rPr>
        <w:t>22</w:t>
      </w:r>
      <w:r>
        <w:rPr>
          <w:rFonts w:cs="Times New Roman"/>
          <w:b/>
          <w:sz w:val="24"/>
        </w:rPr>
        <w:t xml:space="preserve"> | Body weight changes during imiquimod re-challenge in the AA relapse model.</w:t>
      </w:r>
      <w:r>
        <w:rPr>
          <w:rFonts w:cs="Times New Roman"/>
          <w:b/>
          <w:sz w:val="24"/>
          <w:lang w:eastAsia="zh-CN"/>
        </w:rPr>
        <w:t xml:space="preserve"> </w:t>
      </w:r>
      <w:r>
        <w:rPr>
          <w:rFonts w:cs="Times New Roman"/>
          <w:sz w:val="24"/>
        </w:rPr>
        <w:t>Data are presented as mean ± SD. n = 5 biologically independent mice per group. Statistical significance was determined by two-way ANOVA.</w:t>
      </w:r>
    </w:p>
    <w:p w14:paraId="218702A6" w14:textId="77777777" w:rsidR="00BA50EC" w:rsidRDefault="00BA50EC">
      <w:pPr>
        <w:spacing w:after="0" w:line="240" w:lineRule="auto"/>
        <w:rPr>
          <w:rFonts w:cs="Times New Roman"/>
          <w:b/>
          <w:bCs/>
          <w:sz w:val="24"/>
        </w:rPr>
      </w:pPr>
      <w:r>
        <w:rPr>
          <w:rFonts w:cs="Times New Roman"/>
          <w:b/>
          <w:bCs/>
          <w:sz w:val="24"/>
        </w:rPr>
        <w:br w:type="page"/>
      </w:r>
    </w:p>
    <w:p w14:paraId="2CDD3815" w14:textId="5812925A" w:rsidR="00BA50EC" w:rsidRDefault="005A7156" w:rsidP="00BA50EC">
      <w:pPr>
        <w:pStyle w:val="a0"/>
        <w:spacing w:before="0" w:after="0" w:line="480" w:lineRule="auto"/>
        <w:rPr>
          <w:rFonts w:cs="Times New Roman"/>
          <w:b/>
          <w:bCs/>
          <w:sz w:val="24"/>
        </w:rPr>
      </w:pPr>
      <w:r w:rsidRPr="005A7156">
        <w:rPr>
          <w:rFonts w:cs="Times New Roman"/>
          <w:b/>
          <w:bCs/>
          <w:sz w:val="24"/>
        </w:rPr>
        <w:lastRenderedPageBreak/>
        <w:t>Supplementary Tables</w:t>
      </w:r>
    </w:p>
    <w:p w14:paraId="6F1618A7" w14:textId="0B023426" w:rsidR="00BA50EC" w:rsidRDefault="00BA50EC" w:rsidP="00BA50EC">
      <w:pPr>
        <w:pStyle w:val="a0"/>
        <w:spacing w:before="0" w:after="0" w:line="480" w:lineRule="auto"/>
        <w:rPr>
          <w:rFonts w:cs="Times New Roman"/>
          <w:b/>
          <w:bCs/>
          <w:sz w:val="24"/>
          <w:highlight w:val="yellow"/>
          <w:lang w:eastAsia="zh-CN"/>
        </w:rPr>
      </w:pPr>
      <w:r>
        <w:rPr>
          <w:rFonts w:cs="Times New Roman"/>
          <w:b/>
          <w:bCs/>
          <w:sz w:val="24"/>
        </w:rPr>
        <w:t>Supplementary</w:t>
      </w:r>
      <w:r>
        <w:rPr>
          <w:rFonts w:cs="Times New Roman" w:hint="eastAsia"/>
          <w:b/>
          <w:bCs/>
          <w:sz w:val="24"/>
          <w:lang w:eastAsia="zh-CN"/>
        </w:rPr>
        <w:t xml:space="preserve"> </w:t>
      </w:r>
      <w:r>
        <w:rPr>
          <w:rFonts w:cs="Times New Roman"/>
          <w:b/>
          <w:bCs/>
          <w:sz w:val="24"/>
        </w:rPr>
        <w:t>Table 1</w:t>
      </w:r>
      <w:r>
        <w:rPr>
          <w:rFonts w:cs="Times New Roman" w:hint="eastAsia"/>
          <w:b/>
          <w:bCs/>
          <w:sz w:val="24"/>
          <w:lang w:eastAsia="zh-CN"/>
        </w:rPr>
        <w:t xml:space="preserve"> </w:t>
      </w:r>
      <w:r>
        <w:rPr>
          <w:rFonts w:cs="Times New Roman"/>
          <w:b/>
          <w:bCs/>
          <w:sz w:val="24"/>
        </w:rPr>
        <w:t xml:space="preserve">| BET surface area, pore volume, and Zn/Cu contents of </w:t>
      </w:r>
      <w:r>
        <w:rPr>
          <w:rFonts w:cs="Times New Roman" w:hint="eastAsia"/>
          <w:b/>
          <w:bCs/>
          <w:sz w:val="24"/>
          <w:lang w:eastAsia="zh-CN"/>
        </w:rPr>
        <w:t>different samples</w:t>
      </w:r>
      <w:r>
        <w:rPr>
          <w:rFonts w:cs="Times New Roman"/>
          <w:b/>
          <w:bCs/>
          <w:sz w:val="24"/>
        </w:rPr>
        <w:t>.</w:t>
      </w:r>
    </w:p>
    <w:tbl>
      <w:tblPr>
        <w:tblW w:w="4133" w:type="pct"/>
        <w:jc w:val="center"/>
        <w:tblLayout w:type="fixed"/>
        <w:tblCellMar>
          <w:left w:w="0" w:type="dxa"/>
          <w:right w:w="0" w:type="dxa"/>
        </w:tblCellMar>
        <w:tblLook w:val="04A0" w:firstRow="1" w:lastRow="0" w:firstColumn="1" w:lastColumn="0" w:noHBand="0" w:noVBand="1"/>
      </w:tblPr>
      <w:tblGrid>
        <w:gridCol w:w="1130"/>
        <w:gridCol w:w="1699"/>
        <w:gridCol w:w="1693"/>
        <w:gridCol w:w="1482"/>
        <w:gridCol w:w="1495"/>
      </w:tblGrid>
      <w:tr w:rsidR="00BA50EC" w14:paraId="2D795216" w14:textId="77777777" w:rsidTr="0011460B">
        <w:trPr>
          <w:trHeight w:val="745"/>
          <w:jc w:val="center"/>
        </w:trPr>
        <w:tc>
          <w:tcPr>
            <w:tcW w:w="754" w:type="pct"/>
            <w:tcBorders>
              <w:top w:val="single" w:sz="12" w:space="0" w:color="000000"/>
              <w:left w:val="nil"/>
              <w:bottom w:val="single" w:sz="4" w:space="0" w:color="000000"/>
              <w:right w:val="nil"/>
            </w:tcBorders>
            <w:tcMar>
              <w:top w:w="15" w:type="dxa"/>
              <w:left w:w="108" w:type="dxa"/>
              <w:bottom w:w="0" w:type="dxa"/>
              <w:right w:w="108" w:type="dxa"/>
            </w:tcMar>
            <w:vAlign w:val="center"/>
          </w:tcPr>
          <w:p w14:paraId="3DBCA073" w14:textId="77777777" w:rsidR="00BA50EC" w:rsidRDefault="00BA50EC" w:rsidP="0011460B">
            <w:pPr>
              <w:pStyle w:val="a0"/>
              <w:spacing w:before="0" w:after="0" w:line="480" w:lineRule="auto"/>
              <w:jc w:val="both"/>
              <w:rPr>
                <w:rFonts w:cs="Times New Roman"/>
                <w:sz w:val="24"/>
              </w:rPr>
            </w:pPr>
          </w:p>
        </w:tc>
        <w:tc>
          <w:tcPr>
            <w:tcW w:w="1132" w:type="pct"/>
            <w:tcBorders>
              <w:top w:val="single" w:sz="12" w:space="0" w:color="000000"/>
              <w:left w:val="nil"/>
              <w:bottom w:val="single" w:sz="4" w:space="0" w:color="000000"/>
              <w:right w:val="nil"/>
            </w:tcBorders>
            <w:tcMar>
              <w:top w:w="15" w:type="dxa"/>
              <w:left w:w="108" w:type="dxa"/>
              <w:bottom w:w="0" w:type="dxa"/>
              <w:right w:w="108" w:type="dxa"/>
            </w:tcMar>
            <w:vAlign w:val="center"/>
          </w:tcPr>
          <w:p w14:paraId="08643745" w14:textId="77777777" w:rsidR="00BA50EC" w:rsidRDefault="00BA50EC" w:rsidP="0011460B">
            <w:pPr>
              <w:pStyle w:val="a0"/>
              <w:spacing w:before="0" w:after="0" w:line="480" w:lineRule="auto"/>
              <w:jc w:val="both"/>
              <w:rPr>
                <w:rFonts w:cs="Times New Roman"/>
                <w:b/>
                <w:bCs/>
                <w:sz w:val="24"/>
              </w:rPr>
            </w:pPr>
            <w:r>
              <w:rPr>
                <w:rFonts w:cs="Times New Roman"/>
                <w:b/>
                <w:bCs/>
                <w:sz w:val="24"/>
              </w:rPr>
              <w:t xml:space="preserve">Surface </w:t>
            </w:r>
            <w:r>
              <w:rPr>
                <w:rFonts w:cs="Times New Roman" w:hint="eastAsia"/>
                <w:b/>
                <w:bCs/>
                <w:sz w:val="24"/>
                <w:lang w:eastAsia="zh-CN"/>
              </w:rPr>
              <w:t>A</w:t>
            </w:r>
            <w:r>
              <w:rPr>
                <w:rFonts w:cs="Times New Roman"/>
                <w:b/>
                <w:bCs/>
                <w:sz w:val="24"/>
              </w:rPr>
              <w:t>rea</w:t>
            </w:r>
          </w:p>
          <w:p w14:paraId="07A8FD3B" w14:textId="77777777" w:rsidR="00BA50EC" w:rsidRDefault="00BA50EC" w:rsidP="0011460B">
            <w:pPr>
              <w:pStyle w:val="a0"/>
              <w:spacing w:before="0" w:after="0" w:line="480" w:lineRule="auto"/>
              <w:jc w:val="both"/>
              <w:rPr>
                <w:rFonts w:cs="Times New Roman"/>
                <w:b/>
                <w:bCs/>
                <w:sz w:val="24"/>
              </w:rPr>
            </w:pPr>
            <w:r>
              <w:rPr>
                <w:rFonts w:cs="Times New Roman"/>
                <w:b/>
                <w:bCs/>
                <w:sz w:val="24"/>
              </w:rPr>
              <w:t>(m</w:t>
            </w:r>
            <w:r>
              <w:rPr>
                <w:rFonts w:cs="Times New Roman"/>
                <w:b/>
                <w:bCs/>
                <w:sz w:val="24"/>
                <w:vertAlign w:val="superscript"/>
              </w:rPr>
              <w:t>2</w:t>
            </w:r>
            <w:r>
              <w:rPr>
                <w:rFonts w:cs="Times New Roman" w:hint="eastAsia"/>
                <w:b/>
                <w:bCs/>
                <w:sz w:val="24"/>
                <w:vertAlign w:val="superscript"/>
                <w:lang w:eastAsia="zh-CN"/>
              </w:rPr>
              <w:t xml:space="preserve"> </w:t>
            </w:r>
            <w:r>
              <w:rPr>
                <w:rFonts w:cs="Times New Roman"/>
                <w:b/>
                <w:bCs/>
                <w:sz w:val="24"/>
              </w:rPr>
              <w:t>g</w:t>
            </w:r>
            <w:r>
              <w:rPr>
                <w:rFonts w:cs="Times New Roman" w:hint="eastAsia"/>
                <w:b/>
                <w:bCs/>
                <w:sz w:val="24"/>
                <w:vertAlign w:val="superscript"/>
                <w:lang w:eastAsia="zh-CN"/>
              </w:rPr>
              <w:t>-1</w:t>
            </w:r>
            <w:r>
              <w:rPr>
                <w:rFonts w:cs="Times New Roman"/>
                <w:b/>
                <w:bCs/>
                <w:sz w:val="24"/>
              </w:rPr>
              <w:t>)</w:t>
            </w:r>
          </w:p>
        </w:tc>
        <w:tc>
          <w:tcPr>
            <w:tcW w:w="1128" w:type="pct"/>
            <w:tcBorders>
              <w:top w:val="single" w:sz="12" w:space="0" w:color="000000"/>
              <w:left w:val="nil"/>
              <w:bottom w:val="single" w:sz="4" w:space="0" w:color="000000"/>
              <w:right w:val="nil"/>
            </w:tcBorders>
            <w:tcMar>
              <w:top w:w="15" w:type="dxa"/>
              <w:left w:w="108" w:type="dxa"/>
              <w:bottom w:w="0" w:type="dxa"/>
              <w:right w:w="108" w:type="dxa"/>
            </w:tcMar>
            <w:vAlign w:val="center"/>
          </w:tcPr>
          <w:p w14:paraId="79076585" w14:textId="77777777" w:rsidR="00BA50EC" w:rsidRDefault="00BA50EC" w:rsidP="0011460B">
            <w:pPr>
              <w:pStyle w:val="a0"/>
              <w:spacing w:before="0" w:after="0" w:line="480" w:lineRule="auto"/>
              <w:jc w:val="both"/>
              <w:rPr>
                <w:rFonts w:cs="Times New Roman"/>
                <w:b/>
                <w:bCs/>
                <w:sz w:val="24"/>
              </w:rPr>
            </w:pPr>
            <w:r>
              <w:rPr>
                <w:rFonts w:cs="Times New Roman" w:hint="eastAsia"/>
                <w:b/>
                <w:bCs/>
                <w:sz w:val="24"/>
                <w:lang w:eastAsia="zh-CN"/>
              </w:rPr>
              <w:t>P</w:t>
            </w:r>
            <w:r>
              <w:rPr>
                <w:rFonts w:cs="Times New Roman"/>
                <w:b/>
                <w:bCs/>
                <w:sz w:val="24"/>
              </w:rPr>
              <w:t xml:space="preserve">ore </w:t>
            </w:r>
            <w:r>
              <w:rPr>
                <w:rFonts w:cs="Times New Roman" w:hint="eastAsia"/>
                <w:b/>
                <w:bCs/>
                <w:sz w:val="24"/>
                <w:lang w:eastAsia="zh-CN"/>
              </w:rPr>
              <w:t>V</w:t>
            </w:r>
            <w:r>
              <w:rPr>
                <w:rFonts w:cs="Times New Roman"/>
                <w:b/>
                <w:bCs/>
                <w:sz w:val="24"/>
              </w:rPr>
              <w:t>olume</w:t>
            </w:r>
          </w:p>
          <w:p w14:paraId="2BCE9C26" w14:textId="77777777" w:rsidR="00BA50EC" w:rsidRDefault="00BA50EC" w:rsidP="0011460B">
            <w:pPr>
              <w:pStyle w:val="a0"/>
              <w:spacing w:before="0" w:after="0" w:line="480" w:lineRule="auto"/>
              <w:jc w:val="both"/>
              <w:rPr>
                <w:rFonts w:cs="Times New Roman"/>
                <w:b/>
                <w:bCs/>
                <w:sz w:val="24"/>
              </w:rPr>
            </w:pPr>
            <w:r>
              <w:rPr>
                <w:rFonts w:cs="Times New Roman"/>
                <w:b/>
                <w:bCs/>
                <w:sz w:val="24"/>
              </w:rPr>
              <w:t>(cm</w:t>
            </w:r>
            <w:r>
              <w:rPr>
                <w:rFonts w:cs="Times New Roman"/>
                <w:b/>
                <w:bCs/>
                <w:sz w:val="24"/>
                <w:vertAlign w:val="superscript"/>
              </w:rPr>
              <w:t>3</w:t>
            </w:r>
            <w:r>
              <w:rPr>
                <w:rFonts w:cs="Times New Roman" w:hint="eastAsia"/>
                <w:b/>
                <w:bCs/>
                <w:sz w:val="24"/>
                <w:vertAlign w:val="superscript"/>
                <w:lang w:eastAsia="zh-CN"/>
              </w:rPr>
              <w:t xml:space="preserve"> </w:t>
            </w:r>
            <w:r>
              <w:rPr>
                <w:rFonts w:cs="Times New Roman"/>
                <w:b/>
                <w:bCs/>
                <w:sz w:val="24"/>
              </w:rPr>
              <w:t>g</w:t>
            </w:r>
            <w:r>
              <w:rPr>
                <w:rFonts w:cs="Times New Roman" w:hint="eastAsia"/>
                <w:b/>
                <w:bCs/>
                <w:sz w:val="24"/>
                <w:vertAlign w:val="superscript"/>
                <w:lang w:eastAsia="zh-CN"/>
              </w:rPr>
              <w:t>-1</w:t>
            </w:r>
            <w:r>
              <w:rPr>
                <w:rFonts w:cs="Times New Roman"/>
                <w:b/>
                <w:bCs/>
                <w:sz w:val="24"/>
              </w:rPr>
              <w:t>)</w:t>
            </w:r>
          </w:p>
        </w:tc>
        <w:tc>
          <w:tcPr>
            <w:tcW w:w="987" w:type="pct"/>
            <w:tcBorders>
              <w:top w:val="single" w:sz="12" w:space="0" w:color="000000"/>
              <w:left w:val="nil"/>
              <w:bottom w:val="single" w:sz="4" w:space="0" w:color="000000"/>
              <w:right w:val="nil"/>
            </w:tcBorders>
            <w:tcMar>
              <w:top w:w="15" w:type="dxa"/>
              <w:left w:w="108" w:type="dxa"/>
              <w:bottom w:w="0" w:type="dxa"/>
              <w:right w:w="108" w:type="dxa"/>
            </w:tcMar>
            <w:vAlign w:val="center"/>
          </w:tcPr>
          <w:p w14:paraId="304928F6" w14:textId="77777777" w:rsidR="00BA50EC" w:rsidRDefault="00BA50EC" w:rsidP="0011460B">
            <w:pPr>
              <w:pStyle w:val="a0"/>
              <w:spacing w:before="0" w:after="0" w:line="480" w:lineRule="auto"/>
              <w:jc w:val="both"/>
              <w:rPr>
                <w:rFonts w:cs="Times New Roman"/>
                <w:b/>
                <w:bCs/>
                <w:sz w:val="24"/>
              </w:rPr>
            </w:pPr>
            <w:r>
              <w:rPr>
                <w:rFonts w:cs="Times New Roman"/>
                <w:b/>
                <w:bCs/>
                <w:sz w:val="24"/>
              </w:rPr>
              <w:t>Zn Content</w:t>
            </w:r>
          </w:p>
          <w:p w14:paraId="01B51FF7" w14:textId="77777777" w:rsidR="00BA50EC" w:rsidRDefault="00BA50EC" w:rsidP="0011460B">
            <w:pPr>
              <w:pStyle w:val="a0"/>
              <w:spacing w:before="0" w:after="0" w:line="480" w:lineRule="auto"/>
              <w:jc w:val="both"/>
              <w:rPr>
                <w:rFonts w:cs="Times New Roman"/>
                <w:b/>
                <w:bCs/>
                <w:sz w:val="24"/>
                <w:lang w:eastAsia="zh-CN"/>
              </w:rPr>
            </w:pPr>
            <w:r>
              <w:rPr>
                <w:rFonts w:cs="Times New Roman" w:hint="eastAsia"/>
                <w:b/>
                <w:bCs/>
                <w:sz w:val="24"/>
                <w:lang w:eastAsia="zh-CN"/>
              </w:rPr>
              <w:t>(</w:t>
            </w:r>
            <w:r>
              <w:rPr>
                <w:rFonts w:cs="Times New Roman"/>
                <w:b/>
                <w:bCs/>
                <w:sz w:val="24"/>
              </w:rPr>
              <w:t>wt.%</w:t>
            </w:r>
            <w:r>
              <w:rPr>
                <w:rFonts w:cs="Times New Roman" w:hint="eastAsia"/>
                <w:b/>
                <w:bCs/>
                <w:sz w:val="24"/>
                <w:lang w:eastAsia="zh-CN"/>
              </w:rPr>
              <w:t>)</w:t>
            </w:r>
          </w:p>
        </w:tc>
        <w:tc>
          <w:tcPr>
            <w:tcW w:w="996" w:type="pct"/>
            <w:tcBorders>
              <w:top w:val="single" w:sz="12" w:space="0" w:color="000000"/>
              <w:left w:val="nil"/>
              <w:bottom w:val="single" w:sz="4" w:space="0" w:color="000000"/>
              <w:right w:val="nil"/>
            </w:tcBorders>
            <w:tcMar>
              <w:top w:w="15" w:type="dxa"/>
              <w:left w:w="108" w:type="dxa"/>
              <w:bottom w:w="0" w:type="dxa"/>
              <w:right w:w="108" w:type="dxa"/>
            </w:tcMar>
            <w:vAlign w:val="center"/>
          </w:tcPr>
          <w:p w14:paraId="1C97FBDB" w14:textId="77777777" w:rsidR="00BA50EC" w:rsidRDefault="00BA50EC" w:rsidP="0011460B">
            <w:pPr>
              <w:pStyle w:val="a0"/>
              <w:spacing w:before="0" w:after="0" w:line="480" w:lineRule="auto"/>
              <w:jc w:val="both"/>
              <w:rPr>
                <w:rFonts w:cs="Times New Roman"/>
                <w:b/>
                <w:bCs/>
                <w:sz w:val="24"/>
              </w:rPr>
            </w:pPr>
            <w:r>
              <w:rPr>
                <w:rFonts w:cs="Times New Roman"/>
                <w:b/>
                <w:bCs/>
                <w:sz w:val="24"/>
              </w:rPr>
              <w:t>Cu Content</w:t>
            </w:r>
          </w:p>
          <w:p w14:paraId="0DA5D216" w14:textId="77777777" w:rsidR="00BA50EC" w:rsidRDefault="00BA50EC" w:rsidP="0011460B">
            <w:pPr>
              <w:pStyle w:val="a0"/>
              <w:spacing w:before="0" w:after="0" w:line="480" w:lineRule="auto"/>
              <w:jc w:val="both"/>
              <w:rPr>
                <w:rFonts w:cs="Times New Roman"/>
                <w:b/>
                <w:bCs/>
                <w:sz w:val="24"/>
              </w:rPr>
            </w:pPr>
            <w:r>
              <w:rPr>
                <w:rFonts w:cs="Times New Roman"/>
                <w:b/>
                <w:bCs/>
                <w:sz w:val="24"/>
              </w:rPr>
              <w:t>(wt.%)</w:t>
            </w:r>
          </w:p>
        </w:tc>
      </w:tr>
      <w:tr w:rsidR="00BA50EC" w14:paraId="3E0706BA" w14:textId="77777777" w:rsidTr="0011460B">
        <w:trPr>
          <w:trHeight w:val="528"/>
          <w:jc w:val="center"/>
        </w:trPr>
        <w:tc>
          <w:tcPr>
            <w:tcW w:w="754" w:type="pct"/>
            <w:tcBorders>
              <w:top w:val="single" w:sz="4" w:space="0" w:color="000000"/>
              <w:left w:val="nil"/>
              <w:bottom w:val="nil"/>
              <w:right w:val="nil"/>
            </w:tcBorders>
            <w:tcMar>
              <w:top w:w="15" w:type="dxa"/>
              <w:left w:w="108" w:type="dxa"/>
              <w:bottom w:w="0" w:type="dxa"/>
              <w:right w:w="108" w:type="dxa"/>
            </w:tcMar>
            <w:vAlign w:val="center"/>
          </w:tcPr>
          <w:p w14:paraId="224EE365" w14:textId="77777777" w:rsidR="00BA50EC" w:rsidRDefault="00BA50EC" w:rsidP="0011460B">
            <w:pPr>
              <w:pStyle w:val="a0"/>
              <w:spacing w:before="0" w:after="0" w:line="480" w:lineRule="auto"/>
              <w:jc w:val="both"/>
              <w:rPr>
                <w:rFonts w:cs="Times New Roman"/>
                <w:sz w:val="24"/>
              </w:rPr>
            </w:pPr>
            <w:r>
              <w:rPr>
                <w:rFonts w:cs="Times New Roman"/>
                <w:sz w:val="24"/>
              </w:rPr>
              <w:t>ZIF</w:t>
            </w:r>
          </w:p>
        </w:tc>
        <w:tc>
          <w:tcPr>
            <w:tcW w:w="1132" w:type="pct"/>
            <w:tcBorders>
              <w:top w:val="single" w:sz="4" w:space="0" w:color="000000"/>
              <w:left w:val="nil"/>
              <w:bottom w:val="nil"/>
              <w:right w:val="nil"/>
            </w:tcBorders>
            <w:tcMar>
              <w:top w:w="15" w:type="dxa"/>
              <w:left w:w="108" w:type="dxa"/>
              <w:bottom w:w="0" w:type="dxa"/>
              <w:right w:w="108" w:type="dxa"/>
            </w:tcMar>
            <w:vAlign w:val="center"/>
          </w:tcPr>
          <w:p w14:paraId="47766585" w14:textId="77777777" w:rsidR="00BA50EC" w:rsidRDefault="00BA50EC" w:rsidP="0011460B">
            <w:pPr>
              <w:pStyle w:val="a0"/>
              <w:spacing w:before="0" w:after="0" w:line="480" w:lineRule="auto"/>
              <w:jc w:val="both"/>
              <w:rPr>
                <w:rFonts w:cs="Times New Roman"/>
                <w:sz w:val="24"/>
              </w:rPr>
            </w:pPr>
            <w:r>
              <w:rPr>
                <w:rFonts w:cs="Times New Roman"/>
                <w:sz w:val="24"/>
              </w:rPr>
              <w:t>1860</w:t>
            </w:r>
          </w:p>
        </w:tc>
        <w:tc>
          <w:tcPr>
            <w:tcW w:w="1128" w:type="pct"/>
            <w:tcBorders>
              <w:top w:val="single" w:sz="4" w:space="0" w:color="000000"/>
              <w:left w:val="nil"/>
              <w:bottom w:val="nil"/>
              <w:right w:val="nil"/>
            </w:tcBorders>
            <w:tcMar>
              <w:top w:w="15" w:type="dxa"/>
              <w:left w:w="108" w:type="dxa"/>
              <w:bottom w:w="0" w:type="dxa"/>
              <w:right w:w="108" w:type="dxa"/>
            </w:tcMar>
            <w:vAlign w:val="center"/>
          </w:tcPr>
          <w:p w14:paraId="24217244" w14:textId="77777777" w:rsidR="00BA50EC" w:rsidRDefault="00BA50EC" w:rsidP="0011460B">
            <w:pPr>
              <w:pStyle w:val="a0"/>
              <w:spacing w:before="0" w:after="0" w:line="480" w:lineRule="auto"/>
              <w:jc w:val="both"/>
              <w:rPr>
                <w:rFonts w:cs="Times New Roman"/>
                <w:sz w:val="24"/>
              </w:rPr>
            </w:pPr>
            <w:r>
              <w:rPr>
                <w:rFonts w:cs="Times New Roman"/>
                <w:sz w:val="24"/>
              </w:rPr>
              <w:t>0.839</w:t>
            </w:r>
          </w:p>
        </w:tc>
        <w:tc>
          <w:tcPr>
            <w:tcW w:w="987" w:type="pct"/>
            <w:tcBorders>
              <w:top w:val="single" w:sz="4" w:space="0" w:color="000000"/>
              <w:left w:val="nil"/>
              <w:bottom w:val="nil"/>
              <w:right w:val="nil"/>
            </w:tcBorders>
            <w:tcMar>
              <w:top w:w="15" w:type="dxa"/>
              <w:left w:w="108" w:type="dxa"/>
              <w:bottom w:w="0" w:type="dxa"/>
              <w:right w:w="108" w:type="dxa"/>
            </w:tcMar>
            <w:vAlign w:val="center"/>
          </w:tcPr>
          <w:p w14:paraId="3229511A" w14:textId="77777777" w:rsidR="00BA50EC" w:rsidRDefault="00BA50EC" w:rsidP="0011460B">
            <w:pPr>
              <w:pStyle w:val="a0"/>
              <w:spacing w:before="0" w:after="0" w:line="480" w:lineRule="auto"/>
              <w:jc w:val="both"/>
              <w:rPr>
                <w:rFonts w:cs="Times New Roman"/>
                <w:sz w:val="24"/>
                <w:lang w:eastAsia="zh-CN"/>
              </w:rPr>
            </w:pPr>
            <w:r>
              <w:rPr>
                <w:rFonts w:cs="Times New Roman" w:hint="eastAsia"/>
                <w:sz w:val="24"/>
                <w:lang w:eastAsia="zh-CN"/>
              </w:rPr>
              <w:t>19.93</w:t>
            </w:r>
          </w:p>
        </w:tc>
        <w:tc>
          <w:tcPr>
            <w:tcW w:w="996" w:type="pct"/>
            <w:tcBorders>
              <w:top w:val="single" w:sz="4" w:space="0" w:color="000000"/>
              <w:left w:val="nil"/>
              <w:bottom w:val="nil"/>
              <w:right w:val="nil"/>
            </w:tcBorders>
            <w:tcMar>
              <w:top w:w="15" w:type="dxa"/>
              <w:left w:w="108" w:type="dxa"/>
              <w:bottom w:w="0" w:type="dxa"/>
              <w:right w:w="108" w:type="dxa"/>
            </w:tcMar>
            <w:vAlign w:val="center"/>
          </w:tcPr>
          <w:p w14:paraId="76192756" w14:textId="77777777" w:rsidR="00BA50EC" w:rsidRDefault="00BA50EC" w:rsidP="0011460B">
            <w:pPr>
              <w:pStyle w:val="a0"/>
              <w:spacing w:before="0" w:after="0" w:line="480" w:lineRule="auto"/>
              <w:jc w:val="both"/>
              <w:rPr>
                <w:rFonts w:cs="Times New Roman"/>
                <w:sz w:val="24"/>
              </w:rPr>
            </w:pPr>
            <w:r>
              <w:rPr>
                <w:rFonts w:cs="Times New Roman"/>
                <w:sz w:val="24"/>
              </w:rPr>
              <w:t>/</w:t>
            </w:r>
          </w:p>
        </w:tc>
      </w:tr>
      <w:tr w:rsidR="00BA50EC" w14:paraId="4A20C178" w14:textId="77777777" w:rsidTr="0011460B">
        <w:trPr>
          <w:trHeight w:val="519"/>
          <w:jc w:val="center"/>
        </w:trPr>
        <w:tc>
          <w:tcPr>
            <w:tcW w:w="754" w:type="pct"/>
            <w:tcBorders>
              <w:top w:val="nil"/>
              <w:left w:val="nil"/>
              <w:bottom w:val="nil"/>
              <w:right w:val="nil"/>
            </w:tcBorders>
            <w:tcMar>
              <w:top w:w="15" w:type="dxa"/>
              <w:left w:w="108" w:type="dxa"/>
              <w:bottom w:w="0" w:type="dxa"/>
              <w:right w:w="108" w:type="dxa"/>
            </w:tcMar>
            <w:vAlign w:val="center"/>
          </w:tcPr>
          <w:p w14:paraId="2E99EA68" w14:textId="77777777" w:rsidR="00BA50EC" w:rsidRDefault="00BA50EC" w:rsidP="0011460B">
            <w:pPr>
              <w:pStyle w:val="a0"/>
              <w:spacing w:before="0" w:after="0" w:line="480" w:lineRule="auto"/>
              <w:jc w:val="both"/>
              <w:rPr>
                <w:rFonts w:cs="Times New Roman"/>
                <w:sz w:val="24"/>
              </w:rPr>
            </w:pPr>
            <w:r>
              <w:rPr>
                <w:rFonts w:cs="Times New Roman"/>
                <w:sz w:val="24"/>
              </w:rPr>
              <w:t>Cu</w:t>
            </w:r>
            <w:r>
              <w:rPr>
                <w:rFonts w:cs="Times New Roman"/>
                <w:sz w:val="24"/>
                <w:vertAlign w:val="subscript"/>
              </w:rPr>
              <w:t>0.5</w:t>
            </w:r>
            <w:r>
              <w:rPr>
                <w:rFonts w:cs="Times New Roman"/>
                <w:sz w:val="24"/>
              </w:rPr>
              <w:t>/ZIF</w:t>
            </w:r>
          </w:p>
        </w:tc>
        <w:tc>
          <w:tcPr>
            <w:tcW w:w="1132" w:type="pct"/>
            <w:tcBorders>
              <w:top w:val="nil"/>
              <w:left w:val="nil"/>
              <w:bottom w:val="nil"/>
              <w:right w:val="nil"/>
            </w:tcBorders>
            <w:tcMar>
              <w:top w:w="15" w:type="dxa"/>
              <w:left w:w="108" w:type="dxa"/>
              <w:bottom w:w="0" w:type="dxa"/>
              <w:right w:w="108" w:type="dxa"/>
            </w:tcMar>
            <w:vAlign w:val="center"/>
          </w:tcPr>
          <w:p w14:paraId="61C273A4" w14:textId="77777777" w:rsidR="00BA50EC" w:rsidRDefault="00BA50EC" w:rsidP="0011460B">
            <w:pPr>
              <w:pStyle w:val="a0"/>
              <w:spacing w:before="0" w:after="0" w:line="480" w:lineRule="auto"/>
              <w:jc w:val="both"/>
              <w:rPr>
                <w:rFonts w:cs="Times New Roman"/>
                <w:sz w:val="24"/>
              </w:rPr>
            </w:pPr>
            <w:r>
              <w:rPr>
                <w:rFonts w:cs="Times New Roman"/>
                <w:sz w:val="24"/>
              </w:rPr>
              <w:t>1738</w:t>
            </w:r>
          </w:p>
        </w:tc>
        <w:tc>
          <w:tcPr>
            <w:tcW w:w="1128" w:type="pct"/>
            <w:tcBorders>
              <w:top w:val="nil"/>
              <w:left w:val="nil"/>
              <w:bottom w:val="nil"/>
              <w:right w:val="nil"/>
            </w:tcBorders>
            <w:tcMar>
              <w:top w:w="15" w:type="dxa"/>
              <w:left w:w="108" w:type="dxa"/>
              <w:bottom w:w="0" w:type="dxa"/>
              <w:right w:w="108" w:type="dxa"/>
            </w:tcMar>
            <w:vAlign w:val="center"/>
          </w:tcPr>
          <w:p w14:paraId="7BDB4EF0" w14:textId="77777777" w:rsidR="00BA50EC" w:rsidRDefault="00BA50EC" w:rsidP="0011460B">
            <w:pPr>
              <w:pStyle w:val="a0"/>
              <w:spacing w:before="0" w:after="0" w:line="480" w:lineRule="auto"/>
              <w:jc w:val="both"/>
              <w:rPr>
                <w:rFonts w:cs="Times New Roman"/>
                <w:sz w:val="24"/>
              </w:rPr>
            </w:pPr>
            <w:r>
              <w:rPr>
                <w:rFonts w:cs="Times New Roman"/>
                <w:sz w:val="24"/>
              </w:rPr>
              <w:t>0.749</w:t>
            </w:r>
          </w:p>
        </w:tc>
        <w:tc>
          <w:tcPr>
            <w:tcW w:w="987" w:type="pct"/>
            <w:tcBorders>
              <w:top w:val="nil"/>
              <w:left w:val="nil"/>
              <w:bottom w:val="nil"/>
              <w:right w:val="nil"/>
            </w:tcBorders>
            <w:tcMar>
              <w:top w:w="15" w:type="dxa"/>
              <w:left w:w="108" w:type="dxa"/>
              <w:bottom w:w="0" w:type="dxa"/>
              <w:right w:w="108" w:type="dxa"/>
            </w:tcMar>
            <w:vAlign w:val="center"/>
          </w:tcPr>
          <w:p w14:paraId="277050C3" w14:textId="77777777" w:rsidR="00BA50EC" w:rsidRDefault="00BA50EC" w:rsidP="0011460B">
            <w:pPr>
              <w:pStyle w:val="a0"/>
              <w:spacing w:before="0" w:after="0" w:line="480" w:lineRule="auto"/>
              <w:jc w:val="both"/>
              <w:rPr>
                <w:rFonts w:cs="Times New Roman"/>
                <w:sz w:val="24"/>
                <w:lang w:eastAsia="zh-CN"/>
              </w:rPr>
            </w:pPr>
            <w:r>
              <w:rPr>
                <w:rFonts w:cs="Times New Roman" w:hint="eastAsia"/>
                <w:sz w:val="24"/>
                <w:lang w:eastAsia="zh-CN"/>
              </w:rPr>
              <w:t>21</w:t>
            </w:r>
            <w:r>
              <w:rPr>
                <w:rFonts w:cs="Times New Roman"/>
                <w:sz w:val="24"/>
              </w:rPr>
              <w:t>.</w:t>
            </w:r>
            <w:r>
              <w:rPr>
                <w:rFonts w:cs="Times New Roman" w:hint="eastAsia"/>
                <w:sz w:val="24"/>
                <w:lang w:eastAsia="zh-CN"/>
              </w:rPr>
              <w:t>04</w:t>
            </w:r>
          </w:p>
        </w:tc>
        <w:tc>
          <w:tcPr>
            <w:tcW w:w="996" w:type="pct"/>
            <w:tcBorders>
              <w:top w:val="nil"/>
              <w:left w:val="nil"/>
              <w:bottom w:val="nil"/>
              <w:right w:val="nil"/>
            </w:tcBorders>
            <w:tcMar>
              <w:top w:w="15" w:type="dxa"/>
              <w:left w:w="108" w:type="dxa"/>
              <w:bottom w:w="0" w:type="dxa"/>
              <w:right w:w="108" w:type="dxa"/>
            </w:tcMar>
            <w:vAlign w:val="center"/>
          </w:tcPr>
          <w:p w14:paraId="1AD7212F" w14:textId="77777777" w:rsidR="00BA50EC" w:rsidRDefault="00BA50EC" w:rsidP="0011460B">
            <w:pPr>
              <w:pStyle w:val="a0"/>
              <w:spacing w:before="0" w:after="0" w:line="480" w:lineRule="auto"/>
              <w:jc w:val="both"/>
              <w:rPr>
                <w:rFonts w:cs="Times New Roman"/>
                <w:sz w:val="24"/>
              </w:rPr>
            </w:pPr>
            <w:r>
              <w:rPr>
                <w:rFonts w:cs="Times New Roman"/>
                <w:sz w:val="24"/>
              </w:rPr>
              <w:t>1.25</w:t>
            </w:r>
          </w:p>
        </w:tc>
      </w:tr>
      <w:tr w:rsidR="00BA50EC" w14:paraId="37569F1C" w14:textId="77777777" w:rsidTr="0011460B">
        <w:trPr>
          <w:trHeight w:val="519"/>
          <w:jc w:val="center"/>
        </w:trPr>
        <w:tc>
          <w:tcPr>
            <w:tcW w:w="754" w:type="pct"/>
            <w:tcBorders>
              <w:top w:val="nil"/>
              <w:left w:val="nil"/>
              <w:bottom w:val="nil"/>
              <w:right w:val="nil"/>
            </w:tcBorders>
            <w:tcMar>
              <w:top w:w="15" w:type="dxa"/>
              <w:left w:w="108" w:type="dxa"/>
              <w:bottom w:w="0" w:type="dxa"/>
              <w:right w:w="108" w:type="dxa"/>
            </w:tcMar>
            <w:vAlign w:val="center"/>
          </w:tcPr>
          <w:p w14:paraId="65AAF7AD" w14:textId="77777777" w:rsidR="00BA50EC" w:rsidRDefault="00BA50EC" w:rsidP="0011460B">
            <w:pPr>
              <w:pStyle w:val="a0"/>
              <w:spacing w:before="0" w:after="0" w:line="480" w:lineRule="auto"/>
              <w:jc w:val="both"/>
              <w:rPr>
                <w:rFonts w:cs="Times New Roman"/>
                <w:sz w:val="24"/>
              </w:rPr>
            </w:pPr>
            <w:r>
              <w:rPr>
                <w:rFonts w:cs="Times New Roman"/>
                <w:sz w:val="24"/>
              </w:rPr>
              <w:t>Cu</w:t>
            </w:r>
            <w:r>
              <w:rPr>
                <w:rFonts w:cs="Times New Roman"/>
                <w:sz w:val="24"/>
                <w:vertAlign w:val="subscript"/>
              </w:rPr>
              <w:t>1</w:t>
            </w:r>
            <w:r>
              <w:rPr>
                <w:rFonts w:cs="Times New Roman"/>
                <w:sz w:val="24"/>
              </w:rPr>
              <w:t>/ZIF</w:t>
            </w:r>
          </w:p>
        </w:tc>
        <w:tc>
          <w:tcPr>
            <w:tcW w:w="1132" w:type="pct"/>
            <w:tcBorders>
              <w:top w:val="nil"/>
              <w:left w:val="nil"/>
              <w:bottom w:val="nil"/>
              <w:right w:val="nil"/>
            </w:tcBorders>
            <w:tcMar>
              <w:top w:w="15" w:type="dxa"/>
              <w:left w:w="108" w:type="dxa"/>
              <w:bottom w:w="0" w:type="dxa"/>
              <w:right w:w="108" w:type="dxa"/>
            </w:tcMar>
            <w:vAlign w:val="center"/>
          </w:tcPr>
          <w:p w14:paraId="6AEC94F1" w14:textId="77777777" w:rsidR="00BA50EC" w:rsidRDefault="00BA50EC" w:rsidP="0011460B">
            <w:pPr>
              <w:pStyle w:val="a0"/>
              <w:spacing w:before="0" w:after="0" w:line="480" w:lineRule="auto"/>
              <w:jc w:val="both"/>
              <w:rPr>
                <w:rFonts w:cs="Times New Roman"/>
                <w:sz w:val="24"/>
              </w:rPr>
            </w:pPr>
            <w:r>
              <w:rPr>
                <w:rFonts w:cs="Times New Roman"/>
                <w:sz w:val="24"/>
              </w:rPr>
              <w:t>1710</w:t>
            </w:r>
          </w:p>
        </w:tc>
        <w:tc>
          <w:tcPr>
            <w:tcW w:w="1128" w:type="pct"/>
            <w:tcBorders>
              <w:top w:val="nil"/>
              <w:left w:val="nil"/>
              <w:bottom w:val="nil"/>
              <w:right w:val="nil"/>
            </w:tcBorders>
            <w:tcMar>
              <w:top w:w="15" w:type="dxa"/>
              <w:left w:w="108" w:type="dxa"/>
              <w:bottom w:w="0" w:type="dxa"/>
              <w:right w:w="108" w:type="dxa"/>
            </w:tcMar>
            <w:vAlign w:val="center"/>
          </w:tcPr>
          <w:p w14:paraId="111ACD60" w14:textId="77777777" w:rsidR="00BA50EC" w:rsidRDefault="00BA50EC" w:rsidP="0011460B">
            <w:pPr>
              <w:pStyle w:val="a0"/>
              <w:spacing w:before="0" w:after="0" w:line="480" w:lineRule="auto"/>
              <w:jc w:val="both"/>
              <w:rPr>
                <w:rFonts w:cs="Times New Roman"/>
                <w:sz w:val="24"/>
              </w:rPr>
            </w:pPr>
            <w:r>
              <w:rPr>
                <w:rFonts w:cs="Times New Roman"/>
                <w:sz w:val="24"/>
              </w:rPr>
              <w:t>0.749</w:t>
            </w:r>
          </w:p>
        </w:tc>
        <w:tc>
          <w:tcPr>
            <w:tcW w:w="987" w:type="pct"/>
            <w:tcBorders>
              <w:top w:val="nil"/>
              <w:left w:val="nil"/>
              <w:bottom w:val="nil"/>
              <w:right w:val="nil"/>
            </w:tcBorders>
            <w:tcMar>
              <w:top w:w="15" w:type="dxa"/>
              <w:left w:w="108" w:type="dxa"/>
              <w:bottom w:w="0" w:type="dxa"/>
              <w:right w:w="108" w:type="dxa"/>
            </w:tcMar>
            <w:vAlign w:val="center"/>
          </w:tcPr>
          <w:p w14:paraId="4C459E09" w14:textId="77777777" w:rsidR="00BA50EC" w:rsidRDefault="00BA50EC" w:rsidP="0011460B">
            <w:pPr>
              <w:pStyle w:val="a0"/>
              <w:spacing w:before="0" w:after="0" w:line="480" w:lineRule="auto"/>
              <w:jc w:val="both"/>
              <w:rPr>
                <w:rFonts w:cs="Times New Roman"/>
                <w:sz w:val="24"/>
                <w:lang w:eastAsia="zh-CN"/>
              </w:rPr>
            </w:pPr>
            <w:r>
              <w:rPr>
                <w:rFonts w:cs="Times New Roman"/>
                <w:sz w:val="24"/>
              </w:rPr>
              <w:t>21.</w:t>
            </w:r>
            <w:r>
              <w:rPr>
                <w:rFonts w:cs="Times New Roman" w:hint="eastAsia"/>
                <w:sz w:val="24"/>
                <w:lang w:eastAsia="zh-CN"/>
              </w:rPr>
              <w:t>86</w:t>
            </w:r>
          </w:p>
        </w:tc>
        <w:tc>
          <w:tcPr>
            <w:tcW w:w="996" w:type="pct"/>
            <w:tcBorders>
              <w:top w:val="nil"/>
              <w:left w:val="nil"/>
              <w:bottom w:val="nil"/>
              <w:right w:val="nil"/>
            </w:tcBorders>
            <w:tcMar>
              <w:top w:w="15" w:type="dxa"/>
              <w:left w:w="108" w:type="dxa"/>
              <w:bottom w:w="0" w:type="dxa"/>
              <w:right w:w="108" w:type="dxa"/>
            </w:tcMar>
            <w:vAlign w:val="center"/>
          </w:tcPr>
          <w:p w14:paraId="25CCA805" w14:textId="77777777" w:rsidR="00BA50EC" w:rsidRDefault="00BA50EC" w:rsidP="0011460B">
            <w:pPr>
              <w:pStyle w:val="a0"/>
              <w:spacing w:before="0" w:after="0" w:line="480" w:lineRule="auto"/>
              <w:jc w:val="both"/>
              <w:rPr>
                <w:rFonts w:cs="Times New Roman"/>
                <w:sz w:val="24"/>
              </w:rPr>
            </w:pPr>
            <w:r>
              <w:rPr>
                <w:rFonts w:cs="Times New Roman"/>
                <w:sz w:val="24"/>
              </w:rPr>
              <w:t>2.42</w:t>
            </w:r>
          </w:p>
        </w:tc>
      </w:tr>
      <w:tr w:rsidR="00BA50EC" w14:paraId="56B4A02E" w14:textId="77777777" w:rsidTr="0011460B">
        <w:trPr>
          <w:trHeight w:val="546"/>
          <w:jc w:val="center"/>
        </w:trPr>
        <w:tc>
          <w:tcPr>
            <w:tcW w:w="754" w:type="pct"/>
            <w:tcBorders>
              <w:top w:val="nil"/>
              <w:left w:val="nil"/>
              <w:bottom w:val="single" w:sz="12" w:space="0" w:color="000000"/>
              <w:right w:val="nil"/>
            </w:tcBorders>
            <w:tcMar>
              <w:top w:w="15" w:type="dxa"/>
              <w:left w:w="108" w:type="dxa"/>
              <w:bottom w:w="0" w:type="dxa"/>
              <w:right w:w="108" w:type="dxa"/>
            </w:tcMar>
            <w:vAlign w:val="center"/>
          </w:tcPr>
          <w:p w14:paraId="1122C01A" w14:textId="77777777" w:rsidR="00BA50EC" w:rsidRDefault="00BA50EC" w:rsidP="0011460B">
            <w:pPr>
              <w:pStyle w:val="a0"/>
              <w:spacing w:before="0" w:after="0" w:line="480" w:lineRule="auto"/>
              <w:jc w:val="both"/>
              <w:rPr>
                <w:rFonts w:cs="Times New Roman"/>
                <w:sz w:val="24"/>
              </w:rPr>
            </w:pPr>
            <w:r>
              <w:rPr>
                <w:rFonts w:cs="Times New Roman"/>
                <w:sz w:val="24"/>
              </w:rPr>
              <w:t>Cu</w:t>
            </w:r>
            <w:r>
              <w:rPr>
                <w:rFonts w:cs="Times New Roman"/>
                <w:sz w:val="24"/>
                <w:vertAlign w:val="subscript"/>
              </w:rPr>
              <w:t>2</w:t>
            </w:r>
            <w:r>
              <w:rPr>
                <w:rFonts w:cs="Times New Roman"/>
                <w:sz w:val="24"/>
              </w:rPr>
              <w:t>/ZIF</w:t>
            </w:r>
          </w:p>
        </w:tc>
        <w:tc>
          <w:tcPr>
            <w:tcW w:w="1132" w:type="pct"/>
            <w:tcBorders>
              <w:top w:val="nil"/>
              <w:left w:val="nil"/>
              <w:bottom w:val="single" w:sz="12" w:space="0" w:color="000000"/>
              <w:right w:val="nil"/>
            </w:tcBorders>
            <w:tcMar>
              <w:top w:w="15" w:type="dxa"/>
              <w:left w:w="108" w:type="dxa"/>
              <w:bottom w:w="0" w:type="dxa"/>
              <w:right w:w="108" w:type="dxa"/>
            </w:tcMar>
            <w:vAlign w:val="center"/>
          </w:tcPr>
          <w:p w14:paraId="7D30717E" w14:textId="77777777" w:rsidR="00BA50EC" w:rsidRDefault="00BA50EC" w:rsidP="0011460B">
            <w:pPr>
              <w:pStyle w:val="a0"/>
              <w:spacing w:before="0" w:after="0" w:line="480" w:lineRule="auto"/>
              <w:jc w:val="both"/>
              <w:rPr>
                <w:rFonts w:cs="Times New Roman"/>
                <w:sz w:val="24"/>
              </w:rPr>
            </w:pPr>
            <w:r>
              <w:rPr>
                <w:rFonts w:cs="Times New Roman"/>
                <w:sz w:val="24"/>
              </w:rPr>
              <w:t>1558</w:t>
            </w:r>
          </w:p>
        </w:tc>
        <w:tc>
          <w:tcPr>
            <w:tcW w:w="1128" w:type="pct"/>
            <w:tcBorders>
              <w:top w:val="nil"/>
              <w:left w:val="nil"/>
              <w:bottom w:val="single" w:sz="12" w:space="0" w:color="000000"/>
              <w:right w:val="nil"/>
            </w:tcBorders>
            <w:tcMar>
              <w:top w:w="15" w:type="dxa"/>
              <w:left w:w="108" w:type="dxa"/>
              <w:bottom w:w="0" w:type="dxa"/>
              <w:right w:w="108" w:type="dxa"/>
            </w:tcMar>
            <w:vAlign w:val="center"/>
          </w:tcPr>
          <w:p w14:paraId="467EFCFD" w14:textId="77777777" w:rsidR="00BA50EC" w:rsidRDefault="00BA50EC" w:rsidP="0011460B">
            <w:pPr>
              <w:pStyle w:val="a0"/>
              <w:spacing w:before="0" w:after="0" w:line="480" w:lineRule="auto"/>
              <w:jc w:val="both"/>
              <w:rPr>
                <w:rFonts w:cs="Times New Roman"/>
                <w:sz w:val="24"/>
              </w:rPr>
            </w:pPr>
            <w:r>
              <w:rPr>
                <w:rFonts w:cs="Times New Roman"/>
                <w:sz w:val="24"/>
              </w:rPr>
              <w:t>0.732</w:t>
            </w:r>
          </w:p>
        </w:tc>
        <w:tc>
          <w:tcPr>
            <w:tcW w:w="987" w:type="pct"/>
            <w:tcBorders>
              <w:top w:val="nil"/>
              <w:left w:val="nil"/>
              <w:bottom w:val="single" w:sz="12" w:space="0" w:color="000000"/>
              <w:right w:val="nil"/>
            </w:tcBorders>
            <w:tcMar>
              <w:top w:w="15" w:type="dxa"/>
              <w:left w:w="108" w:type="dxa"/>
              <w:bottom w:w="0" w:type="dxa"/>
              <w:right w:w="108" w:type="dxa"/>
            </w:tcMar>
            <w:vAlign w:val="center"/>
          </w:tcPr>
          <w:p w14:paraId="10BC4676" w14:textId="77777777" w:rsidR="00BA50EC" w:rsidRDefault="00BA50EC" w:rsidP="0011460B">
            <w:pPr>
              <w:pStyle w:val="a0"/>
              <w:spacing w:before="0" w:after="0" w:line="480" w:lineRule="auto"/>
              <w:jc w:val="both"/>
              <w:rPr>
                <w:rFonts w:cs="Times New Roman"/>
                <w:sz w:val="24"/>
              </w:rPr>
            </w:pPr>
            <w:r>
              <w:rPr>
                <w:rFonts w:cs="Times New Roman"/>
                <w:sz w:val="24"/>
              </w:rPr>
              <w:t>20.43</w:t>
            </w:r>
          </w:p>
        </w:tc>
        <w:tc>
          <w:tcPr>
            <w:tcW w:w="996" w:type="pct"/>
            <w:tcBorders>
              <w:top w:val="nil"/>
              <w:left w:val="nil"/>
              <w:bottom w:val="single" w:sz="12" w:space="0" w:color="000000"/>
              <w:right w:val="nil"/>
            </w:tcBorders>
            <w:tcMar>
              <w:top w:w="15" w:type="dxa"/>
              <w:left w:w="108" w:type="dxa"/>
              <w:bottom w:w="0" w:type="dxa"/>
              <w:right w:w="108" w:type="dxa"/>
            </w:tcMar>
            <w:vAlign w:val="center"/>
          </w:tcPr>
          <w:p w14:paraId="21E7DA76" w14:textId="77777777" w:rsidR="00BA50EC" w:rsidRDefault="00BA50EC" w:rsidP="0011460B">
            <w:pPr>
              <w:pStyle w:val="a0"/>
              <w:spacing w:before="0" w:after="0" w:line="480" w:lineRule="auto"/>
              <w:jc w:val="both"/>
              <w:rPr>
                <w:rFonts w:cs="Times New Roman"/>
                <w:sz w:val="24"/>
              </w:rPr>
            </w:pPr>
            <w:r>
              <w:rPr>
                <w:rFonts w:cs="Times New Roman"/>
                <w:sz w:val="24"/>
              </w:rPr>
              <w:t>3.92</w:t>
            </w:r>
          </w:p>
        </w:tc>
      </w:tr>
    </w:tbl>
    <w:p w14:paraId="6A71F134" w14:textId="77777777" w:rsidR="00BA50EC" w:rsidRPr="00BA50EC" w:rsidRDefault="00BA50EC" w:rsidP="00BA50EC">
      <w:pPr>
        <w:pStyle w:val="1"/>
        <w:spacing w:before="0" w:line="480" w:lineRule="auto"/>
        <w:jc w:val="both"/>
        <w:rPr>
          <w:rFonts w:ascii="Times New Roman" w:eastAsiaTheme="minorEastAsia" w:hAnsi="Times New Roman" w:cs="Times New Roman"/>
          <w:color w:val="auto"/>
          <w:sz w:val="24"/>
          <w:szCs w:val="24"/>
          <w:lang w:eastAsia="zh-CN"/>
        </w:rPr>
      </w:pPr>
    </w:p>
    <w:p w14:paraId="303F58B2" w14:textId="77777777" w:rsidR="00BA50EC" w:rsidRDefault="00BA50EC" w:rsidP="00BA50EC">
      <w:pPr>
        <w:spacing w:after="0" w:line="480" w:lineRule="auto"/>
        <w:rPr>
          <w:rFonts w:eastAsia="Times New Roman" w:cs="Times New Roman"/>
          <w:sz w:val="24"/>
        </w:rPr>
      </w:pPr>
      <w:r>
        <w:rPr>
          <w:rFonts w:eastAsia="Times New Roman" w:cs="Times New Roman"/>
          <w:sz w:val="24"/>
        </w:rPr>
        <w:br w:type="page"/>
      </w:r>
    </w:p>
    <w:p w14:paraId="093A615C" w14:textId="77777777" w:rsidR="00BA50EC" w:rsidRPr="00BA50EC" w:rsidRDefault="00BA50EC" w:rsidP="00BA50EC">
      <w:pPr>
        <w:pStyle w:val="1"/>
        <w:spacing w:before="0" w:line="480" w:lineRule="auto"/>
        <w:jc w:val="both"/>
        <w:rPr>
          <w:rFonts w:ascii="Times New Roman" w:eastAsiaTheme="minorEastAsia" w:hAnsi="Times New Roman" w:cs="Times New Roman"/>
          <w:color w:val="auto"/>
          <w:sz w:val="24"/>
          <w:szCs w:val="24"/>
          <w:lang w:eastAsia="zh-CN"/>
        </w:rPr>
      </w:pPr>
      <w:r>
        <w:rPr>
          <w:rFonts w:ascii="Times New Roman" w:eastAsia="Times New Roman" w:hAnsi="Times New Roman" w:cs="Times New Roman"/>
          <w:color w:val="auto"/>
          <w:sz w:val="24"/>
          <w:szCs w:val="24"/>
        </w:rPr>
        <w:lastRenderedPageBreak/>
        <w:t>Supplementary Table</w:t>
      </w:r>
      <w:r>
        <w:rPr>
          <w:rFonts w:ascii="Times New Roman" w:eastAsia="宋体" w:hAnsi="Times New Roman" w:cs="Times New Roman" w:hint="eastAsia"/>
          <w:color w:val="auto"/>
          <w:sz w:val="24"/>
          <w:szCs w:val="24"/>
          <w:lang w:eastAsia="zh-CN"/>
        </w:rPr>
        <w:t xml:space="preserve"> 2</w:t>
      </w:r>
      <w:r>
        <w:rPr>
          <w:rFonts w:ascii="Times New Roman" w:eastAsia="Times New Roman" w:hAnsi="Times New Roman" w:cs="Times New Roman"/>
          <w:color w:val="auto"/>
          <w:sz w:val="24"/>
          <w:szCs w:val="24"/>
        </w:rPr>
        <w:t>. Primer sequences for RT-qPCR</w:t>
      </w:r>
      <w:r>
        <w:rPr>
          <w:rFonts w:ascii="Times New Roman" w:eastAsiaTheme="minorEastAsia" w:hAnsi="Times New Roman" w:cs="Times New Roman" w:hint="eastAsia"/>
          <w:color w:val="auto"/>
          <w:sz w:val="24"/>
          <w:szCs w:val="24"/>
          <w:lang w:eastAsia="zh-CN"/>
        </w:rPr>
        <w:t>.</w:t>
      </w:r>
    </w:p>
    <w:tbl>
      <w:tblPr>
        <w:tblStyle w:val="ac"/>
        <w:tblW w:w="0" w:type="auto"/>
        <w:jc w:val="center"/>
        <w:tblLook w:val="04A0" w:firstRow="1" w:lastRow="0" w:firstColumn="1" w:lastColumn="0" w:noHBand="0" w:noVBand="1"/>
      </w:tblPr>
      <w:tblGrid>
        <w:gridCol w:w="963"/>
        <w:gridCol w:w="1497"/>
        <w:gridCol w:w="1176"/>
        <w:gridCol w:w="4816"/>
      </w:tblGrid>
      <w:tr w:rsidR="00BA50EC" w14:paraId="16B423D4" w14:textId="77777777" w:rsidTr="0011460B">
        <w:trPr>
          <w:trHeight w:val="397"/>
          <w:jc w:val="center"/>
        </w:trPr>
        <w:tc>
          <w:tcPr>
            <w:tcW w:w="957" w:type="dxa"/>
            <w:tcBorders>
              <w:top w:val="single" w:sz="12" w:space="0" w:color="auto"/>
              <w:left w:val="nil"/>
              <w:bottom w:val="single" w:sz="4" w:space="0" w:color="auto"/>
              <w:right w:val="nil"/>
            </w:tcBorders>
            <w:vAlign w:val="center"/>
          </w:tcPr>
          <w:p w14:paraId="1FB5BED8" w14:textId="77777777" w:rsidR="00BA50EC" w:rsidRDefault="00BA50EC" w:rsidP="0011460B">
            <w:pPr>
              <w:spacing w:after="0" w:line="480" w:lineRule="auto"/>
              <w:jc w:val="both"/>
              <w:rPr>
                <w:rFonts w:eastAsia="微软雅黑" w:cs="Times New Roman"/>
                <w:b/>
                <w:bCs/>
                <w:sz w:val="24"/>
              </w:rPr>
            </w:pPr>
            <w:r>
              <w:rPr>
                <w:rFonts w:eastAsia="微软雅黑" w:cs="Times New Roman"/>
                <w:b/>
                <w:bCs/>
                <w:sz w:val="24"/>
              </w:rPr>
              <w:t>Species</w:t>
            </w:r>
          </w:p>
        </w:tc>
        <w:tc>
          <w:tcPr>
            <w:tcW w:w="1497" w:type="dxa"/>
            <w:tcBorders>
              <w:top w:val="single" w:sz="12" w:space="0" w:color="auto"/>
              <w:left w:val="nil"/>
              <w:bottom w:val="single" w:sz="4" w:space="0" w:color="auto"/>
              <w:right w:val="nil"/>
            </w:tcBorders>
            <w:vAlign w:val="center"/>
          </w:tcPr>
          <w:p w14:paraId="1A6735B2" w14:textId="77777777" w:rsidR="00BA50EC" w:rsidRDefault="00BA50EC" w:rsidP="0011460B">
            <w:pPr>
              <w:spacing w:after="0" w:line="480" w:lineRule="auto"/>
              <w:jc w:val="both"/>
              <w:rPr>
                <w:rFonts w:eastAsia="微软雅黑" w:cs="Times New Roman"/>
                <w:b/>
                <w:bCs/>
                <w:sz w:val="24"/>
              </w:rPr>
            </w:pPr>
            <w:r>
              <w:rPr>
                <w:rFonts w:eastAsia="微软雅黑" w:cs="Times New Roman"/>
                <w:b/>
                <w:bCs/>
                <w:sz w:val="24"/>
              </w:rPr>
              <w:t>Gene</w:t>
            </w:r>
          </w:p>
        </w:tc>
        <w:tc>
          <w:tcPr>
            <w:tcW w:w="1169" w:type="dxa"/>
            <w:tcBorders>
              <w:top w:val="single" w:sz="12" w:space="0" w:color="auto"/>
              <w:left w:val="nil"/>
              <w:bottom w:val="single" w:sz="4" w:space="0" w:color="auto"/>
              <w:right w:val="nil"/>
            </w:tcBorders>
            <w:vAlign w:val="center"/>
          </w:tcPr>
          <w:p w14:paraId="04839D3F" w14:textId="77777777" w:rsidR="00BA50EC" w:rsidRDefault="00BA50EC" w:rsidP="0011460B">
            <w:pPr>
              <w:spacing w:after="0" w:line="480" w:lineRule="auto"/>
              <w:jc w:val="both"/>
              <w:rPr>
                <w:rFonts w:eastAsia="微软雅黑" w:cs="Times New Roman"/>
                <w:b/>
                <w:bCs/>
                <w:sz w:val="24"/>
              </w:rPr>
            </w:pPr>
            <w:r>
              <w:rPr>
                <w:rFonts w:eastAsia="微软雅黑" w:cs="Times New Roman"/>
                <w:b/>
                <w:bCs/>
                <w:sz w:val="24"/>
              </w:rPr>
              <w:t>Direction</w:t>
            </w:r>
          </w:p>
        </w:tc>
        <w:tc>
          <w:tcPr>
            <w:tcW w:w="4816" w:type="dxa"/>
            <w:tcBorders>
              <w:top w:val="single" w:sz="12" w:space="0" w:color="auto"/>
              <w:left w:val="nil"/>
              <w:bottom w:val="single" w:sz="4" w:space="0" w:color="auto"/>
              <w:right w:val="nil"/>
            </w:tcBorders>
            <w:vAlign w:val="center"/>
          </w:tcPr>
          <w:p w14:paraId="48343A7A" w14:textId="77777777" w:rsidR="00BA50EC" w:rsidRDefault="00BA50EC" w:rsidP="0011460B">
            <w:pPr>
              <w:spacing w:after="0" w:line="480" w:lineRule="auto"/>
              <w:jc w:val="both"/>
              <w:rPr>
                <w:rFonts w:eastAsia="微软雅黑" w:cs="Times New Roman"/>
                <w:b/>
                <w:bCs/>
                <w:sz w:val="24"/>
              </w:rPr>
            </w:pPr>
            <w:r>
              <w:rPr>
                <w:rFonts w:eastAsia="微软雅黑" w:cs="Times New Roman"/>
                <w:b/>
                <w:bCs/>
                <w:sz w:val="24"/>
              </w:rPr>
              <w:t>Sequence (5′→3′)</w:t>
            </w:r>
          </w:p>
        </w:tc>
      </w:tr>
      <w:tr w:rsidR="00BA50EC" w14:paraId="6E47615B" w14:textId="77777777" w:rsidTr="0011460B">
        <w:trPr>
          <w:trHeight w:val="379"/>
          <w:jc w:val="center"/>
        </w:trPr>
        <w:tc>
          <w:tcPr>
            <w:tcW w:w="957" w:type="dxa"/>
            <w:vMerge w:val="restart"/>
            <w:tcBorders>
              <w:top w:val="single" w:sz="4" w:space="0" w:color="auto"/>
              <w:left w:val="nil"/>
              <w:bottom w:val="single" w:sz="12" w:space="0" w:color="auto"/>
              <w:right w:val="nil"/>
            </w:tcBorders>
            <w:vAlign w:val="center"/>
          </w:tcPr>
          <w:p w14:paraId="17CF36C3" w14:textId="77777777" w:rsidR="00BA50EC" w:rsidRDefault="00BA50EC" w:rsidP="0011460B">
            <w:pPr>
              <w:spacing w:after="0" w:line="480" w:lineRule="auto"/>
              <w:rPr>
                <w:rFonts w:eastAsia="微软雅黑" w:cs="Times New Roman"/>
                <w:sz w:val="24"/>
              </w:rPr>
            </w:pPr>
            <w:r>
              <w:rPr>
                <w:rFonts w:eastAsia="微软雅黑" w:cs="Times New Roman"/>
                <w:sz w:val="24"/>
              </w:rPr>
              <w:t>Human</w:t>
            </w:r>
          </w:p>
        </w:tc>
        <w:tc>
          <w:tcPr>
            <w:tcW w:w="1497" w:type="dxa"/>
            <w:vMerge w:val="restart"/>
            <w:tcBorders>
              <w:top w:val="single" w:sz="4" w:space="0" w:color="auto"/>
              <w:left w:val="nil"/>
              <w:bottom w:val="nil"/>
              <w:right w:val="nil"/>
            </w:tcBorders>
            <w:vAlign w:val="center"/>
          </w:tcPr>
          <w:p w14:paraId="037499E8" w14:textId="77777777" w:rsidR="00BA50EC" w:rsidRDefault="00BA50EC" w:rsidP="0011460B">
            <w:pPr>
              <w:spacing w:after="0" w:line="480" w:lineRule="auto"/>
              <w:rPr>
                <w:rFonts w:eastAsia="微软雅黑" w:cs="Times New Roman"/>
                <w:i/>
                <w:iCs/>
                <w:sz w:val="24"/>
                <w:lang w:eastAsia="zh-CN"/>
              </w:rPr>
            </w:pPr>
            <w:r>
              <w:rPr>
                <w:rFonts w:eastAsia="微软雅黑" w:cs="Times New Roman"/>
                <w:i/>
                <w:iCs/>
                <w:sz w:val="24"/>
              </w:rPr>
              <w:t>IFN</w:t>
            </w:r>
            <w:r>
              <w:rPr>
                <w:rFonts w:eastAsia="微软雅黑" w:cs="Times New Roman" w:hint="eastAsia"/>
                <w:i/>
                <w:iCs/>
                <w:sz w:val="24"/>
                <w:lang w:eastAsia="zh-CN"/>
              </w:rPr>
              <w:t>G</w:t>
            </w:r>
          </w:p>
        </w:tc>
        <w:tc>
          <w:tcPr>
            <w:tcW w:w="1169" w:type="dxa"/>
            <w:tcBorders>
              <w:top w:val="single" w:sz="4" w:space="0" w:color="auto"/>
              <w:left w:val="nil"/>
              <w:bottom w:val="nil"/>
              <w:right w:val="nil"/>
            </w:tcBorders>
            <w:vAlign w:val="center"/>
          </w:tcPr>
          <w:p w14:paraId="2B40FC33" w14:textId="77777777" w:rsidR="00BA50EC" w:rsidRDefault="00BA50EC" w:rsidP="0011460B">
            <w:pPr>
              <w:spacing w:after="0" w:line="480" w:lineRule="auto"/>
              <w:rPr>
                <w:rFonts w:eastAsia="微软雅黑" w:cs="Times New Roman"/>
                <w:sz w:val="24"/>
              </w:rPr>
            </w:pPr>
            <w:proofErr w:type="spellStart"/>
            <w:r>
              <w:rPr>
                <w:rFonts w:eastAsia="微软雅黑" w:cs="Times New Roman"/>
                <w:sz w:val="24"/>
              </w:rPr>
              <w:t>fw</w:t>
            </w:r>
            <w:proofErr w:type="spellEnd"/>
          </w:p>
        </w:tc>
        <w:tc>
          <w:tcPr>
            <w:tcW w:w="4816" w:type="dxa"/>
            <w:tcBorders>
              <w:top w:val="single" w:sz="4" w:space="0" w:color="auto"/>
              <w:left w:val="nil"/>
              <w:bottom w:val="nil"/>
              <w:right w:val="nil"/>
            </w:tcBorders>
            <w:vAlign w:val="center"/>
          </w:tcPr>
          <w:p w14:paraId="7717FCBA" w14:textId="77777777" w:rsidR="00BA50EC" w:rsidRDefault="00BA50EC" w:rsidP="0011460B">
            <w:pPr>
              <w:spacing w:after="0" w:line="480" w:lineRule="auto"/>
              <w:rPr>
                <w:rFonts w:eastAsia="微软雅黑" w:cs="Times New Roman"/>
                <w:sz w:val="24"/>
              </w:rPr>
            </w:pPr>
            <w:r>
              <w:rPr>
                <w:rFonts w:eastAsia="微软雅黑" w:cs="Times New Roman"/>
                <w:sz w:val="24"/>
              </w:rPr>
              <w:t>TGCAGAGCCAAATTGTCTCCTTT</w:t>
            </w:r>
          </w:p>
        </w:tc>
      </w:tr>
      <w:tr w:rsidR="00BA50EC" w14:paraId="22FA1F85" w14:textId="77777777" w:rsidTr="0011460B">
        <w:trPr>
          <w:trHeight w:val="397"/>
          <w:jc w:val="center"/>
        </w:trPr>
        <w:tc>
          <w:tcPr>
            <w:tcW w:w="957" w:type="dxa"/>
            <w:vMerge/>
            <w:tcBorders>
              <w:top w:val="single" w:sz="12" w:space="0" w:color="auto"/>
              <w:left w:val="nil"/>
              <w:bottom w:val="single" w:sz="12" w:space="0" w:color="auto"/>
              <w:right w:val="nil"/>
            </w:tcBorders>
            <w:vAlign w:val="center"/>
          </w:tcPr>
          <w:p w14:paraId="436ECE94" w14:textId="77777777" w:rsidR="00BA50EC" w:rsidRDefault="00BA50EC" w:rsidP="0011460B">
            <w:pPr>
              <w:spacing w:after="0" w:line="480" w:lineRule="auto"/>
              <w:rPr>
                <w:rFonts w:eastAsia="微软雅黑" w:cs="Times New Roman"/>
                <w:sz w:val="24"/>
              </w:rPr>
            </w:pPr>
          </w:p>
        </w:tc>
        <w:tc>
          <w:tcPr>
            <w:tcW w:w="1497" w:type="dxa"/>
            <w:vMerge/>
            <w:tcBorders>
              <w:top w:val="nil"/>
              <w:left w:val="nil"/>
              <w:bottom w:val="nil"/>
              <w:right w:val="nil"/>
            </w:tcBorders>
            <w:vAlign w:val="center"/>
          </w:tcPr>
          <w:p w14:paraId="0CF7DA9C" w14:textId="77777777" w:rsidR="00BA50EC" w:rsidRDefault="00BA50EC" w:rsidP="0011460B">
            <w:pPr>
              <w:spacing w:after="0" w:line="480" w:lineRule="auto"/>
              <w:rPr>
                <w:rFonts w:eastAsia="微软雅黑" w:cs="Times New Roman"/>
                <w:i/>
                <w:iCs/>
                <w:sz w:val="24"/>
              </w:rPr>
            </w:pPr>
          </w:p>
        </w:tc>
        <w:tc>
          <w:tcPr>
            <w:tcW w:w="1169" w:type="dxa"/>
            <w:tcBorders>
              <w:top w:val="nil"/>
              <w:left w:val="nil"/>
              <w:bottom w:val="nil"/>
              <w:right w:val="nil"/>
            </w:tcBorders>
            <w:vAlign w:val="center"/>
          </w:tcPr>
          <w:p w14:paraId="1B8A5A28" w14:textId="77777777" w:rsidR="00BA50EC" w:rsidRDefault="00BA50EC" w:rsidP="0011460B">
            <w:pPr>
              <w:spacing w:after="0" w:line="480" w:lineRule="auto"/>
              <w:rPr>
                <w:rFonts w:eastAsia="微软雅黑" w:cs="Times New Roman"/>
                <w:sz w:val="24"/>
              </w:rPr>
            </w:pPr>
            <w:r>
              <w:rPr>
                <w:rFonts w:eastAsia="微软雅黑" w:cs="Times New Roman"/>
                <w:sz w:val="24"/>
              </w:rPr>
              <w:t>rev</w:t>
            </w:r>
          </w:p>
        </w:tc>
        <w:tc>
          <w:tcPr>
            <w:tcW w:w="4816" w:type="dxa"/>
            <w:tcBorders>
              <w:top w:val="nil"/>
              <w:left w:val="nil"/>
              <w:bottom w:val="nil"/>
              <w:right w:val="nil"/>
            </w:tcBorders>
            <w:vAlign w:val="center"/>
          </w:tcPr>
          <w:p w14:paraId="25B16EF3" w14:textId="77777777" w:rsidR="00BA50EC" w:rsidRDefault="00BA50EC" w:rsidP="0011460B">
            <w:pPr>
              <w:spacing w:after="0" w:line="480" w:lineRule="auto"/>
              <w:rPr>
                <w:rFonts w:eastAsia="微软雅黑" w:cs="Times New Roman"/>
                <w:sz w:val="24"/>
              </w:rPr>
            </w:pPr>
            <w:r>
              <w:rPr>
                <w:rFonts w:eastAsia="微软雅黑" w:cs="Times New Roman"/>
                <w:sz w:val="24"/>
              </w:rPr>
              <w:t>TGTATTGCTTTGCGTTGGACATT</w:t>
            </w:r>
          </w:p>
        </w:tc>
      </w:tr>
      <w:tr w:rsidR="00BA50EC" w14:paraId="16D3D6C7" w14:textId="77777777" w:rsidTr="0011460B">
        <w:trPr>
          <w:trHeight w:val="397"/>
          <w:jc w:val="center"/>
        </w:trPr>
        <w:tc>
          <w:tcPr>
            <w:tcW w:w="957" w:type="dxa"/>
            <w:vMerge/>
            <w:tcBorders>
              <w:top w:val="single" w:sz="12" w:space="0" w:color="auto"/>
              <w:left w:val="nil"/>
              <w:bottom w:val="single" w:sz="12" w:space="0" w:color="auto"/>
              <w:right w:val="nil"/>
            </w:tcBorders>
            <w:vAlign w:val="center"/>
          </w:tcPr>
          <w:p w14:paraId="7097F07A" w14:textId="77777777" w:rsidR="00BA50EC" w:rsidRDefault="00BA50EC" w:rsidP="0011460B">
            <w:pPr>
              <w:spacing w:after="0" w:line="480" w:lineRule="auto"/>
              <w:rPr>
                <w:rFonts w:eastAsia="微软雅黑" w:cs="Times New Roman"/>
                <w:sz w:val="24"/>
              </w:rPr>
            </w:pPr>
          </w:p>
        </w:tc>
        <w:tc>
          <w:tcPr>
            <w:tcW w:w="1497" w:type="dxa"/>
            <w:vMerge w:val="restart"/>
            <w:tcBorders>
              <w:top w:val="nil"/>
              <w:left w:val="nil"/>
              <w:bottom w:val="nil"/>
              <w:right w:val="nil"/>
            </w:tcBorders>
            <w:vAlign w:val="center"/>
          </w:tcPr>
          <w:p w14:paraId="0FF17D3F" w14:textId="77777777" w:rsidR="00BA50EC" w:rsidRDefault="00BA50EC" w:rsidP="0011460B">
            <w:pPr>
              <w:spacing w:after="0" w:line="480" w:lineRule="auto"/>
              <w:rPr>
                <w:rFonts w:eastAsia="微软雅黑" w:cs="Times New Roman"/>
                <w:i/>
                <w:iCs/>
                <w:sz w:val="24"/>
              </w:rPr>
            </w:pPr>
            <w:r>
              <w:rPr>
                <w:rFonts w:eastAsia="微软雅黑" w:cs="Times New Roman"/>
                <w:i/>
                <w:iCs/>
                <w:sz w:val="24"/>
              </w:rPr>
              <w:t>TNF</w:t>
            </w:r>
          </w:p>
        </w:tc>
        <w:tc>
          <w:tcPr>
            <w:tcW w:w="1169" w:type="dxa"/>
            <w:tcBorders>
              <w:top w:val="nil"/>
              <w:left w:val="nil"/>
              <w:bottom w:val="nil"/>
              <w:right w:val="nil"/>
            </w:tcBorders>
            <w:vAlign w:val="center"/>
          </w:tcPr>
          <w:p w14:paraId="3E5E965B" w14:textId="77777777" w:rsidR="00BA50EC" w:rsidRDefault="00BA50EC" w:rsidP="0011460B">
            <w:pPr>
              <w:spacing w:after="0" w:line="480" w:lineRule="auto"/>
              <w:rPr>
                <w:rFonts w:eastAsia="微软雅黑" w:cs="Times New Roman"/>
                <w:sz w:val="24"/>
              </w:rPr>
            </w:pPr>
            <w:proofErr w:type="spellStart"/>
            <w:r>
              <w:rPr>
                <w:rFonts w:eastAsia="微软雅黑" w:cs="Times New Roman"/>
                <w:sz w:val="24"/>
              </w:rPr>
              <w:t>fw</w:t>
            </w:r>
            <w:proofErr w:type="spellEnd"/>
          </w:p>
        </w:tc>
        <w:tc>
          <w:tcPr>
            <w:tcW w:w="4816" w:type="dxa"/>
            <w:tcBorders>
              <w:top w:val="nil"/>
              <w:left w:val="nil"/>
              <w:bottom w:val="nil"/>
              <w:right w:val="nil"/>
            </w:tcBorders>
            <w:vAlign w:val="center"/>
          </w:tcPr>
          <w:p w14:paraId="4DBAEAF0" w14:textId="77777777" w:rsidR="00BA50EC" w:rsidRDefault="00BA50EC" w:rsidP="0011460B">
            <w:pPr>
              <w:spacing w:after="0" w:line="480" w:lineRule="auto"/>
              <w:rPr>
                <w:rFonts w:eastAsia="微软雅黑" w:cs="Times New Roman"/>
                <w:sz w:val="24"/>
              </w:rPr>
            </w:pPr>
            <w:r>
              <w:rPr>
                <w:rFonts w:eastAsia="微软雅黑" w:cs="Times New Roman"/>
                <w:sz w:val="24"/>
              </w:rPr>
              <w:t>CTCAGCCTCTTCTCCTTCCTGAT</w:t>
            </w:r>
          </w:p>
        </w:tc>
      </w:tr>
      <w:tr w:rsidR="00BA50EC" w14:paraId="682A87CE" w14:textId="77777777" w:rsidTr="0011460B">
        <w:trPr>
          <w:trHeight w:val="397"/>
          <w:jc w:val="center"/>
        </w:trPr>
        <w:tc>
          <w:tcPr>
            <w:tcW w:w="957" w:type="dxa"/>
            <w:vMerge/>
            <w:tcBorders>
              <w:top w:val="single" w:sz="12" w:space="0" w:color="auto"/>
              <w:left w:val="nil"/>
              <w:bottom w:val="single" w:sz="12" w:space="0" w:color="auto"/>
              <w:right w:val="nil"/>
            </w:tcBorders>
            <w:vAlign w:val="center"/>
          </w:tcPr>
          <w:p w14:paraId="57E33EBF" w14:textId="77777777" w:rsidR="00BA50EC" w:rsidRDefault="00BA50EC" w:rsidP="0011460B">
            <w:pPr>
              <w:spacing w:after="0" w:line="480" w:lineRule="auto"/>
              <w:rPr>
                <w:rFonts w:eastAsia="微软雅黑" w:cs="Times New Roman"/>
                <w:sz w:val="24"/>
              </w:rPr>
            </w:pPr>
          </w:p>
        </w:tc>
        <w:tc>
          <w:tcPr>
            <w:tcW w:w="1497" w:type="dxa"/>
            <w:vMerge/>
            <w:tcBorders>
              <w:top w:val="nil"/>
              <w:left w:val="nil"/>
              <w:bottom w:val="nil"/>
              <w:right w:val="nil"/>
            </w:tcBorders>
            <w:vAlign w:val="center"/>
          </w:tcPr>
          <w:p w14:paraId="43EB16E7" w14:textId="77777777" w:rsidR="00BA50EC" w:rsidRDefault="00BA50EC" w:rsidP="0011460B">
            <w:pPr>
              <w:spacing w:after="0" w:line="480" w:lineRule="auto"/>
              <w:rPr>
                <w:rFonts w:eastAsia="微软雅黑" w:cs="Times New Roman"/>
                <w:i/>
                <w:iCs/>
                <w:sz w:val="24"/>
              </w:rPr>
            </w:pPr>
          </w:p>
        </w:tc>
        <w:tc>
          <w:tcPr>
            <w:tcW w:w="1169" w:type="dxa"/>
            <w:tcBorders>
              <w:top w:val="nil"/>
              <w:left w:val="nil"/>
              <w:bottom w:val="nil"/>
              <w:right w:val="nil"/>
            </w:tcBorders>
            <w:vAlign w:val="center"/>
          </w:tcPr>
          <w:p w14:paraId="2CDA7CE0" w14:textId="77777777" w:rsidR="00BA50EC" w:rsidRDefault="00BA50EC" w:rsidP="0011460B">
            <w:pPr>
              <w:spacing w:after="0" w:line="480" w:lineRule="auto"/>
              <w:rPr>
                <w:rFonts w:eastAsia="微软雅黑" w:cs="Times New Roman"/>
                <w:sz w:val="24"/>
              </w:rPr>
            </w:pPr>
            <w:r>
              <w:rPr>
                <w:rFonts w:eastAsia="微软雅黑" w:cs="Times New Roman"/>
                <w:sz w:val="24"/>
              </w:rPr>
              <w:t>rev</w:t>
            </w:r>
          </w:p>
        </w:tc>
        <w:tc>
          <w:tcPr>
            <w:tcW w:w="4816" w:type="dxa"/>
            <w:tcBorders>
              <w:top w:val="nil"/>
              <w:left w:val="nil"/>
              <w:bottom w:val="nil"/>
              <w:right w:val="nil"/>
            </w:tcBorders>
            <w:vAlign w:val="center"/>
          </w:tcPr>
          <w:p w14:paraId="54F578DD" w14:textId="77777777" w:rsidR="00BA50EC" w:rsidRDefault="00BA50EC" w:rsidP="0011460B">
            <w:pPr>
              <w:spacing w:after="0" w:line="480" w:lineRule="auto"/>
              <w:rPr>
                <w:rFonts w:eastAsia="微软雅黑" w:cs="Times New Roman"/>
                <w:sz w:val="24"/>
              </w:rPr>
            </w:pPr>
            <w:r>
              <w:rPr>
                <w:rFonts w:eastAsia="微软雅黑" w:cs="Times New Roman"/>
                <w:sz w:val="24"/>
              </w:rPr>
              <w:t>GTTTGCTACAACATGGGCTACAG</w:t>
            </w:r>
          </w:p>
        </w:tc>
      </w:tr>
      <w:tr w:rsidR="00BA50EC" w14:paraId="4003E004" w14:textId="77777777" w:rsidTr="0011460B">
        <w:trPr>
          <w:trHeight w:val="397"/>
          <w:jc w:val="center"/>
        </w:trPr>
        <w:tc>
          <w:tcPr>
            <w:tcW w:w="957" w:type="dxa"/>
            <w:vMerge/>
            <w:tcBorders>
              <w:top w:val="single" w:sz="12" w:space="0" w:color="auto"/>
              <w:left w:val="nil"/>
              <w:bottom w:val="single" w:sz="12" w:space="0" w:color="auto"/>
              <w:right w:val="nil"/>
            </w:tcBorders>
            <w:vAlign w:val="center"/>
          </w:tcPr>
          <w:p w14:paraId="42A8DBA7" w14:textId="77777777" w:rsidR="00BA50EC" w:rsidRDefault="00BA50EC" w:rsidP="0011460B">
            <w:pPr>
              <w:spacing w:after="0" w:line="480" w:lineRule="auto"/>
              <w:rPr>
                <w:rFonts w:eastAsia="微软雅黑" w:cs="Times New Roman"/>
                <w:sz w:val="24"/>
              </w:rPr>
            </w:pPr>
          </w:p>
        </w:tc>
        <w:tc>
          <w:tcPr>
            <w:tcW w:w="1497" w:type="dxa"/>
            <w:vMerge w:val="restart"/>
            <w:tcBorders>
              <w:top w:val="nil"/>
              <w:left w:val="nil"/>
              <w:bottom w:val="nil"/>
              <w:right w:val="nil"/>
            </w:tcBorders>
            <w:vAlign w:val="center"/>
          </w:tcPr>
          <w:p w14:paraId="62FF6C22" w14:textId="77777777" w:rsidR="00BA50EC" w:rsidRDefault="00BA50EC" w:rsidP="0011460B">
            <w:pPr>
              <w:spacing w:after="0" w:line="480" w:lineRule="auto"/>
              <w:rPr>
                <w:rFonts w:eastAsia="微软雅黑" w:cs="Times New Roman"/>
                <w:i/>
                <w:iCs/>
                <w:sz w:val="24"/>
              </w:rPr>
            </w:pPr>
            <w:r>
              <w:rPr>
                <w:rFonts w:eastAsia="微软雅黑" w:cs="Times New Roman"/>
                <w:i/>
                <w:iCs/>
                <w:sz w:val="24"/>
              </w:rPr>
              <w:t>IL10</w:t>
            </w:r>
          </w:p>
        </w:tc>
        <w:tc>
          <w:tcPr>
            <w:tcW w:w="1169" w:type="dxa"/>
            <w:tcBorders>
              <w:top w:val="nil"/>
              <w:left w:val="nil"/>
              <w:bottom w:val="nil"/>
              <w:right w:val="nil"/>
            </w:tcBorders>
            <w:vAlign w:val="center"/>
          </w:tcPr>
          <w:p w14:paraId="7BE445B7" w14:textId="77777777" w:rsidR="00BA50EC" w:rsidRDefault="00BA50EC" w:rsidP="0011460B">
            <w:pPr>
              <w:spacing w:after="0" w:line="480" w:lineRule="auto"/>
              <w:rPr>
                <w:rFonts w:eastAsia="微软雅黑" w:cs="Times New Roman"/>
                <w:sz w:val="24"/>
              </w:rPr>
            </w:pPr>
            <w:proofErr w:type="spellStart"/>
            <w:r>
              <w:rPr>
                <w:rFonts w:eastAsia="微软雅黑" w:cs="Times New Roman"/>
                <w:sz w:val="24"/>
              </w:rPr>
              <w:t>fw</w:t>
            </w:r>
            <w:proofErr w:type="spellEnd"/>
          </w:p>
        </w:tc>
        <w:tc>
          <w:tcPr>
            <w:tcW w:w="4816" w:type="dxa"/>
            <w:tcBorders>
              <w:top w:val="nil"/>
              <w:left w:val="nil"/>
              <w:bottom w:val="nil"/>
              <w:right w:val="nil"/>
            </w:tcBorders>
            <w:vAlign w:val="center"/>
          </w:tcPr>
          <w:p w14:paraId="7F5376DC" w14:textId="77777777" w:rsidR="00BA50EC" w:rsidRDefault="00BA50EC" w:rsidP="0011460B">
            <w:pPr>
              <w:spacing w:after="0" w:line="480" w:lineRule="auto"/>
              <w:rPr>
                <w:rFonts w:eastAsia="微软雅黑" w:cs="Times New Roman"/>
                <w:sz w:val="24"/>
              </w:rPr>
            </w:pPr>
            <w:r>
              <w:rPr>
                <w:rFonts w:eastAsia="微软雅黑" w:cs="Times New Roman"/>
                <w:sz w:val="24"/>
              </w:rPr>
              <w:t>TGCTGGAGGACTTTAAGGGTTAC</w:t>
            </w:r>
          </w:p>
        </w:tc>
      </w:tr>
      <w:tr w:rsidR="00BA50EC" w14:paraId="53D0DB6E" w14:textId="77777777" w:rsidTr="0011460B">
        <w:trPr>
          <w:trHeight w:val="397"/>
          <w:jc w:val="center"/>
        </w:trPr>
        <w:tc>
          <w:tcPr>
            <w:tcW w:w="957" w:type="dxa"/>
            <w:vMerge/>
            <w:tcBorders>
              <w:top w:val="single" w:sz="12" w:space="0" w:color="auto"/>
              <w:left w:val="nil"/>
              <w:bottom w:val="single" w:sz="12" w:space="0" w:color="auto"/>
              <w:right w:val="nil"/>
            </w:tcBorders>
            <w:vAlign w:val="center"/>
          </w:tcPr>
          <w:p w14:paraId="6FB5CA4C" w14:textId="77777777" w:rsidR="00BA50EC" w:rsidRDefault="00BA50EC" w:rsidP="0011460B">
            <w:pPr>
              <w:spacing w:after="0" w:line="480" w:lineRule="auto"/>
              <w:rPr>
                <w:rFonts w:eastAsia="微软雅黑" w:cs="Times New Roman"/>
                <w:sz w:val="24"/>
              </w:rPr>
            </w:pPr>
          </w:p>
        </w:tc>
        <w:tc>
          <w:tcPr>
            <w:tcW w:w="1497" w:type="dxa"/>
            <w:vMerge/>
            <w:tcBorders>
              <w:top w:val="nil"/>
              <w:left w:val="nil"/>
              <w:bottom w:val="nil"/>
              <w:right w:val="nil"/>
            </w:tcBorders>
            <w:vAlign w:val="center"/>
          </w:tcPr>
          <w:p w14:paraId="2C1EC570" w14:textId="77777777" w:rsidR="00BA50EC" w:rsidRDefault="00BA50EC" w:rsidP="0011460B">
            <w:pPr>
              <w:spacing w:after="0" w:line="480" w:lineRule="auto"/>
              <w:rPr>
                <w:rFonts w:eastAsia="微软雅黑" w:cs="Times New Roman"/>
                <w:i/>
                <w:iCs/>
                <w:sz w:val="24"/>
              </w:rPr>
            </w:pPr>
          </w:p>
        </w:tc>
        <w:tc>
          <w:tcPr>
            <w:tcW w:w="1169" w:type="dxa"/>
            <w:tcBorders>
              <w:top w:val="nil"/>
              <w:left w:val="nil"/>
              <w:bottom w:val="nil"/>
              <w:right w:val="nil"/>
            </w:tcBorders>
            <w:vAlign w:val="center"/>
          </w:tcPr>
          <w:p w14:paraId="33892F08" w14:textId="77777777" w:rsidR="00BA50EC" w:rsidRDefault="00BA50EC" w:rsidP="0011460B">
            <w:pPr>
              <w:spacing w:after="0" w:line="480" w:lineRule="auto"/>
              <w:rPr>
                <w:rFonts w:eastAsia="微软雅黑" w:cs="Times New Roman"/>
                <w:sz w:val="24"/>
              </w:rPr>
            </w:pPr>
            <w:r>
              <w:rPr>
                <w:rFonts w:eastAsia="微软雅黑" w:cs="Times New Roman"/>
                <w:sz w:val="24"/>
              </w:rPr>
              <w:t>rev</w:t>
            </w:r>
          </w:p>
        </w:tc>
        <w:tc>
          <w:tcPr>
            <w:tcW w:w="4816" w:type="dxa"/>
            <w:tcBorders>
              <w:top w:val="nil"/>
              <w:left w:val="nil"/>
              <w:bottom w:val="nil"/>
              <w:right w:val="nil"/>
            </w:tcBorders>
            <w:vAlign w:val="center"/>
          </w:tcPr>
          <w:p w14:paraId="30DE1B7A" w14:textId="77777777" w:rsidR="00BA50EC" w:rsidRDefault="00BA50EC" w:rsidP="0011460B">
            <w:pPr>
              <w:spacing w:after="0" w:line="480" w:lineRule="auto"/>
              <w:rPr>
                <w:rFonts w:eastAsia="微软雅黑" w:cs="Times New Roman"/>
                <w:sz w:val="24"/>
              </w:rPr>
            </w:pPr>
            <w:r>
              <w:rPr>
                <w:rFonts w:eastAsia="微软雅黑" w:cs="Times New Roman"/>
                <w:sz w:val="24"/>
              </w:rPr>
              <w:t>TTGATGTCTGGGTCTTGGTTCTC</w:t>
            </w:r>
          </w:p>
        </w:tc>
      </w:tr>
      <w:tr w:rsidR="00BA50EC" w14:paraId="35EB8918" w14:textId="77777777" w:rsidTr="0011460B">
        <w:trPr>
          <w:trHeight w:val="397"/>
          <w:jc w:val="center"/>
        </w:trPr>
        <w:tc>
          <w:tcPr>
            <w:tcW w:w="957" w:type="dxa"/>
            <w:vMerge/>
            <w:tcBorders>
              <w:top w:val="single" w:sz="12" w:space="0" w:color="auto"/>
              <w:left w:val="nil"/>
              <w:bottom w:val="single" w:sz="12" w:space="0" w:color="auto"/>
              <w:right w:val="nil"/>
            </w:tcBorders>
            <w:vAlign w:val="center"/>
          </w:tcPr>
          <w:p w14:paraId="0E7EE913" w14:textId="77777777" w:rsidR="00BA50EC" w:rsidRDefault="00BA50EC" w:rsidP="0011460B">
            <w:pPr>
              <w:spacing w:after="0" w:line="480" w:lineRule="auto"/>
              <w:rPr>
                <w:rFonts w:eastAsia="微软雅黑" w:cs="Times New Roman"/>
                <w:sz w:val="24"/>
              </w:rPr>
            </w:pPr>
          </w:p>
        </w:tc>
        <w:tc>
          <w:tcPr>
            <w:tcW w:w="1497" w:type="dxa"/>
            <w:vMerge w:val="restart"/>
            <w:tcBorders>
              <w:top w:val="nil"/>
              <w:left w:val="nil"/>
              <w:bottom w:val="nil"/>
              <w:right w:val="nil"/>
            </w:tcBorders>
            <w:vAlign w:val="center"/>
          </w:tcPr>
          <w:p w14:paraId="35C036C6" w14:textId="77777777" w:rsidR="00BA50EC" w:rsidRDefault="00BA50EC" w:rsidP="0011460B">
            <w:pPr>
              <w:spacing w:after="0" w:line="480" w:lineRule="auto"/>
              <w:rPr>
                <w:rFonts w:eastAsia="微软雅黑" w:cs="Times New Roman"/>
                <w:i/>
                <w:iCs/>
                <w:sz w:val="24"/>
                <w:lang w:eastAsia="zh-CN"/>
              </w:rPr>
            </w:pPr>
            <w:r>
              <w:rPr>
                <w:rFonts w:eastAsia="微软雅黑" w:cs="Times New Roman"/>
                <w:i/>
                <w:iCs/>
                <w:sz w:val="24"/>
              </w:rPr>
              <w:t>TGF</w:t>
            </w:r>
            <w:r>
              <w:rPr>
                <w:rFonts w:eastAsia="微软雅黑" w:cs="Times New Roman" w:hint="eastAsia"/>
                <w:i/>
                <w:iCs/>
                <w:sz w:val="24"/>
                <w:lang w:eastAsia="zh-CN"/>
              </w:rPr>
              <w:t>B1</w:t>
            </w:r>
          </w:p>
        </w:tc>
        <w:tc>
          <w:tcPr>
            <w:tcW w:w="1169" w:type="dxa"/>
            <w:tcBorders>
              <w:top w:val="nil"/>
              <w:left w:val="nil"/>
              <w:bottom w:val="nil"/>
              <w:right w:val="nil"/>
            </w:tcBorders>
            <w:vAlign w:val="center"/>
          </w:tcPr>
          <w:p w14:paraId="2A021E9A" w14:textId="77777777" w:rsidR="00BA50EC" w:rsidRDefault="00BA50EC" w:rsidP="0011460B">
            <w:pPr>
              <w:spacing w:after="0" w:line="480" w:lineRule="auto"/>
              <w:rPr>
                <w:rFonts w:eastAsia="微软雅黑" w:cs="Times New Roman"/>
                <w:sz w:val="24"/>
              </w:rPr>
            </w:pPr>
            <w:proofErr w:type="spellStart"/>
            <w:r>
              <w:rPr>
                <w:rFonts w:eastAsia="微软雅黑" w:cs="Times New Roman"/>
                <w:sz w:val="24"/>
              </w:rPr>
              <w:t>fw</w:t>
            </w:r>
            <w:proofErr w:type="spellEnd"/>
          </w:p>
        </w:tc>
        <w:tc>
          <w:tcPr>
            <w:tcW w:w="4816" w:type="dxa"/>
            <w:tcBorders>
              <w:top w:val="nil"/>
              <w:left w:val="nil"/>
              <w:bottom w:val="nil"/>
              <w:right w:val="nil"/>
            </w:tcBorders>
            <w:vAlign w:val="center"/>
          </w:tcPr>
          <w:p w14:paraId="2E5CB72A" w14:textId="77777777" w:rsidR="00BA50EC" w:rsidRDefault="00BA50EC" w:rsidP="0011460B">
            <w:pPr>
              <w:spacing w:after="0" w:line="480" w:lineRule="auto"/>
              <w:rPr>
                <w:rFonts w:eastAsia="微软雅黑" w:cs="Times New Roman"/>
                <w:sz w:val="24"/>
              </w:rPr>
            </w:pPr>
            <w:r>
              <w:rPr>
                <w:rFonts w:eastAsia="微软雅黑" w:cs="Times New Roman"/>
                <w:sz w:val="24"/>
              </w:rPr>
              <w:t>TACAGCAACAATTCCTGGCGATA</w:t>
            </w:r>
          </w:p>
        </w:tc>
      </w:tr>
      <w:tr w:rsidR="00BA50EC" w14:paraId="296D4BE0" w14:textId="77777777" w:rsidTr="0011460B">
        <w:trPr>
          <w:trHeight w:val="397"/>
          <w:jc w:val="center"/>
        </w:trPr>
        <w:tc>
          <w:tcPr>
            <w:tcW w:w="957" w:type="dxa"/>
            <w:vMerge/>
            <w:tcBorders>
              <w:top w:val="single" w:sz="12" w:space="0" w:color="auto"/>
              <w:left w:val="nil"/>
              <w:bottom w:val="single" w:sz="12" w:space="0" w:color="auto"/>
              <w:right w:val="nil"/>
            </w:tcBorders>
            <w:vAlign w:val="center"/>
          </w:tcPr>
          <w:p w14:paraId="27F73875" w14:textId="77777777" w:rsidR="00BA50EC" w:rsidRDefault="00BA50EC" w:rsidP="0011460B">
            <w:pPr>
              <w:spacing w:after="0" w:line="480" w:lineRule="auto"/>
              <w:rPr>
                <w:rFonts w:eastAsia="微软雅黑" w:cs="Times New Roman"/>
                <w:sz w:val="24"/>
              </w:rPr>
            </w:pPr>
          </w:p>
        </w:tc>
        <w:tc>
          <w:tcPr>
            <w:tcW w:w="1497" w:type="dxa"/>
            <w:vMerge/>
            <w:tcBorders>
              <w:top w:val="nil"/>
              <w:left w:val="nil"/>
              <w:bottom w:val="nil"/>
              <w:right w:val="nil"/>
            </w:tcBorders>
            <w:vAlign w:val="center"/>
          </w:tcPr>
          <w:p w14:paraId="523DB912" w14:textId="77777777" w:rsidR="00BA50EC" w:rsidRDefault="00BA50EC" w:rsidP="0011460B">
            <w:pPr>
              <w:spacing w:after="0" w:line="480" w:lineRule="auto"/>
              <w:rPr>
                <w:rFonts w:eastAsia="微软雅黑" w:cs="Times New Roman"/>
                <w:i/>
                <w:iCs/>
                <w:sz w:val="24"/>
              </w:rPr>
            </w:pPr>
          </w:p>
        </w:tc>
        <w:tc>
          <w:tcPr>
            <w:tcW w:w="1169" w:type="dxa"/>
            <w:tcBorders>
              <w:top w:val="nil"/>
              <w:left w:val="nil"/>
              <w:bottom w:val="nil"/>
              <w:right w:val="nil"/>
            </w:tcBorders>
            <w:vAlign w:val="center"/>
          </w:tcPr>
          <w:p w14:paraId="24F1B5D7" w14:textId="77777777" w:rsidR="00BA50EC" w:rsidRDefault="00BA50EC" w:rsidP="0011460B">
            <w:pPr>
              <w:spacing w:after="0" w:line="480" w:lineRule="auto"/>
              <w:rPr>
                <w:rFonts w:eastAsia="微软雅黑" w:cs="Times New Roman"/>
                <w:sz w:val="24"/>
              </w:rPr>
            </w:pPr>
            <w:r>
              <w:rPr>
                <w:rFonts w:eastAsia="微软雅黑" w:cs="Times New Roman"/>
                <w:sz w:val="24"/>
              </w:rPr>
              <w:t>rev</w:t>
            </w:r>
          </w:p>
        </w:tc>
        <w:tc>
          <w:tcPr>
            <w:tcW w:w="4816" w:type="dxa"/>
            <w:tcBorders>
              <w:top w:val="nil"/>
              <w:left w:val="nil"/>
              <w:bottom w:val="nil"/>
              <w:right w:val="nil"/>
            </w:tcBorders>
            <w:vAlign w:val="center"/>
          </w:tcPr>
          <w:p w14:paraId="67D9CBD3" w14:textId="77777777" w:rsidR="00BA50EC" w:rsidRDefault="00BA50EC" w:rsidP="0011460B">
            <w:pPr>
              <w:spacing w:after="0" w:line="480" w:lineRule="auto"/>
              <w:rPr>
                <w:rFonts w:eastAsia="微软雅黑" w:cs="Times New Roman"/>
                <w:sz w:val="24"/>
              </w:rPr>
            </w:pPr>
            <w:r>
              <w:rPr>
                <w:rFonts w:eastAsia="微软雅黑" w:cs="Times New Roman"/>
                <w:sz w:val="24"/>
              </w:rPr>
              <w:t>CAGTGTGTTATCCCTGCTGTCAC</w:t>
            </w:r>
          </w:p>
        </w:tc>
      </w:tr>
      <w:tr w:rsidR="00BA50EC" w14:paraId="0E83F335" w14:textId="77777777" w:rsidTr="0011460B">
        <w:trPr>
          <w:trHeight w:val="397"/>
          <w:jc w:val="center"/>
        </w:trPr>
        <w:tc>
          <w:tcPr>
            <w:tcW w:w="957" w:type="dxa"/>
            <w:vMerge/>
            <w:tcBorders>
              <w:top w:val="single" w:sz="12" w:space="0" w:color="auto"/>
              <w:left w:val="nil"/>
              <w:bottom w:val="single" w:sz="12" w:space="0" w:color="auto"/>
              <w:right w:val="nil"/>
            </w:tcBorders>
            <w:vAlign w:val="center"/>
          </w:tcPr>
          <w:p w14:paraId="61048B44" w14:textId="77777777" w:rsidR="00BA50EC" w:rsidRDefault="00BA50EC" w:rsidP="0011460B">
            <w:pPr>
              <w:spacing w:after="0" w:line="480" w:lineRule="auto"/>
              <w:rPr>
                <w:rFonts w:eastAsia="微软雅黑" w:cs="Times New Roman"/>
                <w:sz w:val="24"/>
              </w:rPr>
            </w:pPr>
          </w:p>
        </w:tc>
        <w:tc>
          <w:tcPr>
            <w:tcW w:w="1497" w:type="dxa"/>
            <w:vMerge w:val="restart"/>
            <w:tcBorders>
              <w:top w:val="nil"/>
              <w:left w:val="nil"/>
              <w:bottom w:val="nil"/>
              <w:right w:val="nil"/>
            </w:tcBorders>
            <w:vAlign w:val="center"/>
          </w:tcPr>
          <w:p w14:paraId="065FA711" w14:textId="77777777" w:rsidR="00BA50EC" w:rsidRDefault="00BA50EC" w:rsidP="0011460B">
            <w:pPr>
              <w:spacing w:after="0" w:line="480" w:lineRule="auto"/>
              <w:rPr>
                <w:rFonts w:eastAsia="微软雅黑" w:cs="Times New Roman"/>
                <w:i/>
                <w:iCs/>
                <w:sz w:val="24"/>
              </w:rPr>
            </w:pPr>
            <w:r>
              <w:rPr>
                <w:rFonts w:eastAsia="微软雅黑" w:cs="Times New Roman"/>
                <w:i/>
                <w:iCs/>
                <w:sz w:val="24"/>
              </w:rPr>
              <w:t>AHRR</w:t>
            </w:r>
          </w:p>
        </w:tc>
        <w:tc>
          <w:tcPr>
            <w:tcW w:w="1169" w:type="dxa"/>
            <w:tcBorders>
              <w:top w:val="nil"/>
              <w:left w:val="nil"/>
              <w:bottom w:val="nil"/>
              <w:right w:val="nil"/>
            </w:tcBorders>
            <w:vAlign w:val="center"/>
          </w:tcPr>
          <w:p w14:paraId="1E98F837" w14:textId="77777777" w:rsidR="00BA50EC" w:rsidRDefault="00BA50EC" w:rsidP="0011460B">
            <w:pPr>
              <w:spacing w:after="0" w:line="480" w:lineRule="auto"/>
              <w:rPr>
                <w:rFonts w:eastAsia="微软雅黑" w:cs="Times New Roman"/>
                <w:sz w:val="24"/>
              </w:rPr>
            </w:pPr>
            <w:proofErr w:type="spellStart"/>
            <w:r>
              <w:rPr>
                <w:rFonts w:eastAsia="微软雅黑" w:cs="Times New Roman"/>
                <w:sz w:val="24"/>
              </w:rPr>
              <w:t>fw</w:t>
            </w:r>
            <w:proofErr w:type="spellEnd"/>
          </w:p>
        </w:tc>
        <w:tc>
          <w:tcPr>
            <w:tcW w:w="4816" w:type="dxa"/>
            <w:tcBorders>
              <w:top w:val="nil"/>
              <w:left w:val="nil"/>
              <w:bottom w:val="nil"/>
              <w:right w:val="nil"/>
            </w:tcBorders>
            <w:vAlign w:val="center"/>
          </w:tcPr>
          <w:p w14:paraId="6D7722EE" w14:textId="77777777" w:rsidR="00BA50EC" w:rsidRDefault="00BA50EC" w:rsidP="0011460B">
            <w:pPr>
              <w:spacing w:after="0" w:line="480" w:lineRule="auto"/>
              <w:rPr>
                <w:rFonts w:eastAsia="微软雅黑" w:cs="Times New Roman"/>
                <w:sz w:val="24"/>
              </w:rPr>
            </w:pPr>
            <w:r>
              <w:rPr>
                <w:rFonts w:eastAsia="微软雅黑" w:cs="Times New Roman"/>
                <w:sz w:val="24"/>
              </w:rPr>
              <w:t>GCCGCCACAGCTCCTG</w:t>
            </w:r>
          </w:p>
        </w:tc>
      </w:tr>
      <w:tr w:rsidR="00BA50EC" w14:paraId="1B48BBDC" w14:textId="77777777" w:rsidTr="0011460B">
        <w:trPr>
          <w:trHeight w:val="397"/>
          <w:jc w:val="center"/>
        </w:trPr>
        <w:tc>
          <w:tcPr>
            <w:tcW w:w="957" w:type="dxa"/>
            <w:vMerge/>
            <w:tcBorders>
              <w:top w:val="single" w:sz="12" w:space="0" w:color="auto"/>
              <w:left w:val="nil"/>
              <w:bottom w:val="single" w:sz="12" w:space="0" w:color="auto"/>
              <w:right w:val="nil"/>
            </w:tcBorders>
            <w:vAlign w:val="center"/>
          </w:tcPr>
          <w:p w14:paraId="7715FDB6" w14:textId="77777777" w:rsidR="00BA50EC" w:rsidRDefault="00BA50EC" w:rsidP="0011460B">
            <w:pPr>
              <w:spacing w:after="0" w:line="480" w:lineRule="auto"/>
              <w:rPr>
                <w:rFonts w:eastAsia="微软雅黑" w:cs="Times New Roman"/>
                <w:sz w:val="24"/>
              </w:rPr>
            </w:pPr>
          </w:p>
        </w:tc>
        <w:tc>
          <w:tcPr>
            <w:tcW w:w="1497" w:type="dxa"/>
            <w:vMerge/>
            <w:tcBorders>
              <w:top w:val="nil"/>
              <w:left w:val="nil"/>
              <w:bottom w:val="nil"/>
              <w:right w:val="nil"/>
            </w:tcBorders>
            <w:vAlign w:val="center"/>
          </w:tcPr>
          <w:p w14:paraId="21B31792" w14:textId="77777777" w:rsidR="00BA50EC" w:rsidRDefault="00BA50EC" w:rsidP="0011460B">
            <w:pPr>
              <w:spacing w:after="0" w:line="480" w:lineRule="auto"/>
              <w:rPr>
                <w:rFonts w:eastAsia="微软雅黑" w:cs="Times New Roman"/>
                <w:i/>
                <w:iCs/>
                <w:sz w:val="24"/>
              </w:rPr>
            </w:pPr>
          </w:p>
        </w:tc>
        <w:tc>
          <w:tcPr>
            <w:tcW w:w="1169" w:type="dxa"/>
            <w:tcBorders>
              <w:top w:val="nil"/>
              <w:left w:val="nil"/>
              <w:bottom w:val="nil"/>
              <w:right w:val="nil"/>
            </w:tcBorders>
            <w:vAlign w:val="center"/>
          </w:tcPr>
          <w:p w14:paraId="6E9BF79B" w14:textId="77777777" w:rsidR="00BA50EC" w:rsidRDefault="00BA50EC" w:rsidP="0011460B">
            <w:pPr>
              <w:spacing w:after="0" w:line="480" w:lineRule="auto"/>
              <w:rPr>
                <w:rFonts w:eastAsia="微软雅黑" w:cs="Times New Roman"/>
                <w:sz w:val="24"/>
              </w:rPr>
            </w:pPr>
            <w:r>
              <w:rPr>
                <w:rFonts w:eastAsia="微软雅黑" w:cs="Times New Roman"/>
                <w:sz w:val="24"/>
              </w:rPr>
              <w:t>rev</w:t>
            </w:r>
          </w:p>
        </w:tc>
        <w:tc>
          <w:tcPr>
            <w:tcW w:w="4816" w:type="dxa"/>
            <w:tcBorders>
              <w:top w:val="nil"/>
              <w:left w:val="nil"/>
              <w:bottom w:val="nil"/>
              <w:right w:val="nil"/>
            </w:tcBorders>
            <w:vAlign w:val="center"/>
          </w:tcPr>
          <w:p w14:paraId="7076DEA8" w14:textId="77777777" w:rsidR="00BA50EC" w:rsidRDefault="00BA50EC" w:rsidP="0011460B">
            <w:pPr>
              <w:spacing w:after="0" w:line="480" w:lineRule="auto"/>
              <w:rPr>
                <w:rFonts w:eastAsia="微软雅黑" w:cs="Times New Roman"/>
                <w:sz w:val="24"/>
              </w:rPr>
            </w:pPr>
            <w:r>
              <w:rPr>
                <w:rFonts w:eastAsia="微软雅黑" w:cs="Times New Roman"/>
                <w:sz w:val="24"/>
              </w:rPr>
              <w:t>ACGGCGGGCCTCTGTTTC</w:t>
            </w:r>
          </w:p>
        </w:tc>
      </w:tr>
      <w:tr w:rsidR="00BA50EC" w14:paraId="33AEE01D" w14:textId="77777777" w:rsidTr="0011460B">
        <w:trPr>
          <w:trHeight w:val="397"/>
          <w:jc w:val="center"/>
        </w:trPr>
        <w:tc>
          <w:tcPr>
            <w:tcW w:w="957" w:type="dxa"/>
            <w:vMerge/>
            <w:tcBorders>
              <w:top w:val="single" w:sz="12" w:space="0" w:color="auto"/>
              <w:left w:val="nil"/>
              <w:bottom w:val="single" w:sz="12" w:space="0" w:color="auto"/>
              <w:right w:val="nil"/>
            </w:tcBorders>
            <w:vAlign w:val="center"/>
          </w:tcPr>
          <w:p w14:paraId="505B9EE5" w14:textId="77777777" w:rsidR="00BA50EC" w:rsidRDefault="00BA50EC" w:rsidP="0011460B">
            <w:pPr>
              <w:spacing w:after="0" w:line="480" w:lineRule="auto"/>
              <w:rPr>
                <w:rFonts w:eastAsia="微软雅黑" w:cs="Times New Roman"/>
                <w:sz w:val="24"/>
              </w:rPr>
            </w:pPr>
          </w:p>
        </w:tc>
        <w:tc>
          <w:tcPr>
            <w:tcW w:w="1497" w:type="dxa"/>
            <w:vMerge w:val="restart"/>
            <w:tcBorders>
              <w:top w:val="nil"/>
              <w:left w:val="nil"/>
              <w:bottom w:val="nil"/>
              <w:right w:val="nil"/>
            </w:tcBorders>
            <w:vAlign w:val="center"/>
          </w:tcPr>
          <w:p w14:paraId="65EB84F7" w14:textId="77777777" w:rsidR="00BA50EC" w:rsidRDefault="00BA50EC" w:rsidP="0011460B">
            <w:pPr>
              <w:spacing w:after="0" w:line="480" w:lineRule="auto"/>
              <w:rPr>
                <w:rFonts w:eastAsia="微软雅黑" w:cs="Times New Roman"/>
                <w:i/>
                <w:iCs/>
                <w:sz w:val="24"/>
              </w:rPr>
            </w:pPr>
            <w:r>
              <w:rPr>
                <w:rFonts w:eastAsia="微软雅黑" w:cs="Times New Roman"/>
                <w:i/>
                <w:iCs/>
                <w:sz w:val="24"/>
              </w:rPr>
              <w:t>CYP1A1</w:t>
            </w:r>
          </w:p>
        </w:tc>
        <w:tc>
          <w:tcPr>
            <w:tcW w:w="1169" w:type="dxa"/>
            <w:tcBorders>
              <w:top w:val="nil"/>
              <w:left w:val="nil"/>
              <w:bottom w:val="nil"/>
              <w:right w:val="nil"/>
            </w:tcBorders>
            <w:vAlign w:val="center"/>
          </w:tcPr>
          <w:p w14:paraId="1758E667" w14:textId="77777777" w:rsidR="00BA50EC" w:rsidRDefault="00BA50EC" w:rsidP="0011460B">
            <w:pPr>
              <w:spacing w:after="0" w:line="480" w:lineRule="auto"/>
              <w:rPr>
                <w:rFonts w:eastAsia="微软雅黑" w:cs="Times New Roman"/>
                <w:sz w:val="24"/>
              </w:rPr>
            </w:pPr>
            <w:proofErr w:type="spellStart"/>
            <w:r>
              <w:rPr>
                <w:rFonts w:eastAsia="微软雅黑" w:cs="Times New Roman"/>
                <w:sz w:val="24"/>
              </w:rPr>
              <w:t>fw</w:t>
            </w:r>
            <w:proofErr w:type="spellEnd"/>
          </w:p>
        </w:tc>
        <w:tc>
          <w:tcPr>
            <w:tcW w:w="4816" w:type="dxa"/>
            <w:tcBorders>
              <w:top w:val="nil"/>
              <w:left w:val="nil"/>
              <w:bottom w:val="nil"/>
              <w:right w:val="nil"/>
            </w:tcBorders>
            <w:vAlign w:val="center"/>
          </w:tcPr>
          <w:p w14:paraId="488BBBC2" w14:textId="77777777" w:rsidR="00BA50EC" w:rsidRDefault="00BA50EC" w:rsidP="0011460B">
            <w:pPr>
              <w:spacing w:after="0" w:line="480" w:lineRule="auto"/>
              <w:rPr>
                <w:rFonts w:eastAsia="微软雅黑" w:cs="Times New Roman"/>
                <w:sz w:val="24"/>
              </w:rPr>
            </w:pPr>
            <w:r>
              <w:rPr>
                <w:rFonts w:eastAsia="微软雅黑" w:cs="Times New Roman"/>
                <w:sz w:val="24"/>
              </w:rPr>
              <w:t>CAGCTCAGTACCTCAGCCAC</w:t>
            </w:r>
          </w:p>
        </w:tc>
      </w:tr>
      <w:tr w:rsidR="00BA50EC" w14:paraId="5AEB3501" w14:textId="77777777" w:rsidTr="0011460B">
        <w:trPr>
          <w:trHeight w:val="397"/>
          <w:jc w:val="center"/>
        </w:trPr>
        <w:tc>
          <w:tcPr>
            <w:tcW w:w="957" w:type="dxa"/>
            <w:vMerge/>
            <w:tcBorders>
              <w:top w:val="single" w:sz="12" w:space="0" w:color="auto"/>
              <w:left w:val="nil"/>
              <w:bottom w:val="single" w:sz="12" w:space="0" w:color="auto"/>
              <w:right w:val="nil"/>
            </w:tcBorders>
            <w:vAlign w:val="center"/>
          </w:tcPr>
          <w:p w14:paraId="56D87BD2" w14:textId="77777777" w:rsidR="00BA50EC" w:rsidRDefault="00BA50EC" w:rsidP="0011460B">
            <w:pPr>
              <w:spacing w:after="0" w:line="480" w:lineRule="auto"/>
              <w:rPr>
                <w:rFonts w:eastAsia="微软雅黑" w:cs="Times New Roman"/>
                <w:sz w:val="24"/>
              </w:rPr>
            </w:pPr>
          </w:p>
        </w:tc>
        <w:tc>
          <w:tcPr>
            <w:tcW w:w="1497" w:type="dxa"/>
            <w:vMerge/>
            <w:tcBorders>
              <w:top w:val="nil"/>
              <w:left w:val="nil"/>
              <w:bottom w:val="nil"/>
              <w:right w:val="nil"/>
            </w:tcBorders>
            <w:vAlign w:val="center"/>
          </w:tcPr>
          <w:p w14:paraId="4A130579" w14:textId="77777777" w:rsidR="00BA50EC" w:rsidRDefault="00BA50EC" w:rsidP="0011460B">
            <w:pPr>
              <w:spacing w:after="0" w:line="480" w:lineRule="auto"/>
              <w:rPr>
                <w:rFonts w:eastAsia="微软雅黑" w:cs="Times New Roman"/>
                <w:i/>
                <w:iCs/>
                <w:sz w:val="24"/>
              </w:rPr>
            </w:pPr>
          </w:p>
        </w:tc>
        <w:tc>
          <w:tcPr>
            <w:tcW w:w="1169" w:type="dxa"/>
            <w:tcBorders>
              <w:top w:val="nil"/>
              <w:left w:val="nil"/>
              <w:bottom w:val="nil"/>
              <w:right w:val="nil"/>
            </w:tcBorders>
            <w:vAlign w:val="center"/>
          </w:tcPr>
          <w:p w14:paraId="56C5D928" w14:textId="77777777" w:rsidR="00BA50EC" w:rsidRDefault="00BA50EC" w:rsidP="0011460B">
            <w:pPr>
              <w:spacing w:after="0" w:line="480" w:lineRule="auto"/>
              <w:rPr>
                <w:rFonts w:eastAsia="微软雅黑" w:cs="Times New Roman"/>
                <w:sz w:val="24"/>
              </w:rPr>
            </w:pPr>
            <w:r>
              <w:rPr>
                <w:rFonts w:eastAsia="微软雅黑" w:cs="Times New Roman"/>
                <w:sz w:val="24"/>
              </w:rPr>
              <w:t>rev</w:t>
            </w:r>
          </w:p>
        </w:tc>
        <w:tc>
          <w:tcPr>
            <w:tcW w:w="4816" w:type="dxa"/>
            <w:tcBorders>
              <w:top w:val="nil"/>
              <w:left w:val="nil"/>
              <w:bottom w:val="nil"/>
              <w:right w:val="nil"/>
            </w:tcBorders>
            <w:vAlign w:val="center"/>
          </w:tcPr>
          <w:p w14:paraId="7F28CA70" w14:textId="77777777" w:rsidR="00BA50EC" w:rsidRDefault="00BA50EC" w:rsidP="0011460B">
            <w:pPr>
              <w:spacing w:after="0" w:line="480" w:lineRule="auto"/>
              <w:rPr>
                <w:rFonts w:eastAsia="微软雅黑" w:cs="Times New Roman"/>
                <w:sz w:val="24"/>
              </w:rPr>
            </w:pPr>
            <w:r>
              <w:rPr>
                <w:rFonts w:eastAsia="微软雅黑" w:cs="Times New Roman"/>
                <w:sz w:val="24"/>
              </w:rPr>
              <w:t>CATGGCCCTGGTGGATTCTT</w:t>
            </w:r>
          </w:p>
        </w:tc>
      </w:tr>
      <w:tr w:rsidR="00BA50EC" w14:paraId="02BBF124" w14:textId="77777777" w:rsidTr="0011460B">
        <w:trPr>
          <w:trHeight w:val="397"/>
          <w:jc w:val="center"/>
        </w:trPr>
        <w:tc>
          <w:tcPr>
            <w:tcW w:w="957" w:type="dxa"/>
            <w:vMerge/>
            <w:tcBorders>
              <w:top w:val="single" w:sz="12" w:space="0" w:color="auto"/>
              <w:left w:val="nil"/>
              <w:bottom w:val="single" w:sz="12" w:space="0" w:color="auto"/>
              <w:right w:val="nil"/>
            </w:tcBorders>
            <w:vAlign w:val="center"/>
          </w:tcPr>
          <w:p w14:paraId="0C5D4D32" w14:textId="77777777" w:rsidR="00BA50EC" w:rsidRDefault="00BA50EC" w:rsidP="0011460B">
            <w:pPr>
              <w:spacing w:after="0" w:line="480" w:lineRule="auto"/>
              <w:rPr>
                <w:rFonts w:eastAsia="微软雅黑" w:cs="Times New Roman"/>
                <w:sz w:val="24"/>
              </w:rPr>
            </w:pPr>
          </w:p>
        </w:tc>
        <w:tc>
          <w:tcPr>
            <w:tcW w:w="1497" w:type="dxa"/>
            <w:vMerge w:val="restart"/>
            <w:tcBorders>
              <w:top w:val="nil"/>
              <w:left w:val="nil"/>
              <w:bottom w:val="nil"/>
              <w:right w:val="nil"/>
            </w:tcBorders>
            <w:vAlign w:val="center"/>
          </w:tcPr>
          <w:p w14:paraId="726724DE" w14:textId="77777777" w:rsidR="00BA50EC" w:rsidRDefault="00BA50EC" w:rsidP="0011460B">
            <w:pPr>
              <w:spacing w:after="0" w:line="480" w:lineRule="auto"/>
              <w:rPr>
                <w:rFonts w:eastAsia="微软雅黑" w:cs="Times New Roman"/>
                <w:i/>
                <w:iCs/>
                <w:sz w:val="24"/>
              </w:rPr>
            </w:pPr>
            <w:r>
              <w:rPr>
                <w:rFonts w:eastAsia="微软雅黑" w:cs="Times New Roman"/>
                <w:i/>
                <w:iCs/>
                <w:sz w:val="24"/>
              </w:rPr>
              <w:t>CYP1B1</w:t>
            </w:r>
          </w:p>
        </w:tc>
        <w:tc>
          <w:tcPr>
            <w:tcW w:w="1169" w:type="dxa"/>
            <w:tcBorders>
              <w:top w:val="nil"/>
              <w:left w:val="nil"/>
              <w:bottom w:val="nil"/>
              <w:right w:val="nil"/>
            </w:tcBorders>
            <w:vAlign w:val="center"/>
          </w:tcPr>
          <w:p w14:paraId="79FE5134" w14:textId="77777777" w:rsidR="00BA50EC" w:rsidRDefault="00BA50EC" w:rsidP="0011460B">
            <w:pPr>
              <w:spacing w:after="0" w:line="480" w:lineRule="auto"/>
              <w:rPr>
                <w:rFonts w:eastAsia="微软雅黑" w:cs="Times New Roman"/>
                <w:sz w:val="24"/>
              </w:rPr>
            </w:pPr>
            <w:proofErr w:type="spellStart"/>
            <w:r>
              <w:rPr>
                <w:rFonts w:eastAsia="微软雅黑" w:cs="Times New Roman"/>
                <w:sz w:val="24"/>
              </w:rPr>
              <w:t>fw</w:t>
            </w:r>
            <w:proofErr w:type="spellEnd"/>
          </w:p>
        </w:tc>
        <w:tc>
          <w:tcPr>
            <w:tcW w:w="4816" w:type="dxa"/>
            <w:tcBorders>
              <w:top w:val="nil"/>
              <w:left w:val="nil"/>
              <w:bottom w:val="nil"/>
              <w:right w:val="nil"/>
            </w:tcBorders>
            <w:vAlign w:val="center"/>
          </w:tcPr>
          <w:p w14:paraId="2C7E4223" w14:textId="77777777" w:rsidR="00BA50EC" w:rsidRDefault="00BA50EC" w:rsidP="0011460B">
            <w:pPr>
              <w:spacing w:after="0" w:line="480" w:lineRule="auto"/>
              <w:rPr>
                <w:rFonts w:eastAsia="微软雅黑" w:cs="Times New Roman"/>
                <w:sz w:val="24"/>
              </w:rPr>
            </w:pPr>
            <w:r>
              <w:rPr>
                <w:rFonts w:eastAsia="微软雅黑" w:cs="Times New Roman"/>
                <w:sz w:val="24"/>
              </w:rPr>
              <w:t>GCTCCTCCTCTTCACCAGGTAT</w:t>
            </w:r>
          </w:p>
        </w:tc>
      </w:tr>
      <w:tr w:rsidR="00BA50EC" w14:paraId="49E5D6A0" w14:textId="77777777" w:rsidTr="0011460B">
        <w:trPr>
          <w:trHeight w:val="397"/>
          <w:jc w:val="center"/>
        </w:trPr>
        <w:tc>
          <w:tcPr>
            <w:tcW w:w="957" w:type="dxa"/>
            <w:vMerge/>
            <w:tcBorders>
              <w:top w:val="single" w:sz="12" w:space="0" w:color="auto"/>
              <w:left w:val="nil"/>
              <w:bottom w:val="single" w:sz="12" w:space="0" w:color="auto"/>
              <w:right w:val="nil"/>
            </w:tcBorders>
            <w:vAlign w:val="center"/>
          </w:tcPr>
          <w:p w14:paraId="7F1E9CEF" w14:textId="77777777" w:rsidR="00BA50EC" w:rsidRDefault="00BA50EC" w:rsidP="0011460B">
            <w:pPr>
              <w:spacing w:after="0" w:line="480" w:lineRule="auto"/>
              <w:rPr>
                <w:rFonts w:eastAsia="微软雅黑" w:cs="Times New Roman"/>
                <w:sz w:val="24"/>
              </w:rPr>
            </w:pPr>
          </w:p>
        </w:tc>
        <w:tc>
          <w:tcPr>
            <w:tcW w:w="1497" w:type="dxa"/>
            <w:vMerge/>
            <w:tcBorders>
              <w:top w:val="nil"/>
              <w:left w:val="nil"/>
              <w:bottom w:val="nil"/>
              <w:right w:val="nil"/>
            </w:tcBorders>
            <w:vAlign w:val="center"/>
          </w:tcPr>
          <w:p w14:paraId="54777922" w14:textId="77777777" w:rsidR="00BA50EC" w:rsidRDefault="00BA50EC" w:rsidP="0011460B">
            <w:pPr>
              <w:spacing w:after="0" w:line="480" w:lineRule="auto"/>
              <w:rPr>
                <w:rFonts w:eastAsia="微软雅黑" w:cs="Times New Roman"/>
                <w:i/>
                <w:iCs/>
                <w:sz w:val="24"/>
              </w:rPr>
            </w:pPr>
          </w:p>
        </w:tc>
        <w:tc>
          <w:tcPr>
            <w:tcW w:w="1169" w:type="dxa"/>
            <w:tcBorders>
              <w:top w:val="nil"/>
              <w:left w:val="nil"/>
              <w:bottom w:val="nil"/>
              <w:right w:val="nil"/>
            </w:tcBorders>
            <w:vAlign w:val="center"/>
          </w:tcPr>
          <w:p w14:paraId="066EE4F2" w14:textId="77777777" w:rsidR="00BA50EC" w:rsidRDefault="00BA50EC" w:rsidP="0011460B">
            <w:pPr>
              <w:spacing w:after="0" w:line="480" w:lineRule="auto"/>
              <w:rPr>
                <w:rFonts w:eastAsia="微软雅黑" w:cs="Times New Roman"/>
                <w:sz w:val="24"/>
              </w:rPr>
            </w:pPr>
            <w:r>
              <w:rPr>
                <w:rFonts w:eastAsia="微软雅黑" w:cs="Times New Roman"/>
                <w:sz w:val="24"/>
              </w:rPr>
              <w:t>rev</w:t>
            </w:r>
          </w:p>
        </w:tc>
        <w:tc>
          <w:tcPr>
            <w:tcW w:w="4816" w:type="dxa"/>
            <w:tcBorders>
              <w:top w:val="nil"/>
              <w:left w:val="nil"/>
              <w:bottom w:val="nil"/>
              <w:right w:val="nil"/>
            </w:tcBorders>
            <w:vAlign w:val="center"/>
          </w:tcPr>
          <w:p w14:paraId="6751D85A" w14:textId="77777777" w:rsidR="00BA50EC" w:rsidRDefault="00BA50EC" w:rsidP="0011460B">
            <w:pPr>
              <w:spacing w:after="0" w:line="480" w:lineRule="auto"/>
              <w:rPr>
                <w:rFonts w:eastAsia="微软雅黑" w:cs="Times New Roman"/>
                <w:sz w:val="24"/>
              </w:rPr>
            </w:pPr>
            <w:r>
              <w:rPr>
                <w:rFonts w:eastAsia="微软雅黑" w:cs="Times New Roman"/>
                <w:sz w:val="24"/>
              </w:rPr>
              <w:t>TGGTCACCCATACAAGGCAG</w:t>
            </w:r>
          </w:p>
        </w:tc>
      </w:tr>
      <w:tr w:rsidR="00BA50EC" w14:paraId="400AFFBC" w14:textId="77777777" w:rsidTr="0011460B">
        <w:trPr>
          <w:trHeight w:val="397"/>
          <w:jc w:val="center"/>
        </w:trPr>
        <w:tc>
          <w:tcPr>
            <w:tcW w:w="957" w:type="dxa"/>
            <w:vMerge/>
            <w:tcBorders>
              <w:top w:val="single" w:sz="12" w:space="0" w:color="auto"/>
              <w:left w:val="nil"/>
              <w:bottom w:val="single" w:sz="12" w:space="0" w:color="auto"/>
              <w:right w:val="nil"/>
            </w:tcBorders>
            <w:vAlign w:val="center"/>
          </w:tcPr>
          <w:p w14:paraId="1167A17A" w14:textId="77777777" w:rsidR="00BA50EC" w:rsidRDefault="00BA50EC" w:rsidP="0011460B">
            <w:pPr>
              <w:spacing w:after="0" w:line="480" w:lineRule="auto"/>
              <w:rPr>
                <w:rFonts w:eastAsia="微软雅黑" w:cs="Times New Roman"/>
                <w:sz w:val="24"/>
              </w:rPr>
            </w:pPr>
          </w:p>
        </w:tc>
        <w:tc>
          <w:tcPr>
            <w:tcW w:w="1497" w:type="dxa"/>
            <w:vMerge w:val="restart"/>
            <w:tcBorders>
              <w:top w:val="nil"/>
              <w:left w:val="nil"/>
              <w:bottom w:val="single" w:sz="12" w:space="0" w:color="auto"/>
              <w:right w:val="nil"/>
            </w:tcBorders>
            <w:vAlign w:val="center"/>
          </w:tcPr>
          <w:p w14:paraId="4FAA87A2" w14:textId="77777777" w:rsidR="00BA50EC" w:rsidRDefault="00BA50EC" w:rsidP="0011460B">
            <w:pPr>
              <w:spacing w:after="0" w:line="480" w:lineRule="auto"/>
              <w:rPr>
                <w:rFonts w:eastAsia="微软雅黑" w:cs="Times New Roman"/>
                <w:i/>
                <w:iCs/>
                <w:sz w:val="24"/>
              </w:rPr>
            </w:pPr>
            <w:r>
              <w:rPr>
                <w:rFonts w:eastAsia="微软雅黑" w:cs="Times New Roman"/>
                <w:i/>
                <w:iCs/>
                <w:sz w:val="24"/>
              </w:rPr>
              <w:t>GAPDH</w:t>
            </w:r>
          </w:p>
        </w:tc>
        <w:tc>
          <w:tcPr>
            <w:tcW w:w="1169" w:type="dxa"/>
            <w:tcBorders>
              <w:top w:val="nil"/>
              <w:left w:val="nil"/>
              <w:bottom w:val="nil"/>
              <w:right w:val="nil"/>
            </w:tcBorders>
            <w:vAlign w:val="center"/>
          </w:tcPr>
          <w:p w14:paraId="5C22222C" w14:textId="77777777" w:rsidR="00BA50EC" w:rsidRDefault="00BA50EC" w:rsidP="0011460B">
            <w:pPr>
              <w:spacing w:after="0" w:line="480" w:lineRule="auto"/>
              <w:rPr>
                <w:rFonts w:eastAsia="微软雅黑" w:cs="Times New Roman"/>
                <w:sz w:val="24"/>
              </w:rPr>
            </w:pPr>
            <w:proofErr w:type="spellStart"/>
            <w:r>
              <w:rPr>
                <w:rFonts w:eastAsia="微软雅黑" w:cs="Times New Roman"/>
                <w:sz w:val="24"/>
              </w:rPr>
              <w:t>fw</w:t>
            </w:r>
            <w:proofErr w:type="spellEnd"/>
          </w:p>
        </w:tc>
        <w:tc>
          <w:tcPr>
            <w:tcW w:w="4816" w:type="dxa"/>
            <w:tcBorders>
              <w:top w:val="nil"/>
              <w:left w:val="nil"/>
              <w:bottom w:val="nil"/>
              <w:right w:val="nil"/>
            </w:tcBorders>
            <w:vAlign w:val="center"/>
          </w:tcPr>
          <w:p w14:paraId="2485E766" w14:textId="77777777" w:rsidR="00BA50EC" w:rsidRDefault="00BA50EC" w:rsidP="0011460B">
            <w:pPr>
              <w:spacing w:after="0" w:line="480" w:lineRule="auto"/>
              <w:rPr>
                <w:rFonts w:eastAsia="微软雅黑" w:cs="Times New Roman"/>
                <w:sz w:val="24"/>
              </w:rPr>
            </w:pPr>
            <w:r>
              <w:rPr>
                <w:rFonts w:eastAsia="微软雅黑" w:cs="Times New Roman"/>
                <w:sz w:val="24"/>
              </w:rPr>
              <w:t>TGACAACAGCCTCAAGATCATCA</w:t>
            </w:r>
          </w:p>
        </w:tc>
      </w:tr>
      <w:tr w:rsidR="00BA50EC" w14:paraId="6AABD4E0" w14:textId="77777777" w:rsidTr="0011460B">
        <w:trPr>
          <w:trHeight w:val="353"/>
          <w:jc w:val="center"/>
        </w:trPr>
        <w:tc>
          <w:tcPr>
            <w:tcW w:w="957" w:type="dxa"/>
            <w:vMerge/>
            <w:tcBorders>
              <w:top w:val="single" w:sz="12" w:space="0" w:color="auto"/>
              <w:left w:val="nil"/>
              <w:bottom w:val="single" w:sz="12" w:space="0" w:color="auto"/>
              <w:right w:val="nil"/>
            </w:tcBorders>
            <w:vAlign w:val="center"/>
          </w:tcPr>
          <w:p w14:paraId="0101944F" w14:textId="77777777" w:rsidR="00BA50EC" w:rsidRDefault="00BA50EC" w:rsidP="0011460B">
            <w:pPr>
              <w:spacing w:after="0" w:line="480" w:lineRule="auto"/>
              <w:rPr>
                <w:rFonts w:eastAsia="微软雅黑" w:cs="Times New Roman"/>
                <w:sz w:val="24"/>
              </w:rPr>
            </w:pPr>
          </w:p>
        </w:tc>
        <w:tc>
          <w:tcPr>
            <w:tcW w:w="1497" w:type="dxa"/>
            <w:vMerge/>
            <w:tcBorders>
              <w:top w:val="single" w:sz="12" w:space="0" w:color="auto"/>
              <w:left w:val="nil"/>
              <w:bottom w:val="single" w:sz="12" w:space="0" w:color="auto"/>
              <w:right w:val="nil"/>
            </w:tcBorders>
            <w:vAlign w:val="center"/>
          </w:tcPr>
          <w:p w14:paraId="34A35957" w14:textId="77777777" w:rsidR="00BA50EC" w:rsidRDefault="00BA50EC" w:rsidP="0011460B">
            <w:pPr>
              <w:spacing w:after="0" w:line="480" w:lineRule="auto"/>
              <w:rPr>
                <w:rFonts w:eastAsia="微软雅黑" w:cs="Times New Roman"/>
                <w:sz w:val="24"/>
              </w:rPr>
            </w:pPr>
          </w:p>
        </w:tc>
        <w:tc>
          <w:tcPr>
            <w:tcW w:w="1169" w:type="dxa"/>
            <w:tcBorders>
              <w:top w:val="nil"/>
              <w:left w:val="nil"/>
              <w:bottom w:val="single" w:sz="12" w:space="0" w:color="auto"/>
              <w:right w:val="nil"/>
            </w:tcBorders>
            <w:vAlign w:val="center"/>
          </w:tcPr>
          <w:p w14:paraId="79A732BF" w14:textId="77777777" w:rsidR="00BA50EC" w:rsidRDefault="00BA50EC" w:rsidP="0011460B">
            <w:pPr>
              <w:spacing w:after="0" w:line="480" w:lineRule="auto"/>
              <w:rPr>
                <w:rFonts w:eastAsia="微软雅黑" w:cs="Times New Roman"/>
                <w:sz w:val="24"/>
              </w:rPr>
            </w:pPr>
            <w:r>
              <w:rPr>
                <w:rFonts w:eastAsia="微软雅黑" w:cs="Times New Roman"/>
                <w:sz w:val="24"/>
              </w:rPr>
              <w:t>rev</w:t>
            </w:r>
          </w:p>
        </w:tc>
        <w:tc>
          <w:tcPr>
            <w:tcW w:w="4816" w:type="dxa"/>
            <w:tcBorders>
              <w:top w:val="nil"/>
              <w:left w:val="nil"/>
              <w:bottom w:val="single" w:sz="12" w:space="0" w:color="auto"/>
              <w:right w:val="nil"/>
            </w:tcBorders>
            <w:vAlign w:val="center"/>
          </w:tcPr>
          <w:p w14:paraId="1E52D46B" w14:textId="77777777" w:rsidR="00BA50EC" w:rsidRDefault="00BA50EC" w:rsidP="0011460B">
            <w:pPr>
              <w:spacing w:after="0" w:line="480" w:lineRule="auto"/>
              <w:rPr>
                <w:rFonts w:eastAsia="微软雅黑" w:cs="Times New Roman"/>
                <w:sz w:val="24"/>
              </w:rPr>
            </w:pPr>
            <w:r>
              <w:rPr>
                <w:rFonts w:eastAsia="微软雅黑" w:cs="Times New Roman"/>
                <w:sz w:val="24"/>
              </w:rPr>
              <w:t>GGTCATGAGTCCTTCCACGATAC</w:t>
            </w:r>
          </w:p>
        </w:tc>
      </w:tr>
    </w:tbl>
    <w:p w14:paraId="5D128491" w14:textId="77777777" w:rsidR="00BA50EC" w:rsidRDefault="00BA50EC" w:rsidP="00BA50EC">
      <w:pPr>
        <w:spacing w:after="0" w:line="480" w:lineRule="auto"/>
      </w:pPr>
    </w:p>
    <w:p w14:paraId="2A749DCC" w14:textId="77777777" w:rsidR="00BA50EC" w:rsidRPr="00BA50EC" w:rsidRDefault="00BA50EC" w:rsidP="00BA50EC">
      <w:pPr>
        <w:pStyle w:val="1"/>
        <w:spacing w:before="0" w:line="480" w:lineRule="auto"/>
        <w:jc w:val="both"/>
        <w:rPr>
          <w:rFonts w:ascii="Times New Roman" w:eastAsiaTheme="minorEastAsia" w:hAnsi="Times New Roman" w:cs="Times New Roman"/>
          <w:color w:val="auto"/>
          <w:sz w:val="24"/>
          <w:szCs w:val="24"/>
          <w:lang w:eastAsia="zh-CN"/>
        </w:rPr>
      </w:pPr>
      <w:r>
        <w:br w:type="page"/>
      </w:r>
      <w:r>
        <w:rPr>
          <w:rFonts w:ascii="Times New Roman" w:eastAsia="Times New Roman" w:hAnsi="Times New Roman" w:cs="Times New Roman"/>
          <w:color w:val="auto"/>
          <w:sz w:val="24"/>
          <w:szCs w:val="24"/>
        </w:rPr>
        <w:lastRenderedPageBreak/>
        <w:t>Supplementary Table</w:t>
      </w:r>
      <w:r>
        <w:rPr>
          <w:rFonts w:ascii="Times New Roman" w:eastAsia="宋体" w:hAnsi="Times New Roman" w:cs="Times New Roman" w:hint="eastAsia"/>
          <w:color w:val="auto"/>
          <w:sz w:val="24"/>
          <w:szCs w:val="24"/>
          <w:lang w:eastAsia="zh-CN"/>
        </w:rPr>
        <w:t xml:space="preserve"> 3</w:t>
      </w:r>
      <w:r>
        <w:rPr>
          <w:rFonts w:ascii="Times New Roman" w:eastAsia="Times New Roman" w:hAnsi="Times New Roman" w:cs="Times New Roman"/>
          <w:color w:val="auto"/>
          <w:sz w:val="24"/>
          <w:szCs w:val="24"/>
        </w:rPr>
        <w:t xml:space="preserve">. </w:t>
      </w:r>
      <w:r>
        <w:rPr>
          <w:rFonts w:ascii="Times New Roman" w:eastAsia="Times New Roman" w:hAnsi="Times New Roman" w:cs="Times New Roman" w:hint="eastAsia"/>
          <w:color w:val="auto"/>
          <w:sz w:val="24"/>
          <w:szCs w:val="24"/>
        </w:rPr>
        <w:t>List of abbreviations used in this study</w:t>
      </w:r>
      <w:r>
        <w:rPr>
          <w:rFonts w:ascii="Times New Roman" w:eastAsiaTheme="minorEastAsia" w:hAnsi="Times New Roman" w:cs="Times New Roman" w:hint="eastAsia"/>
          <w:color w:val="auto"/>
          <w:sz w:val="24"/>
          <w:szCs w:val="24"/>
          <w:lang w:eastAsia="zh-CN"/>
        </w:rPr>
        <w:t>.</w:t>
      </w:r>
    </w:p>
    <w:tbl>
      <w:tblPr>
        <w:tblStyle w:val="ac"/>
        <w:tblW w:w="8839" w:type="dxa"/>
        <w:tblLook w:val="04A0" w:firstRow="1" w:lastRow="0" w:firstColumn="1" w:lastColumn="0" w:noHBand="0" w:noVBand="1"/>
      </w:tblPr>
      <w:tblGrid>
        <w:gridCol w:w="1928"/>
        <w:gridCol w:w="6911"/>
      </w:tblGrid>
      <w:tr w:rsidR="00BA50EC" w14:paraId="128FFFC4" w14:textId="77777777" w:rsidTr="0011460B">
        <w:trPr>
          <w:trHeight w:val="452"/>
        </w:trPr>
        <w:tc>
          <w:tcPr>
            <w:tcW w:w="1928" w:type="dxa"/>
            <w:tcBorders>
              <w:top w:val="single" w:sz="12" w:space="0" w:color="auto"/>
              <w:left w:val="nil"/>
              <w:bottom w:val="single" w:sz="4" w:space="0" w:color="auto"/>
              <w:right w:val="nil"/>
            </w:tcBorders>
            <w:vAlign w:val="center"/>
          </w:tcPr>
          <w:p w14:paraId="56D65CE5" w14:textId="77777777" w:rsidR="00BA50EC" w:rsidRDefault="00BA50EC" w:rsidP="0011460B">
            <w:pPr>
              <w:spacing w:after="0" w:line="480" w:lineRule="auto"/>
              <w:jc w:val="both"/>
              <w:rPr>
                <w:rFonts w:eastAsia="微软雅黑" w:cs="Times New Roman"/>
                <w:b/>
                <w:bCs/>
                <w:sz w:val="24"/>
              </w:rPr>
            </w:pPr>
            <w:r>
              <w:rPr>
                <w:rFonts w:eastAsia="微软雅黑" w:cs="Times New Roman"/>
                <w:b/>
                <w:bCs/>
                <w:sz w:val="24"/>
                <w:lang w:eastAsia="zh-CN"/>
              </w:rPr>
              <w:t>Abbreviation</w:t>
            </w:r>
          </w:p>
        </w:tc>
        <w:tc>
          <w:tcPr>
            <w:tcW w:w="6911" w:type="dxa"/>
            <w:tcBorders>
              <w:top w:val="single" w:sz="12" w:space="0" w:color="auto"/>
              <w:left w:val="nil"/>
              <w:bottom w:val="single" w:sz="4" w:space="0" w:color="auto"/>
              <w:right w:val="nil"/>
            </w:tcBorders>
            <w:vAlign w:val="center"/>
          </w:tcPr>
          <w:p w14:paraId="78B6A976" w14:textId="77777777" w:rsidR="00BA50EC" w:rsidRDefault="00BA50EC" w:rsidP="0011460B">
            <w:pPr>
              <w:spacing w:after="0" w:line="480" w:lineRule="auto"/>
              <w:jc w:val="both"/>
              <w:rPr>
                <w:rFonts w:eastAsia="微软雅黑" w:cs="Times New Roman"/>
                <w:b/>
                <w:bCs/>
                <w:sz w:val="24"/>
              </w:rPr>
            </w:pPr>
            <w:r>
              <w:rPr>
                <w:rFonts w:eastAsia="微软雅黑" w:cs="Times New Roman"/>
                <w:b/>
                <w:bCs/>
                <w:sz w:val="24"/>
                <w:lang w:eastAsia="zh-CN"/>
              </w:rPr>
              <w:t>Full term</w:t>
            </w:r>
          </w:p>
        </w:tc>
      </w:tr>
      <w:tr w:rsidR="00BA50EC" w14:paraId="27B8C901" w14:textId="77777777" w:rsidTr="0011460B">
        <w:trPr>
          <w:trHeight w:val="497"/>
        </w:trPr>
        <w:tc>
          <w:tcPr>
            <w:tcW w:w="1928" w:type="dxa"/>
            <w:tcBorders>
              <w:top w:val="single" w:sz="4" w:space="0" w:color="auto"/>
              <w:left w:val="nil"/>
              <w:bottom w:val="nil"/>
              <w:right w:val="nil"/>
            </w:tcBorders>
            <w:vAlign w:val="center"/>
          </w:tcPr>
          <w:p w14:paraId="3953CB42" w14:textId="77777777" w:rsidR="00BA50EC" w:rsidRDefault="00BA50EC" w:rsidP="0011460B">
            <w:pPr>
              <w:spacing w:after="0" w:line="480" w:lineRule="auto"/>
              <w:jc w:val="both"/>
              <w:rPr>
                <w:rFonts w:eastAsia="微软雅黑" w:cs="Times New Roman"/>
                <w:sz w:val="24"/>
              </w:rPr>
            </w:pPr>
            <w:r>
              <w:rPr>
                <w:rFonts w:eastAsia="微软雅黑" w:cs="Times New Roman"/>
                <w:sz w:val="24"/>
                <w:lang w:eastAsia="zh-CN"/>
              </w:rPr>
              <w:t>AA</w:t>
            </w:r>
          </w:p>
        </w:tc>
        <w:tc>
          <w:tcPr>
            <w:tcW w:w="6911" w:type="dxa"/>
            <w:tcBorders>
              <w:top w:val="single" w:sz="4" w:space="0" w:color="auto"/>
              <w:left w:val="nil"/>
              <w:bottom w:val="nil"/>
              <w:right w:val="nil"/>
            </w:tcBorders>
            <w:vAlign w:val="center"/>
          </w:tcPr>
          <w:p w14:paraId="5EA980A3" w14:textId="77777777" w:rsidR="00BA50EC" w:rsidRDefault="00BA50EC" w:rsidP="0011460B">
            <w:pPr>
              <w:spacing w:after="0" w:line="480" w:lineRule="auto"/>
              <w:jc w:val="both"/>
              <w:rPr>
                <w:rFonts w:eastAsia="微软雅黑" w:cs="Times New Roman"/>
                <w:sz w:val="24"/>
              </w:rPr>
            </w:pPr>
            <w:r>
              <w:rPr>
                <w:rFonts w:eastAsia="微软雅黑" w:cs="Times New Roman"/>
                <w:sz w:val="24"/>
                <w:lang w:eastAsia="zh-CN"/>
              </w:rPr>
              <w:t>Alopecia areata</w:t>
            </w:r>
          </w:p>
        </w:tc>
      </w:tr>
      <w:tr w:rsidR="00BA50EC" w14:paraId="06963439" w14:textId="77777777" w:rsidTr="0011460B">
        <w:trPr>
          <w:trHeight w:val="484"/>
        </w:trPr>
        <w:tc>
          <w:tcPr>
            <w:tcW w:w="1928" w:type="dxa"/>
            <w:tcBorders>
              <w:top w:val="nil"/>
              <w:left w:val="nil"/>
              <w:bottom w:val="nil"/>
              <w:right w:val="nil"/>
            </w:tcBorders>
            <w:vAlign w:val="center"/>
          </w:tcPr>
          <w:p w14:paraId="7703F264" w14:textId="77777777" w:rsidR="00BA50EC" w:rsidRDefault="00BA50EC" w:rsidP="0011460B">
            <w:pPr>
              <w:spacing w:after="0" w:line="480" w:lineRule="auto"/>
              <w:jc w:val="both"/>
              <w:rPr>
                <w:rFonts w:eastAsia="微软雅黑" w:cs="Times New Roman"/>
                <w:sz w:val="24"/>
              </w:rPr>
            </w:pPr>
            <w:r>
              <w:rPr>
                <w:rFonts w:eastAsia="微软雅黑" w:cs="Times New Roman"/>
                <w:sz w:val="24"/>
                <w:lang w:eastAsia="zh-CN"/>
              </w:rPr>
              <w:t>Tregs</w:t>
            </w:r>
          </w:p>
        </w:tc>
        <w:tc>
          <w:tcPr>
            <w:tcW w:w="6911" w:type="dxa"/>
            <w:tcBorders>
              <w:top w:val="nil"/>
              <w:left w:val="nil"/>
              <w:bottom w:val="nil"/>
              <w:right w:val="nil"/>
            </w:tcBorders>
            <w:vAlign w:val="center"/>
          </w:tcPr>
          <w:p w14:paraId="6D76EE05" w14:textId="77777777" w:rsidR="00BA50EC" w:rsidRDefault="00BA50EC" w:rsidP="0011460B">
            <w:pPr>
              <w:spacing w:after="0" w:line="480" w:lineRule="auto"/>
              <w:jc w:val="both"/>
              <w:rPr>
                <w:rFonts w:eastAsia="微软雅黑" w:cs="Times New Roman"/>
                <w:sz w:val="24"/>
              </w:rPr>
            </w:pPr>
            <w:r>
              <w:rPr>
                <w:rFonts w:eastAsia="微软雅黑" w:cs="Times New Roman"/>
                <w:sz w:val="24"/>
                <w:lang w:eastAsia="zh-CN"/>
              </w:rPr>
              <w:t>Regulatory T cells</w:t>
            </w:r>
          </w:p>
        </w:tc>
      </w:tr>
      <w:tr w:rsidR="00BA50EC" w14:paraId="328E16B9" w14:textId="77777777" w:rsidTr="0011460B">
        <w:trPr>
          <w:trHeight w:val="484"/>
        </w:trPr>
        <w:tc>
          <w:tcPr>
            <w:tcW w:w="1928" w:type="dxa"/>
            <w:tcBorders>
              <w:top w:val="nil"/>
              <w:left w:val="nil"/>
              <w:bottom w:val="nil"/>
              <w:right w:val="nil"/>
            </w:tcBorders>
            <w:vAlign w:val="center"/>
          </w:tcPr>
          <w:p w14:paraId="4B5E32AB" w14:textId="77777777" w:rsidR="00BA50EC" w:rsidRDefault="00BA50EC" w:rsidP="0011460B">
            <w:pPr>
              <w:spacing w:after="0" w:line="480" w:lineRule="auto"/>
              <w:jc w:val="both"/>
              <w:rPr>
                <w:rFonts w:eastAsia="微软雅黑" w:cs="Times New Roman"/>
                <w:sz w:val="24"/>
              </w:rPr>
            </w:pPr>
            <w:r>
              <w:rPr>
                <w:rFonts w:eastAsia="微软雅黑" w:cs="Times New Roman"/>
                <w:sz w:val="24"/>
                <w:lang w:eastAsia="zh-CN"/>
              </w:rPr>
              <w:t>IFN-γ</w:t>
            </w:r>
          </w:p>
        </w:tc>
        <w:tc>
          <w:tcPr>
            <w:tcW w:w="6911" w:type="dxa"/>
            <w:tcBorders>
              <w:top w:val="nil"/>
              <w:left w:val="nil"/>
              <w:bottom w:val="nil"/>
              <w:right w:val="nil"/>
            </w:tcBorders>
            <w:vAlign w:val="center"/>
          </w:tcPr>
          <w:p w14:paraId="77CA9A4B" w14:textId="77777777" w:rsidR="00BA50EC" w:rsidRDefault="00BA50EC" w:rsidP="0011460B">
            <w:pPr>
              <w:spacing w:after="0" w:line="480" w:lineRule="auto"/>
              <w:jc w:val="both"/>
              <w:rPr>
                <w:rFonts w:eastAsia="微软雅黑" w:cs="Times New Roman"/>
                <w:sz w:val="24"/>
              </w:rPr>
            </w:pPr>
            <w:r>
              <w:rPr>
                <w:rFonts w:eastAsia="微软雅黑" w:cs="Times New Roman"/>
                <w:sz w:val="24"/>
                <w:lang w:eastAsia="zh-CN"/>
              </w:rPr>
              <w:t>Interferon-γ</w:t>
            </w:r>
          </w:p>
        </w:tc>
      </w:tr>
      <w:tr w:rsidR="00BA50EC" w14:paraId="15B607D4" w14:textId="77777777" w:rsidTr="0011460B">
        <w:trPr>
          <w:trHeight w:val="484"/>
        </w:trPr>
        <w:tc>
          <w:tcPr>
            <w:tcW w:w="1928" w:type="dxa"/>
            <w:tcBorders>
              <w:top w:val="nil"/>
              <w:left w:val="nil"/>
              <w:bottom w:val="nil"/>
              <w:right w:val="nil"/>
            </w:tcBorders>
            <w:vAlign w:val="center"/>
          </w:tcPr>
          <w:p w14:paraId="100A8B34" w14:textId="77777777" w:rsidR="00BA50EC" w:rsidRDefault="00BA50EC" w:rsidP="0011460B">
            <w:pPr>
              <w:spacing w:after="0" w:line="480" w:lineRule="auto"/>
              <w:jc w:val="both"/>
              <w:rPr>
                <w:rFonts w:eastAsia="微软雅黑" w:cs="Times New Roman"/>
                <w:sz w:val="24"/>
              </w:rPr>
            </w:pPr>
            <w:r>
              <w:rPr>
                <w:rFonts w:eastAsia="微软雅黑" w:cs="Times New Roman"/>
                <w:sz w:val="24"/>
                <w:lang w:eastAsia="zh-CN"/>
              </w:rPr>
              <w:t>JAK</w:t>
            </w:r>
          </w:p>
        </w:tc>
        <w:tc>
          <w:tcPr>
            <w:tcW w:w="6911" w:type="dxa"/>
            <w:tcBorders>
              <w:top w:val="nil"/>
              <w:left w:val="nil"/>
              <w:bottom w:val="nil"/>
              <w:right w:val="nil"/>
            </w:tcBorders>
            <w:vAlign w:val="center"/>
          </w:tcPr>
          <w:p w14:paraId="7F8B151D" w14:textId="77777777" w:rsidR="00BA50EC" w:rsidRDefault="00BA50EC" w:rsidP="0011460B">
            <w:pPr>
              <w:spacing w:after="0" w:line="480" w:lineRule="auto"/>
              <w:jc w:val="both"/>
              <w:rPr>
                <w:rFonts w:eastAsia="微软雅黑" w:cs="Times New Roman"/>
                <w:sz w:val="24"/>
              </w:rPr>
            </w:pPr>
            <w:r>
              <w:rPr>
                <w:rFonts w:eastAsia="微软雅黑" w:cs="Times New Roman"/>
                <w:sz w:val="24"/>
                <w:lang w:eastAsia="zh-CN"/>
              </w:rPr>
              <w:t>Janus kinase</w:t>
            </w:r>
          </w:p>
        </w:tc>
      </w:tr>
      <w:tr w:rsidR="00BA50EC" w14:paraId="7AEF144D" w14:textId="77777777" w:rsidTr="0011460B">
        <w:trPr>
          <w:trHeight w:val="484"/>
        </w:trPr>
        <w:tc>
          <w:tcPr>
            <w:tcW w:w="1928" w:type="dxa"/>
            <w:tcBorders>
              <w:top w:val="nil"/>
              <w:left w:val="nil"/>
              <w:bottom w:val="nil"/>
              <w:right w:val="nil"/>
            </w:tcBorders>
            <w:vAlign w:val="center"/>
          </w:tcPr>
          <w:p w14:paraId="03570119"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IDO1</w:t>
            </w:r>
          </w:p>
        </w:tc>
        <w:tc>
          <w:tcPr>
            <w:tcW w:w="6911" w:type="dxa"/>
            <w:tcBorders>
              <w:top w:val="nil"/>
              <w:left w:val="nil"/>
              <w:bottom w:val="nil"/>
              <w:right w:val="nil"/>
            </w:tcBorders>
            <w:vAlign w:val="center"/>
          </w:tcPr>
          <w:p w14:paraId="3BD1CE96"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Indoleamine 2,3-dioxygenase 1</w:t>
            </w:r>
          </w:p>
        </w:tc>
      </w:tr>
      <w:tr w:rsidR="00BA50EC" w14:paraId="2C565BA6" w14:textId="77777777" w:rsidTr="0011460B">
        <w:trPr>
          <w:trHeight w:val="484"/>
        </w:trPr>
        <w:tc>
          <w:tcPr>
            <w:tcW w:w="1928" w:type="dxa"/>
            <w:tcBorders>
              <w:top w:val="nil"/>
              <w:left w:val="nil"/>
              <w:bottom w:val="nil"/>
              <w:right w:val="nil"/>
            </w:tcBorders>
            <w:vAlign w:val="center"/>
          </w:tcPr>
          <w:p w14:paraId="40EAB693" w14:textId="77777777" w:rsidR="00BA50EC" w:rsidRDefault="00BA50EC" w:rsidP="0011460B">
            <w:pPr>
              <w:spacing w:after="0" w:line="480" w:lineRule="auto"/>
              <w:jc w:val="both"/>
              <w:rPr>
                <w:rFonts w:eastAsia="微软雅黑" w:cs="Times New Roman"/>
                <w:sz w:val="24"/>
              </w:rPr>
            </w:pPr>
            <w:r>
              <w:rPr>
                <w:rFonts w:eastAsia="微软雅黑" w:cs="Times New Roman"/>
                <w:sz w:val="24"/>
                <w:lang w:eastAsia="zh-CN"/>
              </w:rPr>
              <w:t>Trp</w:t>
            </w:r>
          </w:p>
        </w:tc>
        <w:tc>
          <w:tcPr>
            <w:tcW w:w="6911" w:type="dxa"/>
            <w:tcBorders>
              <w:top w:val="nil"/>
              <w:left w:val="nil"/>
              <w:bottom w:val="nil"/>
              <w:right w:val="nil"/>
            </w:tcBorders>
            <w:vAlign w:val="center"/>
          </w:tcPr>
          <w:p w14:paraId="076AEEC3" w14:textId="77777777" w:rsidR="00BA50EC" w:rsidRDefault="00BA50EC" w:rsidP="0011460B">
            <w:pPr>
              <w:spacing w:after="0" w:line="480" w:lineRule="auto"/>
              <w:jc w:val="both"/>
              <w:rPr>
                <w:rFonts w:eastAsia="微软雅黑" w:cs="Times New Roman"/>
                <w:sz w:val="24"/>
              </w:rPr>
            </w:pPr>
            <w:r>
              <w:rPr>
                <w:rFonts w:eastAsia="微软雅黑" w:cs="Times New Roman"/>
                <w:sz w:val="24"/>
                <w:lang w:eastAsia="zh-CN"/>
              </w:rPr>
              <w:t>Tryptophan</w:t>
            </w:r>
          </w:p>
        </w:tc>
      </w:tr>
      <w:tr w:rsidR="00BA50EC" w14:paraId="5FE78D22" w14:textId="77777777" w:rsidTr="0011460B">
        <w:trPr>
          <w:trHeight w:val="484"/>
        </w:trPr>
        <w:tc>
          <w:tcPr>
            <w:tcW w:w="1928" w:type="dxa"/>
            <w:tcBorders>
              <w:top w:val="nil"/>
              <w:left w:val="nil"/>
              <w:bottom w:val="nil"/>
              <w:right w:val="nil"/>
            </w:tcBorders>
            <w:vAlign w:val="center"/>
          </w:tcPr>
          <w:p w14:paraId="0806BA9D" w14:textId="77777777" w:rsidR="00BA50EC" w:rsidRDefault="00BA50EC" w:rsidP="0011460B">
            <w:pPr>
              <w:spacing w:after="0" w:line="480" w:lineRule="auto"/>
              <w:jc w:val="both"/>
              <w:rPr>
                <w:rFonts w:eastAsia="微软雅黑" w:cs="Times New Roman"/>
                <w:sz w:val="24"/>
              </w:rPr>
            </w:pPr>
            <w:r>
              <w:rPr>
                <w:rFonts w:eastAsia="微软雅黑" w:cs="Times New Roman"/>
                <w:sz w:val="24"/>
                <w:lang w:eastAsia="zh-CN"/>
              </w:rPr>
              <w:t>Kyn</w:t>
            </w:r>
          </w:p>
        </w:tc>
        <w:tc>
          <w:tcPr>
            <w:tcW w:w="6911" w:type="dxa"/>
            <w:tcBorders>
              <w:top w:val="nil"/>
              <w:left w:val="nil"/>
              <w:bottom w:val="nil"/>
              <w:right w:val="nil"/>
            </w:tcBorders>
            <w:vAlign w:val="center"/>
          </w:tcPr>
          <w:p w14:paraId="0531BB35" w14:textId="77777777" w:rsidR="00BA50EC" w:rsidRDefault="00BA50EC" w:rsidP="0011460B">
            <w:pPr>
              <w:spacing w:after="0" w:line="480" w:lineRule="auto"/>
              <w:jc w:val="both"/>
              <w:rPr>
                <w:rFonts w:eastAsia="微软雅黑" w:cs="Times New Roman"/>
                <w:sz w:val="24"/>
              </w:rPr>
            </w:pPr>
            <w:r>
              <w:rPr>
                <w:rFonts w:eastAsia="微软雅黑" w:cs="Times New Roman"/>
                <w:sz w:val="24"/>
                <w:lang w:eastAsia="zh-CN"/>
              </w:rPr>
              <w:t>Kynurenine</w:t>
            </w:r>
          </w:p>
        </w:tc>
      </w:tr>
      <w:tr w:rsidR="00BA50EC" w14:paraId="0602A46A" w14:textId="77777777" w:rsidTr="0011460B">
        <w:trPr>
          <w:trHeight w:val="484"/>
        </w:trPr>
        <w:tc>
          <w:tcPr>
            <w:tcW w:w="1928" w:type="dxa"/>
            <w:tcBorders>
              <w:top w:val="nil"/>
              <w:left w:val="nil"/>
              <w:bottom w:val="nil"/>
              <w:right w:val="nil"/>
            </w:tcBorders>
            <w:vAlign w:val="center"/>
          </w:tcPr>
          <w:p w14:paraId="511E49FC"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AHR</w:t>
            </w:r>
          </w:p>
        </w:tc>
        <w:tc>
          <w:tcPr>
            <w:tcW w:w="6911" w:type="dxa"/>
            <w:tcBorders>
              <w:top w:val="nil"/>
              <w:left w:val="nil"/>
              <w:bottom w:val="nil"/>
              <w:right w:val="nil"/>
            </w:tcBorders>
            <w:vAlign w:val="center"/>
          </w:tcPr>
          <w:p w14:paraId="12093353"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Aryl hydrocarbon receptor</w:t>
            </w:r>
          </w:p>
        </w:tc>
      </w:tr>
      <w:tr w:rsidR="00BA50EC" w14:paraId="267D57EB" w14:textId="77777777" w:rsidTr="0011460B">
        <w:trPr>
          <w:trHeight w:val="484"/>
        </w:trPr>
        <w:tc>
          <w:tcPr>
            <w:tcW w:w="1928" w:type="dxa"/>
            <w:tcBorders>
              <w:top w:val="nil"/>
              <w:left w:val="nil"/>
              <w:bottom w:val="nil"/>
              <w:right w:val="nil"/>
            </w:tcBorders>
            <w:vAlign w:val="center"/>
          </w:tcPr>
          <w:p w14:paraId="2E6A1EE5"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ROS</w:t>
            </w:r>
          </w:p>
        </w:tc>
        <w:tc>
          <w:tcPr>
            <w:tcW w:w="6911" w:type="dxa"/>
            <w:tcBorders>
              <w:top w:val="nil"/>
              <w:left w:val="nil"/>
              <w:bottom w:val="nil"/>
              <w:right w:val="nil"/>
            </w:tcBorders>
            <w:vAlign w:val="center"/>
          </w:tcPr>
          <w:p w14:paraId="38300D5C"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Reactive oxygen species</w:t>
            </w:r>
          </w:p>
        </w:tc>
      </w:tr>
      <w:tr w:rsidR="00BA50EC" w14:paraId="76A33525" w14:textId="77777777" w:rsidTr="0011460B">
        <w:trPr>
          <w:trHeight w:val="484"/>
        </w:trPr>
        <w:tc>
          <w:tcPr>
            <w:tcW w:w="1928" w:type="dxa"/>
            <w:tcBorders>
              <w:top w:val="nil"/>
              <w:left w:val="nil"/>
              <w:bottom w:val="nil"/>
              <w:right w:val="nil"/>
            </w:tcBorders>
            <w:vAlign w:val="center"/>
          </w:tcPr>
          <w:p w14:paraId="31A28F84" w14:textId="77777777" w:rsidR="00BA50EC" w:rsidRDefault="00BA50EC" w:rsidP="0011460B">
            <w:pPr>
              <w:spacing w:after="0" w:line="480" w:lineRule="auto"/>
              <w:jc w:val="both"/>
              <w:rPr>
                <w:rFonts w:eastAsia="微软雅黑" w:cs="Times New Roman"/>
                <w:sz w:val="24"/>
                <w:lang w:eastAsia="zh-CN"/>
              </w:rPr>
            </w:pPr>
            <w:r>
              <w:rPr>
                <w:rFonts w:eastAsia="Times New Roman" w:cs="Times New Roman" w:hint="eastAsia"/>
                <w:sz w:val="24"/>
              </w:rPr>
              <w:t>MOF</w:t>
            </w:r>
          </w:p>
        </w:tc>
        <w:tc>
          <w:tcPr>
            <w:tcW w:w="6911" w:type="dxa"/>
            <w:tcBorders>
              <w:top w:val="nil"/>
              <w:left w:val="nil"/>
              <w:bottom w:val="nil"/>
              <w:right w:val="nil"/>
            </w:tcBorders>
            <w:vAlign w:val="center"/>
          </w:tcPr>
          <w:p w14:paraId="446876D2" w14:textId="77777777" w:rsidR="00BA50EC" w:rsidRDefault="00BA50EC" w:rsidP="0011460B">
            <w:pPr>
              <w:spacing w:after="0" w:line="480" w:lineRule="auto"/>
              <w:jc w:val="both"/>
              <w:rPr>
                <w:rFonts w:eastAsia="微软雅黑" w:cs="Times New Roman"/>
                <w:sz w:val="24"/>
                <w:lang w:eastAsia="zh-CN"/>
              </w:rPr>
            </w:pPr>
            <w:r>
              <w:rPr>
                <w:rFonts w:cs="Times New Roman" w:hint="eastAsia"/>
                <w:sz w:val="24"/>
                <w:lang w:eastAsia="zh-CN"/>
              </w:rPr>
              <w:t>M</w:t>
            </w:r>
            <w:r>
              <w:rPr>
                <w:rFonts w:eastAsia="Times New Roman" w:cs="Times New Roman" w:hint="eastAsia"/>
                <w:sz w:val="24"/>
              </w:rPr>
              <w:t>etal</w:t>
            </w:r>
            <w:r>
              <w:rPr>
                <w:rFonts w:cs="Times New Roman" w:hint="eastAsia"/>
                <w:sz w:val="24"/>
                <w:lang w:eastAsia="zh-CN"/>
              </w:rPr>
              <w:t>-</w:t>
            </w:r>
            <w:r>
              <w:rPr>
                <w:rFonts w:eastAsia="Times New Roman" w:cs="Times New Roman" w:hint="eastAsia"/>
                <w:sz w:val="24"/>
              </w:rPr>
              <w:t>organic framework</w:t>
            </w:r>
          </w:p>
        </w:tc>
      </w:tr>
      <w:tr w:rsidR="00BA50EC" w14:paraId="3925D1C7" w14:textId="77777777" w:rsidTr="0011460B">
        <w:trPr>
          <w:trHeight w:val="484"/>
        </w:trPr>
        <w:tc>
          <w:tcPr>
            <w:tcW w:w="1928" w:type="dxa"/>
            <w:tcBorders>
              <w:top w:val="nil"/>
              <w:left w:val="nil"/>
              <w:bottom w:val="nil"/>
              <w:right w:val="nil"/>
            </w:tcBorders>
            <w:vAlign w:val="center"/>
          </w:tcPr>
          <w:p w14:paraId="6E3ACAFE"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SOD</w:t>
            </w:r>
          </w:p>
        </w:tc>
        <w:tc>
          <w:tcPr>
            <w:tcW w:w="6911" w:type="dxa"/>
            <w:tcBorders>
              <w:top w:val="nil"/>
              <w:left w:val="nil"/>
              <w:bottom w:val="nil"/>
              <w:right w:val="nil"/>
            </w:tcBorders>
            <w:vAlign w:val="center"/>
          </w:tcPr>
          <w:p w14:paraId="608A6A88"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Superoxide dismutase</w:t>
            </w:r>
          </w:p>
        </w:tc>
      </w:tr>
      <w:tr w:rsidR="00BA50EC" w14:paraId="665DFD76" w14:textId="77777777" w:rsidTr="0011460B">
        <w:trPr>
          <w:trHeight w:val="484"/>
        </w:trPr>
        <w:tc>
          <w:tcPr>
            <w:tcW w:w="1928" w:type="dxa"/>
            <w:tcBorders>
              <w:top w:val="nil"/>
              <w:left w:val="nil"/>
              <w:bottom w:val="nil"/>
              <w:right w:val="nil"/>
            </w:tcBorders>
            <w:vAlign w:val="center"/>
          </w:tcPr>
          <w:p w14:paraId="7AED881F"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GO</w:t>
            </w:r>
          </w:p>
        </w:tc>
        <w:tc>
          <w:tcPr>
            <w:tcW w:w="6911" w:type="dxa"/>
            <w:tcBorders>
              <w:top w:val="nil"/>
              <w:left w:val="nil"/>
              <w:bottom w:val="nil"/>
              <w:right w:val="nil"/>
            </w:tcBorders>
            <w:vAlign w:val="center"/>
          </w:tcPr>
          <w:p w14:paraId="058BFC62"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Gene Ontology</w:t>
            </w:r>
          </w:p>
        </w:tc>
      </w:tr>
      <w:tr w:rsidR="00BA50EC" w14:paraId="2F82ADEC" w14:textId="77777777" w:rsidTr="0011460B">
        <w:trPr>
          <w:trHeight w:val="484"/>
        </w:trPr>
        <w:tc>
          <w:tcPr>
            <w:tcW w:w="1928" w:type="dxa"/>
            <w:tcBorders>
              <w:top w:val="nil"/>
              <w:left w:val="nil"/>
              <w:bottom w:val="nil"/>
              <w:right w:val="nil"/>
            </w:tcBorders>
            <w:vAlign w:val="center"/>
          </w:tcPr>
          <w:p w14:paraId="3ED18B1B"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DEGs</w:t>
            </w:r>
          </w:p>
        </w:tc>
        <w:tc>
          <w:tcPr>
            <w:tcW w:w="6911" w:type="dxa"/>
            <w:tcBorders>
              <w:top w:val="nil"/>
              <w:left w:val="nil"/>
              <w:bottom w:val="nil"/>
              <w:right w:val="nil"/>
            </w:tcBorders>
            <w:vAlign w:val="center"/>
          </w:tcPr>
          <w:p w14:paraId="07D27297"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Differentially expressed genes</w:t>
            </w:r>
          </w:p>
        </w:tc>
      </w:tr>
      <w:tr w:rsidR="00BA50EC" w14:paraId="7233BEDA" w14:textId="77777777" w:rsidTr="0011460B">
        <w:trPr>
          <w:trHeight w:val="484"/>
        </w:trPr>
        <w:tc>
          <w:tcPr>
            <w:tcW w:w="1928" w:type="dxa"/>
            <w:tcBorders>
              <w:top w:val="nil"/>
              <w:left w:val="nil"/>
              <w:bottom w:val="nil"/>
              <w:right w:val="nil"/>
            </w:tcBorders>
            <w:vAlign w:val="center"/>
          </w:tcPr>
          <w:p w14:paraId="435710E0" w14:textId="77777777" w:rsidR="00BA50EC" w:rsidRDefault="00BA50EC" w:rsidP="0011460B">
            <w:pPr>
              <w:spacing w:after="0" w:line="480" w:lineRule="auto"/>
              <w:jc w:val="both"/>
              <w:rPr>
                <w:rFonts w:eastAsia="微软雅黑" w:cs="Times New Roman"/>
                <w:sz w:val="24"/>
                <w:lang w:eastAsia="zh-CN"/>
              </w:rPr>
            </w:pPr>
            <w:proofErr w:type="spellStart"/>
            <w:r>
              <w:rPr>
                <w:rFonts w:eastAsia="微软雅黑" w:cs="Times New Roman"/>
                <w:sz w:val="24"/>
                <w:lang w:eastAsia="zh-CN"/>
              </w:rPr>
              <w:t>ssGSEA</w:t>
            </w:r>
            <w:proofErr w:type="spellEnd"/>
          </w:p>
        </w:tc>
        <w:tc>
          <w:tcPr>
            <w:tcW w:w="6911" w:type="dxa"/>
            <w:tcBorders>
              <w:top w:val="nil"/>
              <w:left w:val="nil"/>
              <w:bottom w:val="nil"/>
              <w:right w:val="nil"/>
            </w:tcBorders>
            <w:vAlign w:val="center"/>
          </w:tcPr>
          <w:p w14:paraId="7E2F288E"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Single-sample gene set enrichment analysis</w:t>
            </w:r>
          </w:p>
        </w:tc>
      </w:tr>
      <w:tr w:rsidR="00BA50EC" w14:paraId="4BEE967B" w14:textId="77777777" w:rsidTr="0011460B">
        <w:trPr>
          <w:trHeight w:val="484"/>
        </w:trPr>
        <w:tc>
          <w:tcPr>
            <w:tcW w:w="1928" w:type="dxa"/>
            <w:tcBorders>
              <w:top w:val="nil"/>
              <w:left w:val="nil"/>
              <w:bottom w:val="nil"/>
              <w:right w:val="nil"/>
            </w:tcBorders>
            <w:vAlign w:val="center"/>
          </w:tcPr>
          <w:p w14:paraId="462DA75B"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TEM</w:t>
            </w:r>
          </w:p>
        </w:tc>
        <w:tc>
          <w:tcPr>
            <w:tcW w:w="6911" w:type="dxa"/>
            <w:tcBorders>
              <w:top w:val="nil"/>
              <w:left w:val="nil"/>
              <w:bottom w:val="nil"/>
              <w:right w:val="nil"/>
            </w:tcBorders>
            <w:vAlign w:val="center"/>
          </w:tcPr>
          <w:p w14:paraId="607A3921"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Transmission electron microscopy</w:t>
            </w:r>
          </w:p>
        </w:tc>
      </w:tr>
      <w:tr w:rsidR="00BA50EC" w14:paraId="7E5DEA56" w14:textId="77777777" w:rsidTr="0011460B">
        <w:trPr>
          <w:trHeight w:val="969"/>
        </w:trPr>
        <w:tc>
          <w:tcPr>
            <w:tcW w:w="1928" w:type="dxa"/>
            <w:tcBorders>
              <w:top w:val="nil"/>
              <w:left w:val="nil"/>
              <w:bottom w:val="nil"/>
              <w:right w:val="nil"/>
            </w:tcBorders>
            <w:vAlign w:val="center"/>
          </w:tcPr>
          <w:p w14:paraId="1B0FD151"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HAADF-STEM</w:t>
            </w:r>
          </w:p>
        </w:tc>
        <w:tc>
          <w:tcPr>
            <w:tcW w:w="6911" w:type="dxa"/>
            <w:tcBorders>
              <w:top w:val="nil"/>
              <w:left w:val="nil"/>
              <w:bottom w:val="nil"/>
              <w:right w:val="nil"/>
            </w:tcBorders>
            <w:vAlign w:val="center"/>
          </w:tcPr>
          <w:p w14:paraId="48DDC1BA"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High-angle annular dark-field scanning transmission electron microscopy</w:t>
            </w:r>
          </w:p>
        </w:tc>
      </w:tr>
      <w:tr w:rsidR="00BA50EC" w14:paraId="2F5AC9AA" w14:textId="77777777" w:rsidTr="0011460B">
        <w:trPr>
          <w:trHeight w:val="484"/>
        </w:trPr>
        <w:tc>
          <w:tcPr>
            <w:tcW w:w="1928" w:type="dxa"/>
            <w:tcBorders>
              <w:top w:val="nil"/>
              <w:left w:val="nil"/>
              <w:bottom w:val="nil"/>
              <w:right w:val="nil"/>
            </w:tcBorders>
            <w:vAlign w:val="center"/>
          </w:tcPr>
          <w:p w14:paraId="73F3E96A"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EDS</w:t>
            </w:r>
          </w:p>
        </w:tc>
        <w:tc>
          <w:tcPr>
            <w:tcW w:w="6911" w:type="dxa"/>
            <w:tcBorders>
              <w:top w:val="nil"/>
              <w:left w:val="nil"/>
              <w:bottom w:val="nil"/>
              <w:right w:val="nil"/>
            </w:tcBorders>
            <w:vAlign w:val="center"/>
          </w:tcPr>
          <w:p w14:paraId="6F4E713B"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Energy-dispersive X-ray spectroscopy</w:t>
            </w:r>
          </w:p>
        </w:tc>
      </w:tr>
      <w:tr w:rsidR="00BA50EC" w14:paraId="26E1ABAE" w14:textId="77777777" w:rsidTr="0011460B">
        <w:trPr>
          <w:trHeight w:val="484"/>
        </w:trPr>
        <w:tc>
          <w:tcPr>
            <w:tcW w:w="1928" w:type="dxa"/>
            <w:tcBorders>
              <w:top w:val="nil"/>
              <w:left w:val="nil"/>
              <w:bottom w:val="nil"/>
              <w:right w:val="nil"/>
            </w:tcBorders>
            <w:vAlign w:val="center"/>
          </w:tcPr>
          <w:p w14:paraId="48F74185"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XRD</w:t>
            </w:r>
          </w:p>
        </w:tc>
        <w:tc>
          <w:tcPr>
            <w:tcW w:w="6911" w:type="dxa"/>
            <w:tcBorders>
              <w:top w:val="nil"/>
              <w:left w:val="nil"/>
              <w:bottom w:val="nil"/>
              <w:right w:val="nil"/>
            </w:tcBorders>
            <w:vAlign w:val="center"/>
          </w:tcPr>
          <w:p w14:paraId="50995F16"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X-ray diffraction</w:t>
            </w:r>
          </w:p>
        </w:tc>
      </w:tr>
      <w:tr w:rsidR="00BA50EC" w14:paraId="055ED778" w14:textId="77777777" w:rsidTr="0011460B">
        <w:trPr>
          <w:trHeight w:val="484"/>
        </w:trPr>
        <w:tc>
          <w:tcPr>
            <w:tcW w:w="1928" w:type="dxa"/>
            <w:tcBorders>
              <w:top w:val="nil"/>
              <w:left w:val="nil"/>
              <w:bottom w:val="nil"/>
              <w:right w:val="nil"/>
            </w:tcBorders>
            <w:vAlign w:val="center"/>
          </w:tcPr>
          <w:p w14:paraId="3A840023"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rPr>
              <w:t>FTIR</w:t>
            </w:r>
          </w:p>
        </w:tc>
        <w:tc>
          <w:tcPr>
            <w:tcW w:w="6911" w:type="dxa"/>
            <w:tcBorders>
              <w:top w:val="nil"/>
              <w:left w:val="nil"/>
              <w:bottom w:val="nil"/>
              <w:right w:val="nil"/>
            </w:tcBorders>
            <w:vAlign w:val="center"/>
          </w:tcPr>
          <w:p w14:paraId="750614F4"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rPr>
              <w:t>Fourier</w:t>
            </w:r>
            <w:r>
              <w:rPr>
                <w:rFonts w:eastAsia="微软雅黑" w:cs="Times New Roman" w:hint="eastAsia"/>
                <w:sz w:val="24"/>
                <w:lang w:eastAsia="zh-CN"/>
              </w:rPr>
              <w:t>-</w:t>
            </w:r>
            <w:r>
              <w:rPr>
                <w:rFonts w:eastAsia="微软雅黑" w:cs="Times New Roman"/>
                <w:sz w:val="24"/>
              </w:rPr>
              <w:t>transform infrared spectroscopy</w:t>
            </w:r>
          </w:p>
        </w:tc>
      </w:tr>
      <w:tr w:rsidR="00BA50EC" w14:paraId="6553EEB2" w14:textId="77777777" w:rsidTr="0011460B">
        <w:trPr>
          <w:trHeight w:val="484"/>
        </w:trPr>
        <w:tc>
          <w:tcPr>
            <w:tcW w:w="1928" w:type="dxa"/>
            <w:tcBorders>
              <w:top w:val="nil"/>
              <w:left w:val="nil"/>
              <w:bottom w:val="nil"/>
              <w:right w:val="nil"/>
            </w:tcBorders>
            <w:vAlign w:val="center"/>
          </w:tcPr>
          <w:p w14:paraId="227CCFC4"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TGA</w:t>
            </w:r>
          </w:p>
        </w:tc>
        <w:tc>
          <w:tcPr>
            <w:tcW w:w="6911" w:type="dxa"/>
            <w:tcBorders>
              <w:top w:val="nil"/>
              <w:left w:val="nil"/>
              <w:bottom w:val="nil"/>
              <w:right w:val="nil"/>
            </w:tcBorders>
            <w:vAlign w:val="center"/>
          </w:tcPr>
          <w:p w14:paraId="293B5C62"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Thermogravimetric analysis</w:t>
            </w:r>
          </w:p>
        </w:tc>
      </w:tr>
      <w:tr w:rsidR="00BA50EC" w14:paraId="57E01C8F" w14:textId="77777777" w:rsidTr="0011460B">
        <w:trPr>
          <w:trHeight w:val="484"/>
        </w:trPr>
        <w:tc>
          <w:tcPr>
            <w:tcW w:w="1928" w:type="dxa"/>
            <w:tcBorders>
              <w:top w:val="nil"/>
              <w:left w:val="nil"/>
              <w:bottom w:val="nil"/>
              <w:right w:val="nil"/>
            </w:tcBorders>
            <w:vAlign w:val="center"/>
          </w:tcPr>
          <w:p w14:paraId="5FF90D5C"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XPS</w:t>
            </w:r>
          </w:p>
        </w:tc>
        <w:tc>
          <w:tcPr>
            <w:tcW w:w="6911" w:type="dxa"/>
            <w:tcBorders>
              <w:top w:val="nil"/>
              <w:left w:val="nil"/>
              <w:bottom w:val="nil"/>
              <w:right w:val="nil"/>
            </w:tcBorders>
            <w:vAlign w:val="center"/>
          </w:tcPr>
          <w:p w14:paraId="7082756F"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X-ray photoelectron spectroscopy</w:t>
            </w:r>
          </w:p>
        </w:tc>
      </w:tr>
      <w:tr w:rsidR="00BA50EC" w14:paraId="6F681629" w14:textId="77777777" w:rsidTr="0011460B">
        <w:trPr>
          <w:trHeight w:val="484"/>
        </w:trPr>
        <w:tc>
          <w:tcPr>
            <w:tcW w:w="1928" w:type="dxa"/>
            <w:tcBorders>
              <w:top w:val="nil"/>
              <w:left w:val="nil"/>
              <w:bottom w:val="nil"/>
              <w:right w:val="nil"/>
            </w:tcBorders>
            <w:vAlign w:val="center"/>
          </w:tcPr>
          <w:p w14:paraId="4BB46FE4"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EPR</w:t>
            </w:r>
          </w:p>
        </w:tc>
        <w:tc>
          <w:tcPr>
            <w:tcW w:w="6911" w:type="dxa"/>
            <w:tcBorders>
              <w:top w:val="nil"/>
              <w:left w:val="nil"/>
              <w:bottom w:val="nil"/>
              <w:right w:val="nil"/>
            </w:tcBorders>
            <w:vAlign w:val="center"/>
          </w:tcPr>
          <w:p w14:paraId="643564C7"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Electron paramagnetic resonance</w:t>
            </w:r>
          </w:p>
        </w:tc>
      </w:tr>
      <w:tr w:rsidR="00BA50EC" w14:paraId="40F9E7E1" w14:textId="77777777" w:rsidTr="0011460B">
        <w:trPr>
          <w:trHeight w:val="484"/>
        </w:trPr>
        <w:tc>
          <w:tcPr>
            <w:tcW w:w="1928" w:type="dxa"/>
            <w:tcBorders>
              <w:top w:val="nil"/>
              <w:left w:val="nil"/>
              <w:bottom w:val="nil"/>
              <w:right w:val="nil"/>
            </w:tcBorders>
            <w:vAlign w:val="center"/>
          </w:tcPr>
          <w:p w14:paraId="07270401"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lastRenderedPageBreak/>
              <w:t>XAFS</w:t>
            </w:r>
          </w:p>
        </w:tc>
        <w:tc>
          <w:tcPr>
            <w:tcW w:w="6911" w:type="dxa"/>
            <w:tcBorders>
              <w:top w:val="nil"/>
              <w:left w:val="nil"/>
              <w:bottom w:val="nil"/>
              <w:right w:val="nil"/>
            </w:tcBorders>
            <w:vAlign w:val="center"/>
          </w:tcPr>
          <w:p w14:paraId="7ED15D6C"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X-ray absorption fine structure</w:t>
            </w:r>
          </w:p>
        </w:tc>
      </w:tr>
      <w:tr w:rsidR="00BA50EC" w14:paraId="6D222CC1" w14:textId="77777777" w:rsidTr="0011460B">
        <w:trPr>
          <w:trHeight w:val="484"/>
        </w:trPr>
        <w:tc>
          <w:tcPr>
            <w:tcW w:w="1928" w:type="dxa"/>
            <w:tcBorders>
              <w:top w:val="nil"/>
              <w:left w:val="nil"/>
              <w:bottom w:val="nil"/>
              <w:right w:val="nil"/>
            </w:tcBorders>
            <w:vAlign w:val="center"/>
          </w:tcPr>
          <w:p w14:paraId="4E416F17"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XANES</w:t>
            </w:r>
          </w:p>
        </w:tc>
        <w:tc>
          <w:tcPr>
            <w:tcW w:w="6911" w:type="dxa"/>
            <w:tcBorders>
              <w:top w:val="nil"/>
              <w:left w:val="nil"/>
              <w:bottom w:val="nil"/>
              <w:right w:val="nil"/>
            </w:tcBorders>
            <w:vAlign w:val="center"/>
          </w:tcPr>
          <w:p w14:paraId="3F4FA2B7"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X-ray absorption near-edge structure</w:t>
            </w:r>
          </w:p>
        </w:tc>
      </w:tr>
      <w:tr w:rsidR="00BA50EC" w14:paraId="4029EEDC" w14:textId="77777777" w:rsidTr="0011460B">
        <w:trPr>
          <w:trHeight w:val="484"/>
        </w:trPr>
        <w:tc>
          <w:tcPr>
            <w:tcW w:w="1928" w:type="dxa"/>
            <w:tcBorders>
              <w:top w:val="nil"/>
              <w:left w:val="nil"/>
              <w:bottom w:val="nil"/>
              <w:right w:val="nil"/>
            </w:tcBorders>
            <w:vAlign w:val="center"/>
          </w:tcPr>
          <w:p w14:paraId="531BE5FE"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hint="eastAsia"/>
                <w:sz w:val="24"/>
                <w:lang w:eastAsia="zh-CN"/>
              </w:rPr>
              <w:t>FT-EXAFS</w:t>
            </w:r>
          </w:p>
        </w:tc>
        <w:tc>
          <w:tcPr>
            <w:tcW w:w="6911" w:type="dxa"/>
            <w:tcBorders>
              <w:top w:val="nil"/>
              <w:left w:val="nil"/>
              <w:bottom w:val="nil"/>
              <w:right w:val="nil"/>
            </w:tcBorders>
            <w:vAlign w:val="center"/>
          </w:tcPr>
          <w:p w14:paraId="7053211B"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hint="eastAsia"/>
                <w:sz w:val="24"/>
                <w:lang w:eastAsia="zh-CN"/>
              </w:rPr>
              <w:t>Fourier-transformed extended X-ray absorption fine structure</w:t>
            </w:r>
          </w:p>
        </w:tc>
      </w:tr>
      <w:tr w:rsidR="00BA50EC" w14:paraId="5D063DAC" w14:textId="77777777" w:rsidTr="0011460B">
        <w:trPr>
          <w:trHeight w:val="484"/>
        </w:trPr>
        <w:tc>
          <w:tcPr>
            <w:tcW w:w="1928" w:type="dxa"/>
            <w:tcBorders>
              <w:top w:val="nil"/>
              <w:left w:val="nil"/>
              <w:bottom w:val="nil"/>
              <w:right w:val="nil"/>
            </w:tcBorders>
            <w:vAlign w:val="center"/>
          </w:tcPr>
          <w:p w14:paraId="23BD570C"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PDOS</w:t>
            </w:r>
          </w:p>
        </w:tc>
        <w:tc>
          <w:tcPr>
            <w:tcW w:w="6911" w:type="dxa"/>
            <w:tcBorders>
              <w:top w:val="nil"/>
              <w:left w:val="nil"/>
              <w:bottom w:val="nil"/>
              <w:right w:val="nil"/>
            </w:tcBorders>
            <w:vAlign w:val="center"/>
          </w:tcPr>
          <w:p w14:paraId="31C13B21"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Projected density of states</w:t>
            </w:r>
          </w:p>
        </w:tc>
      </w:tr>
      <w:tr w:rsidR="00BA50EC" w14:paraId="6F51E971" w14:textId="77777777" w:rsidTr="0011460B">
        <w:trPr>
          <w:trHeight w:val="484"/>
        </w:trPr>
        <w:tc>
          <w:tcPr>
            <w:tcW w:w="1928" w:type="dxa"/>
            <w:tcBorders>
              <w:top w:val="nil"/>
              <w:left w:val="nil"/>
              <w:bottom w:val="nil"/>
              <w:right w:val="nil"/>
            </w:tcBorders>
            <w:vAlign w:val="center"/>
          </w:tcPr>
          <w:p w14:paraId="5378E3C6"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PBMCs</w:t>
            </w:r>
          </w:p>
        </w:tc>
        <w:tc>
          <w:tcPr>
            <w:tcW w:w="6911" w:type="dxa"/>
            <w:tcBorders>
              <w:top w:val="nil"/>
              <w:left w:val="nil"/>
              <w:bottom w:val="nil"/>
              <w:right w:val="nil"/>
            </w:tcBorders>
            <w:vAlign w:val="center"/>
          </w:tcPr>
          <w:p w14:paraId="5FC6F92C"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Peripheral blood mononuclear cells</w:t>
            </w:r>
          </w:p>
        </w:tc>
      </w:tr>
      <w:tr w:rsidR="00BA50EC" w14:paraId="16766CB1" w14:textId="77777777" w:rsidTr="0011460B">
        <w:trPr>
          <w:trHeight w:val="484"/>
        </w:trPr>
        <w:tc>
          <w:tcPr>
            <w:tcW w:w="1928" w:type="dxa"/>
            <w:tcBorders>
              <w:top w:val="nil"/>
              <w:left w:val="nil"/>
              <w:bottom w:val="nil"/>
              <w:right w:val="nil"/>
            </w:tcBorders>
            <w:vAlign w:val="center"/>
          </w:tcPr>
          <w:p w14:paraId="347599CC"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hint="eastAsia"/>
                <w:sz w:val="24"/>
                <w:lang w:eastAsia="zh-CN"/>
              </w:rPr>
              <w:t>RT-qPCR</w:t>
            </w:r>
          </w:p>
        </w:tc>
        <w:tc>
          <w:tcPr>
            <w:tcW w:w="6911" w:type="dxa"/>
            <w:tcBorders>
              <w:top w:val="nil"/>
              <w:left w:val="nil"/>
              <w:bottom w:val="nil"/>
              <w:right w:val="nil"/>
            </w:tcBorders>
            <w:vAlign w:val="center"/>
          </w:tcPr>
          <w:p w14:paraId="1E9A09CB"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hint="eastAsia"/>
                <w:sz w:val="24"/>
                <w:lang w:eastAsia="zh-CN"/>
              </w:rPr>
              <w:t>Reverse-transcription quantitative PCR</w:t>
            </w:r>
          </w:p>
        </w:tc>
      </w:tr>
      <w:tr w:rsidR="00BA50EC" w14:paraId="00741FA1" w14:textId="77777777" w:rsidTr="0011460B">
        <w:trPr>
          <w:trHeight w:val="484"/>
        </w:trPr>
        <w:tc>
          <w:tcPr>
            <w:tcW w:w="1928" w:type="dxa"/>
            <w:tcBorders>
              <w:top w:val="nil"/>
              <w:left w:val="nil"/>
              <w:bottom w:val="nil"/>
              <w:right w:val="nil"/>
            </w:tcBorders>
            <w:vAlign w:val="center"/>
          </w:tcPr>
          <w:p w14:paraId="583481C4"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hint="eastAsia"/>
                <w:sz w:val="24"/>
                <w:lang w:eastAsia="zh-CN"/>
              </w:rPr>
              <w:t>IMQ</w:t>
            </w:r>
          </w:p>
        </w:tc>
        <w:tc>
          <w:tcPr>
            <w:tcW w:w="6911" w:type="dxa"/>
            <w:tcBorders>
              <w:top w:val="nil"/>
              <w:left w:val="nil"/>
              <w:bottom w:val="nil"/>
              <w:right w:val="nil"/>
            </w:tcBorders>
            <w:vAlign w:val="center"/>
          </w:tcPr>
          <w:p w14:paraId="71631045"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hint="eastAsia"/>
                <w:sz w:val="24"/>
                <w:lang w:eastAsia="zh-CN"/>
              </w:rPr>
              <w:t>Imiquimod</w:t>
            </w:r>
          </w:p>
        </w:tc>
      </w:tr>
      <w:tr w:rsidR="00BA50EC" w14:paraId="4EDD68A8" w14:textId="77777777" w:rsidTr="0011460B">
        <w:trPr>
          <w:trHeight w:val="484"/>
        </w:trPr>
        <w:tc>
          <w:tcPr>
            <w:tcW w:w="1928" w:type="dxa"/>
            <w:tcBorders>
              <w:top w:val="nil"/>
              <w:left w:val="nil"/>
              <w:bottom w:val="nil"/>
              <w:right w:val="nil"/>
            </w:tcBorders>
            <w:vAlign w:val="center"/>
          </w:tcPr>
          <w:p w14:paraId="01EE2102"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hint="eastAsia"/>
                <w:sz w:val="24"/>
                <w:lang w:eastAsia="zh-CN"/>
              </w:rPr>
              <w:t>SEM</w:t>
            </w:r>
          </w:p>
        </w:tc>
        <w:tc>
          <w:tcPr>
            <w:tcW w:w="6911" w:type="dxa"/>
            <w:tcBorders>
              <w:top w:val="nil"/>
              <w:left w:val="nil"/>
              <w:bottom w:val="nil"/>
              <w:right w:val="nil"/>
            </w:tcBorders>
            <w:vAlign w:val="center"/>
          </w:tcPr>
          <w:p w14:paraId="27750213"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hint="eastAsia"/>
                <w:sz w:val="24"/>
                <w:lang w:eastAsia="zh-CN"/>
              </w:rPr>
              <w:t>Scanning electron microscopy</w:t>
            </w:r>
          </w:p>
        </w:tc>
      </w:tr>
      <w:tr w:rsidR="00BA50EC" w14:paraId="33E02BC3" w14:textId="77777777" w:rsidTr="0011460B">
        <w:trPr>
          <w:trHeight w:val="484"/>
        </w:trPr>
        <w:tc>
          <w:tcPr>
            <w:tcW w:w="1928" w:type="dxa"/>
            <w:tcBorders>
              <w:top w:val="nil"/>
              <w:left w:val="nil"/>
              <w:bottom w:val="nil"/>
              <w:right w:val="nil"/>
            </w:tcBorders>
            <w:vAlign w:val="center"/>
          </w:tcPr>
          <w:p w14:paraId="1F04C6BE"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hint="eastAsia"/>
                <w:sz w:val="24"/>
                <w:lang w:eastAsia="zh-CN"/>
              </w:rPr>
              <w:t>H&amp;E</w:t>
            </w:r>
          </w:p>
        </w:tc>
        <w:tc>
          <w:tcPr>
            <w:tcW w:w="6911" w:type="dxa"/>
            <w:tcBorders>
              <w:top w:val="nil"/>
              <w:left w:val="nil"/>
              <w:bottom w:val="nil"/>
              <w:right w:val="nil"/>
            </w:tcBorders>
            <w:vAlign w:val="center"/>
          </w:tcPr>
          <w:p w14:paraId="154930C1"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hint="eastAsia"/>
                <w:sz w:val="24"/>
                <w:lang w:eastAsia="zh-CN"/>
              </w:rPr>
              <w:t>Hematoxylin and eosin</w:t>
            </w:r>
          </w:p>
        </w:tc>
      </w:tr>
      <w:tr w:rsidR="00BA50EC" w14:paraId="2B464DCB" w14:textId="77777777" w:rsidTr="0011460B">
        <w:trPr>
          <w:trHeight w:val="484"/>
        </w:trPr>
        <w:tc>
          <w:tcPr>
            <w:tcW w:w="1928" w:type="dxa"/>
            <w:tcBorders>
              <w:top w:val="nil"/>
              <w:left w:val="nil"/>
              <w:bottom w:val="nil"/>
              <w:right w:val="nil"/>
            </w:tcBorders>
            <w:vAlign w:val="center"/>
          </w:tcPr>
          <w:p w14:paraId="39FBB4E7"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rPr>
              <w:t>DHE</w:t>
            </w:r>
          </w:p>
        </w:tc>
        <w:tc>
          <w:tcPr>
            <w:tcW w:w="6911" w:type="dxa"/>
            <w:tcBorders>
              <w:top w:val="nil"/>
              <w:left w:val="nil"/>
              <w:bottom w:val="nil"/>
              <w:right w:val="nil"/>
            </w:tcBorders>
            <w:vAlign w:val="center"/>
          </w:tcPr>
          <w:p w14:paraId="0857CC53"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hint="eastAsia"/>
                <w:sz w:val="24"/>
                <w:lang w:eastAsia="zh-CN"/>
              </w:rPr>
              <w:t>D</w:t>
            </w:r>
            <w:r>
              <w:rPr>
                <w:rFonts w:eastAsia="微软雅黑" w:cs="Times New Roman"/>
                <w:sz w:val="24"/>
              </w:rPr>
              <w:t>ihydroethidium</w:t>
            </w:r>
          </w:p>
        </w:tc>
      </w:tr>
      <w:tr w:rsidR="00BA50EC" w14:paraId="7D4C7810" w14:textId="77777777" w:rsidTr="0011460B">
        <w:trPr>
          <w:trHeight w:val="484"/>
        </w:trPr>
        <w:tc>
          <w:tcPr>
            <w:tcW w:w="1928" w:type="dxa"/>
            <w:tcBorders>
              <w:top w:val="nil"/>
              <w:left w:val="nil"/>
              <w:bottom w:val="nil"/>
              <w:right w:val="nil"/>
            </w:tcBorders>
            <w:vAlign w:val="center"/>
          </w:tcPr>
          <w:p w14:paraId="43231CB8"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KEGG</w:t>
            </w:r>
          </w:p>
        </w:tc>
        <w:tc>
          <w:tcPr>
            <w:tcW w:w="6911" w:type="dxa"/>
            <w:tcBorders>
              <w:top w:val="nil"/>
              <w:left w:val="nil"/>
              <w:bottom w:val="nil"/>
              <w:right w:val="nil"/>
            </w:tcBorders>
            <w:vAlign w:val="center"/>
          </w:tcPr>
          <w:p w14:paraId="35118C9F"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Kyoto Encyclopedia of Genes and Genomes</w:t>
            </w:r>
          </w:p>
        </w:tc>
      </w:tr>
      <w:tr w:rsidR="00BA50EC" w14:paraId="3258EC3D" w14:textId="77777777" w:rsidTr="0011460B">
        <w:trPr>
          <w:trHeight w:val="484"/>
        </w:trPr>
        <w:tc>
          <w:tcPr>
            <w:tcW w:w="1928" w:type="dxa"/>
            <w:tcBorders>
              <w:top w:val="nil"/>
              <w:left w:val="nil"/>
              <w:bottom w:val="nil"/>
              <w:right w:val="nil"/>
            </w:tcBorders>
            <w:vAlign w:val="center"/>
          </w:tcPr>
          <w:p w14:paraId="79A708E0"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GSEA</w:t>
            </w:r>
          </w:p>
        </w:tc>
        <w:tc>
          <w:tcPr>
            <w:tcW w:w="6911" w:type="dxa"/>
            <w:tcBorders>
              <w:top w:val="nil"/>
              <w:left w:val="nil"/>
              <w:bottom w:val="nil"/>
              <w:right w:val="nil"/>
            </w:tcBorders>
            <w:vAlign w:val="center"/>
          </w:tcPr>
          <w:p w14:paraId="180C7E60"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Gene set enrichment analysis</w:t>
            </w:r>
          </w:p>
        </w:tc>
      </w:tr>
      <w:tr w:rsidR="00BA50EC" w14:paraId="4F704458" w14:textId="77777777" w:rsidTr="0011460B">
        <w:trPr>
          <w:trHeight w:val="484"/>
        </w:trPr>
        <w:tc>
          <w:tcPr>
            <w:tcW w:w="1928" w:type="dxa"/>
            <w:tcBorders>
              <w:top w:val="nil"/>
              <w:left w:val="nil"/>
              <w:bottom w:val="nil"/>
              <w:right w:val="nil"/>
            </w:tcBorders>
            <w:vAlign w:val="center"/>
          </w:tcPr>
          <w:p w14:paraId="186B9EF4"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DFT</w:t>
            </w:r>
          </w:p>
        </w:tc>
        <w:tc>
          <w:tcPr>
            <w:tcW w:w="6911" w:type="dxa"/>
            <w:tcBorders>
              <w:top w:val="nil"/>
              <w:left w:val="nil"/>
              <w:bottom w:val="nil"/>
              <w:right w:val="nil"/>
            </w:tcBorders>
            <w:vAlign w:val="center"/>
          </w:tcPr>
          <w:p w14:paraId="73BDB25B"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Density functional theory</w:t>
            </w:r>
          </w:p>
        </w:tc>
      </w:tr>
      <w:tr w:rsidR="00BA50EC" w14:paraId="697ACDC7" w14:textId="77777777" w:rsidTr="0011460B">
        <w:trPr>
          <w:trHeight w:val="484"/>
        </w:trPr>
        <w:tc>
          <w:tcPr>
            <w:tcW w:w="1928" w:type="dxa"/>
            <w:tcBorders>
              <w:top w:val="nil"/>
              <w:left w:val="nil"/>
              <w:bottom w:val="nil"/>
              <w:right w:val="nil"/>
            </w:tcBorders>
            <w:vAlign w:val="center"/>
          </w:tcPr>
          <w:p w14:paraId="20FAC467"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rPr>
              <w:t>NLDFT</w:t>
            </w:r>
          </w:p>
        </w:tc>
        <w:tc>
          <w:tcPr>
            <w:tcW w:w="6911" w:type="dxa"/>
            <w:tcBorders>
              <w:top w:val="nil"/>
              <w:left w:val="nil"/>
              <w:bottom w:val="nil"/>
              <w:right w:val="nil"/>
            </w:tcBorders>
            <w:vAlign w:val="center"/>
          </w:tcPr>
          <w:p w14:paraId="4F4D747D"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hint="eastAsia"/>
                <w:sz w:val="24"/>
                <w:lang w:eastAsia="zh-CN"/>
              </w:rPr>
              <w:t>N</w:t>
            </w:r>
            <w:r>
              <w:rPr>
                <w:rFonts w:eastAsia="微软雅黑" w:cs="Times New Roman"/>
                <w:sz w:val="24"/>
              </w:rPr>
              <w:t>onlocal density functional theory</w:t>
            </w:r>
          </w:p>
        </w:tc>
      </w:tr>
      <w:tr w:rsidR="00BA50EC" w14:paraId="7DBAB168" w14:textId="77777777" w:rsidTr="0011460B">
        <w:trPr>
          <w:trHeight w:val="484"/>
        </w:trPr>
        <w:tc>
          <w:tcPr>
            <w:tcW w:w="1928" w:type="dxa"/>
            <w:tcBorders>
              <w:top w:val="nil"/>
              <w:left w:val="nil"/>
              <w:bottom w:val="nil"/>
              <w:right w:val="nil"/>
            </w:tcBorders>
            <w:vAlign w:val="center"/>
          </w:tcPr>
          <w:p w14:paraId="27353A7D"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rPr>
              <w:t>XAS</w:t>
            </w:r>
          </w:p>
        </w:tc>
        <w:tc>
          <w:tcPr>
            <w:tcW w:w="6911" w:type="dxa"/>
            <w:tcBorders>
              <w:top w:val="nil"/>
              <w:left w:val="nil"/>
              <w:bottom w:val="nil"/>
              <w:right w:val="nil"/>
            </w:tcBorders>
            <w:vAlign w:val="center"/>
          </w:tcPr>
          <w:p w14:paraId="4011962A"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rPr>
              <w:t xml:space="preserve">X-ray </w:t>
            </w:r>
            <w:r>
              <w:rPr>
                <w:rFonts w:eastAsia="微软雅黑" w:cs="Times New Roman" w:hint="eastAsia"/>
                <w:sz w:val="24"/>
                <w:lang w:eastAsia="zh-CN"/>
              </w:rPr>
              <w:t>a</w:t>
            </w:r>
            <w:r>
              <w:rPr>
                <w:rFonts w:eastAsia="微软雅黑" w:cs="Times New Roman"/>
                <w:sz w:val="24"/>
              </w:rPr>
              <w:t xml:space="preserve">bsorption </w:t>
            </w:r>
            <w:r>
              <w:rPr>
                <w:rFonts w:eastAsia="微软雅黑" w:cs="Times New Roman" w:hint="eastAsia"/>
                <w:sz w:val="24"/>
                <w:lang w:eastAsia="zh-CN"/>
              </w:rPr>
              <w:t>s</w:t>
            </w:r>
            <w:r>
              <w:rPr>
                <w:rFonts w:eastAsia="微软雅黑" w:cs="Times New Roman"/>
                <w:sz w:val="24"/>
              </w:rPr>
              <w:t>pectroscopy</w:t>
            </w:r>
          </w:p>
        </w:tc>
      </w:tr>
      <w:tr w:rsidR="00BA50EC" w14:paraId="29CBA9C4" w14:textId="77777777" w:rsidTr="0011460B">
        <w:trPr>
          <w:trHeight w:val="484"/>
        </w:trPr>
        <w:tc>
          <w:tcPr>
            <w:tcW w:w="1928" w:type="dxa"/>
            <w:tcBorders>
              <w:top w:val="nil"/>
              <w:left w:val="nil"/>
              <w:bottom w:val="nil"/>
              <w:right w:val="nil"/>
            </w:tcBorders>
            <w:vAlign w:val="center"/>
          </w:tcPr>
          <w:p w14:paraId="7E34CF0D"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GEO</w:t>
            </w:r>
          </w:p>
        </w:tc>
        <w:tc>
          <w:tcPr>
            <w:tcW w:w="6911" w:type="dxa"/>
            <w:tcBorders>
              <w:top w:val="nil"/>
              <w:left w:val="nil"/>
              <w:bottom w:val="nil"/>
              <w:right w:val="nil"/>
            </w:tcBorders>
            <w:vAlign w:val="center"/>
          </w:tcPr>
          <w:p w14:paraId="4AF811B2"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Gene Expression Omnibus</w:t>
            </w:r>
          </w:p>
        </w:tc>
      </w:tr>
      <w:tr w:rsidR="00BA50EC" w14:paraId="1DF6CAC3" w14:textId="77777777" w:rsidTr="0011460B">
        <w:trPr>
          <w:trHeight w:val="484"/>
        </w:trPr>
        <w:tc>
          <w:tcPr>
            <w:tcW w:w="1928" w:type="dxa"/>
            <w:tcBorders>
              <w:top w:val="nil"/>
              <w:left w:val="nil"/>
              <w:bottom w:val="nil"/>
              <w:right w:val="nil"/>
            </w:tcBorders>
            <w:vAlign w:val="center"/>
          </w:tcPr>
          <w:p w14:paraId="053C7E5A"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GSA</w:t>
            </w:r>
          </w:p>
        </w:tc>
        <w:tc>
          <w:tcPr>
            <w:tcW w:w="6911" w:type="dxa"/>
            <w:tcBorders>
              <w:top w:val="nil"/>
              <w:left w:val="nil"/>
              <w:bottom w:val="nil"/>
              <w:right w:val="nil"/>
            </w:tcBorders>
            <w:vAlign w:val="center"/>
          </w:tcPr>
          <w:p w14:paraId="7CC7F45F"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sz w:val="24"/>
                <w:lang w:eastAsia="zh-CN"/>
              </w:rPr>
              <w:t>Genome Sequence Archive</w:t>
            </w:r>
          </w:p>
        </w:tc>
      </w:tr>
      <w:tr w:rsidR="00BA50EC" w14:paraId="2C989F8C" w14:textId="77777777" w:rsidTr="0011460B">
        <w:trPr>
          <w:trHeight w:val="514"/>
        </w:trPr>
        <w:tc>
          <w:tcPr>
            <w:tcW w:w="1928" w:type="dxa"/>
            <w:tcBorders>
              <w:top w:val="nil"/>
              <w:left w:val="nil"/>
              <w:bottom w:val="single" w:sz="4" w:space="0" w:color="auto"/>
              <w:right w:val="nil"/>
            </w:tcBorders>
            <w:vAlign w:val="center"/>
          </w:tcPr>
          <w:p w14:paraId="1FCD6432"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hint="eastAsia"/>
                <w:sz w:val="24"/>
                <w:lang w:eastAsia="zh-CN"/>
              </w:rPr>
              <w:t>ANOVA</w:t>
            </w:r>
          </w:p>
        </w:tc>
        <w:tc>
          <w:tcPr>
            <w:tcW w:w="6911" w:type="dxa"/>
            <w:tcBorders>
              <w:top w:val="nil"/>
              <w:left w:val="nil"/>
              <w:bottom w:val="single" w:sz="4" w:space="0" w:color="auto"/>
              <w:right w:val="nil"/>
            </w:tcBorders>
            <w:vAlign w:val="center"/>
          </w:tcPr>
          <w:p w14:paraId="2589A556" w14:textId="77777777" w:rsidR="00BA50EC" w:rsidRDefault="00BA50EC" w:rsidP="0011460B">
            <w:pPr>
              <w:spacing w:after="0" w:line="480" w:lineRule="auto"/>
              <w:jc w:val="both"/>
              <w:rPr>
                <w:rFonts w:eastAsia="微软雅黑" w:cs="Times New Roman"/>
                <w:sz w:val="24"/>
                <w:lang w:eastAsia="zh-CN"/>
              </w:rPr>
            </w:pPr>
            <w:r>
              <w:rPr>
                <w:rFonts w:eastAsia="微软雅黑" w:cs="Times New Roman" w:hint="eastAsia"/>
                <w:sz w:val="24"/>
                <w:lang w:eastAsia="zh-CN"/>
              </w:rPr>
              <w:t>Analysis of variance</w:t>
            </w:r>
          </w:p>
        </w:tc>
      </w:tr>
    </w:tbl>
    <w:p w14:paraId="762D8663" w14:textId="0076F752" w:rsidR="00BA50EC" w:rsidRDefault="00BA50EC" w:rsidP="00BA50EC">
      <w:pPr>
        <w:spacing w:after="0" w:line="480" w:lineRule="auto"/>
      </w:pPr>
    </w:p>
    <w:sectPr w:rsidR="00BA50EC">
      <w:footerReference w:type="default" r:id="rId33"/>
      <w:pgSz w:w="11906" w:h="16838"/>
      <w:pgMar w:top="1417" w:right="1417" w:bottom="1417" w:left="1417" w:header="720" w:footer="720" w:gutter="0"/>
      <w:lnNumType w:countBy="1" w:restart="continuou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F469B" w14:textId="77777777" w:rsidR="00D8191F" w:rsidRDefault="00D8191F">
      <w:pPr>
        <w:spacing w:line="240" w:lineRule="auto"/>
      </w:pPr>
      <w:r>
        <w:separator/>
      </w:r>
    </w:p>
  </w:endnote>
  <w:endnote w:type="continuationSeparator" w:id="0">
    <w:p w14:paraId="502FB101" w14:textId="77777777" w:rsidR="00D8191F" w:rsidRDefault="00D819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AC42EA4-432D-487D-BB1D-6C336C70019D}"/>
    <w:embedBold r:id="rId2" w:fontKey="{415D3061-8DEB-4827-82E9-F82388B3AD6A}"/>
    <w:embedItalic r:id="rId3" w:fontKey="{CBD10F30-1CA0-4AC1-92A5-CB2B4AE052C0}"/>
    <w:embedBoldItalic r:id="rId4" w:fontKey="{3858F8BC-FFF7-4836-9AD3-B21520D870A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embedRegular r:id="rId5" w:fontKey="{BC74CBD6-F1D7-4A3F-BD02-7CCC5BD1A246}"/>
    <w:embedBold r:id="rId6" w:fontKey="{9A68C8C6-79DA-47D7-9592-ABACE7DB4C64}"/>
  </w:font>
  <w:font w:name="Calibri">
    <w:panose1 w:val="020F0502020204030204"/>
    <w:charset w:val="00"/>
    <w:family w:val="swiss"/>
    <w:pitch w:val="variable"/>
    <w:sig w:usb0="E4002EFF" w:usb1="C200247B" w:usb2="00000009" w:usb3="00000000" w:csb0="000001FF" w:csb1="00000000"/>
    <w:embedRegular r:id="rId7" w:fontKey="{8A43002E-87F5-4588-AB57-C8D0EE783B28}"/>
  </w:font>
  <w:font w:name="Arial">
    <w:panose1 w:val="020B0604020202020204"/>
    <w:charset w:val="00"/>
    <w:family w:val="swiss"/>
    <w:pitch w:val="variable"/>
    <w:sig w:usb0="E0002EFF" w:usb1="C000785B" w:usb2="00000009" w:usb3="00000000" w:csb0="000001FF" w:csb1="00000000"/>
    <w:embedRegular r:id="rId8" w:fontKey="{069C6E30-1104-4661-804F-96BD729B615B}"/>
  </w:font>
  <w:font w:name="Symbol">
    <w:panose1 w:val="05050102010706020507"/>
    <w:charset w:val="02"/>
    <w:family w:val="roman"/>
    <w:pitch w:val="variable"/>
    <w:sig w:usb0="00000000" w:usb1="10000000" w:usb2="00000000" w:usb3="00000000" w:csb0="80000000" w:csb1="00000000"/>
    <w:embedRegular r:id="rId9" w:fontKey="{544637D1-2E3A-4BF6-AF29-3CDD6FD77065}"/>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A854" w14:textId="77777777" w:rsidR="00823112" w:rsidRDefault="00000000">
    <w:pPr>
      <w:pStyle w:val="a7"/>
    </w:pPr>
    <w:r>
      <w:rPr>
        <w:noProof/>
      </w:rPr>
      <mc:AlternateContent>
        <mc:Choice Requires="wps">
          <w:drawing>
            <wp:anchor distT="0" distB="0" distL="114300" distR="114300" simplePos="0" relativeHeight="251659264" behindDoc="0" locked="0" layoutInCell="1" allowOverlap="1" wp14:anchorId="416893C3" wp14:editId="63F96C9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5BB8AA" w14:textId="77777777" w:rsidR="00823112"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16893C3"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25BB8AA" w14:textId="77777777" w:rsidR="00823112"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313CC" w14:textId="77777777" w:rsidR="00D8191F" w:rsidRDefault="00D8191F">
      <w:pPr>
        <w:spacing w:after="0"/>
      </w:pPr>
      <w:r>
        <w:separator/>
      </w:r>
    </w:p>
  </w:footnote>
  <w:footnote w:type="continuationSeparator" w:id="0">
    <w:p w14:paraId="4A96633C" w14:textId="77777777" w:rsidR="00D8191F" w:rsidRDefault="00D8191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6DB"/>
    <w:rsid w:val="00002BDD"/>
    <w:rsid w:val="00073422"/>
    <w:rsid w:val="000B6281"/>
    <w:rsid w:val="00147D59"/>
    <w:rsid w:val="00166697"/>
    <w:rsid w:val="0018274C"/>
    <w:rsid w:val="00191DBE"/>
    <w:rsid w:val="001975C7"/>
    <w:rsid w:val="001C4FEA"/>
    <w:rsid w:val="00245721"/>
    <w:rsid w:val="00322E0E"/>
    <w:rsid w:val="00356A72"/>
    <w:rsid w:val="003D03E7"/>
    <w:rsid w:val="00420D30"/>
    <w:rsid w:val="00441F8D"/>
    <w:rsid w:val="00455A02"/>
    <w:rsid w:val="004F701F"/>
    <w:rsid w:val="00546CA8"/>
    <w:rsid w:val="005730DD"/>
    <w:rsid w:val="00577718"/>
    <w:rsid w:val="005A7156"/>
    <w:rsid w:val="006458D5"/>
    <w:rsid w:val="00672FEC"/>
    <w:rsid w:val="007026DB"/>
    <w:rsid w:val="00796398"/>
    <w:rsid w:val="007E1A7B"/>
    <w:rsid w:val="007F2F09"/>
    <w:rsid w:val="00823112"/>
    <w:rsid w:val="008C269C"/>
    <w:rsid w:val="008E6FE4"/>
    <w:rsid w:val="008F0F30"/>
    <w:rsid w:val="009020B2"/>
    <w:rsid w:val="00904E91"/>
    <w:rsid w:val="00926C07"/>
    <w:rsid w:val="009271ED"/>
    <w:rsid w:val="00932731"/>
    <w:rsid w:val="009659C1"/>
    <w:rsid w:val="00996E06"/>
    <w:rsid w:val="009B658F"/>
    <w:rsid w:val="00A11618"/>
    <w:rsid w:val="00A2540D"/>
    <w:rsid w:val="00AC6D9E"/>
    <w:rsid w:val="00B20A5A"/>
    <w:rsid w:val="00B27CDD"/>
    <w:rsid w:val="00BA50EC"/>
    <w:rsid w:val="00C528D4"/>
    <w:rsid w:val="00CA7EEA"/>
    <w:rsid w:val="00CF55A3"/>
    <w:rsid w:val="00D6371B"/>
    <w:rsid w:val="00D8191F"/>
    <w:rsid w:val="00DA18FE"/>
    <w:rsid w:val="00DB696B"/>
    <w:rsid w:val="00DE0B57"/>
    <w:rsid w:val="00F11306"/>
    <w:rsid w:val="00F25ECE"/>
    <w:rsid w:val="00F848DF"/>
    <w:rsid w:val="013164D2"/>
    <w:rsid w:val="014C6B51"/>
    <w:rsid w:val="01583748"/>
    <w:rsid w:val="01D9415D"/>
    <w:rsid w:val="03B95FF4"/>
    <w:rsid w:val="03BD649A"/>
    <w:rsid w:val="049A7BD3"/>
    <w:rsid w:val="04D035F5"/>
    <w:rsid w:val="052E656D"/>
    <w:rsid w:val="05573D16"/>
    <w:rsid w:val="055D5853"/>
    <w:rsid w:val="063876A4"/>
    <w:rsid w:val="06514C09"/>
    <w:rsid w:val="06BB2083"/>
    <w:rsid w:val="0721638A"/>
    <w:rsid w:val="07524795"/>
    <w:rsid w:val="07B216D8"/>
    <w:rsid w:val="08597DA5"/>
    <w:rsid w:val="08CB3D62"/>
    <w:rsid w:val="09880942"/>
    <w:rsid w:val="0A544CC8"/>
    <w:rsid w:val="0A7E3AF3"/>
    <w:rsid w:val="0B8C4C9B"/>
    <w:rsid w:val="0C1B3D78"/>
    <w:rsid w:val="0C851CB2"/>
    <w:rsid w:val="0CE51C08"/>
    <w:rsid w:val="0D077DD0"/>
    <w:rsid w:val="0DF83A0A"/>
    <w:rsid w:val="0DFC18FF"/>
    <w:rsid w:val="0E3C7F4D"/>
    <w:rsid w:val="0F3D5D2B"/>
    <w:rsid w:val="0F9022FF"/>
    <w:rsid w:val="0FD735E3"/>
    <w:rsid w:val="1021389E"/>
    <w:rsid w:val="106D21FA"/>
    <w:rsid w:val="1077492E"/>
    <w:rsid w:val="10797237"/>
    <w:rsid w:val="107F6853"/>
    <w:rsid w:val="10A8100F"/>
    <w:rsid w:val="1110422E"/>
    <w:rsid w:val="11B71B15"/>
    <w:rsid w:val="11D0732A"/>
    <w:rsid w:val="11DA3D05"/>
    <w:rsid w:val="12080872"/>
    <w:rsid w:val="12617F82"/>
    <w:rsid w:val="1376180B"/>
    <w:rsid w:val="13973D59"/>
    <w:rsid w:val="143E4F40"/>
    <w:rsid w:val="14575AE1"/>
    <w:rsid w:val="14634486"/>
    <w:rsid w:val="14C667C2"/>
    <w:rsid w:val="16B70AB9"/>
    <w:rsid w:val="16C46D32"/>
    <w:rsid w:val="16ED396B"/>
    <w:rsid w:val="182932F0"/>
    <w:rsid w:val="186B1B5B"/>
    <w:rsid w:val="18F5280B"/>
    <w:rsid w:val="18FA2EDF"/>
    <w:rsid w:val="191503CE"/>
    <w:rsid w:val="19A30E80"/>
    <w:rsid w:val="19DD0836"/>
    <w:rsid w:val="19EE2A43"/>
    <w:rsid w:val="1A004525"/>
    <w:rsid w:val="1A2B4FD6"/>
    <w:rsid w:val="1B7156DA"/>
    <w:rsid w:val="1B8D1DE8"/>
    <w:rsid w:val="1BAA7B98"/>
    <w:rsid w:val="1BCD6688"/>
    <w:rsid w:val="1BE22134"/>
    <w:rsid w:val="1CAF569A"/>
    <w:rsid w:val="1CB25FAA"/>
    <w:rsid w:val="1CCC4B92"/>
    <w:rsid w:val="1CF061BC"/>
    <w:rsid w:val="1CFA16FF"/>
    <w:rsid w:val="1D554B87"/>
    <w:rsid w:val="1D5F1562"/>
    <w:rsid w:val="1E537319"/>
    <w:rsid w:val="1EB53B30"/>
    <w:rsid w:val="1ECF44C6"/>
    <w:rsid w:val="1F372797"/>
    <w:rsid w:val="1F63358C"/>
    <w:rsid w:val="20256A93"/>
    <w:rsid w:val="20430946"/>
    <w:rsid w:val="20880DD0"/>
    <w:rsid w:val="20A7012B"/>
    <w:rsid w:val="21311468"/>
    <w:rsid w:val="22821F7B"/>
    <w:rsid w:val="229D3F58"/>
    <w:rsid w:val="22B20386"/>
    <w:rsid w:val="23256DAA"/>
    <w:rsid w:val="233B65CE"/>
    <w:rsid w:val="24596D0B"/>
    <w:rsid w:val="24763D61"/>
    <w:rsid w:val="249E5066"/>
    <w:rsid w:val="24DD793C"/>
    <w:rsid w:val="251175E6"/>
    <w:rsid w:val="252C08C4"/>
    <w:rsid w:val="25BC38F1"/>
    <w:rsid w:val="274C5893"/>
    <w:rsid w:val="277C0379"/>
    <w:rsid w:val="279A1B15"/>
    <w:rsid w:val="27C052F3"/>
    <w:rsid w:val="291E49C7"/>
    <w:rsid w:val="2956469B"/>
    <w:rsid w:val="296A19BB"/>
    <w:rsid w:val="2AA84549"/>
    <w:rsid w:val="2AD74E2E"/>
    <w:rsid w:val="2B96071F"/>
    <w:rsid w:val="2BB87458"/>
    <w:rsid w:val="2C1125C1"/>
    <w:rsid w:val="2C8B17DE"/>
    <w:rsid w:val="2CD0422B"/>
    <w:rsid w:val="2CFF241A"/>
    <w:rsid w:val="2D1D4A63"/>
    <w:rsid w:val="2D5C5ABE"/>
    <w:rsid w:val="2E4C78E1"/>
    <w:rsid w:val="2E7F3812"/>
    <w:rsid w:val="2E821EDF"/>
    <w:rsid w:val="2EAB2859"/>
    <w:rsid w:val="2EE87609"/>
    <w:rsid w:val="2F870804"/>
    <w:rsid w:val="2FA8323D"/>
    <w:rsid w:val="2FBB6ACC"/>
    <w:rsid w:val="2FD25609"/>
    <w:rsid w:val="2FD8767E"/>
    <w:rsid w:val="305A62E5"/>
    <w:rsid w:val="307A24E3"/>
    <w:rsid w:val="30CD6BD1"/>
    <w:rsid w:val="310A207A"/>
    <w:rsid w:val="315216B2"/>
    <w:rsid w:val="316D2048"/>
    <w:rsid w:val="31C3610C"/>
    <w:rsid w:val="31FC33CC"/>
    <w:rsid w:val="32B80AB0"/>
    <w:rsid w:val="33291F9F"/>
    <w:rsid w:val="33582884"/>
    <w:rsid w:val="33813B89"/>
    <w:rsid w:val="339A2E9C"/>
    <w:rsid w:val="339B7340"/>
    <w:rsid w:val="33CD6923"/>
    <w:rsid w:val="33F33F5C"/>
    <w:rsid w:val="34C401D1"/>
    <w:rsid w:val="35415CC5"/>
    <w:rsid w:val="357E0CC8"/>
    <w:rsid w:val="35830E0C"/>
    <w:rsid w:val="35F72828"/>
    <w:rsid w:val="36124366"/>
    <w:rsid w:val="3625195E"/>
    <w:rsid w:val="362F5B1E"/>
    <w:rsid w:val="36767BF1"/>
    <w:rsid w:val="36940077"/>
    <w:rsid w:val="36AC3612"/>
    <w:rsid w:val="36B14785"/>
    <w:rsid w:val="36B87A7C"/>
    <w:rsid w:val="36FB00F6"/>
    <w:rsid w:val="36FD5C1C"/>
    <w:rsid w:val="370A20E7"/>
    <w:rsid w:val="37147D2C"/>
    <w:rsid w:val="373A29CC"/>
    <w:rsid w:val="382E7F9D"/>
    <w:rsid w:val="383E029A"/>
    <w:rsid w:val="38741F0E"/>
    <w:rsid w:val="387F299E"/>
    <w:rsid w:val="39225E0E"/>
    <w:rsid w:val="39904B26"/>
    <w:rsid w:val="3A377697"/>
    <w:rsid w:val="3A8723CC"/>
    <w:rsid w:val="3ACA050B"/>
    <w:rsid w:val="3ADE1A9B"/>
    <w:rsid w:val="3B761AE7"/>
    <w:rsid w:val="3C1E28BD"/>
    <w:rsid w:val="3D0F0457"/>
    <w:rsid w:val="3DE52034"/>
    <w:rsid w:val="3DE9514C"/>
    <w:rsid w:val="3DF8538F"/>
    <w:rsid w:val="3E3E25AF"/>
    <w:rsid w:val="3EEA2F2A"/>
    <w:rsid w:val="3FBC398A"/>
    <w:rsid w:val="409C64A6"/>
    <w:rsid w:val="40E439A9"/>
    <w:rsid w:val="41801923"/>
    <w:rsid w:val="41C76D29"/>
    <w:rsid w:val="41D43BD0"/>
    <w:rsid w:val="42044303"/>
    <w:rsid w:val="428E49F8"/>
    <w:rsid w:val="42AB0C22"/>
    <w:rsid w:val="43680239"/>
    <w:rsid w:val="436C6603"/>
    <w:rsid w:val="440305EA"/>
    <w:rsid w:val="4436276D"/>
    <w:rsid w:val="444C672F"/>
    <w:rsid w:val="44552D58"/>
    <w:rsid w:val="448E4357"/>
    <w:rsid w:val="462F56C6"/>
    <w:rsid w:val="468477C0"/>
    <w:rsid w:val="46D36999"/>
    <w:rsid w:val="476658B7"/>
    <w:rsid w:val="477E6905"/>
    <w:rsid w:val="47C3363F"/>
    <w:rsid w:val="484308C1"/>
    <w:rsid w:val="48531B40"/>
    <w:rsid w:val="48576224"/>
    <w:rsid w:val="4893018E"/>
    <w:rsid w:val="48961A2D"/>
    <w:rsid w:val="48BB1493"/>
    <w:rsid w:val="490D6193"/>
    <w:rsid w:val="49211C3E"/>
    <w:rsid w:val="4930110B"/>
    <w:rsid w:val="49845D29"/>
    <w:rsid w:val="4A1C2405"/>
    <w:rsid w:val="4A425D3B"/>
    <w:rsid w:val="4A521091"/>
    <w:rsid w:val="4AAA7A11"/>
    <w:rsid w:val="4ACA3C0F"/>
    <w:rsid w:val="4ADA6548"/>
    <w:rsid w:val="4B0610EB"/>
    <w:rsid w:val="4B8464B4"/>
    <w:rsid w:val="4BAD77B9"/>
    <w:rsid w:val="4BDC3AE7"/>
    <w:rsid w:val="4BDC3BFA"/>
    <w:rsid w:val="4D470322"/>
    <w:rsid w:val="4DD10853"/>
    <w:rsid w:val="4E197388"/>
    <w:rsid w:val="4E6D64EF"/>
    <w:rsid w:val="4F0C2A48"/>
    <w:rsid w:val="4F4C6821"/>
    <w:rsid w:val="4F7B197C"/>
    <w:rsid w:val="4F960564"/>
    <w:rsid w:val="4FB8672C"/>
    <w:rsid w:val="4FD60ED8"/>
    <w:rsid w:val="4FE45773"/>
    <w:rsid w:val="50666188"/>
    <w:rsid w:val="50700DB5"/>
    <w:rsid w:val="50B213CE"/>
    <w:rsid w:val="51112598"/>
    <w:rsid w:val="51200A2D"/>
    <w:rsid w:val="517A638F"/>
    <w:rsid w:val="51BF64A6"/>
    <w:rsid w:val="5221680B"/>
    <w:rsid w:val="53A1150F"/>
    <w:rsid w:val="542B571F"/>
    <w:rsid w:val="543F741C"/>
    <w:rsid w:val="54660095"/>
    <w:rsid w:val="54BD1538"/>
    <w:rsid w:val="552D3F4B"/>
    <w:rsid w:val="55705593"/>
    <w:rsid w:val="55772DAE"/>
    <w:rsid w:val="55AE6607"/>
    <w:rsid w:val="55CF0B80"/>
    <w:rsid w:val="55D342C0"/>
    <w:rsid w:val="568B6949"/>
    <w:rsid w:val="56BA0FDC"/>
    <w:rsid w:val="56CE4EBE"/>
    <w:rsid w:val="56F4259E"/>
    <w:rsid w:val="574E5521"/>
    <w:rsid w:val="57792C45"/>
    <w:rsid w:val="578F06BB"/>
    <w:rsid w:val="57FE786F"/>
    <w:rsid w:val="58112582"/>
    <w:rsid w:val="58156E12"/>
    <w:rsid w:val="59441031"/>
    <w:rsid w:val="59710078"/>
    <w:rsid w:val="597A2E78"/>
    <w:rsid w:val="59AC5554"/>
    <w:rsid w:val="5A2E7D17"/>
    <w:rsid w:val="5A690D4F"/>
    <w:rsid w:val="5ABA77FD"/>
    <w:rsid w:val="5B163769"/>
    <w:rsid w:val="5B4D0671"/>
    <w:rsid w:val="5BDC3C04"/>
    <w:rsid w:val="5C207B33"/>
    <w:rsid w:val="5CD64696"/>
    <w:rsid w:val="5D042FB1"/>
    <w:rsid w:val="5D080176"/>
    <w:rsid w:val="5D0B07E3"/>
    <w:rsid w:val="5D704AEA"/>
    <w:rsid w:val="5E0D40E7"/>
    <w:rsid w:val="5F2D4A41"/>
    <w:rsid w:val="5F335DCF"/>
    <w:rsid w:val="5FE377F5"/>
    <w:rsid w:val="601B2AEB"/>
    <w:rsid w:val="60575AEE"/>
    <w:rsid w:val="60673F83"/>
    <w:rsid w:val="606F2E37"/>
    <w:rsid w:val="608368E3"/>
    <w:rsid w:val="6087066E"/>
    <w:rsid w:val="60AF2398"/>
    <w:rsid w:val="60F35816"/>
    <w:rsid w:val="61EF67EB"/>
    <w:rsid w:val="61F950AE"/>
    <w:rsid w:val="620D2908"/>
    <w:rsid w:val="632F68AE"/>
    <w:rsid w:val="637F5A87"/>
    <w:rsid w:val="638504D1"/>
    <w:rsid w:val="63905E56"/>
    <w:rsid w:val="63A90E76"/>
    <w:rsid w:val="63AE1EC8"/>
    <w:rsid w:val="64AC28AC"/>
    <w:rsid w:val="64B84E0B"/>
    <w:rsid w:val="64D15E6F"/>
    <w:rsid w:val="65A25A5D"/>
    <w:rsid w:val="65AB66C0"/>
    <w:rsid w:val="65E25E59"/>
    <w:rsid w:val="665E7BD6"/>
    <w:rsid w:val="667C005C"/>
    <w:rsid w:val="66AE2FFF"/>
    <w:rsid w:val="671D5367"/>
    <w:rsid w:val="677D22DE"/>
    <w:rsid w:val="68680898"/>
    <w:rsid w:val="691E048A"/>
    <w:rsid w:val="696C260A"/>
    <w:rsid w:val="699E02E9"/>
    <w:rsid w:val="69DF4B8A"/>
    <w:rsid w:val="6A03799B"/>
    <w:rsid w:val="6A507835"/>
    <w:rsid w:val="6ADB7A47"/>
    <w:rsid w:val="6AEE09CF"/>
    <w:rsid w:val="6B234F4A"/>
    <w:rsid w:val="6B36545B"/>
    <w:rsid w:val="6BFB1A23"/>
    <w:rsid w:val="6C0134DD"/>
    <w:rsid w:val="6C3C2767"/>
    <w:rsid w:val="6CBF6EF4"/>
    <w:rsid w:val="6CEB5F3B"/>
    <w:rsid w:val="6D1A237D"/>
    <w:rsid w:val="6D2F5D51"/>
    <w:rsid w:val="6E6C523C"/>
    <w:rsid w:val="6E764D09"/>
    <w:rsid w:val="6F4436E1"/>
    <w:rsid w:val="6F4F2F6F"/>
    <w:rsid w:val="6FCE7B7A"/>
    <w:rsid w:val="6FE56C72"/>
    <w:rsid w:val="6FEA072C"/>
    <w:rsid w:val="6FFB46E7"/>
    <w:rsid w:val="702A28D7"/>
    <w:rsid w:val="70A64653"/>
    <w:rsid w:val="717A72A2"/>
    <w:rsid w:val="7189187F"/>
    <w:rsid w:val="71B4250F"/>
    <w:rsid w:val="72331F17"/>
    <w:rsid w:val="724F2AC9"/>
    <w:rsid w:val="72A44645"/>
    <w:rsid w:val="72D8486C"/>
    <w:rsid w:val="73127C2A"/>
    <w:rsid w:val="73165394"/>
    <w:rsid w:val="73223D39"/>
    <w:rsid w:val="73B726D3"/>
    <w:rsid w:val="740B2A1F"/>
    <w:rsid w:val="741B4B6E"/>
    <w:rsid w:val="742F4960"/>
    <w:rsid w:val="7487650C"/>
    <w:rsid w:val="749A44CF"/>
    <w:rsid w:val="74FD05BA"/>
    <w:rsid w:val="75FB0F9D"/>
    <w:rsid w:val="76764AC8"/>
    <w:rsid w:val="76962A74"/>
    <w:rsid w:val="770C0F88"/>
    <w:rsid w:val="77795961"/>
    <w:rsid w:val="78A80CCD"/>
    <w:rsid w:val="797057FE"/>
    <w:rsid w:val="79B002F1"/>
    <w:rsid w:val="7A2B5BC9"/>
    <w:rsid w:val="7A3D51E2"/>
    <w:rsid w:val="7A5F4863"/>
    <w:rsid w:val="7AD4000F"/>
    <w:rsid w:val="7B963516"/>
    <w:rsid w:val="7B9B0B2D"/>
    <w:rsid w:val="7BE334B1"/>
    <w:rsid w:val="7C266648"/>
    <w:rsid w:val="7C4D1E27"/>
    <w:rsid w:val="7CA83501"/>
    <w:rsid w:val="7CB13FCA"/>
    <w:rsid w:val="7CC61BD9"/>
    <w:rsid w:val="7D591596"/>
    <w:rsid w:val="7DC46119"/>
    <w:rsid w:val="7DF41AD2"/>
    <w:rsid w:val="7E2E7451"/>
    <w:rsid w:val="7E9F26E2"/>
    <w:rsid w:val="7EF37525"/>
    <w:rsid w:val="7F144E7E"/>
    <w:rsid w:val="7F76334B"/>
    <w:rsid w:val="7F932247"/>
    <w:rsid w:val="7FA2248A"/>
    <w:rsid w:val="7FE23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8133BE"/>
  <w15:docId w15:val="{918CDC30-CF2F-4275-BD4D-597BB633B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Body Text" w:qFormat="1"/>
    <w:lsdException w:name="Subtitle" w:qFormat="1"/>
    <w:lsdException w:name="Hyperlink" w:uiPriority="99" w:unhideWhenUsed="1" w:qFormat="1"/>
    <w:lsdException w:name="FollowedHyperlink" w:semiHidden="1"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120" w:line="360" w:lineRule="auto"/>
    </w:pPr>
    <w:rPr>
      <w:rFonts w:cstheme="minorBidi"/>
      <w:szCs w:val="24"/>
      <w:lang w:eastAsia="en-US"/>
    </w:rPr>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4874CB" w:themeColor="accent1"/>
      <w:sz w:val="32"/>
      <w:szCs w:val="32"/>
    </w:rPr>
  </w:style>
  <w:style w:type="paragraph" w:styleId="2">
    <w:name w:val="heading 2"/>
    <w:basedOn w:val="a"/>
    <w:next w:val="a0"/>
    <w:uiPriority w:val="9"/>
    <w:unhideWhenUsed/>
    <w:qFormat/>
    <w:pPr>
      <w:keepNext/>
      <w:keepLines/>
      <w:spacing w:before="200" w:after="0"/>
      <w:outlineLvl w:val="1"/>
    </w:pPr>
    <w:rPr>
      <w:rFonts w:asciiTheme="majorHAnsi" w:eastAsiaTheme="majorEastAsia" w:hAnsiTheme="majorHAnsi" w:cstheme="majorBidi"/>
      <w:b/>
      <w:bCs/>
      <w:color w:val="4874CB" w:themeColor="accent1"/>
      <w:sz w:val="28"/>
      <w:szCs w:val="28"/>
    </w:rPr>
  </w:style>
  <w:style w:type="paragraph" w:styleId="3">
    <w:name w:val="heading 3"/>
    <w:basedOn w:val="a"/>
    <w:next w:val="a0"/>
    <w:uiPriority w:val="9"/>
    <w:unhideWhenUsed/>
    <w:qFormat/>
    <w:pPr>
      <w:keepNext/>
      <w:keepLines/>
      <w:spacing w:before="200" w:after="0"/>
      <w:outlineLvl w:val="2"/>
    </w:pPr>
    <w:rPr>
      <w:rFonts w:asciiTheme="majorHAnsi" w:eastAsiaTheme="majorEastAsia" w:hAnsiTheme="majorHAnsi" w:cstheme="majorBidi"/>
      <w:b/>
      <w:bCs/>
      <w:color w:val="4874CB" w:themeColor="accent1"/>
      <w:sz w:val="24"/>
    </w:rPr>
  </w:style>
  <w:style w:type="paragraph" w:styleId="4">
    <w:name w:val="heading 4"/>
    <w:basedOn w:val="a"/>
    <w:next w:val="a"/>
    <w:link w:val="40"/>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pPr>
      <w:spacing w:before="180"/>
    </w:pPr>
  </w:style>
  <w:style w:type="paragraph" w:styleId="a5">
    <w:name w:val="annotation text"/>
    <w:basedOn w:val="a"/>
    <w:link w:val="a6"/>
    <w:qFormat/>
  </w:style>
  <w:style w:type="paragraph" w:styleId="a7">
    <w:name w:val="footer"/>
    <w:basedOn w:val="a"/>
    <w:qFormat/>
    <w:pPr>
      <w:tabs>
        <w:tab w:val="center" w:pos="4153"/>
        <w:tab w:val="right" w:pos="8306"/>
      </w:tabs>
      <w:snapToGrid w:val="0"/>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pPr>
    <w:rPr>
      <w:sz w:val="18"/>
    </w:rPr>
  </w:style>
  <w:style w:type="paragraph" w:styleId="a9">
    <w:name w:val="Normal (Web)"/>
    <w:basedOn w:val="a"/>
    <w:qFormat/>
    <w:pPr>
      <w:widowControl w:val="0"/>
      <w:spacing w:beforeAutospacing="1" w:after="0" w:afterAutospacing="1"/>
    </w:pPr>
    <w:rPr>
      <w:rFonts w:ascii="Calibri" w:hAnsi="Calibri" w:cs="Times New Roman"/>
      <w:sz w:val="24"/>
      <w:lang w:eastAsia="zh-CN"/>
    </w:rPr>
  </w:style>
  <w:style w:type="paragraph" w:styleId="aa">
    <w:name w:val="annotation subject"/>
    <w:basedOn w:val="a5"/>
    <w:next w:val="a5"/>
    <w:link w:val="ab"/>
    <w:qFormat/>
    <w:rPr>
      <w:b/>
      <w:bCs/>
    </w:rPr>
  </w:style>
  <w:style w:type="table" w:styleId="ac">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1"/>
    <w:uiPriority w:val="99"/>
    <w:semiHidden/>
    <w:unhideWhenUsed/>
    <w:qFormat/>
    <w:rPr>
      <w:color w:val="800080"/>
      <w:u w:val="single"/>
    </w:rPr>
  </w:style>
  <w:style w:type="character" w:styleId="ae">
    <w:name w:val="line number"/>
    <w:basedOn w:val="a1"/>
    <w:qFormat/>
  </w:style>
  <w:style w:type="character" w:styleId="af">
    <w:name w:val="Hyperlink"/>
    <w:basedOn w:val="a1"/>
    <w:uiPriority w:val="99"/>
    <w:unhideWhenUsed/>
    <w:qFormat/>
    <w:rPr>
      <w:color w:val="0026E5" w:themeColor="hyperlink"/>
      <w:u w:val="single"/>
    </w:rPr>
  </w:style>
  <w:style w:type="character" w:styleId="af0">
    <w:name w:val="annotation reference"/>
    <w:basedOn w:val="a1"/>
    <w:qFormat/>
    <w:rPr>
      <w:sz w:val="21"/>
      <w:szCs w:val="21"/>
    </w:rPr>
  </w:style>
  <w:style w:type="paragraph" w:customStyle="1" w:styleId="FirstParagraph">
    <w:name w:val="First Paragraph"/>
    <w:basedOn w:val="a0"/>
    <w:next w:val="a0"/>
    <w:qFormat/>
  </w:style>
  <w:style w:type="character" w:customStyle="1" w:styleId="a6">
    <w:name w:val="批注文字 字符"/>
    <w:basedOn w:val="a1"/>
    <w:link w:val="a5"/>
    <w:qFormat/>
    <w:rPr>
      <w:rFonts w:cstheme="minorBidi"/>
      <w:szCs w:val="24"/>
      <w:lang w:eastAsia="en-US"/>
    </w:rPr>
  </w:style>
  <w:style w:type="character" w:customStyle="1" w:styleId="ab">
    <w:name w:val="批注主题 字符"/>
    <w:basedOn w:val="a6"/>
    <w:link w:val="aa"/>
    <w:qFormat/>
    <w:rPr>
      <w:rFonts w:cstheme="minorBidi"/>
      <w:b/>
      <w:bCs/>
      <w:szCs w:val="24"/>
      <w:lang w:eastAsia="en-US"/>
    </w:rPr>
  </w:style>
  <w:style w:type="character" w:customStyle="1" w:styleId="a4">
    <w:name w:val="正文文本 字符"/>
    <w:basedOn w:val="a1"/>
    <w:link w:val="a0"/>
    <w:qFormat/>
    <w:rPr>
      <w:rFonts w:cstheme="minorBidi"/>
      <w:szCs w:val="24"/>
      <w:lang w:eastAsia="en-US"/>
    </w:rPr>
  </w:style>
  <w:style w:type="character" w:customStyle="1" w:styleId="40">
    <w:name w:val="标题 4 字符"/>
    <w:basedOn w:val="a1"/>
    <w:link w:val="4"/>
    <w:semiHidden/>
    <w:rPr>
      <w:rFonts w:asciiTheme="majorHAnsi" w:eastAsiaTheme="majorEastAsia" w:hAnsiTheme="majorHAnsi" w:cstheme="majorBidi"/>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tiff"/><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hyperlink" Target="mailto:yongquan@nwpu.edu.cn" TargetMode="Externa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file:///C:\Users\PC\xwechat_files\wxid_8gi6ogcqt3tu12_f0cd\msg\file\2026-03\linyiting@fmmu.edu.cn" TargetMode="Externa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hyperlink" Target="mailto:linyiting@fmmu.edu.cn"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theme" Target="theme/theme1.xml"/><Relationship Id="rId8" Type="http://schemas.openxmlformats.org/officeDocument/2006/relationships/hyperlink" Target="mailto:zhimintian@nwpu.edu.c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27</Pages>
  <Words>3335</Words>
  <Characters>19010</Characters>
  <Application>Microsoft Office Word</Application>
  <DocSecurity>0</DocSecurity>
  <Lines>158</Lines>
  <Paragraphs>44</Paragraphs>
  <ScaleCrop>false</ScaleCrop>
  <Company/>
  <LinksUpToDate>false</LinksUpToDate>
  <CharactersWithSpaces>22301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28793</dc:creator>
  <cp:lastModifiedBy>zhimin tian</cp:lastModifiedBy>
  <cp:revision>10</cp:revision>
  <dcterms:created xsi:type="dcterms:W3CDTF">2026-09-04T04:49:00Z</dcterms:created>
  <dcterms:modified xsi:type="dcterms:W3CDTF">2026-09-07T17:19:00Z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eyJoZGlkIjoiMDkyZTJlNDMxZDcyZWJkMWFkMzE2MzY1YWM4YWZlNWQiLCJ1c2VySWQiOiI3MDAyMDIzNjUifQ==</vt:lpwstr>
  </property>
  <property fmtid="{D5CDD505-2E9C-101B-9397-08002B2CF9AE}" pid="4" name="ICV">
    <vt:lpwstr>D128B952DC504B8DA1CE06657C1C17EE_12</vt:lpwstr>
  </property>
</Properties>
</file>