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A15F2" w14:textId="77777777" w:rsidR="006E5CBA" w:rsidRPr="00487561" w:rsidRDefault="006E5CBA" w:rsidP="006E5CBA">
      <w:pPr>
        <w:suppressAutoHyphens w:val="0"/>
        <w:spacing w:before="0" w:after="0" w:line="240" w:lineRule="auto"/>
        <w:jc w:val="left"/>
        <w:rPr>
          <w:rFonts w:cs="Times New Roman"/>
          <w:b/>
          <w:bCs/>
        </w:rPr>
      </w:pPr>
      <w:r w:rsidRPr="00487561">
        <w:rPr>
          <w:rFonts w:cs="Times New Roman"/>
          <w:b/>
          <w:bCs/>
        </w:rPr>
        <w:t>Table 1. Comparison of GWIscan with existing pipelines for gene family identification and analysis.</w:t>
      </w:r>
    </w:p>
    <w:tbl>
      <w:tblPr>
        <w:tblStyle w:val="PlainTable2"/>
        <w:tblW w:w="0" w:type="auto"/>
        <w:tblLook w:val="04A0" w:firstRow="1" w:lastRow="0" w:firstColumn="1" w:lastColumn="0" w:noHBand="0" w:noVBand="1"/>
      </w:tblPr>
      <w:tblGrid>
        <w:gridCol w:w="1715"/>
        <w:gridCol w:w="1762"/>
        <w:gridCol w:w="1629"/>
        <w:gridCol w:w="2210"/>
        <w:gridCol w:w="1710"/>
      </w:tblGrid>
      <w:tr w:rsidR="006E5CBA" w:rsidRPr="00487561" w14:paraId="16511C6C" w14:textId="77777777" w:rsidTr="00333B3A">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right w:val="single" w:sz="4" w:space="0" w:color="auto"/>
            </w:tcBorders>
            <w:hideMark/>
          </w:tcPr>
          <w:p w14:paraId="45C89C96"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lang w:val="en-IN"/>
              </w:rPr>
              <w:t>Feature</w:t>
            </w:r>
          </w:p>
        </w:tc>
        <w:tc>
          <w:tcPr>
            <w:tcW w:w="0" w:type="auto"/>
            <w:tcBorders>
              <w:left w:val="single" w:sz="4" w:space="0" w:color="auto"/>
            </w:tcBorders>
            <w:hideMark/>
          </w:tcPr>
          <w:p w14:paraId="3C2BFEC2" w14:textId="77777777" w:rsidR="006E5CBA" w:rsidRPr="00487561" w:rsidRDefault="006E5CBA" w:rsidP="00333B3A">
            <w:pPr>
              <w:suppressAutoHyphens w:val="0"/>
              <w:spacing w:before="120" w:after="120" w:line="276" w:lineRule="auto"/>
              <w:ind w:right="68"/>
              <w:cnfStyle w:val="100000000000" w:firstRow="1"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GWIscan</w:t>
            </w:r>
          </w:p>
        </w:tc>
        <w:tc>
          <w:tcPr>
            <w:tcW w:w="0" w:type="auto"/>
            <w:hideMark/>
          </w:tcPr>
          <w:p w14:paraId="7ED93143" w14:textId="77777777" w:rsidR="006E5CBA" w:rsidRPr="00487561" w:rsidRDefault="006E5CBA" w:rsidP="00333B3A">
            <w:pPr>
              <w:suppressAutoHyphens w:val="0"/>
              <w:spacing w:before="120" w:after="120" w:line="276" w:lineRule="auto"/>
              <w:ind w:right="68"/>
              <w:cnfStyle w:val="100000000000" w:firstRow="1" w:lastRow="0" w:firstColumn="0" w:lastColumn="0" w:oddVBand="0" w:evenVBand="0" w:oddHBand="0" w:evenHBand="0" w:firstRowFirstColumn="0" w:firstRowLastColumn="0" w:lastRowFirstColumn="0" w:lastRowLastColumn="0"/>
              <w:rPr>
                <w:rFonts w:cs="Times New Roman"/>
                <w:szCs w:val="20"/>
                <w:lang w:val="en-IN"/>
              </w:rPr>
            </w:pPr>
            <w:proofErr w:type="spellStart"/>
            <w:r w:rsidRPr="00487561">
              <w:rPr>
                <w:rFonts w:cs="Times New Roman"/>
                <w:szCs w:val="20"/>
                <w:lang w:val="en-IN"/>
              </w:rPr>
              <w:t>PangenePro</w:t>
            </w:r>
            <w:proofErr w:type="spellEnd"/>
            <w:r w:rsidRPr="00487561">
              <w:rPr>
                <w:rFonts w:cs="Times New Roman"/>
                <w:szCs w:val="20"/>
                <w:lang w:val="en-IN"/>
              </w:rPr>
              <w:t xml:space="preserve"> </w:t>
            </w:r>
            <w:r w:rsidRPr="00487561">
              <w:rPr>
                <w:rFonts w:cs="Times New Roman"/>
                <w:szCs w:val="20"/>
                <w:lang w:val="en-IN"/>
              </w:rPr>
              <w:fldChar w:fldCharType="begin"/>
            </w:r>
            <w:r w:rsidRPr="00487561">
              <w:rPr>
                <w:rFonts w:cs="Times New Roman"/>
                <w:szCs w:val="20"/>
                <w:lang w:val="en-IN"/>
              </w:rPr>
              <w:instrText xml:space="preserve"> ADDIN ZOTERO_ITEM CSL_CITATION {"citationID":"yNfhuzQC","properties":{"unsorted":false,"formattedCitation":"(Fatima et al., 2025)","plainCitation":"(Fatima et al., 2025)","noteIndex":0},"citationItems":[{"id":1131,"uris":["http://zotero.org/users/19411773/items/FTPGVNYD"],"itemData":{"id":1131,"type":"article-journal","abstract":"The increasing availability of sequenced and assembled plant genomes in public databases has led to a surge in genome-wide identification (GWI) studies of gene families. However, previous studies are often single-reference genome-based, limiting their ability to capture intraspecific genetic diversity. Further, manual identification from multiple genomes is labor-intensive and time-consuming.Here, we present PangenePro, a fully automated pipeline using Python and R scripting, implemented in the Linux environment, designed to identify and classify gene family members across multiple genomes simultaneously. This pipeline integrates sequence alignment using BLAST, domain validation through InterProScan, and orthologous clustering to classify the identified genes into core, dispensable, and unique pangenes sets. PangenePro was tested using five Arabidopsis thaliana, three Arachis and rice, and five Barley genomes, identifying a number of members comparable to those in previously reported studies. These results demonstrate the accuracy and efficiency of this method for gene family identification and classification in diverse and complex genomes. Moreover, its rapid nature enables comprehensive capture of intraspecific diversity and yields valuable candidate genes for further functional and plant breeding studies.The PangenePro is freely available at GitHub DOI: https://github.com/kinza111/PangenePro.","container-title":"Bioinformatics Advances","DOI":"10.1093/bioadv/vbaf159","ISSN":"2635-0041","issue":"1","page":"vbaf159","source":"Silverchair","title":"PangenePro: an automated pipeline for rapid identification and classification of gene family members","title-short":"PangenePro","volume":"5","author":[{"family":"Fatima","given":"Kinza"},{"family":"Hu","given":"Haifei"},{"family":"Tahir ul Qamar","given":"Muhammad"}],"issued":{"date-parts":[["2025",1,1]]}}}],"schema":"https://github.com/citation-style-language/schema/raw/master/csl-citation.json"} </w:instrText>
            </w:r>
            <w:r w:rsidRPr="00487561">
              <w:rPr>
                <w:rFonts w:cs="Times New Roman"/>
                <w:szCs w:val="20"/>
                <w:lang w:val="en-IN"/>
              </w:rPr>
              <w:fldChar w:fldCharType="separate"/>
            </w:r>
            <w:r w:rsidRPr="00487561">
              <w:rPr>
                <w:rFonts w:cs="Times New Roman"/>
                <w:szCs w:val="20"/>
              </w:rPr>
              <w:t>(Fatima et al., 2025)</w:t>
            </w:r>
            <w:r w:rsidRPr="00487561">
              <w:rPr>
                <w:rFonts w:cs="Times New Roman"/>
                <w:szCs w:val="20"/>
                <w:lang w:val="en-IN"/>
              </w:rPr>
              <w:fldChar w:fldCharType="end"/>
            </w:r>
          </w:p>
        </w:tc>
        <w:tc>
          <w:tcPr>
            <w:tcW w:w="0" w:type="auto"/>
            <w:hideMark/>
          </w:tcPr>
          <w:p w14:paraId="6D43E0E8" w14:textId="77777777" w:rsidR="006E5CBA" w:rsidRPr="00487561" w:rsidRDefault="006E5CBA" w:rsidP="00333B3A">
            <w:pPr>
              <w:suppressAutoHyphens w:val="0"/>
              <w:spacing w:before="120" w:after="120" w:line="276" w:lineRule="auto"/>
              <w:ind w:right="68"/>
              <w:cnfStyle w:val="100000000000" w:firstRow="1" w:lastRow="0" w:firstColumn="0" w:lastColumn="0" w:oddVBand="0" w:evenVBand="0" w:oddHBand="0" w:evenHBand="0" w:firstRowFirstColumn="0" w:firstRowLastColumn="0" w:lastRowFirstColumn="0" w:lastRowLastColumn="0"/>
              <w:rPr>
                <w:rFonts w:cs="Times New Roman"/>
                <w:szCs w:val="20"/>
                <w:lang w:val="en-IN"/>
              </w:rPr>
            </w:pPr>
            <w:proofErr w:type="spellStart"/>
            <w:r w:rsidRPr="00487561">
              <w:rPr>
                <w:rFonts w:cs="Times New Roman"/>
                <w:szCs w:val="20"/>
                <w:lang w:val="en-IN"/>
              </w:rPr>
              <w:t>NLGenomeSweeper</w:t>
            </w:r>
            <w:proofErr w:type="spellEnd"/>
            <w:r w:rsidRPr="00487561">
              <w:rPr>
                <w:rFonts w:cs="Times New Roman"/>
                <w:szCs w:val="20"/>
                <w:lang w:val="en-IN"/>
              </w:rPr>
              <w:t xml:space="preserve">  </w:t>
            </w:r>
            <w:r w:rsidRPr="00487561">
              <w:rPr>
                <w:rFonts w:cs="Times New Roman"/>
                <w:szCs w:val="20"/>
                <w:lang w:val="en-IN"/>
              </w:rPr>
              <w:fldChar w:fldCharType="begin"/>
            </w:r>
            <w:r w:rsidRPr="00487561">
              <w:rPr>
                <w:rFonts w:cs="Times New Roman"/>
                <w:szCs w:val="20"/>
                <w:lang w:val="en-IN"/>
              </w:rPr>
              <w:instrText xml:space="preserve"> ADDIN ZOTERO_ITEM CSL_CITATION {"citationID":"OHZIqKZz","properties":{"unsorted":false,"formattedCitation":"(Toda et al., 2020)","plainCitation":"(Toda et al., 2020)","noteIndex":0},"citationItems":[{"id":1133,"uris":["http://zotero.org/users/19411773/items/MMCLEICP"],"itemData":{"id":1133,"type":"article-journal","abstract":"Although there are a number of bioinformatic tools to identify plant nucleotide-binding leucine-rich repeat (NLR) disease resistance genes based on conserved protein sequences, only a few of these tools have attempted to identify disease resistance genes that have not been annotated in the genome. The overall goal of the NLGenomeSweeper pipeline is to annotate NLR disease resistance genes, including RPW8, in the genome assembly with high specificity and a focus on complete functional genes. This is based on the identification of the complete NB-ARC domain, the most conserved domain of NLR genes, using the BLAST suite. In this way, the tool has a high specificity for complete genes and relatively intact pseudogenes. The tool returns all candidate NLR gene locations as well as InterProScan ORF and domain annotations for manual curation of the gene structure.","container-title":"Genes","DOI":"10.3390/genes11030333","ISSN":"2073-4425","issue":"3","language":"en","license":"http://creativecommons.org/licenses/by/3.0/","page":"333","publisher":"Multidisciplinary Digital Publishing Institute","source":"www.mdpi.com","title":"NLGenomeSweeper: A Tool for Genome-Wide NBS-LRR Resistance Gene Identification","title-short":"NLGenomeSweeper","volume":"11","author":[{"family":"Toda","given":"Nicholas"},{"family":"Rustenholz","given":"Camille"},{"family":"Baud","given":"Agnès"},{"family":"Le Paslier","given":"Marie-Christine"},{"family":"Amselem","given":"Joelle"},{"family":"Merdinoglu","given":"Didier"},{"family":"Faivre-Rampant","given":"Patricia"}],"issued":{"date-parts":[["2020",3]]}}}],"schema":"https://github.com/citation-style-language/schema/raw/master/csl-citation.json"} </w:instrText>
            </w:r>
            <w:r w:rsidRPr="00487561">
              <w:rPr>
                <w:rFonts w:cs="Times New Roman"/>
                <w:szCs w:val="20"/>
                <w:lang w:val="en-IN"/>
              </w:rPr>
              <w:fldChar w:fldCharType="separate"/>
            </w:r>
            <w:r w:rsidRPr="00487561">
              <w:rPr>
                <w:rFonts w:cs="Times New Roman"/>
                <w:szCs w:val="20"/>
              </w:rPr>
              <w:t>(Toda et al., 2020)</w:t>
            </w:r>
            <w:r w:rsidRPr="00487561">
              <w:rPr>
                <w:rFonts w:cs="Times New Roman"/>
                <w:szCs w:val="20"/>
                <w:lang w:val="en-IN"/>
              </w:rPr>
              <w:fldChar w:fldCharType="end"/>
            </w:r>
          </w:p>
        </w:tc>
        <w:tc>
          <w:tcPr>
            <w:tcW w:w="0" w:type="auto"/>
          </w:tcPr>
          <w:p w14:paraId="60181100" w14:textId="77777777" w:rsidR="006E5CBA" w:rsidRPr="00487561" w:rsidRDefault="006E5CBA" w:rsidP="00333B3A">
            <w:pPr>
              <w:suppressAutoHyphens w:val="0"/>
              <w:spacing w:before="120" w:after="120" w:line="276" w:lineRule="auto"/>
              <w:ind w:right="68"/>
              <w:cnfStyle w:val="100000000000" w:firstRow="1"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rPr>
              <w:t xml:space="preserve">PlantTribes2 </w:t>
            </w:r>
            <w:r w:rsidRPr="00487561">
              <w:rPr>
                <w:rFonts w:cs="Times New Roman"/>
                <w:szCs w:val="20"/>
              </w:rPr>
              <w:fldChar w:fldCharType="begin"/>
            </w:r>
            <w:r w:rsidRPr="00487561">
              <w:rPr>
                <w:rFonts w:cs="Times New Roman"/>
                <w:szCs w:val="20"/>
              </w:rPr>
              <w:instrText xml:space="preserve"> ADDIN ZOTERO_ITEM CSL_CITATION {"citationID":"dy6SbRtu","properties":{"unsorted":false,"formattedCitation":"(Wafula et al., 2023)","plainCitation":"(Wafula et al., 2023)","noteIndex":0},"citationItems":[{"id":1136,"uris":["http://zotero.org/users/19411773/items/K6K7ZA7Z"],"itemData":{"id":1136,"type":"article-journal","abstract":"Plant genome-scale resources are being generated at an increasing rate as sequencing technologies continue to improve and raw data costs continue to fall; however, the cost of downstream analyses remains large. This has resulted in a considerable range of genome assembly and annotation qualities across plant genome sequences due to their varying sizes, complexity, and the technology used for the assembly and annotation. To effectively work across genomes, researchers increasingly rely on comparative genomic approaches that integrate across plant community resources and data types. Such efforts have aided the genome annotation process and yielded novel insights into the evolutionary history of genomes and gene families, including complex non-model organisms. The essential tools to achieve these insights rely on gene family analysis at a genome-scale, but they are not well integrated for rapid analysis of new data, and the learning curve can be steep. Here we present PlantTribes2, a scalable, easily accessible, highly customizable, and broadly applicable gene family analysis framework with multiple entry points including user provided data. It uses objective classifications of annotated protein sequences from existing, high-quality plant genome sequences for comparative and evolutionary studies. PlantTribes2 can improve transcript models and then sort them, either genome-scale annotations or individual gene coding sequences, into pre-computed orthologous gene family clusters with rich functional annotation information. Then, for gene families of interest, PlantTribes2 performs downstream analyses and customizable visualizations including, (1) multiple sequence alignment, (2) gene family phylogeny, (3) estimation of synonymous and non-synonymous substitution rates among homologous sequences, and (4) inference of large-scale duplication events. We give examples of PlantTribes2 applications in functional genomic studies of economically important plant families, namely transcriptomics in the weedy Orobanchaceae and a core orthogroup analysis (CROG) in Rosaceae. PlantTribes2 is freely available for use within the main public Galaxy instance and can be downloaded from GitHub or Bioconda. Importantly, PlantTribes2 can be readily adapted for use with genomic and transcriptomic data from any kind of organism.","container-title":"Frontiers in Plant Science","DOI":"10.3389/fpls.2022.1011199","ISSN":"1664-462X","journalAbbreviation":"Front. Plant Sci.","language":"English","publisher":"Frontiers","source":"Frontiers","title":"PlantTribes2: Tools for comparative gene family analysis in plant genomics","title-short":"PlantTribes2","URL":"https://www.frontiersin.org/journals/plant-science/articles/10.3389/fpls.2022.1011199/full","volume":"13","author":[{"family":"Wafula","given":"Eric K."},{"family":"Zhang","given":"Huiting"},{"family":"Von Kuster","given":"Gregory"},{"family":"Leebens-Mack","given":"James H."},{"family":"Honaas","given":"Loren A."},{"family":"dePamphilis","given":"Claude W."}],"accessed":{"date-parts":[["2026",9,1]]},"issued":{"date-parts":[["2023",1,31]]}}}],"schema":"https://github.com/citation-style-language/schema/raw/master/csl-citation.json"} </w:instrText>
            </w:r>
            <w:r w:rsidRPr="00487561">
              <w:rPr>
                <w:rFonts w:cs="Times New Roman"/>
                <w:szCs w:val="20"/>
              </w:rPr>
              <w:fldChar w:fldCharType="separate"/>
            </w:r>
            <w:r w:rsidRPr="00487561">
              <w:rPr>
                <w:rFonts w:cs="Times New Roman"/>
                <w:szCs w:val="20"/>
              </w:rPr>
              <w:t>(Wafula et al., 2023)</w:t>
            </w:r>
            <w:r w:rsidRPr="00487561">
              <w:rPr>
                <w:rFonts w:cs="Times New Roman"/>
                <w:szCs w:val="20"/>
              </w:rPr>
              <w:fldChar w:fldCharType="end"/>
            </w:r>
          </w:p>
        </w:tc>
      </w:tr>
      <w:tr w:rsidR="006E5CBA" w:rsidRPr="00487561" w14:paraId="08569E1E" w14:textId="77777777" w:rsidTr="00333B3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tcPr>
          <w:p w14:paraId="40BC1288"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rPr>
              <w:t>Objective(s)</w:t>
            </w:r>
          </w:p>
        </w:tc>
        <w:tc>
          <w:tcPr>
            <w:tcW w:w="0" w:type="auto"/>
            <w:tcBorders>
              <w:left w:val="single" w:sz="4" w:space="0" w:color="auto"/>
            </w:tcBorders>
          </w:tcPr>
          <w:p w14:paraId="0A1FC732"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rPr>
              <w:t>Genome-wide identification and in silico characterization of gene families</w:t>
            </w:r>
          </w:p>
        </w:tc>
        <w:tc>
          <w:tcPr>
            <w:tcW w:w="0" w:type="auto"/>
          </w:tcPr>
          <w:p w14:paraId="00299033"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rPr>
              <w:t xml:space="preserve">Identification of gene family members across genomes and classification into </w:t>
            </w:r>
            <w:proofErr w:type="spellStart"/>
            <w:r w:rsidRPr="00487561">
              <w:rPr>
                <w:rFonts w:cs="Times New Roman"/>
                <w:szCs w:val="20"/>
              </w:rPr>
              <w:t>pangene</w:t>
            </w:r>
            <w:proofErr w:type="spellEnd"/>
            <w:r w:rsidRPr="00487561">
              <w:rPr>
                <w:rFonts w:cs="Times New Roman"/>
                <w:szCs w:val="20"/>
              </w:rPr>
              <w:t xml:space="preserve"> sets</w:t>
            </w:r>
          </w:p>
        </w:tc>
        <w:tc>
          <w:tcPr>
            <w:tcW w:w="0" w:type="auto"/>
          </w:tcPr>
          <w:p w14:paraId="558DAF7F"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rPr>
              <w:t>Identification of NBS-LRR candidates in genome assemblies for manual annotation</w:t>
            </w:r>
          </w:p>
        </w:tc>
        <w:tc>
          <w:tcPr>
            <w:tcW w:w="0" w:type="auto"/>
          </w:tcPr>
          <w:p w14:paraId="3792731B"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rPr>
            </w:pPr>
            <w:r w:rsidRPr="00487561">
              <w:rPr>
                <w:rFonts w:cs="Times New Roman"/>
                <w:szCs w:val="20"/>
              </w:rPr>
              <w:t xml:space="preserve">Assignment of protein sequences to precomputed </w:t>
            </w:r>
            <w:proofErr w:type="spellStart"/>
            <w:r w:rsidRPr="00487561">
              <w:rPr>
                <w:rFonts w:cs="Times New Roman"/>
                <w:szCs w:val="20"/>
              </w:rPr>
              <w:t>orthogroups</w:t>
            </w:r>
            <w:proofErr w:type="spellEnd"/>
            <w:r w:rsidRPr="00487561">
              <w:rPr>
                <w:rFonts w:cs="Times New Roman"/>
                <w:szCs w:val="20"/>
              </w:rPr>
              <w:t xml:space="preserve"> for comparative and evolutionary analysis</w:t>
            </w:r>
          </w:p>
        </w:tc>
      </w:tr>
      <w:tr w:rsidR="006E5CBA" w:rsidRPr="00487561" w14:paraId="206176B2" w14:textId="77777777" w:rsidTr="00333B3A">
        <w:trPr>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7DFC8710"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lang w:val="en-IN"/>
              </w:rPr>
              <w:t>Input</w:t>
            </w:r>
          </w:p>
        </w:tc>
        <w:tc>
          <w:tcPr>
            <w:tcW w:w="0" w:type="auto"/>
            <w:tcBorders>
              <w:left w:val="single" w:sz="4" w:space="0" w:color="auto"/>
            </w:tcBorders>
            <w:hideMark/>
          </w:tcPr>
          <w:p w14:paraId="5BD66A6B"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Proteome (+ annotation)</w:t>
            </w:r>
          </w:p>
        </w:tc>
        <w:tc>
          <w:tcPr>
            <w:tcW w:w="0" w:type="auto"/>
            <w:hideMark/>
          </w:tcPr>
          <w:p w14:paraId="4BBD8395"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Genome + proteome + annotation</w:t>
            </w:r>
          </w:p>
        </w:tc>
        <w:tc>
          <w:tcPr>
            <w:tcW w:w="0" w:type="auto"/>
            <w:hideMark/>
          </w:tcPr>
          <w:p w14:paraId="406DB682"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Genome assembly</w:t>
            </w:r>
          </w:p>
        </w:tc>
        <w:tc>
          <w:tcPr>
            <w:tcW w:w="0" w:type="auto"/>
          </w:tcPr>
          <w:p w14:paraId="4BFF68BA"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rPr>
              <w:t>Proteome or transcriptome</w:t>
            </w:r>
          </w:p>
        </w:tc>
      </w:tr>
      <w:tr w:rsidR="006E5CBA" w:rsidRPr="00487561" w14:paraId="3573A56A" w14:textId="77777777" w:rsidTr="00333B3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tcPr>
          <w:p w14:paraId="56135D4F"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lang w:val="en-IN"/>
              </w:rPr>
              <w:t>Family definition</w:t>
            </w:r>
          </w:p>
        </w:tc>
        <w:tc>
          <w:tcPr>
            <w:tcW w:w="0" w:type="auto"/>
            <w:tcBorders>
              <w:left w:val="single" w:sz="4" w:space="0" w:color="auto"/>
            </w:tcBorders>
          </w:tcPr>
          <w:p w14:paraId="3FEF86F3"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rPr>
              <w:t>User-supplied accession, HMM, or reference sequence</w:t>
            </w:r>
          </w:p>
        </w:tc>
        <w:tc>
          <w:tcPr>
            <w:tcW w:w="0" w:type="auto"/>
          </w:tcPr>
          <w:p w14:paraId="6318FDA7"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rPr>
              <w:t>User-supplied reference sequences</w:t>
            </w:r>
          </w:p>
        </w:tc>
        <w:tc>
          <w:tcPr>
            <w:tcW w:w="0" w:type="auto"/>
          </w:tcPr>
          <w:p w14:paraId="50C7E6A7"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rPr>
              <w:t>Fixed (NB-ARC)</w:t>
            </w:r>
          </w:p>
        </w:tc>
        <w:tc>
          <w:tcPr>
            <w:tcW w:w="0" w:type="auto"/>
          </w:tcPr>
          <w:p w14:paraId="1FE87F98"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rPr>
            </w:pPr>
            <w:r w:rsidRPr="00487561">
              <w:rPr>
                <w:rFonts w:cs="Times New Roman"/>
                <w:szCs w:val="20"/>
              </w:rPr>
              <w:t xml:space="preserve">Precomputed scaffold </w:t>
            </w:r>
            <w:proofErr w:type="spellStart"/>
            <w:r w:rsidRPr="00487561">
              <w:rPr>
                <w:rFonts w:cs="Times New Roman"/>
                <w:szCs w:val="20"/>
              </w:rPr>
              <w:t>orthogroups</w:t>
            </w:r>
            <w:proofErr w:type="spellEnd"/>
          </w:p>
        </w:tc>
      </w:tr>
      <w:tr w:rsidR="006E5CBA" w:rsidRPr="00487561" w14:paraId="1F115E8A" w14:textId="77777777" w:rsidTr="00333B3A">
        <w:trPr>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tcPr>
          <w:p w14:paraId="309D9A04"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lang w:val="en-IN"/>
              </w:rPr>
              <w:t>Multi-domain family</w:t>
            </w:r>
          </w:p>
        </w:tc>
        <w:tc>
          <w:tcPr>
            <w:tcW w:w="0" w:type="auto"/>
            <w:tcBorders>
              <w:left w:val="single" w:sz="4" w:space="0" w:color="auto"/>
            </w:tcBorders>
          </w:tcPr>
          <w:p w14:paraId="292A625F"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rPr>
            </w:pPr>
            <w:r w:rsidRPr="00487561">
              <w:rPr>
                <w:rFonts w:cs="Times New Roman"/>
                <w:szCs w:val="20"/>
                <w:lang w:val="en-IN"/>
              </w:rPr>
              <w:t>Yes</w:t>
            </w:r>
          </w:p>
        </w:tc>
        <w:tc>
          <w:tcPr>
            <w:tcW w:w="0" w:type="auto"/>
          </w:tcPr>
          <w:p w14:paraId="5A0CA4F6"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rPr>
            </w:pPr>
            <w:r w:rsidRPr="00487561">
              <w:rPr>
                <w:rFonts w:cs="Times New Roman"/>
                <w:szCs w:val="20"/>
                <w:lang w:val="en-IN"/>
              </w:rPr>
              <w:t>No</w:t>
            </w:r>
          </w:p>
        </w:tc>
        <w:tc>
          <w:tcPr>
            <w:tcW w:w="0" w:type="auto"/>
          </w:tcPr>
          <w:p w14:paraId="32215207"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rPr>
            </w:pPr>
            <w:r w:rsidRPr="00487561">
              <w:rPr>
                <w:rFonts w:cs="Times New Roman"/>
                <w:szCs w:val="20"/>
                <w:lang w:val="en-IN"/>
              </w:rPr>
              <w:t>No</w:t>
            </w:r>
          </w:p>
        </w:tc>
        <w:tc>
          <w:tcPr>
            <w:tcW w:w="0" w:type="auto"/>
          </w:tcPr>
          <w:p w14:paraId="43549628"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rPr>
            </w:pPr>
            <w:r w:rsidRPr="00487561">
              <w:rPr>
                <w:rFonts w:cs="Times New Roman"/>
                <w:szCs w:val="20"/>
                <w:lang w:val="en-IN"/>
              </w:rPr>
              <w:t>No</w:t>
            </w:r>
          </w:p>
        </w:tc>
      </w:tr>
      <w:tr w:rsidR="006E5CBA" w:rsidRPr="00487561" w14:paraId="4C7B18C4" w14:textId="77777777" w:rsidTr="00333B3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78649E15"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lang w:val="en-IN"/>
              </w:rPr>
              <w:t>Identification method</w:t>
            </w:r>
          </w:p>
        </w:tc>
        <w:tc>
          <w:tcPr>
            <w:tcW w:w="0" w:type="auto"/>
            <w:tcBorders>
              <w:left w:val="single" w:sz="4" w:space="0" w:color="auto"/>
            </w:tcBorders>
            <w:hideMark/>
          </w:tcPr>
          <w:p w14:paraId="4711968C"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Homology + profile HMM</w:t>
            </w:r>
          </w:p>
        </w:tc>
        <w:tc>
          <w:tcPr>
            <w:tcW w:w="0" w:type="auto"/>
            <w:hideMark/>
          </w:tcPr>
          <w:p w14:paraId="08C949B6"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Homology</w:t>
            </w:r>
          </w:p>
        </w:tc>
        <w:tc>
          <w:tcPr>
            <w:tcW w:w="0" w:type="auto"/>
            <w:hideMark/>
          </w:tcPr>
          <w:p w14:paraId="2D1D7E38"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Homology</w:t>
            </w:r>
          </w:p>
        </w:tc>
        <w:tc>
          <w:tcPr>
            <w:tcW w:w="0" w:type="auto"/>
          </w:tcPr>
          <w:p w14:paraId="5F7FFF89"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rPr>
              <w:t>Homology + profile HMM</w:t>
            </w:r>
          </w:p>
        </w:tc>
      </w:tr>
      <w:tr w:rsidR="006E5CBA" w:rsidRPr="00487561" w14:paraId="216F2508" w14:textId="77777777" w:rsidTr="00333B3A">
        <w:trPr>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tcPr>
          <w:p w14:paraId="2971E38F"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rPr>
              <w:t>Signature confirmation</w:t>
            </w:r>
          </w:p>
        </w:tc>
        <w:tc>
          <w:tcPr>
            <w:tcW w:w="0" w:type="auto"/>
            <w:tcBorders>
              <w:left w:val="single" w:sz="4" w:space="0" w:color="auto"/>
            </w:tcBorders>
          </w:tcPr>
          <w:p w14:paraId="11339BF3"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Yes</w:t>
            </w:r>
          </w:p>
        </w:tc>
        <w:tc>
          <w:tcPr>
            <w:tcW w:w="0" w:type="auto"/>
          </w:tcPr>
          <w:p w14:paraId="03F27932"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Yes</w:t>
            </w:r>
          </w:p>
        </w:tc>
        <w:tc>
          <w:tcPr>
            <w:tcW w:w="0" w:type="auto"/>
          </w:tcPr>
          <w:p w14:paraId="08202452"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Yes</w:t>
            </w:r>
          </w:p>
        </w:tc>
        <w:tc>
          <w:tcPr>
            <w:tcW w:w="0" w:type="auto"/>
          </w:tcPr>
          <w:p w14:paraId="541E1742"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No</w:t>
            </w:r>
          </w:p>
        </w:tc>
      </w:tr>
      <w:tr w:rsidR="006E5CBA" w:rsidRPr="00487561" w14:paraId="70E807DF" w14:textId="77777777" w:rsidTr="00333B3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3FEC6685"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lang w:val="en-IN"/>
              </w:rPr>
              <w:t>Modes</w:t>
            </w:r>
          </w:p>
        </w:tc>
        <w:tc>
          <w:tcPr>
            <w:tcW w:w="0" w:type="auto"/>
            <w:tcBorders>
              <w:left w:val="single" w:sz="4" w:space="0" w:color="auto"/>
            </w:tcBorders>
            <w:hideMark/>
          </w:tcPr>
          <w:p w14:paraId="6B25C226"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Family, multi-family, architecture</w:t>
            </w:r>
          </w:p>
        </w:tc>
        <w:tc>
          <w:tcPr>
            <w:tcW w:w="0" w:type="auto"/>
            <w:hideMark/>
          </w:tcPr>
          <w:p w14:paraId="229610BC"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Single</w:t>
            </w:r>
          </w:p>
        </w:tc>
        <w:tc>
          <w:tcPr>
            <w:tcW w:w="0" w:type="auto"/>
            <w:hideMark/>
          </w:tcPr>
          <w:p w14:paraId="720CC98C"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Single</w:t>
            </w:r>
          </w:p>
        </w:tc>
        <w:tc>
          <w:tcPr>
            <w:tcW w:w="0" w:type="auto"/>
          </w:tcPr>
          <w:p w14:paraId="6F9CE41C"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Single</w:t>
            </w:r>
          </w:p>
        </w:tc>
      </w:tr>
      <w:tr w:rsidR="006E5CBA" w:rsidRPr="00487561" w14:paraId="742FC4FB" w14:textId="77777777" w:rsidTr="00333B3A">
        <w:trPr>
          <w:trHeight w:val="51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right w:val="single" w:sz="4" w:space="0" w:color="auto"/>
            </w:tcBorders>
            <w:hideMark/>
          </w:tcPr>
          <w:p w14:paraId="1082E00A"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lang w:val="en-IN"/>
              </w:rPr>
              <w:t>Families per run</w:t>
            </w:r>
          </w:p>
        </w:tc>
        <w:tc>
          <w:tcPr>
            <w:tcW w:w="0" w:type="auto"/>
            <w:tcBorders>
              <w:left w:val="single" w:sz="4" w:space="0" w:color="auto"/>
            </w:tcBorders>
            <w:hideMark/>
          </w:tcPr>
          <w:p w14:paraId="07D99403"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Multiple</w:t>
            </w:r>
          </w:p>
        </w:tc>
        <w:tc>
          <w:tcPr>
            <w:tcW w:w="0" w:type="auto"/>
            <w:hideMark/>
          </w:tcPr>
          <w:p w14:paraId="410FE94B"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One</w:t>
            </w:r>
          </w:p>
        </w:tc>
        <w:tc>
          <w:tcPr>
            <w:tcW w:w="0" w:type="auto"/>
            <w:hideMark/>
          </w:tcPr>
          <w:p w14:paraId="1A75B08C"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One</w:t>
            </w:r>
          </w:p>
        </w:tc>
        <w:tc>
          <w:tcPr>
            <w:tcW w:w="0" w:type="auto"/>
          </w:tcPr>
          <w:p w14:paraId="3002BD95"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rPr>
              <w:t xml:space="preserve">All </w:t>
            </w:r>
            <w:proofErr w:type="spellStart"/>
            <w:r w:rsidRPr="00487561">
              <w:rPr>
                <w:rFonts w:cs="Times New Roman"/>
                <w:szCs w:val="20"/>
              </w:rPr>
              <w:t>orthogroups</w:t>
            </w:r>
            <w:proofErr w:type="spellEnd"/>
          </w:p>
        </w:tc>
      </w:tr>
      <w:tr w:rsidR="006E5CBA" w:rsidRPr="00487561" w14:paraId="5BCE1022" w14:textId="77777777" w:rsidTr="00333B3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67A4D8CD" w14:textId="77777777" w:rsidR="006E5CBA" w:rsidRPr="00487561" w:rsidRDefault="006E5CBA" w:rsidP="00333B3A">
            <w:pPr>
              <w:suppressAutoHyphens w:val="0"/>
              <w:spacing w:before="120" w:after="120" w:line="276" w:lineRule="auto"/>
              <w:ind w:right="68"/>
              <w:rPr>
                <w:rFonts w:cs="Times New Roman"/>
                <w:szCs w:val="20"/>
                <w:lang w:val="en-IN"/>
              </w:rPr>
            </w:pPr>
            <w:r w:rsidRPr="00487561">
              <w:rPr>
                <w:rFonts w:cs="Times New Roman"/>
                <w:szCs w:val="20"/>
              </w:rPr>
              <w:t>In silico characterization</w:t>
            </w:r>
          </w:p>
        </w:tc>
        <w:tc>
          <w:tcPr>
            <w:tcW w:w="0" w:type="auto"/>
            <w:tcBorders>
              <w:left w:val="single" w:sz="4" w:space="0" w:color="auto"/>
            </w:tcBorders>
            <w:hideMark/>
          </w:tcPr>
          <w:p w14:paraId="3A1E27FC"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Yes</w:t>
            </w:r>
          </w:p>
        </w:tc>
        <w:tc>
          <w:tcPr>
            <w:tcW w:w="0" w:type="auto"/>
            <w:hideMark/>
          </w:tcPr>
          <w:p w14:paraId="31F0BD86"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No</w:t>
            </w:r>
          </w:p>
        </w:tc>
        <w:tc>
          <w:tcPr>
            <w:tcW w:w="0" w:type="auto"/>
            <w:hideMark/>
          </w:tcPr>
          <w:p w14:paraId="7BA38263"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No</w:t>
            </w:r>
          </w:p>
        </w:tc>
        <w:tc>
          <w:tcPr>
            <w:tcW w:w="0" w:type="auto"/>
          </w:tcPr>
          <w:p w14:paraId="4ACDFF75"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lang w:val="en-IN"/>
              </w:rPr>
              <w:t>No</w:t>
            </w:r>
          </w:p>
        </w:tc>
      </w:tr>
      <w:tr w:rsidR="006E5CBA" w:rsidRPr="00487561" w14:paraId="29B003F4" w14:textId="77777777" w:rsidTr="00333B3A">
        <w:trPr>
          <w:trHeight w:val="51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right w:val="single" w:sz="4" w:space="0" w:color="auto"/>
            </w:tcBorders>
          </w:tcPr>
          <w:p w14:paraId="0B4DC005" w14:textId="77777777" w:rsidR="006E5CBA" w:rsidRPr="00487561" w:rsidRDefault="006E5CBA" w:rsidP="00333B3A">
            <w:pPr>
              <w:suppressAutoHyphens w:val="0"/>
              <w:spacing w:before="120" w:after="120" w:line="276" w:lineRule="auto"/>
              <w:ind w:right="68"/>
              <w:rPr>
                <w:rFonts w:cs="Times New Roman"/>
                <w:szCs w:val="20"/>
              </w:rPr>
            </w:pPr>
            <w:proofErr w:type="spellStart"/>
            <w:r w:rsidRPr="00487561">
              <w:rPr>
                <w:rFonts w:cs="Times New Roman"/>
                <w:szCs w:val="20"/>
              </w:rPr>
              <w:t>Pangene</w:t>
            </w:r>
            <w:proofErr w:type="spellEnd"/>
            <w:r w:rsidRPr="00487561">
              <w:rPr>
                <w:rFonts w:cs="Times New Roman"/>
                <w:szCs w:val="20"/>
              </w:rPr>
              <w:t xml:space="preserve"> classification</w:t>
            </w:r>
          </w:p>
        </w:tc>
        <w:tc>
          <w:tcPr>
            <w:tcW w:w="0" w:type="auto"/>
            <w:tcBorders>
              <w:left w:val="single" w:sz="4" w:space="0" w:color="auto"/>
            </w:tcBorders>
          </w:tcPr>
          <w:p w14:paraId="40CC4739"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No</w:t>
            </w:r>
          </w:p>
        </w:tc>
        <w:tc>
          <w:tcPr>
            <w:tcW w:w="0" w:type="auto"/>
          </w:tcPr>
          <w:p w14:paraId="77D53384"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Yes</w:t>
            </w:r>
          </w:p>
        </w:tc>
        <w:tc>
          <w:tcPr>
            <w:tcW w:w="0" w:type="auto"/>
          </w:tcPr>
          <w:p w14:paraId="492638AD"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No</w:t>
            </w:r>
          </w:p>
        </w:tc>
        <w:tc>
          <w:tcPr>
            <w:tcW w:w="0" w:type="auto"/>
          </w:tcPr>
          <w:p w14:paraId="5A592A13" w14:textId="77777777" w:rsidR="006E5CBA" w:rsidRPr="00487561" w:rsidRDefault="006E5CBA" w:rsidP="00333B3A">
            <w:pPr>
              <w:suppressAutoHyphens w:val="0"/>
              <w:spacing w:before="120" w:after="120" w:line="276" w:lineRule="auto"/>
              <w:ind w:right="68"/>
              <w:cnfStyle w:val="000000000000" w:firstRow="0" w:lastRow="0" w:firstColumn="0" w:lastColumn="0" w:oddVBand="0" w:evenVBand="0" w:oddHBand="0" w:evenHBand="0" w:firstRowFirstColumn="0" w:firstRowLastColumn="0" w:lastRowFirstColumn="0" w:lastRowLastColumn="0"/>
              <w:rPr>
                <w:rFonts w:cs="Times New Roman"/>
                <w:szCs w:val="20"/>
                <w:lang w:val="en-IN"/>
              </w:rPr>
            </w:pPr>
            <w:r w:rsidRPr="00487561">
              <w:rPr>
                <w:rFonts w:cs="Times New Roman"/>
                <w:szCs w:val="20"/>
                <w:lang w:val="en-IN"/>
              </w:rPr>
              <w:t>No</w:t>
            </w:r>
          </w:p>
        </w:tc>
      </w:tr>
      <w:tr w:rsidR="006E5CBA" w:rsidRPr="00487561" w14:paraId="5D06AE3B" w14:textId="77777777" w:rsidTr="00333B3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tcPr>
          <w:p w14:paraId="60947471" w14:textId="77777777" w:rsidR="006E5CBA" w:rsidRPr="00487561" w:rsidRDefault="006E5CBA" w:rsidP="00333B3A">
            <w:pPr>
              <w:suppressAutoHyphens w:val="0"/>
              <w:spacing w:before="120" w:after="120" w:line="276" w:lineRule="auto"/>
              <w:ind w:right="68"/>
              <w:rPr>
                <w:rFonts w:cs="Times New Roman"/>
                <w:szCs w:val="20"/>
              </w:rPr>
            </w:pPr>
            <w:r w:rsidRPr="00487561">
              <w:rPr>
                <w:rFonts w:cs="Times New Roman"/>
                <w:szCs w:val="20"/>
              </w:rPr>
              <w:t>Output</w:t>
            </w:r>
          </w:p>
        </w:tc>
        <w:tc>
          <w:tcPr>
            <w:tcW w:w="0" w:type="auto"/>
            <w:tcBorders>
              <w:left w:val="single" w:sz="4" w:space="0" w:color="auto"/>
            </w:tcBorders>
          </w:tcPr>
          <w:p w14:paraId="3A43F3DC"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r w:rsidRPr="00487561">
              <w:rPr>
                <w:rFonts w:cs="Times New Roman"/>
                <w:szCs w:val="20"/>
              </w:rPr>
              <w:t>Annotation tables, motifs, alignments, phylogenies, plots</w:t>
            </w:r>
          </w:p>
        </w:tc>
        <w:tc>
          <w:tcPr>
            <w:tcW w:w="0" w:type="auto"/>
          </w:tcPr>
          <w:p w14:paraId="5BEF0C79" w14:textId="77777777" w:rsidR="006E5CBA" w:rsidRPr="00487561" w:rsidRDefault="006E5CBA" w:rsidP="00333B3A">
            <w:pPr>
              <w:suppressAutoHyphens w:val="0"/>
              <w:spacing w:before="120" w:after="120" w:line="276" w:lineRule="auto"/>
              <w:ind w:right="68"/>
              <w:cnfStyle w:val="000000100000" w:firstRow="0" w:lastRow="0" w:firstColumn="0" w:lastColumn="0" w:oddVBand="0" w:evenVBand="0" w:oddHBand="1" w:evenHBand="0" w:firstRowFirstColumn="0" w:firstRowLastColumn="0" w:lastRowFirstColumn="0" w:lastRowLastColumn="0"/>
              <w:rPr>
                <w:rFonts w:cs="Times New Roman"/>
                <w:szCs w:val="20"/>
                <w:lang w:val="en-IN"/>
              </w:rPr>
            </w:pPr>
            <w:proofErr w:type="spellStart"/>
            <w:r w:rsidRPr="00487561">
              <w:rPr>
                <w:rFonts w:cs="Times New Roman"/>
                <w:szCs w:val="20"/>
              </w:rPr>
              <w:t>Pangene</w:t>
            </w:r>
            <w:proofErr w:type="spellEnd"/>
            <w:r w:rsidRPr="00487561">
              <w:rPr>
                <w:rFonts w:cs="Times New Roman"/>
                <w:szCs w:val="20"/>
              </w:rPr>
              <w:t xml:space="preserve"> sets, Venn, </w:t>
            </w:r>
            <w:proofErr w:type="spellStart"/>
            <w:r w:rsidRPr="00487561">
              <w:rPr>
                <w:rFonts w:cs="Times New Roman"/>
                <w:szCs w:val="20"/>
              </w:rPr>
              <w:t>UpSet</w:t>
            </w:r>
            <w:proofErr w:type="spellEnd"/>
            <w:r w:rsidRPr="00487561">
              <w:rPr>
                <w:rFonts w:cs="Times New Roman"/>
                <w:szCs w:val="20"/>
              </w:rPr>
              <w:t>, bar plots</w:t>
            </w:r>
          </w:p>
        </w:tc>
        <w:tc>
          <w:tcPr>
            <w:tcW w:w="0" w:type="auto"/>
          </w:tcPr>
          <w:p w14:paraId="7CBE57B8" w14:textId="77777777" w:rsidR="006E5CBA" w:rsidRPr="00487561" w:rsidRDefault="006E5CBA" w:rsidP="00333B3A">
            <w:pPr>
              <w:suppressAutoHyphens w:val="0"/>
              <w:spacing w:before="0" w:after="0"/>
              <w:cnfStyle w:val="000000100000" w:firstRow="0" w:lastRow="0" w:firstColumn="0" w:lastColumn="0" w:oddVBand="0" w:evenVBand="0" w:oddHBand="1" w:evenHBand="0" w:firstRowFirstColumn="0" w:firstRowLastColumn="0" w:lastRowFirstColumn="0" w:lastRowLastColumn="0"/>
              <w:rPr>
                <w:rFonts w:cs="Times New Roman"/>
                <w:szCs w:val="20"/>
                <w:lang w:val="en-IN" w:eastAsia="en-IN"/>
              </w:rPr>
            </w:pPr>
            <w:r w:rsidRPr="00487561">
              <w:rPr>
                <w:rFonts w:cs="Times New Roman"/>
                <w:szCs w:val="20"/>
              </w:rPr>
              <w:t>Candidate loci and domain annotations for curation</w:t>
            </w:r>
          </w:p>
        </w:tc>
        <w:tc>
          <w:tcPr>
            <w:tcW w:w="0" w:type="auto"/>
          </w:tcPr>
          <w:p w14:paraId="2D381EE9" w14:textId="77777777" w:rsidR="006E5CBA" w:rsidRPr="00487561" w:rsidRDefault="006E5CBA" w:rsidP="00333B3A">
            <w:pPr>
              <w:suppressAutoHyphens w:val="0"/>
              <w:spacing w:before="0" w:after="0"/>
              <w:cnfStyle w:val="000000100000" w:firstRow="0" w:lastRow="0" w:firstColumn="0" w:lastColumn="0" w:oddVBand="0" w:evenVBand="0" w:oddHBand="1" w:evenHBand="0" w:firstRowFirstColumn="0" w:firstRowLastColumn="0" w:lastRowFirstColumn="0" w:lastRowLastColumn="0"/>
              <w:rPr>
                <w:rFonts w:cs="Times New Roman"/>
                <w:szCs w:val="20"/>
              </w:rPr>
            </w:pPr>
            <w:proofErr w:type="spellStart"/>
            <w:r w:rsidRPr="00487561">
              <w:rPr>
                <w:rFonts w:cs="Times New Roman"/>
                <w:szCs w:val="20"/>
              </w:rPr>
              <w:t>Orthogroup</w:t>
            </w:r>
            <w:proofErr w:type="spellEnd"/>
            <w:r w:rsidRPr="00487561">
              <w:rPr>
                <w:rFonts w:cs="Times New Roman"/>
                <w:szCs w:val="20"/>
              </w:rPr>
              <w:t xml:space="preserve"> assignments, alignments, phylogenies, Ka/Ks</w:t>
            </w:r>
          </w:p>
        </w:tc>
      </w:tr>
    </w:tbl>
    <w:p w14:paraId="2F52430A" w14:textId="77777777" w:rsidR="00AB4412" w:rsidRDefault="00AB4412"/>
    <w:sectPr w:rsidR="00AB44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Bold">
    <w:panose1 w:val="020208030705050203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Noto Sans Devanagari">
    <w:charset w:val="00"/>
    <w:family w:val="swiss"/>
    <w:pitch w:val="variable"/>
    <w:sig w:usb0="80008023" w:usb1="00002046"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E4C80"/>
    <w:multiLevelType w:val="multilevel"/>
    <w:tmpl w:val="D9A0616C"/>
    <w:lvl w:ilvl="0">
      <w:start w:val="1"/>
      <w:numFmt w:val="decimal"/>
      <w:pStyle w:val="Heading1"/>
      <w:lvlText w:val="%1"/>
      <w:lvlJc w:val="left"/>
      <w:pPr>
        <w:tabs>
          <w:tab w:val="num" w:pos="0"/>
        </w:tabs>
        <w:ind w:left="432" w:hanging="432"/>
      </w:pPr>
    </w:lvl>
    <w:lvl w:ilvl="1">
      <w:start w:val="1"/>
      <w:numFmt w:val="decimal"/>
      <w:lvlText w:val="%1.%2"/>
      <w:lvlJc w:val="left"/>
      <w:pPr>
        <w:tabs>
          <w:tab w:val="num" w:pos="1276"/>
        </w:tabs>
        <w:ind w:left="1852" w:hanging="576"/>
      </w:pPr>
      <w:rPr>
        <w:i w:val="0"/>
        <w:iCs w:val="0"/>
      </w:rPr>
    </w:lvl>
    <w:lvl w:ilvl="2">
      <w:start w:val="1"/>
      <w:numFmt w:val="decimal"/>
      <w:pStyle w:val="Heading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 w15:restartNumberingAfterBreak="0">
    <w:nsid w:val="59030099"/>
    <w:multiLevelType w:val="multilevel"/>
    <w:tmpl w:val="40962F52"/>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BC77AFF"/>
    <w:multiLevelType w:val="multilevel"/>
    <w:tmpl w:val="BD7CC2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96932853">
    <w:abstractNumId w:val="2"/>
  </w:num>
  <w:num w:numId="2" w16cid:durableId="1072777970">
    <w:abstractNumId w:val="0"/>
  </w:num>
  <w:num w:numId="3" w16cid:durableId="1536624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CBA"/>
    <w:rsid w:val="002B42CA"/>
    <w:rsid w:val="006E5CBA"/>
    <w:rsid w:val="00787A67"/>
    <w:rsid w:val="007A3EC8"/>
    <w:rsid w:val="00AB4412"/>
    <w:rsid w:val="00B243D8"/>
    <w:rsid w:val="00C735E5"/>
    <w:rsid w:val="00C80AE7"/>
    <w:rsid w:val="00D05835"/>
    <w:rsid w:val="00F217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279F"/>
  <w15:chartTrackingRefBased/>
  <w15:docId w15:val="{18D6442B-9ADB-4564-B96B-1C394D00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to Serif CJK SC" w:hAnsiTheme="minorHAnsi" w:cstheme="minorBidi"/>
        <w:kern w:val="2"/>
        <w:sz w:val="24"/>
        <w:szCs w:val="24"/>
        <w:lang w:val="en-IN" w:eastAsia="en-US" w:bidi="ar-SA"/>
        <w14:ligatures w14:val="standardContextual"/>
      </w:rPr>
    </w:rPrDefault>
    <w:pPrDefault>
      <w:pPr>
        <w:spacing w:after="140"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CBA"/>
    <w:pPr>
      <w:suppressAutoHyphens/>
      <w:spacing w:before="240" w:after="240"/>
      <w:ind w:firstLine="0"/>
    </w:pPr>
    <w:rPr>
      <w:rFonts w:ascii="Times New Roman" w:hAnsi="Times New Roman" w:cs="Lohit Devanagari"/>
      <w:kern w:val="0"/>
      <w:szCs w:val="28"/>
      <w:lang w:val="en-ZW" w:eastAsia="zh-CN"/>
      <w14:ligatures w14:val="none"/>
    </w:rPr>
  </w:style>
  <w:style w:type="paragraph" w:styleId="Heading1">
    <w:name w:val="heading 1"/>
    <w:basedOn w:val="Normal"/>
    <w:next w:val="BodyText"/>
    <w:link w:val="Heading1Char"/>
    <w:uiPriority w:val="9"/>
    <w:qFormat/>
    <w:rsid w:val="00C80AE7"/>
    <w:pPr>
      <w:keepNext/>
      <w:numPr>
        <w:numId w:val="2"/>
      </w:numPr>
      <w:spacing w:line="240" w:lineRule="auto"/>
      <w:jc w:val="left"/>
      <w:outlineLvl w:val="0"/>
    </w:pPr>
    <w:rPr>
      <w:b/>
      <w:bCs/>
      <w:kern w:val="2"/>
      <w:sz w:val="28"/>
      <w:szCs w:val="48"/>
      <w:lang w:val="en-IN" w:bidi="hi-IN"/>
    </w:rPr>
  </w:style>
  <w:style w:type="paragraph" w:styleId="Heading2">
    <w:name w:val="heading 2"/>
    <w:basedOn w:val="Normal"/>
    <w:next w:val="BodyText"/>
    <w:link w:val="Heading2Char"/>
    <w:unhideWhenUsed/>
    <w:qFormat/>
    <w:rsid w:val="00C735E5"/>
    <w:pPr>
      <w:keepNext/>
      <w:keepLines/>
      <w:numPr>
        <w:ilvl w:val="1"/>
        <w:numId w:val="3"/>
      </w:numPr>
      <w:tabs>
        <w:tab w:val="num" w:pos="1276"/>
      </w:tabs>
      <w:ind w:firstLine="0"/>
      <w:outlineLvl w:val="1"/>
    </w:pPr>
    <w:rPr>
      <w:rFonts w:ascii="Times New Roman Bold" w:hAnsi="Times New Roman Bold" w:cs="Times New Roman"/>
      <w:b/>
      <w:iCs/>
      <w:kern w:val="2"/>
      <w:szCs w:val="26"/>
      <w:lang w:val="en-IN" w:eastAsia="en-US"/>
      <w14:ligatures w14:val="standardContextual"/>
    </w:rPr>
  </w:style>
  <w:style w:type="paragraph" w:styleId="Heading3">
    <w:name w:val="heading 3"/>
    <w:basedOn w:val="Normal"/>
    <w:next w:val="BodyText"/>
    <w:link w:val="Heading3Char"/>
    <w:uiPriority w:val="9"/>
    <w:unhideWhenUsed/>
    <w:qFormat/>
    <w:rsid w:val="00C80AE7"/>
    <w:pPr>
      <w:keepNext/>
      <w:numPr>
        <w:ilvl w:val="2"/>
        <w:numId w:val="2"/>
      </w:numPr>
      <w:spacing w:before="140" w:after="120" w:line="240" w:lineRule="auto"/>
      <w:jc w:val="left"/>
      <w:outlineLvl w:val="2"/>
    </w:pPr>
    <w:rPr>
      <w:b/>
      <w:bCs/>
      <w:i/>
      <w:kern w:val="2"/>
      <w:lang w:val="en-IN" w:bidi="hi-IN"/>
    </w:rPr>
  </w:style>
  <w:style w:type="paragraph" w:styleId="Heading4">
    <w:name w:val="heading 4"/>
    <w:basedOn w:val="Normal"/>
    <w:next w:val="Normal"/>
    <w:link w:val="Heading4Char"/>
    <w:uiPriority w:val="9"/>
    <w:semiHidden/>
    <w:unhideWhenUsed/>
    <w:qFormat/>
    <w:rsid w:val="006E5CBA"/>
    <w:pPr>
      <w:keepNext/>
      <w:keepLines/>
      <w:spacing w:before="80" w:after="40"/>
      <w:ind w:firstLine="709"/>
      <w:jc w:val="left"/>
      <w:outlineLvl w:val="3"/>
    </w:pPr>
    <w:rPr>
      <w:rFonts w:asciiTheme="minorHAnsi" w:eastAsiaTheme="majorEastAsia" w:hAnsiTheme="minorHAnsi" w:cs="Mangal"/>
      <w:i/>
      <w:iCs/>
      <w:color w:val="0F4761" w:themeColor="accent1" w:themeShade="BF"/>
      <w:kern w:val="2"/>
      <w:szCs w:val="21"/>
      <w:lang w:val="en-IN" w:bidi="hi-IN"/>
    </w:rPr>
  </w:style>
  <w:style w:type="paragraph" w:styleId="Heading5">
    <w:name w:val="heading 5"/>
    <w:basedOn w:val="Normal"/>
    <w:next w:val="Normal"/>
    <w:link w:val="Heading5Char"/>
    <w:uiPriority w:val="9"/>
    <w:semiHidden/>
    <w:unhideWhenUsed/>
    <w:qFormat/>
    <w:rsid w:val="006E5CBA"/>
    <w:pPr>
      <w:keepNext/>
      <w:keepLines/>
      <w:spacing w:before="80" w:after="40"/>
      <w:ind w:firstLine="709"/>
      <w:jc w:val="left"/>
      <w:outlineLvl w:val="4"/>
    </w:pPr>
    <w:rPr>
      <w:rFonts w:asciiTheme="minorHAnsi" w:eastAsiaTheme="majorEastAsia" w:hAnsiTheme="minorHAnsi" w:cs="Mangal"/>
      <w:color w:val="0F4761" w:themeColor="accent1" w:themeShade="BF"/>
      <w:kern w:val="2"/>
      <w:szCs w:val="21"/>
      <w:lang w:val="en-IN" w:bidi="hi-IN"/>
    </w:rPr>
  </w:style>
  <w:style w:type="paragraph" w:styleId="Heading6">
    <w:name w:val="heading 6"/>
    <w:basedOn w:val="Normal"/>
    <w:next w:val="Normal"/>
    <w:link w:val="Heading6Char"/>
    <w:uiPriority w:val="9"/>
    <w:semiHidden/>
    <w:unhideWhenUsed/>
    <w:qFormat/>
    <w:rsid w:val="006E5CBA"/>
    <w:pPr>
      <w:keepNext/>
      <w:keepLines/>
      <w:spacing w:before="40" w:after="0"/>
      <w:ind w:firstLine="709"/>
      <w:jc w:val="left"/>
      <w:outlineLvl w:val="5"/>
    </w:pPr>
    <w:rPr>
      <w:rFonts w:asciiTheme="minorHAnsi" w:eastAsiaTheme="majorEastAsia" w:hAnsiTheme="minorHAnsi" w:cs="Mangal"/>
      <w:i/>
      <w:iCs/>
      <w:color w:val="595959" w:themeColor="text1" w:themeTint="A6"/>
      <w:kern w:val="2"/>
      <w:szCs w:val="21"/>
      <w:lang w:val="en-IN" w:bidi="hi-IN"/>
    </w:rPr>
  </w:style>
  <w:style w:type="paragraph" w:styleId="Heading7">
    <w:name w:val="heading 7"/>
    <w:basedOn w:val="Normal"/>
    <w:next w:val="Normal"/>
    <w:link w:val="Heading7Char"/>
    <w:uiPriority w:val="9"/>
    <w:semiHidden/>
    <w:unhideWhenUsed/>
    <w:qFormat/>
    <w:rsid w:val="006E5CBA"/>
    <w:pPr>
      <w:keepNext/>
      <w:keepLines/>
      <w:spacing w:before="40" w:after="0"/>
      <w:ind w:firstLine="709"/>
      <w:jc w:val="left"/>
      <w:outlineLvl w:val="6"/>
    </w:pPr>
    <w:rPr>
      <w:rFonts w:asciiTheme="minorHAnsi" w:eastAsiaTheme="majorEastAsia" w:hAnsiTheme="minorHAnsi" w:cs="Mangal"/>
      <w:color w:val="595959" w:themeColor="text1" w:themeTint="A6"/>
      <w:kern w:val="2"/>
      <w:szCs w:val="21"/>
      <w:lang w:val="en-IN" w:bidi="hi-IN"/>
    </w:rPr>
  </w:style>
  <w:style w:type="paragraph" w:styleId="Heading8">
    <w:name w:val="heading 8"/>
    <w:basedOn w:val="Normal"/>
    <w:next w:val="Normal"/>
    <w:link w:val="Heading8Char"/>
    <w:uiPriority w:val="9"/>
    <w:semiHidden/>
    <w:unhideWhenUsed/>
    <w:qFormat/>
    <w:rsid w:val="006E5CBA"/>
    <w:pPr>
      <w:keepNext/>
      <w:keepLines/>
      <w:spacing w:before="0" w:after="0"/>
      <w:ind w:firstLine="709"/>
      <w:jc w:val="left"/>
      <w:outlineLvl w:val="7"/>
    </w:pPr>
    <w:rPr>
      <w:rFonts w:asciiTheme="minorHAnsi" w:eastAsiaTheme="majorEastAsia" w:hAnsiTheme="minorHAnsi" w:cs="Mangal"/>
      <w:i/>
      <w:iCs/>
      <w:color w:val="272727" w:themeColor="text1" w:themeTint="D8"/>
      <w:kern w:val="2"/>
      <w:szCs w:val="21"/>
      <w:lang w:val="en-IN" w:bidi="hi-IN"/>
    </w:rPr>
  </w:style>
  <w:style w:type="paragraph" w:styleId="Heading9">
    <w:name w:val="heading 9"/>
    <w:basedOn w:val="Normal"/>
    <w:next w:val="Normal"/>
    <w:link w:val="Heading9Char"/>
    <w:uiPriority w:val="9"/>
    <w:semiHidden/>
    <w:unhideWhenUsed/>
    <w:qFormat/>
    <w:rsid w:val="006E5CBA"/>
    <w:pPr>
      <w:keepNext/>
      <w:keepLines/>
      <w:spacing w:before="0" w:after="0"/>
      <w:ind w:firstLine="709"/>
      <w:jc w:val="left"/>
      <w:outlineLvl w:val="8"/>
    </w:pPr>
    <w:rPr>
      <w:rFonts w:asciiTheme="minorHAnsi" w:eastAsiaTheme="majorEastAsia" w:hAnsiTheme="minorHAnsi" w:cs="Mangal"/>
      <w:color w:val="272727" w:themeColor="text1" w:themeTint="D8"/>
      <w:kern w:val="2"/>
      <w:szCs w:val="21"/>
      <w:lang w:val="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AE7"/>
    <w:rPr>
      <w:rFonts w:ascii="Times New Roman" w:eastAsia="Noto Serif CJK SC" w:hAnsi="Times New Roman" w:cs="Lohit Devanagari"/>
      <w:b/>
      <w:bCs/>
      <w:sz w:val="28"/>
      <w:szCs w:val="48"/>
      <w:lang w:eastAsia="zh-CN" w:bidi="hi-IN"/>
      <w14:ligatures w14:val="none"/>
    </w:rPr>
  </w:style>
  <w:style w:type="paragraph" w:styleId="BodyText">
    <w:name w:val="Body Text"/>
    <w:basedOn w:val="Normal"/>
    <w:link w:val="BodyTextChar"/>
    <w:uiPriority w:val="99"/>
    <w:semiHidden/>
    <w:unhideWhenUsed/>
    <w:rsid w:val="00C80AE7"/>
    <w:pPr>
      <w:spacing w:after="120"/>
      <w:ind w:firstLine="709"/>
      <w:jc w:val="left"/>
    </w:pPr>
    <w:rPr>
      <w:rFonts w:cs="Mangal"/>
      <w:kern w:val="2"/>
      <w:szCs w:val="21"/>
      <w:lang w:val="en-IN" w:bidi="hi-IN"/>
    </w:rPr>
  </w:style>
  <w:style w:type="character" w:customStyle="1" w:styleId="BodyTextChar">
    <w:name w:val="Body Text Char"/>
    <w:basedOn w:val="DefaultParagraphFont"/>
    <w:link w:val="BodyText"/>
    <w:uiPriority w:val="99"/>
    <w:semiHidden/>
    <w:rsid w:val="00C80AE7"/>
    <w:rPr>
      <w:rFonts w:ascii="Times New Roman" w:eastAsia="Noto Serif CJK SC" w:hAnsi="Times New Roman" w:cs="Mangal"/>
      <w:szCs w:val="21"/>
      <w:lang w:eastAsia="zh-CN" w:bidi="hi-IN"/>
      <w14:ligatures w14:val="none"/>
    </w:rPr>
  </w:style>
  <w:style w:type="character" w:customStyle="1" w:styleId="Heading2Char">
    <w:name w:val="Heading 2 Char"/>
    <w:link w:val="Heading2"/>
    <w:qFormat/>
    <w:rsid w:val="00C735E5"/>
    <w:rPr>
      <w:rFonts w:ascii="Times New Roman Bold" w:hAnsi="Times New Roman Bold" w:cs="Times New Roman"/>
      <w:b/>
      <w:iCs/>
      <w:szCs w:val="26"/>
    </w:rPr>
  </w:style>
  <w:style w:type="character" w:customStyle="1" w:styleId="Heading3Char">
    <w:name w:val="Heading 3 Char"/>
    <w:basedOn w:val="DefaultParagraphFont"/>
    <w:link w:val="Heading3"/>
    <w:uiPriority w:val="9"/>
    <w:rsid w:val="00C80AE7"/>
    <w:rPr>
      <w:rFonts w:ascii="Times New Roman" w:eastAsia="Noto Serif CJK SC" w:hAnsi="Times New Roman" w:cs="Lohit Devanagari"/>
      <w:b/>
      <w:bCs/>
      <w:i/>
      <w:szCs w:val="28"/>
      <w:lang w:eastAsia="zh-CN" w:bidi="hi-IN"/>
      <w14:ligatures w14:val="none"/>
    </w:rPr>
  </w:style>
  <w:style w:type="paragraph" w:styleId="Caption">
    <w:name w:val="caption"/>
    <w:basedOn w:val="Normal"/>
    <w:qFormat/>
    <w:rsid w:val="00C80AE7"/>
    <w:pPr>
      <w:suppressLineNumbers/>
      <w:spacing w:before="120" w:after="120" w:line="240" w:lineRule="auto"/>
    </w:pPr>
    <w:rPr>
      <w:iCs/>
      <w:kern w:val="2"/>
      <w:szCs w:val="24"/>
      <w:lang w:val="en-IN" w:bidi="hi-IN"/>
    </w:rPr>
  </w:style>
  <w:style w:type="paragraph" w:customStyle="1" w:styleId="figures">
    <w:name w:val="figures"/>
    <w:basedOn w:val="Normal"/>
    <w:link w:val="figuresChar"/>
    <w:qFormat/>
    <w:rsid w:val="00C80AE7"/>
    <w:pPr>
      <w:spacing w:before="0" w:after="0" w:line="240" w:lineRule="auto"/>
      <w:jc w:val="left"/>
    </w:pPr>
    <w:rPr>
      <w:rFonts w:eastAsiaTheme="minorHAnsi" w:cstheme="minorBidi"/>
      <w:noProof/>
      <w:kern w:val="2"/>
      <w:szCs w:val="24"/>
      <w:lang w:val="en-IN" w:eastAsia="en-US"/>
      <w14:ligatures w14:val="standardContextual"/>
    </w:rPr>
  </w:style>
  <w:style w:type="character" w:customStyle="1" w:styleId="figuresChar">
    <w:name w:val="figures Char"/>
    <w:basedOn w:val="DefaultParagraphFont"/>
    <w:link w:val="figures"/>
    <w:rsid w:val="00C80AE7"/>
    <w:rPr>
      <w:rFonts w:ascii="Times New Roman" w:hAnsi="Times New Roman"/>
      <w:noProof/>
    </w:rPr>
  </w:style>
  <w:style w:type="paragraph" w:customStyle="1" w:styleId="Table">
    <w:name w:val="Table"/>
    <w:basedOn w:val="Normal"/>
    <w:link w:val="TableChar"/>
    <w:qFormat/>
    <w:rsid w:val="002B42CA"/>
    <w:pPr>
      <w:widowControl w:val="0"/>
      <w:spacing w:before="120" w:after="120"/>
      <w:ind w:firstLine="709"/>
      <w:jc w:val="left"/>
    </w:pPr>
    <w:rPr>
      <w:rFonts w:cs="Times New Roman"/>
      <w:kern w:val="2"/>
      <w:szCs w:val="24"/>
      <w:lang w:val="en-IN" w:eastAsia="en-US"/>
      <w14:ligatures w14:val="standardContextual"/>
    </w:rPr>
  </w:style>
  <w:style w:type="character" w:customStyle="1" w:styleId="TableChar">
    <w:name w:val="Table Char"/>
    <w:basedOn w:val="DefaultParagraphFont"/>
    <w:link w:val="Table"/>
    <w:rsid w:val="002B42CA"/>
    <w:rPr>
      <w:rFonts w:ascii="Times New Roman" w:hAnsi="Times New Roman" w:cs="Times New Roman"/>
    </w:rPr>
  </w:style>
  <w:style w:type="character" w:customStyle="1" w:styleId="Heading4Char">
    <w:name w:val="Heading 4 Char"/>
    <w:basedOn w:val="DefaultParagraphFont"/>
    <w:link w:val="Heading4"/>
    <w:uiPriority w:val="9"/>
    <w:semiHidden/>
    <w:rsid w:val="006E5CBA"/>
    <w:rPr>
      <w:rFonts w:eastAsiaTheme="majorEastAsia" w:cs="Mangal"/>
      <w:i/>
      <w:iCs/>
      <w:color w:val="0F4761" w:themeColor="accent1" w:themeShade="BF"/>
      <w:szCs w:val="21"/>
      <w:lang w:eastAsia="zh-CN" w:bidi="hi-IN"/>
      <w14:ligatures w14:val="none"/>
    </w:rPr>
  </w:style>
  <w:style w:type="character" w:customStyle="1" w:styleId="Heading5Char">
    <w:name w:val="Heading 5 Char"/>
    <w:basedOn w:val="DefaultParagraphFont"/>
    <w:link w:val="Heading5"/>
    <w:uiPriority w:val="9"/>
    <w:semiHidden/>
    <w:rsid w:val="006E5CBA"/>
    <w:rPr>
      <w:rFonts w:eastAsiaTheme="majorEastAsia" w:cs="Mangal"/>
      <w:color w:val="0F4761" w:themeColor="accent1" w:themeShade="BF"/>
      <w:szCs w:val="21"/>
      <w:lang w:eastAsia="zh-CN" w:bidi="hi-IN"/>
      <w14:ligatures w14:val="none"/>
    </w:rPr>
  </w:style>
  <w:style w:type="character" w:customStyle="1" w:styleId="Heading6Char">
    <w:name w:val="Heading 6 Char"/>
    <w:basedOn w:val="DefaultParagraphFont"/>
    <w:link w:val="Heading6"/>
    <w:uiPriority w:val="9"/>
    <w:semiHidden/>
    <w:rsid w:val="006E5CBA"/>
    <w:rPr>
      <w:rFonts w:eastAsiaTheme="majorEastAsia" w:cs="Mangal"/>
      <w:i/>
      <w:iCs/>
      <w:color w:val="595959" w:themeColor="text1" w:themeTint="A6"/>
      <w:szCs w:val="21"/>
      <w:lang w:eastAsia="zh-CN" w:bidi="hi-IN"/>
      <w14:ligatures w14:val="none"/>
    </w:rPr>
  </w:style>
  <w:style w:type="character" w:customStyle="1" w:styleId="Heading7Char">
    <w:name w:val="Heading 7 Char"/>
    <w:basedOn w:val="DefaultParagraphFont"/>
    <w:link w:val="Heading7"/>
    <w:uiPriority w:val="9"/>
    <w:semiHidden/>
    <w:rsid w:val="006E5CBA"/>
    <w:rPr>
      <w:rFonts w:eastAsiaTheme="majorEastAsia" w:cs="Mangal"/>
      <w:color w:val="595959" w:themeColor="text1" w:themeTint="A6"/>
      <w:szCs w:val="21"/>
      <w:lang w:eastAsia="zh-CN" w:bidi="hi-IN"/>
      <w14:ligatures w14:val="none"/>
    </w:rPr>
  </w:style>
  <w:style w:type="character" w:customStyle="1" w:styleId="Heading8Char">
    <w:name w:val="Heading 8 Char"/>
    <w:basedOn w:val="DefaultParagraphFont"/>
    <w:link w:val="Heading8"/>
    <w:uiPriority w:val="9"/>
    <w:semiHidden/>
    <w:rsid w:val="006E5CBA"/>
    <w:rPr>
      <w:rFonts w:eastAsiaTheme="majorEastAsia" w:cs="Mangal"/>
      <w:i/>
      <w:iCs/>
      <w:color w:val="272727" w:themeColor="text1" w:themeTint="D8"/>
      <w:szCs w:val="21"/>
      <w:lang w:eastAsia="zh-CN" w:bidi="hi-IN"/>
      <w14:ligatures w14:val="none"/>
    </w:rPr>
  </w:style>
  <w:style w:type="character" w:customStyle="1" w:styleId="Heading9Char">
    <w:name w:val="Heading 9 Char"/>
    <w:basedOn w:val="DefaultParagraphFont"/>
    <w:link w:val="Heading9"/>
    <w:uiPriority w:val="9"/>
    <w:semiHidden/>
    <w:rsid w:val="006E5CBA"/>
    <w:rPr>
      <w:rFonts w:eastAsiaTheme="majorEastAsia" w:cs="Mangal"/>
      <w:color w:val="272727" w:themeColor="text1" w:themeTint="D8"/>
      <w:szCs w:val="21"/>
      <w:lang w:eastAsia="zh-CN" w:bidi="hi-IN"/>
      <w14:ligatures w14:val="none"/>
    </w:rPr>
  </w:style>
  <w:style w:type="paragraph" w:styleId="Title">
    <w:name w:val="Title"/>
    <w:basedOn w:val="Normal"/>
    <w:next w:val="Normal"/>
    <w:link w:val="TitleChar"/>
    <w:uiPriority w:val="10"/>
    <w:qFormat/>
    <w:rsid w:val="006E5CBA"/>
    <w:pPr>
      <w:spacing w:before="0" w:after="80" w:line="240" w:lineRule="auto"/>
      <w:ind w:firstLine="709"/>
      <w:contextualSpacing/>
      <w:jc w:val="left"/>
    </w:pPr>
    <w:rPr>
      <w:rFonts w:asciiTheme="majorHAnsi" w:eastAsiaTheme="majorEastAsia" w:hAnsiTheme="majorHAnsi" w:cs="Mangal"/>
      <w:spacing w:val="-10"/>
      <w:kern w:val="28"/>
      <w:sz w:val="56"/>
      <w:szCs w:val="50"/>
      <w:lang w:val="en-IN" w:bidi="hi-IN"/>
    </w:rPr>
  </w:style>
  <w:style w:type="character" w:customStyle="1" w:styleId="TitleChar">
    <w:name w:val="Title Char"/>
    <w:basedOn w:val="DefaultParagraphFont"/>
    <w:link w:val="Title"/>
    <w:uiPriority w:val="10"/>
    <w:rsid w:val="006E5CBA"/>
    <w:rPr>
      <w:rFonts w:asciiTheme="majorHAnsi" w:eastAsiaTheme="majorEastAsia" w:hAnsiTheme="majorHAnsi" w:cs="Mangal"/>
      <w:spacing w:val="-10"/>
      <w:kern w:val="28"/>
      <w:sz w:val="56"/>
      <w:szCs w:val="50"/>
      <w:lang w:eastAsia="zh-CN" w:bidi="hi-IN"/>
      <w14:ligatures w14:val="none"/>
    </w:rPr>
  </w:style>
  <w:style w:type="paragraph" w:styleId="Subtitle">
    <w:name w:val="Subtitle"/>
    <w:basedOn w:val="Normal"/>
    <w:next w:val="Normal"/>
    <w:link w:val="SubtitleChar"/>
    <w:uiPriority w:val="11"/>
    <w:qFormat/>
    <w:rsid w:val="006E5CBA"/>
    <w:pPr>
      <w:numPr>
        <w:ilvl w:val="1"/>
      </w:numPr>
      <w:spacing w:after="160"/>
      <w:ind w:firstLine="709"/>
      <w:jc w:val="left"/>
    </w:pPr>
    <w:rPr>
      <w:rFonts w:asciiTheme="minorHAnsi" w:eastAsiaTheme="majorEastAsia" w:hAnsiTheme="minorHAnsi" w:cs="Mangal"/>
      <w:color w:val="595959" w:themeColor="text1" w:themeTint="A6"/>
      <w:spacing w:val="15"/>
      <w:kern w:val="2"/>
      <w:sz w:val="28"/>
      <w:szCs w:val="25"/>
      <w:lang w:val="en-IN" w:bidi="hi-IN"/>
    </w:rPr>
  </w:style>
  <w:style w:type="character" w:customStyle="1" w:styleId="SubtitleChar">
    <w:name w:val="Subtitle Char"/>
    <w:basedOn w:val="DefaultParagraphFont"/>
    <w:link w:val="Subtitle"/>
    <w:uiPriority w:val="11"/>
    <w:rsid w:val="006E5CBA"/>
    <w:rPr>
      <w:rFonts w:eastAsiaTheme="majorEastAsia" w:cs="Mangal"/>
      <w:color w:val="595959" w:themeColor="text1" w:themeTint="A6"/>
      <w:spacing w:val="15"/>
      <w:sz w:val="28"/>
      <w:szCs w:val="25"/>
      <w:lang w:eastAsia="zh-CN" w:bidi="hi-IN"/>
      <w14:ligatures w14:val="none"/>
    </w:rPr>
  </w:style>
  <w:style w:type="paragraph" w:styleId="Quote">
    <w:name w:val="Quote"/>
    <w:basedOn w:val="Normal"/>
    <w:next w:val="Normal"/>
    <w:link w:val="QuoteChar"/>
    <w:uiPriority w:val="29"/>
    <w:qFormat/>
    <w:rsid w:val="006E5CBA"/>
    <w:pPr>
      <w:spacing w:before="160" w:after="160"/>
      <w:ind w:firstLine="709"/>
      <w:jc w:val="center"/>
    </w:pPr>
    <w:rPr>
      <w:rFonts w:cs="Mangal"/>
      <w:i/>
      <w:iCs/>
      <w:color w:val="404040" w:themeColor="text1" w:themeTint="BF"/>
      <w:kern w:val="2"/>
      <w:szCs w:val="21"/>
      <w:lang w:val="en-IN" w:bidi="hi-IN"/>
    </w:rPr>
  </w:style>
  <w:style w:type="character" w:customStyle="1" w:styleId="QuoteChar">
    <w:name w:val="Quote Char"/>
    <w:basedOn w:val="DefaultParagraphFont"/>
    <w:link w:val="Quote"/>
    <w:uiPriority w:val="29"/>
    <w:rsid w:val="006E5CBA"/>
    <w:rPr>
      <w:rFonts w:ascii="Times New Roman" w:hAnsi="Times New Roman" w:cs="Mangal"/>
      <w:i/>
      <w:iCs/>
      <w:color w:val="404040" w:themeColor="text1" w:themeTint="BF"/>
      <w:szCs w:val="21"/>
      <w:lang w:eastAsia="zh-CN" w:bidi="hi-IN"/>
      <w14:ligatures w14:val="none"/>
    </w:rPr>
  </w:style>
  <w:style w:type="paragraph" w:styleId="ListParagraph">
    <w:name w:val="List Paragraph"/>
    <w:basedOn w:val="Normal"/>
    <w:uiPriority w:val="34"/>
    <w:qFormat/>
    <w:rsid w:val="006E5CBA"/>
    <w:pPr>
      <w:ind w:left="720" w:firstLine="709"/>
      <w:contextualSpacing/>
      <w:jc w:val="left"/>
    </w:pPr>
    <w:rPr>
      <w:rFonts w:cs="Mangal"/>
      <w:kern w:val="2"/>
      <w:szCs w:val="21"/>
      <w:lang w:val="en-IN" w:bidi="hi-IN"/>
    </w:rPr>
  </w:style>
  <w:style w:type="character" w:styleId="IntenseEmphasis">
    <w:name w:val="Intense Emphasis"/>
    <w:basedOn w:val="DefaultParagraphFont"/>
    <w:uiPriority w:val="21"/>
    <w:qFormat/>
    <w:rsid w:val="006E5CBA"/>
    <w:rPr>
      <w:i/>
      <w:iCs/>
      <w:color w:val="0F4761" w:themeColor="accent1" w:themeShade="BF"/>
    </w:rPr>
  </w:style>
  <w:style w:type="paragraph" w:styleId="IntenseQuote">
    <w:name w:val="Intense Quote"/>
    <w:basedOn w:val="Normal"/>
    <w:next w:val="Normal"/>
    <w:link w:val="IntenseQuoteChar"/>
    <w:uiPriority w:val="30"/>
    <w:qFormat/>
    <w:rsid w:val="006E5CBA"/>
    <w:pPr>
      <w:pBdr>
        <w:top w:val="single" w:sz="4" w:space="10" w:color="0F4761" w:themeColor="accent1" w:themeShade="BF"/>
        <w:bottom w:val="single" w:sz="4" w:space="10" w:color="0F4761" w:themeColor="accent1" w:themeShade="BF"/>
      </w:pBdr>
      <w:spacing w:before="360" w:after="360"/>
      <w:ind w:left="864" w:right="864" w:firstLine="709"/>
      <w:jc w:val="center"/>
    </w:pPr>
    <w:rPr>
      <w:rFonts w:cs="Mangal"/>
      <w:i/>
      <w:iCs/>
      <w:color w:val="0F4761" w:themeColor="accent1" w:themeShade="BF"/>
      <w:kern w:val="2"/>
      <w:szCs w:val="21"/>
      <w:lang w:val="en-IN" w:bidi="hi-IN"/>
    </w:rPr>
  </w:style>
  <w:style w:type="character" w:customStyle="1" w:styleId="IntenseQuoteChar">
    <w:name w:val="Intense Quote Char"/>
    <w:basedOn w:val="DefaultParagraphFont"/>
    <w:link w:val="IntenseQuote"/>
    <w:uiPriority w:val="30"/>
    <w:rsid w:val="006E5CBA"/>
    <w:rPr>
      <w:rFonts w:ascii="Times New Roman" w:hAnsi="Times New Roman" w:cs="Mangal"/>
      <w:i/>
      <w:iCs/>
      <w:color w:val="0F4761" w:themeColor="accent1" w:themeShade="BF"/>
      <w:szCs w:val="21"/>
      <w:lang w:eastAsia="zh-CN" w:bidi="hi-IN"/>
      <w14:ligatures w14:val="none"/>
    </w:rPr>
  </w:style>
  <w:style w:type="character" w:styleId="IntenseReference">
    <w:name w:val="Intense Reference"/>
    <w:basedOn w:val="DefaultParagraphFont"/>
    <w:uiPriority w:val="32"/>
    <w:qFormat/>
    <w:rsid w:val="006E5CBA"/>
    <w:rPr>
      <w:b/>
      <w:bCs/>
      <w:smallCaps/>
      <w:color w:val="0F4761" w:themeColor="accent1" w:themeShade="BF"/>
      <w:spacing w:val="5"/>
    </w:rPr>
  </w:style>
  <w:style w:type="table" w:styleId="PlainTable2">
    <w:name w:val="Plain Table 2"/>
    <w:basedOn w:val="TableNormal"/>
    <w:uiPriority w:val="42"/>
    <w:rsid w:val="006E5CBA"/>
    <w:pPr>
      <w:spacing w:after="0" w:line="240" w:lineRule="auto"/>
      <w:ind w:firstLine="0"/>
      <w:jc w:val="left"/>
    </w:pPr>
    <w:rPr>
      <w:rFonts w:ascii="Liberation Serif" w:hAnsi="Liberation Serif" w:cs="Noto Sans Devanagari"/>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1385</Words>
  <Characters>7898</Characters>
  <Application>Microsoft Office Word</Application>
  <DocSecurity>0</DocSecurity>
  <Lines>65</Lines>
  <Paragraphs>18</Paragraphs>
  <ScaleCrop>false</ScaleCrop>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beaven manjengwa</dc:creator>
  <cp:keywords/>
  <dc:description/>
  <cp:lastModifiedBy>beaven manjengwa</cp:lastModifiedBy>
  <cp:revision>1</cp:revision>
  <dcterms:created xsi:type="dcterms:W3CDTF">2026-09-02T20:30:00Z</dcterms:created>
  <dcterms:modified xsi:type="dcterms:W3CDTF">2026-09-02T20:30:00Z</dcterms:modified>
</cp:coreProperties>
</file>