
<file path=[Content_Types].xml><?xml version="1.0" encoding="utf-8"?>
<Types xmlns="http://schemas.openxmlformats.org/package/2006/content-types">
  <Default Extension="tiff" ContentType="image/tif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EE8077">
      <w:pPr>
        <w:pStyle w:val="2"/>
        <w:keepNext w:val="0"/>
        <w:keepLines w:val="0"/>
        <w:pageBreakBefore w:val="0"/>
        <w:widowControl/>
        <w:suppressLineNumbers w:val="0"/>
        <w:kinsoku/>
        <w:overflowPunct/>
        <w:topLinePunct w:val="0"/>
        <w:autoSpaceDE/>
        <w:autoSpaceDN/>
        <w:bidi w:val="0"/>
        <w:adjustRightInd/>
        <w:snapToGrid/>
        <w:spacing w:before="640" w:beforeAutospacing="0" w:after="320" w:afterAutospacing="0" w:line="240" w:lineRule="auto"/>
        <w:ind w:left="0" w:right="0" w:firstLine="0"/>
        <w:textAlignment w:val="auto"/>
        <w:rPr>
          <w:rFonts w:hint="default" w:ascii="Times New Roman" w:hAnsi="Times New Roman" w:eastAsia="Helvetica Neue" w:cs="Times New Roman"/>
          <w:b w:val="0"/>
          <w:bCs w:val="0"/>
          <w:i w:val="0"/>
          <w:iCs w:val="0"/>
          <w:caps w:val="0"/>
          <w:color w:val="0F1115"/>
          <w:spacing w:val="0"/>
          <w:sz w:val="24"/>
          <w:szCs w:val="24"/>
          <w:u w:val="none"/>
        </w:rPr>
      </w:pPr>
      <w:r>
        <w:rPr>
          <w:rStyle w:val="9"/>
          <w:rFonts w:hint="default" w:ascii="Times New Roman Bold" w:hAnsi="Times New Roman Bold" w:eastAsia="Helvetica Neue" w:cs="Times New Roman Bold"/>
          <w:b/>
          <w:bCs/>
          <w:i w:val="0"/>
          <w:iCs w:val="0"/>
          <w:caps w:val="0"/>
          <w:color w:val="0F1115"/>
          <w:spacing w:val="0"/>
          <w:sz w:val="24"/>
          <w:szCs w:val="24"/>
          <w:u w:val="none"/>
        </w:rPr>
        <w:t>Supplementary Material S1:</w:t>
      </w:r>
      <w:r>
        <w:rPr>
          <w:rStyle w:val="9"/>
          <w:rFonts w:hint="default" w:ascii="Times New Roman" w:hAnsi="Times New Roman" w:eastAsia="Helvetica Neue" w:cs="Times New Roman"/>
          <w:b/>
          <w:bCs/>
          <w:i w:val="0"/>
          <w:iCs w:val="0"/>
          <w:caps w:val="0"/>
          <w:color w:val="0F1115"/>
          <w:spacing w:val="0"/>
          <w:sz w:val="24"/>
          <w:szCs w:val="24"/>
          <w:u w:val="none"/>
        </w:rPr>
        <w:t xml:space="preserve"> Search Strategy</w:t>
      </w:r>
    </w:p>
    <w:p w14:paraId="37C60C7F">
      <w:pPr>
        <w:pStyle w:val="5"/>
        <w:keepNext w:val="0"/>
        <w:keepLines w:val="0"/>
        <w:pageBreakBefore w:val="0"/>
        <w:widowControl/>
        <w:suppressLineNumbers w:val="0"/>
        <w:kinsoku/>
        <w:overflowPunct/>
        <w:topLinePunct w:val="0"/>
        <w:autoSpaceDE/>
        <w:autoSpaceDN/>
        <w:bidi w:val="0"/>
        <w:adjustRightInd/>
        <w:snapToGrid/>
        <w:spacing w:before="320" w:beforeAutospacing="0" w:after="320" w:afterAutospacing="0" w:line="240" w:lineRule="auto"/>
        <w:ind w:left="0" w:right="0" w:firstLine="0"/>
        <w:textAlignment w:val="auto"/>
        <w:rPr>
          <w:rFonts w:hint="default" w:ascii="Times New Roman" w:hAnsi="Times New Roman" w:eastAsia="Helvetica Neue" w:cs="Times New Roman"/>
          <w:b w:val="0"/>
          <w:bCs w:val="0"/>
          <w:i w:val="0"/>
          <w:iCs w:val="0"/>
          <w:caps w:val="0"/>
          <w:color w:val="0F1115"/>
          <w:spacing w:val="0"/>
          <w:sz w:val="24"/>
          <w:szCs w:val="24"/>
          <w:u w:val="none"/>
        </w:rPr>
      </w:pPr>
      <w:r>
        <w:rPr>
          <w:rStyle w:val="9"/>
          <w:rFonts w:hint="default" w:ascii="Times New Roman" w:hAnsi="Times New Roman" w:eastAsia="Helvetica Neue" w:cs="Times New Roman"/>
          <w:b w:val="0"/>
          <w:bCs w:val="0"/>
          <w:i w:val="0"/>
          <w:iCs w:val="0"/>
          <w:caps w:val="0"/>
          <w:color w:val="0F1115"/>
          <w:spacing w:val="0"/>
          <w:sz w:val="24"/>
          <w:szCs w:val="24"/>
          <w:u w:val="none"/>
        </w:rPr>
        <w:t>Search Date:</w:t>
      </w:r>
      <w:r>
        <w:rPr>
          <w:rFonts w:hint="default" w:ascii="Times New Roman" w:hAnsi="Times New Roman" w:eastAsia="Helvetica Neue" w:cs="Times New Roman"/>
          <w:b w:val="0"/>
          <w:bCs w:val="0"/>
          <w:i w:val="0"/>
          <w:iCs w:val="0"/>
          <w:caps w:val="0"/>
          <w:color w:val="0F1115"/>
          <w:spacing w:val="0"/>
          <w:sz w:val="24"/>
          <w:szCs w:val="24"/>
          <w:u w:val="none"/>
        </w:rPr>
        <w:t> Up to June 30, 2025</w:t>
      </w:r>
      <w:r>
        <w:rPr>
          <w:rFonts w:hint="default" w:ascii="Times New Roman" w:hAnsi="Times New Roman" w:eastAsia="Helvetica Neue" w:cs="Times New Roman"/>
          <w:b w:val="0"/>
          <w:bCs w:val="0"/>
          <w:i w:val="0"/>
          <w:iCs w:val="0"/>
          <w:caps w:val="0"/>
          <w:color w:val="0F1115"/>
          <w:spacing w:val="0"/>
          <w:sz w:val="24"/>
          <w:szCs w:val="24"/>
          <w:u w:val="none"/>
        </w:rPr>
        <w:br w:type="textWrapping"/>
      </w:r>
      <w:r>
        <w:rPr>
          <w:rStyle w:val="9"/>
          <w:rFonts w:hint="default" w:ascii="Times New Roman" w:hAnsi="Times New Roman" w:eastAsia="Helvetica Neue" w:cs="Times New Roman"/>
          <w:b w:val="0"/>
          <w:bCs w:val="0"/>
          <w:i w:val="0"/>
          <w:iCs w:val="0"/>
          <w:caps w:val="0"/>
          <w:color w:val="0F1115"/>
          <w:spacing w:val="0"/>
          <w:sz w:val="24"/>
          <w:szCs w:val="24"/>
          <w:u w:val="none"/>
        </w:rPr>
        <w:t>Databases:</w:t>
      </w:r>
      <w:r>
        <w:rPr>
          <w:rFonts w:hint="default" w:ascii="Times New Roman" w:hAnsi="Times New Roman" w:eastAsia="Helvetica Neue" w:cs="Times New Roman"/>
          <w:b w:val="0"/>
          <w:bCs w:val="0"/>
          <w:i w:val="0"/>
          <w:iCs w:val="0"/>
          <w:caps w:val="0"/>
          <w:color w:val="0F1115"/>
          <w:spacing w:val="0"/>
          <w:sz w:val="24"/>
          <w:szCs w:val="24"/>
          <w:u w:val="none"/>
        </w:rPr>
        <w:t> PubMed, Web of Science, Embase, Cochrane Central Register of Controlled Trials (CENTRAL)</w:t>
      </w:r>
    </w:p>
    <w:p w14:paraId="17F9E731">
      <w:pPr>
        <w:pStyle w:val="3"/>
        <w:keepNext w:val="0"/>
        <w:keepLines w:val="0"/>
        <w:pageBreakBefore w:val="0"/>
        <w:widowControl/>
        <w:suppressLineNumbers w:val="0"/>
        <w:kinsoku/>
        <w:overflowPunct/>
        <w:topLinePunct w:val="0"/>
        <w:autoSpaceDE/>
        <w:autoSpaceDN/>
        <w:bidi w:val="0"/>
        <w:adjustRightInd/>
        <w:snapToGrid/>
        <w:spacing w:before="320" w:beforeAutospacing="0" w:after="320" w:afterAutospacing="0" w:line="240" w:lineRule="auto"/>
        <w:ind w:left="0" w:right="0" w:firstLine="0"/>
        <w:textAlignment w:val="auto"/>
        <w:rPr>
          <w:rFonts w:hint="default" w:ascii="Times New Roman Bold" w:hAnsi="Times New Roman Bold" w:eastAsia="Helvetica Neue" w:cs="Times New Roman Bold"/>
          <w:b/>
          <w:bCs/>
          <w:i w:val="0"/>
          <w:iCs w:val="0"/>
          <w:caps w:val="0"/>
          <w:color w:val="0F1115"/>
          <w:spacing w:val="0"/>
          <w:sz w:val="24"/>
          <w:szCs w:val="24"/>
          <w:u w:val="none"/>
        </w:rPr>
      </w:pPr>
      <w:r>
        <w:rPr>
          <w:rStyle w:val="9"/>
          <w:rFonts w:hint="default" w:ascii="Times New Roman Bold" w:hAnsi="Times New Roman Bold" w:eastAsia="Helvetica Neue" w:cs="Times New Roman Bold"/>
          <w:b/>
          <w:bCs/>
          <w:i w:val="0"/>
          <w:iCs w:val="0"/>
          <w:caps w:val="0"/>
          <w:color w:val="0F1115"/>
          <w:spacing w:val="0"/>
          <w:sz w:val="24"/>
          <w:szCs w:val="24"/>
          <w:u w:val="none"/>
        </w:rPr>
        <w:t>1. PubMed</w:t>
      </w:r>
    </w:p>
    <w:p w14:paraId="055D889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w:t>
      </w:r>
      <w:r>
        <w:rPr>
          <w:rFonts w:hint="default" w:ascii="Times New Roman" w:hAnsi="Times New Roman" w:eastAsia="var(--ds-font-family-code)" w:cs="Times New Roman"/>
          <w:b w:val="0"/>
          <w:bCs w:val="0"/>
          <w:i w:val="0"/>
          <w:iCs w:val="0"/>
          <w:caps w:val="0"/>
          <w:color w:val="0F1115"/>
          <w:spacing w:val="0"/>
          <w:sz w:val="24"/>
          <w:szCs w:val="24"/>
          <w:u w:val="none"/>
        </w:rPr>
        <w:t xml:space="preserve"> "Rectal Neoplasms"[Mesh] OR "Rectal Cancer"[tiab] OR "Rectal Carcinoma"[tiab] OR "Cancer of Rectum"[tiab]</w:t>
      </w:r>
    </w:p>
    <w:p w14:paraId="792CCF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#2</w:t>
      </w:r>
      <w:r>
        <w:rPr>
          <w:rFonts w:hint="default" w:ascii="Times New Roman" w:hAnsi="Times New Roman" w:eastAsia="var(--ds-font-family-code)" w:cs="Times New Roman"/>
          <w:b w:val="0"/>
          <w:bCs w:val="0"/>
          <w:i w:val="0"/>
          <w:iCs w:val="0"/>
          <w:caps w:val="0"/>
          <w:color w:val="0F1115"/>
          <w:spacing w:val="0"/>
          <w:sz w:val="24"/>
          <w:szCs w:val="24"/>
          <w:u w:val="none"/>
        </w:rPr>
        <w:t xml:space="preserve"> "Total Mesorectal Excision"[Mesh] OR "Mesorectal Excision"[tiab] OR "TME"[tiab] OR "Total Mesorectal Resection"[tiab]</w:t>
      </w:r>
    </w:p>
    <w:p w14:paraId="127A308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#3</w:t>
      </w:r>
      <w:r>
        <w:rPr>
          <w:rFonts w:hint="default" w:ascii="Times New Roman" w:hAnsi="Times New Roman" w:eastAsia="var(--ds-font-family-code)" w:cs="Times New Roman"/>
          <w:b w:val="0"/>
          <w:bCs w:val="0"/>
          <w:i w:val="0"/>
          <w:iCs w:val="0"/>
          <w:caps w:val="0"/>
          <w:color w:val="0F1115"/>
          <w:spacing w:val="0"/>
          <w:sz w:val="24"/>
          <w:szCs w:val="24"/>
          <w:u w:val="none"/>
        </w:rPr>
        <w:t xml:space="preserve"> "Laparoscopy"[Mesh] OR "Laparoscopic Surgery"[tiab] OR "Laparoscopic-Assisted"[tiab] OR "Minimally Invasive Surgical Procedures"[Mesh]</w:t>
      </w:r>
    </w:p>
    <w:p w14:paraId="7C1300E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 xml:space="preserve">#4 </w:t>
      </w:r>
      <w:r>
        <w:rPr>
          <w:rFonts w:hint="default" w:ascii="Times New Roman" w:hAnsi="Times New Roman" w:eastAsia="var(--ds-font-family-code)" w:cs="Times New Roman"/>
          <w:b w:val="0"/>
          <w:bCs w:val="0"/>
          <w:i w:val="0"/>
          <w:iCs w:val="0"/>
          <w:caps w:val="0"/>
          <w:color w:val="0F1115"/>
          <w:spacing w:val="0"/>
          <w:sz w:val="24"/>
          <w:szCs w:val="24"/>
          <w:u w:val="none"/>
        </w:rPr>
        <w:t>"Robotic Surgical Procedures"[Mesh] OR "Robotic Surgery"[tiab] OR "Robot-Assisted"[tiab] OR "Da Vinci"[tiab]</w:t>
      </w:r>
    </w:p>
    <w:p w14:paraId="3728D8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#5</w:t>
      </w:r>
      <w:r>
        <w:rPr>
          <w:rFonts w:hint="default" w:ascii="Times New Roman" w:hAnsi="Times New Roman" w:eastAsia="var(--ds-font-family-code)" w:cs="Times New Roman"/>
          <w:b w:val="0"/>
          <w:bCs w:val="0"/>
          <w:i w:val="0"/>
          <w:iCs w:val="0"/>
          <w:caps w:val="0"/>
          <w:color w:val="0F1115"/>
          <w:spacing w:val="0"/>
          <w:sz w:val="24"/>
          <w:szCs w:val="24"/>
          <w:u w:val="none"/>
        </w:rPr>
        <w:t xml:space="preserve"> "Transanal Surgery"[tiab] OR "Transanal Endoscopic Surgery"[tiab] OR "Transanal TME"[tiab] OR "TaTME"[tiab]</w:t>
      </w:r>
    </w:p>
    <w:p w14:paraId="0BA11A5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#6</w:t>
      </w:r>
      <w:r>
        <w:rPr>
          <w:rFonts w:hint="default" w:ascii="Times New Roman" w:hAnsi="Times New Roman" w:eastAsia="var(--ds-font-family-code)" w:cs="Times New Roman"/>
          <w:b w:val="0"/>
          <w:bCs w:val="0"/>
          <w:i w:val="0"/>
          <w:iCs w:val="0"/>
          <w:caps w:val="0"/>
          <w:color w:val="0F1115"/>
          <w:spacing w:val="0"/>
          <w:sz w:val="24"/>
          <w:szCs w:val="24"/>
          <w:u w:val="none"/>
        </w:rPr>
        <w:t xml:space="preserve"> "Surgical Procedures, Operative"[Mesh] OR "Open Surgery"[tiab] OR "Conventional Surgery"[tiab]</w:t>
      </w:r>
    </w:p>
    <w:p w14:paraId="295180B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#7</w:t>
      </w:r>
      <w:r>
        <w:rPr>
          <w:rFonts w:hint="default" w:ascii="Times New Roman" w:hAnsi="Times New Roman" w:eastAsia="var(--ds-font-family-code)" w:cs="Times New Roman"/>
          <w:b w:val="0"/>
          <w:bCs w:val="0"/>
          <w:i w:val="0"/>
          <w:iCs w:val="0"/>
          <w:caps w:val="0"/>
          <w:color w:val="0F1115"/>
          <w:spacing w:val="0"/>
          <w:sz w:val="24"/>
          <w:szCs w:val="24"/>
          <w:u w:val="none"/>
        </w:rPr>
        <w:t xml:space="preserve"> #2 AND (#3 OR #4 OR #5 OR #6)</w:t>
      </w:r>
    </w:p>
    <w:p w14:paraId="2F981C7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#8</w:t>
      </w:r>
      <w:r>
        <w:rPr>
          <w:rFonts w:hint="default" w:ascii="Times New Roman" w:hAnsi="Times New Roman" w:eastAsia="var(--ds-font-family-code)" w:cs="Times New Roman"/>
          <w:b w:val="0"/>
          <w:bCs w:val="0"/>
          <w:i w:val="0"/>
          <w:iCs w:val="0"/>
          <w:caps w:val="0"/>
          <w:color w:val="0F1115"/>
          <w:spacing w:val="0"/>
          <w:sz w:val="24"/>
          <w:szCs w:val="24"/>
          <w:u w:val="none"/>
        </w:rPr>
        <w:t xml:space="preserve"> #1 AND #7</w:t>
      </w:r>
    </w:p>
    <w:p w14:paraId="433FB5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#9</w:t>
      </w:r>
      <w:r>
        <w:rPr>
          <w:rFonts w:hint="default" w:ascii="Times New Roman" w:hAnsi="Times New Roman" w:eastAsia="var(--ds-font-family-code)" w:cs="Times New Roman"/>
          <w:b w:val="0"/>
          <w:bCs w:val="0"/>
          <w:i w:val="0"/>
          <w:iCs w:val="0"/>
          <w:caps w:val="0"/>
          <w:color w:val="0F1115"/>
          <w:spacing w:val="0"/>
          <w:sz w:val="24"/>
          <w:szCs w:val="24"/>
          <w:u w:val="none"/>
        </w:rPr>
        <w:t xml:space="preserve"> (randomized controlled trial[pt] OR controlled clinical trial[pt] OR randomized[tiab] OR randomised[tiab] OR randomization[tiab] OR randomisation[tiab] OR placebo[tiab] OR randomly[tiab] OR trial[tiab] OR groups[tiab]) NOT (animals[mh] NOT humans[mh])</w:t>
      </w:r>
    </w:p>
    <w:p w14:paraId="2D3AAA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sz w:val="24"/>
          <w:szCs w:val="24"/>
        </w:rPr>
      </w:pPr>
      <w:r>
        <w:rPr>
          <w:rFonts w:hint="default" w:ascii="Times New Roman Bold" w:hAnsi="Times New Roman Bold" w:eastAsia="var(--ds-font-family-code)" w:cs="Times New Roman Bold"/>
          <w:b/>
          <w:bCs/>
          <w:i w:val="0"/>
          <w:iCs w:val="0"/>
          <w:caps w:val="0"/>
          <w:color w:val="0F1115"/>
          <w:spacing w:val="0"/>
          <w:sz w:val="24"/>
          <w:szCs w:val="24"/>
          <w:u w:val="none"/>
        </w:rPr>
        <w:t>#10</w:t>
      </w:r>
      <w:r>
        <w:rPr>
          <w:rFonts w:hint="default" w:ascii="Times New Roman" w:hAnsi="Times New Roman" w:eastAsia="var(--ds-font-family-code)" w:cs="Times New Roman"/>
          <w:b w:val="0"/>
          <w:bCs w:val="0"/>
          <w:i w:val="0"/>
          <w:iCs w:val="0"/>
          <w:caps w:val="0"/>
          <w:color w:val="0F1115"/>
          <w:spacing w:val="0"/>
          <w:sz w:val="24"/>
          <w:szCs w:val="24"/>
          <w:u w:val="none"/>
        </w:rPr>
        <w:t xml:space="preserve"> #8 AND #9</w:t>
      </w:r>
    </w:p>
    <w:p w14:paraId="0AAE6EF2">
      <w:pPr>
        <w:pStyle w:val="3"/>
        <w:keepNext w:val="0"/>
        <w:keepLines w:val="0"/>
        <w:pageBreakBefore w:val="0"/>
        <w:widowControl/>
        <w:suppressLineNumbers w:val="0"/>
        <w:kinsoku/>
        <w:overflowPunct/>
        <w:topLinePunct w:val="0"/>
        <w:autoSpaceDE/>
        <w:autoSpaceDN/>
        <w:bidi w:val="0"/>
        <w:adjustRightInd/>
        <w:snapToGrid/>
        <w:spacing w:before="320" w:beforeAutospacing="0" w:after="320" w:afterAutospacing="0" w:line="240" w:lineRule="auto"/>
        <w:ind w:left="0" w:right="0" w:firstLine="0"/>
        <w:textAlignment w:val="auto"/>
        <w:rPr>
          <w:rFonts w:hint="default" w:ascii="Times New Roman Bold" w:hAnsi="Times New Roman Bold" w:eastAsia="Helvetica Neue" w:cs="Times New Roman Bold"/>
          <w:b/>
          <w:bCs/>
          <w:i w:val="0"/>
          <w:iCs w:val="0"/>
          <w:caps w:val="0"/>
          <w:color w:val="0F1115"/>
          <w:spacing w:val="0"/>
          <w:sz w:val="24"/>
          <w:szCs w:val="24"/>
          <w:u w:val="none"/>
        </w:rPr>
      </w:pPr>
      <w:r>
        <w:rPr>
          <w:rStyle w:val="9"/>
          <w:rFonts w:hint="default" w:ascii="Times New Roman Bold" w:hAnsi="Times New Roman Bold" w:eastAsia="Helvetica Neue" w:cs="Times New Roman Bold"/>
          <w:b/>
          <w:bCs/>
          <w:i w:val="0"/>
          <w:iCs w:val="0"/>
          <w:caps w:val="0"/>
          <w:color w:val="0F1115"/>
          <w:spacing w:val="0"/>
          <w:sz w:val="24"/>
          <w:szCs w:val="24"/>
          <w:u w:val="none"/>
        </w:rPr>
        <w:t>2. Embase</w:t>
      </w:r>
    </w:p>
    <w:p w14:paraId="5861268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w:t>
      </w:r>
      <w:r>
        <w:rPr>
          <w:rFonts w:hint="default" w:ascii="Times New Roman" w:hAnsi="Times New Roman" w:eastAsia="var(--ds-font-family-code)" w:cs="Times New Roman"/>
          <w:b w:val="0"/>
          <w:bCs w:val="0"/>
          <w:i w:val="0"/>
          <w:iCs w:val="0"/>
          <w:caps w:val="0"/>
          <w:color w:val="0F1115"/>
          <w:spacing w:val="0"/>
          <w:sz w:val="24"/>
          <w:szCs w:val="24"/>
          <w:u w:val="none"/>
        </w:rPr>
        <w:t xml:space="preserve"> 'rectum cancer'/exp OR 'rectal cancer':ti,ab OR 'rectal carcinoma':ti,ab</w:t>
      </w:r>
    </w:p>
    <w:p w14:paraId="34F3180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#2</w:t>
      </w:r>
      <w:r>
        <w:rPr>
          <w:rFonts w:hint="default" w:ascii="Times New Roman" w:hAnsi="Times New Roman" w:eastAsia="var(--ds-font-family-code)" w:cs="Times New Roman"/>
          <w:b w:val="0"/>
          <w:bCs w:val="0"/>
          <w:i w:val="0"/>
          <w:iCs w:val="0"/>
          <w:caps w:val="0"/>
          <w:color w:val="0F1115"/>
          <w:spacing w:val="0"/>
          <w:sz w:val="24"/>
          <w:szCs w:val="24"/>
          <w:u w:val="none"/>
        </w:rPr>
        <w:t xml:space="preserve"> 'mesorectal excision'/exp OR 'total mesorectal excision':ti,ab OR 'tme':ti,ab</w:t>
      </w:r>
    </w:p>
    <w:p w14:paraId="53003AC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#3</w:t>
      </w:r>
      <w:r>
        <w:rPr>
          <w:rFonts w:hint="default" w:ascii="Times New Roman" w:hAnsi="Times New Roman" w:eastAsia="var(--ds-font-family-code)" w:cs="Times New Roman"/>
          <w:b w:val="0"/>
          <w:bCs w:val="0"/>
          <w:i w:val="0"/>
          <w:iCs w:val="0"/>
          <w:caps w:val="0"/>
          <w:color w:val="0F1115"/>
          <w:spacing w:val="0"/>
          <w:sz w:val="24"/>
          <w:szCs w:val="24"/>
          <w:u w:val="none"/>
        </w:rPr>
        <w:t xml:space="preserve"> 'laparoscopy'/exp OR 'laparoscopic surgery':ti,ab OR 'minimally invasive surgery':ti,ab</w:t>
      </w:r>
    </w:p>
    <w:p w14:paraId="4BC8368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#4</w:t>
      </w:r>
      <w:r>
        <w:rPr>
          <w:rFonts w:hint="default" w:ascii="Times New Roman" w:hAnsi="Times New Roman" w:eastAsia="var(--ds-font-family-code)" w:cs="Times New Roman"/>
          <w:b w:val="0"/>
          <w:bCs w:val="0"/>
          <w:i w:val="0"/>
          <w:iCs w:val="0"/>
          <w:caps w:val="0"/>
          <w:color w:val="0F1115"/>
          <w:spacing w:val="0"/>
          <w:sz w:val="24"/>
          <w:szCs w:val="24"/>
          <w:u w:val="none"/>
        </w:rPr>
        <w:t xml:space="preserve"> 'robotic surgery'/exp OR 'robot assisted surgery':ti,ab OR 'da vinci':ti,ab</w:t>
      </w:r>
    </w:p>
    <w:p w14:paraId="074D869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#5</w:t>
      </w:r>
      <w:r>
        <w:rPr>
          <w:rFonts w:hint="default" w:ascii="Times New Roman" w:hAnsi="Times New Roman" w:eastAsia="var(--ds-font-family-code)" w:cs="Times New Roman"/>
          <w:b w:val="0"/>
          <w:bCs w:val="0"/>
          <w:i w:val="0"/>
          <w:iCs w:val="0"/>
          <w:caps w:val="0"/>
          <w:color w:val="0F1115"/>
          <w:spacing w:val="0"/>
          <w:sz w:val="24"/>
          <w:szCs w:val="24"/>
          <w:u w:val="none"/>
        </w:rPr>
        <w:t xml:space="preserve"> 'transanal surgery':ti,ab OR 'transanal endoscopic surgery':ti,ab OR 'tatme':ti,ab</w:t>
      </w:r>
    </w:p>
    <w:p w14:paraId="5DA789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#6</w:t>
      </w:r>
      <w:r>
        <w:rPr>
          <w:rFonts w:hint="default" w:ascii="Times New Roman" w:hAnsi="Times New Roman" w:eastAsia="var(--ds-font-family-code)" w:cs="Times New Roman"/>
          <w:b w:val="0"/>
          <w:bCs w:val="0"/>
          <w:i w:val="0"/>
          <w:iCs w:val="0"/>
          <w:caps w:val="0"/>
          <w:color w:val="0F1115"/>
          <w:spacing w:val="0"/>
          <w:sz w:val="24"/>
          <w:szCs w:val="24"/>
          <w:u w:val="none"/>
        </w:rPr>
        <w:t xml:space="preserve"> 'open surgery':ti,ab OR 'conventional surgery':ti,ab</w:t>
      </w:r>
    </w:p>
    <w:p w14:paraId="51417AB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#7</w:t>
      </w:r>
      <w:r>
        <w:rPr>
          <w:rFonts w:hint="default" w:ascii="Times New Roman" w:hAnsi="Times New Roman" w:eastAsia="var(--ds-font-family-code)" w:cs="Times New Roman"/>
          <w:b w:val="0"/>
          <w:bCs w:val="0"/>
          <w:i w:val="0"/>
          <w:iCs w:val="0"/>
          <w:caps w:val="0"/>
          <w:color w:val="0F1115"/>
          <w:spacing w:val="0"/>
          <w:sz w:val="24"/>
          <w:szCs w:val="24"/>
          <w:u w:val="none"/>
        </w:rPr>
        <w:t xml:space="preserve"> #2 AND (#3 OR #4 OR #5 OR #6)</w:t>
      </w:r>
    </w:p>
    <w:p w14:paraId="6C6959E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#8</w:t>
      </w:r>
      <w:r>
        <w:rPr>
          <w:rFonts w:hint="default" w:ascii="Times New Roman" w:hAnsi="Times New Roman" w:eastAsia="var(--ds-font-family-code)" w:cs="Times New Roman"/>
          <w:b w:val="0"/>
          <w:bCs w:val="0"/>
          <w:i w:val="0"/>
          <w:iCs w:val="0"/>
          <w:caps w:val="0"/>
          <w:color w:val="0F1115"/>
          <w:spacing w:val="0"/>
          <w:sz w:val="24"/>
          <w:szCs w:val="24"/>
          <w:u w:val="none"/>
        </w:rPr>
        <w:t xml:space="preserve"> #1 AND #7</w:t>
      </w:r>
    </w:p>
    <w:p w14:paraId="6EE0FF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#9</w:t>
      </w:r>
      <w:r>
        <w:rPr>
          <w:rFonts w:hint="default" w:ascii="Times New Roman" w:hAnsi="Times New Roman" w:eastAsia="var(--ds-font-family-code)" w:cs="Times New Roman"/>
          <w:b w:val="0"/>
          <w:bCs w:val="0"/>
          <w:i w:val="0"/>
          <w:iCs w:val="0"/>
          <w:caps w:val="0"/>
          <w:color w:val="0F1115"/>
          <w:spacing w:val="0"/>
          <w:sz w:val="24"/>
          <w:szCs w:val="24"/>
          <w:u w:val="none"/>
        </w:rPr>
        <w:t xml:space="preserve"> 'randomized controlled trial'/exp OR 'randomization'/exp OR 'randomized':ti,ab OR 'randomised':ti,ab OR 'placebo':ti,ab OR 'double-blind':ti,ab OR 'single-blind':ti,ab</w:t>
      </w:r>
    </w:p>
    <w:p w14:paraId="11DE570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#10</w:t>
      </w:r>
      <w:r>
        <w:rPr>
          <w:rFonts w:hint="default" w:ascii="Times New Roman" w:hAnsi="Times New Roman" w:eastAsia="var(--ds-font-family-code)" w:cs="Times New Roman"/>
          <w:b w:val="0"/>
          <w:bCs w:val="0"/>
          <w:i w:val="0"/>
          <w:iCs w:val="0"/>
          <w:caps w:val="0"/>
          <w:color w:val="0F1115"/>
          <w:spacing w:val="0"/>
          <w:sz w:val="24"/>
          <w:szCs w:val="24"/>
          <w:u w:val="none"/>
        </w:rPr>
        <w:t xml:space="preserve"> #8 AND #9</w:t>
      </w:r>
    </w:p>
    <w:p w14:paraId="3B076BB4">
      <w:pPr>
        <w:pStyle w:val="3"/>
        <w:keepNext w:val="0"/>
        <w:keepLines w:val="0"/>
        <w:pageBreakBefore w:val="0"/>
        <w:widowControl/>
        <w:suppressLineNumbers w:val="0"/>
        <w:kinsoku/>
        <w:overflowPunct/>
        <w:topLinePunct w:val="0"/>
        <w:autoSpaceDE/>
        <w:autoSpaceDN/>
        <w:bidi w:val="0"/>
        <w:adjustRightInd/>
        <w:snapToGrid/>
        <w:spacing w:before="320" w:beforeAutospacing="0" w:after="320" w:afterAutospacing="0" w:line="240" w:lineRule="auto"/>
        <w:ind w:left="0" w:right="0" w:firstLine="0"/>
        <w:textAlignment w:val="auto"/>
        <w:rPr>
          <w:rFonts w:hint="default" w:ascii="Times New Roman Bold" w:hAnsi="Times New Roman Bold" w:eastAsia="Helvetica Neue" w:cs="Times New Roman Bold"/>
          <w:b/>
          <w:bCs/>
          <w:i w:val="0"/>
          <w:iCs w:val="0"/>
          <w:caps w:val="0"/>
          <w:color w:val="0F1115"/>
          <w:spacing w:val="0"/>
          <w:sz w:val="24"/>
          <w:szCs w:val="24"/>
          <w:u w:val="none"/>
        </w:rPr>
      </w:pPr>
      <w:r>
        <w:rPr>
          <w:rStyle w:val="9"/>
          <w:rFonts w:hint="default" w:ascii="Times New Roman Bold" w:hAnsi="Times New Roman Bold" w:eastAsia="Helvetica Neue" w:cs="Times New Roman Bold"/>
          <w:b/>
          <w:bCs/>
          <w:i w:val="0"/>
          <w:iCs w:val="0"/>
          <w:caps w:val="0"/>
          <w:color w:val="0F1115"/>
          <w:spacing w:val="0"/>
          <w:sz w:val="24"/>
          <w:szCs w:val="24"/>
          <w:u w:val="none"/>
        </w:rPr>
        <w:t>3. Web of Science Core Collection</w:t>
      </w:r>
    </w:p>
    <w:p w14:paraId="13FC342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w:t>
      </w:r>
      <w:r>
        <w:rPr>
          <w:rFonts w:hint="default" w:ascii="Times New Roman" w:hAnsi="Times New Roman" w:eastAsia="var(--ds-font-family-code)" w:cs="Times New Roman"/>
          <w:b w:val="0"/>
          <w:bCs w:val="0"/>
          <w:i w:val="0"/>
          <w:iCs w:val="0"/>
          <w:caps w:val="0"/>
          <w:color w:val="0F1115"/>
          <w:spacing w:val="0"/>
          <w:sz w:val="24"/>
          <w:szCs w:val="24"/>
          <w:u w:val="none"/>
        </w:rPr>
        <w:t xml:space="preserve"> TS=("rectal cancer" OR "rectal carcinoma" OR "cancer of rectum")</w:t>
      </w:r>
    </w:p>
    <w:p w14:paraId="3B58B09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#2</w:t>
      </w:r>
      <w:r>
        <w:rPr>
          <w:rFonts w:hint="default" w:ascii="Times New Roman" w:hAnsi="Times New Roman" w:eastAsia="var(--ds-font-family-code)" w:cs="Times New Roman"/>
          <w:b w:val="0"/>
          <w:bCs w:val="0"/>
          <w:i w:val="0"/>
          <w:iCs w:val="0"/>
          <w:caps w:val="0"/>
          <w:color w:val="0F1115"/>
          <w:spacing w:val="0"/>
          <w:sz w:val="24"/>
          <w:szCs w:val="24"/>
          <w:u w:val="none"/>
        </w:rPr>
        <w:t xml:space="preserve"> TS=("total mesorectal excision" OR "mesorectal excision" OR "TME")</w:t>
      </w:r>
    </w:p>
    <w:p w14:paraId="3396829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#3</w:t>
      </w:r>
      <w:r>
        <w:rPr>
          <w:rFonts w:hint="default" w:ascii="Times New Roman" w:hAnsi="Times New Roman" w:eastAsia="var(--ds-font-family-code)" w:cs="Times New Roman"/>
          <w:b w:val="0"/>
          <w:bCs w:val="0"/>
          <w:i w:val="0"/>
          <w:iCs w:val="0"/>
          <w:caps w:val="0"/>
          <w:color w:val="0F1115"/>
          <w:spacing w:val="0"/>
          <w:sz w:val="24"/>
          <w:szCs w:val="24"/>
          <w:u w:val="none"/>
        </w:rPr>
        <w:t xml:space="preserve"> TS=("laparoscop*" OR "minimally invasive")</w:t>
      </w:r>
    </w:p>
    <w:p w14:paraId="26A12CC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#4</w:t>
      </w:r>
      <w:r>
        <w:rPr>
          <w:rFonts w:hint="default" w:ascii="Times New Roman" w:hAnsi="Times New Roman" w:eastAsia="var(--ds-font-family-code)" w:cs="Times New Roman"/>
          <w:b w:val="0"/>
          <w:bCs w:val="0"/>
          <w:i w:val="0"/>
          <w:iCs w:val="0"/>
          <w:caps w:val="0"/>
          <w:color w:val="0F1115"/>
          <w:spacing w:val="0"/>
          <w:sz w:val="24"/>
          <w:szCs w:val="24"/>
          <w:u w:val="none"/>
        </w:rPr>
        <w:t xml:space="preserve"> TS=("robotic surgery" OR "robot-assisted" OR "Da Vinci")</w:t>
      </w:r>
    </w:p>
    <w:p w14:paraId="41FEC4B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#5</w:t>
      </w:r>
      <w:r>
        <w:rPr>
          <w:rFonts w:hint="default" w:ascii="Times New Roman" w:hAnsi="Times New Roman" w:eastAsia="var(--ds-font-family-code)" w:cs="Times New Roman"/>
          <w:b w:val="0"/>
          <w:bCs w:val="0"/>
          <w:i w:val="0"/>
          <w:iCs w:val="0"/>
          <w:caps w:val="0"/>
          <w:color w:val="0F1115"/>
          <w:spacing w:val="0"/>
          <w:sz w:val="24"/>
          <w:szCs w:val="24"/>
          <w:u w:val="none"/>
        </w:rPr>
        <w:t xml:space="preserve"> TS=("transanal surgery" OR "transanal TME" OR "TaTME")</w:t>
      </w:r>
    </w:p>
    <w:p w14:paraId="7DA279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#6</w:t>
      </w:r>
      <w:r>
        <w:rPr>
          <w:rFonts w:hint="default" w:ascii="Times New Roman" w:hAnsi="Times New Roman" w:eastAsia="var(--ds-font-family-code)" w:cs="Times New Roman"/>
          <w:b w:val="0"/>
          <w:bCs w:val="0"/>
          <w:i w:val="0"/>
          <w:iCs w:val="0"/>
          <w:caps w:val="0"/>
          <w:color w:val="0F1115"/>
          <w:spacing w:val="0"/>
          <w:sz w:val="24"/>
          <w:szCs w:val="24"/>
          <w:u w:val="none"/>
        </w:rPr>
        <w:t xml:space="preserve"> TS=("open surgery" OR "conventional surgery")</w:t>
      </w:r>
    </w:p>
    <w:p w14:paraId="55FADDC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#7</w:t>
      </w:r>
      <w:r>
        <w:rPr>
          <w:rFonts w:hint="default" w:ascii="Times New Roman" w:hAnsi="Times New Roman" w:eastAsia="var(--ds-font-family-code)" w:cs="Times New Roman"/>
          <w:b w:val="0"/>
          <w:bCs w:val="0"/>
          <w:i w:val="0"/>
          <w:iCs w:val="0"/>
          <w:caps w:val="0"/>
          <w:color w:val="0F1115"/>
          <w:spacing w:val="0"/>
          <w:sz w:val="24"/>
          <w:szCs w:val="24"/>
          <w:u w:val="none"/>
        </w:rPr>
        <w:t xml:space="preserve"> #2 AND (#3 OR #4 OR #5 OR #6)</w:t>
      </w:r>
    </w:p>
    <w:p w14:paraId="47B464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#8</w:t>
      </w:r>
      <w:r>
        <w:rPr>
          <w:rFonts w:hint="default" w:ascii="Times New Roman" w:hAnsi="Times New Roman" w:eastAsia="var(--ds-font-family-code)" w:cs="Times New Roman"/>
          <w:b w:val="0"/>
          <w:bCs w:val="0"/>
          <w:i w:val="0"/>
          <w:iCs w:val="0"/>
          <w:caps w:val="0"/>
          <w:color w:val="0F1115"/>
          <w:spacing w:val="0"/>
          <w:sz w:val="24"/>
          <w:szCs w:val="24"/>
          <w:u w:val="none"/>
        </w:rPr>
        <w:t xml:space="preserve"> #1 AND #7</w:t>
      </w:r>
    </w:p>
    <w:p w14:paraId="4B2277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#9</w:t>
      </w:r>
      <w:r>
        <w:rPr>
          <w:rFonts w:hint="default" w:ascii="Times New Roman" w:hAnsi="Times New Roman" w:eastAsia="var(--ds-font-family-code)" w:cs="Times New Roman"/>
          <w:b w:val="0"/>
          <w:bCs w:val="0"/>
          <w:i w:val="0"/>
          <w:iCs w:val="0"/>
          <w:caps w:val="0"/>
          <w:color w:val="0F1115"/>
          <w:spacing w:val="0"/>
          <w:sz w:val="24"/>
          <w:szCs w:val="24"/>
          <w:u w:val="none"/>
        </w:rPr>
        <w:t xml:space="preserve"> TS=(random* OR trial OR placebo OR groups OR "controlled study")</w:t>
      </w:r>
    </w:p>
    <w:p w14:paraId="59F97C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#10</w:t>
      </w:r>
      <w:r>
        <w:rPr>
          <w:rFonts w:hint="default" w:ascii="Times New Roman" w:hAnsi="Times New Roman" w:eastAsia="var(--ds-font-family-code)" w:cs="Times New Roman"/>
          <w:b w:val="0"/>
          <w:bCs w:val="0"/>
          <w:i w:val="0"/>
          <w:iCs w:val="0"/>
          <w:caps w:val="0"/>
          <w:color w:val="0F1115"/>
          <w:spacing w:val="0"/>
          <w:sz w:val="24"/>
          <w:szCs w:val="24"/>
          <w:u w:val="none"/>
        </w:rPr>
        <w:t xml:space="preserve"> #8 AND #9</w:t>
      </w:r>
    </w:p>
    <w:p w14:paraId="2840C313">
      <w:pPr>
        <w:pStyle w:val="3"/>
        <w:keepNext w:val="0"/>
        <w:keepLines w:val="0"/>
        <w:pageBreakBefore w:val="0"/>
        <w:widowControl/>
        <w:suppressLineNumbers w:val="0"/>
        <w:kinsoku/>
        <w:overflowPunct/>
        <w:topLinePunct w:val="0"/>
        <w:autoSpaceDE/>
        <w:autoSpaceDN/>
        <w:bidi w:val="0"/>
        <w:adjustRightInd/>
        <w:snapToGrid/>
        <w:spacing w:before="320" w:beforeAutospacing="0" w:after="320" w:afterAutospacing="0" w:line="240" w:lineRule="auto"/>
        <w:ind w:left="0" w:right="0" w:firstLine="0"/>
        <w:textAlignment w:val="auto"/>
        <w:rPr>
          <w:rFonts w:hint="default" w:ascii="Times New Roman Bold" w:hAnsi="Times New Roman Bold" w:eastAsia="Helvetica Neue" w:cs="Times New Roman Bold"/>
          <w:b/>
          <w:bCs/>
          <w:i w:val="0"/>
          <w:iCs w:val="0"/>
          <w:caps w:val="0"/>
          <w:color w:val="0F1115"/>
          <w:spacing w:val="0"/>
          <w:sz w:val="24"/>
          <w:szCs w:val="24"/>
          <w:u w:val="none"/>
        </w:rPr>
      </w:pPr>
      <w:r>
        <w:rPr>
          <w:rStyle w:val="9"/>
          <w:rFonts w:hint="default" w:ascii="Times New Roman Bold" w:hAnsi="Times New Roman Bold" w:eastAsia="Helvetica Neue" w:cs="Times New Roman Bold"/>
          <w:b/>
          <w:bCs/>
          <w:i w:val="0"/>
          <w:iCs w:val="0"/>
          <w:caps w:val="0"/>
          <w:color w:val="0F1115"/>
          <w:spacing w:val="0"/>
          <w:sz w:val="24"/>
          <w:szCs w:val="24"/>
          <w:u w:val="none"/>
        </w:rPr>
        <w:t>4. Cochrane Central Register of Controlled Trials (CENTRAL, via Cochrane Library)</w:t>
      </w:r>
    </w:p>
    <w:p w14:paraId="1158449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#1</w:t>
      </w:r>
      <w:r>
        <w:rPr>
          <w:rFonts w:hint="default" w:ascii="Times New Roman" w:hAnsi="Times New Roman" w:eastAsia="var(--ds-font-family-code)" w:cs="Times New Roman"/>
          <w:b w:val="0"/>
          <w:bCs w:val="0"/>
          <w:i w:val="0"/>
          <w:iCs w:val="0"/>
          <w:caps w:val="0"/>
          <w:color w:val="0F1115"/>
          <w:spacing w:val="0"/>
          <w:sz w:val="24"/>
          <w:szCs w:val="24"/>
          <w:u w:val="none"/>
        </w:rPr>
        <w:t xml:space="preserve"> [mh "Rectal Neoplasms"] OR ("rectal cancer" OR "rectal carcinoma"):ti,ab,kw</w:t>
      </w:r>
    </w:p>
    <w:p w14:paraId="67F1AFA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#2</w:t>
      </w:r>
      <w:r>
        <w:rPr>
          <w:rFonts w:hint="default" w:ascii="Times New Roman" w:hAnsi="Times New Roman" w:eastAsia="var(--ds-font-family-code)" w:cs="Times New Roman"/>
          <w:b w:val="0"/>
          <w:bCs w:val="0"/>
          <w:i w:val="0"/>
          <w:iCs w:val="0"/>
          <w:caps w:val="0"/>
          <w:color w:val="0F1115"/>
          <w:spacing w:val="0"/>
          <w:sz w:val="24"/>
          <w:szCs w:val="24"/>
          <w:u w:val="none"/>
        </w:rPr>
        <w:t xml:space="preserve"> [mh "Mesorectal Excision"] OR ("total mesorectal excision" OR "TME"):ti,ab,kw</w:t>
      </w:r>
    </w:p>
    <w:p w14:paraId="778497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#3</w:t>
      </w:r>
      <w:r>
        <w:rPr>
          <w:rFonts w:hint="default" w:ascii="Times New Roman" w:hAnsi="Times New Roman" w:eastAsia="var(--ds-font-family-code)" w:cs="Times New Roman"/>
          <w:b w:val="0"/>
          <w:bCs w:val="0"/>
          <w:i w:val="0"/>
          <w:iCs w:val="0"/>
          <w:caps w:val="0"/>
          <w:color w:val="0F1115"/>
          <w:spacing w:val="0"/>
          <w:sz w:val="24"/>
          <w:szCs w:val="24"/>
          <w:u w:val="none"/>
        </w:rPr>
        <w:t xml:space="preserve"> [mh Laparoscopy] OR ("laparoscopic surgery"):ti,ab,kw</w:t>
      </w:r>
    </w:p>
    <w:p w14:paraId="4DAE834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#4</w:t>
      </w:r>
      <w:r>
        <w:rPr>
          <w:rFonts w:hint="default" w:ascii="Times New Roman" w:hAnsi="Times New Roman" w:eastAsia="var(--ds-font-family-code)" w:cs="Times New Roman"/>
          <w:b w:val="0"/>
          <w:bCs w:val="0"/>
          <w:i w:val="0"/>
          <w:iCs w:val="0"/>
          <w:caps w:val="0"/>
          <w:color w:val="0F1115"/>
          <w:spacing w:val="0"/>
          <w:sz w:val="24"/>
          <w:szCs w:val="24"/>
          <w:u w:val="none"/>
        </w:rPr>
        <w:t xml:space="preserve"> [mh "Robotic Surgical Procedures"] OR ("robotic surgery" OR "robot-assisted"):ti,ab,kw</w:t>
      </w:r>
    </w:p>
    <w:p w14:paraId="7356F2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#5</w:t>
      </w:r>
      <w:r>
        <w:rPr>
          <w:rFonts w:hint="default" w:ascii="Times New Roman" w:hAnsi="Times New Roman" w:eastAsia="var(--ds-font-family-code)" w:cs="Times New Roman"/>
          <w:b w:val="0"/>
          <w:bCs w:val="0"/>
          <w:i w:val="0"/>
          <w:iCs w:val="0"/>
          <w:caps w:val="0"/>
          <w:color w:val="0F1115"/>
          <w:spacing w:val="0"/>
          <w:sz w:val="24"/>
          <w:szCs w:val="24"/>
          <w:u w:val="none"/>
        </w:rPr>
        <w:t xml:space="preserve"> ("transanal surgery" OR "TaTME"):ti,ab,kw</w:t>
      </w:r>
    </w:p>
    <w:p w14:paraId="104B47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#6</w:t>
      </w:r>
      <w:r>
        <w:rPr>
          <w:rFonts w:hint="default" w:ascii="Times New Roman" w:hAnsi="Times New Roman" w:eastAsia="var(--ds-font-family-code)" w:cs="Times New Roman"/>
          <w:b w:val="0"/>
          <w:bCs w:val="0"/>
          <w:i w:val="0"/>
          <w:iCs w:val="0"/>
          <w:caps w:val="0"/>
          <w:color w:val="0F1115"/>
          <w:spacing w:val="0"/>
          <w:sz w:val="24"/>
          <w:szCs w:val="24"/>
          <w:u w:val="none"/>
        </w:rPr>
        <w:t xml:space="preserve"> ("open surgery" OR "conventional surgery"):ti,ab,kw</w:t>
      </w:r>
    </w:p>
    <w:p w14:paraId="4C19A67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rPr>
          <w:rFonts w:hint="default" w:ascii="Times New Roman" w:hAnsi="Times New Roman" w:eastAsia="var(--ds-font-family-code)" w:cs="Times New Roman"/>
          <w:b w:val="0"/>
          <w:bCs w:val="0"/>
          <w:i w:val="0"/>
          <w:iCs w:val="0"/>
          <w:caps w:val="0"/>
          <w:color w:val="0F1115"/>
          <w:spacing w:val="0"/>
          <w:sz w:val="24"/>
          <w:szCs w:val="24"/>
          <w:u w:val="none"/>
        </w:rPr>
      </w:pPr>
      <w:r>
        <w:rPr>
          <w:rFonts w:hint="default" w:ascii="Times New Roman Bold" w:hAnsi="Times New Roman Bold" w:eastAsia="var(--ds-font-family-code)" w:cs="Times New Roman Bold"/>
          <w:b/>
          <w:bCs/>
          <w:i w:val="0"/>
          <w:iCs w:val="0"/>
          <w:caps w:val="0"/>
          <w:color w:val="0F1115"/>
          <w:spacing w:val="0"/>
          <w:sz w:val="24"/>
          <w:szCs w:val="24"/>
          <w:u w:val="none"/>
        </w:rPr>
        <w:t>#7</w:t>
      </w:r>
      <w:r>
        <w:rPr>
          <w:rFonts w:hint="default" w:ascii="Times New Roman" w:hAnsi="Times New Roman" w:eastAsia="var(--ds-font-family-code)" w:cs="Times New Roman"/>
          <w:b w:val="0"/>
          <w:bCs w:val="0"/>
          <w:i w:val="0"/>
          <w:iCs w:val="0"/>
          <w:caps w:val="0"/>
          <w:color w:val="0F1115"/>
          <w:spacing w:val="0"/>
          <w:sz w:val="24"/>
          <w:szCs w:val="24"/>
          <w:u w:val="none"/>
        </w:rPr>
        <w:t xml:space="preserve"> #2 AND (#3 OR #4 OR #5 OR #6)</w:t>
      </w:r>
    </w:p>
    <w:p w14:paraId="7F1896A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val="0"/>
        <w:overflowPunct/>
        <w:topLinePunct w:val="0"/>
        <w:autoSpaceDE/>
        <w:autoSpaceDN/>
        <w:bidi w:val="0"/>
        <w:adjustRightInd/>
        <w:snapToGrid/>
        <w:spacing w:before="320" w:beforeAutospacing="0" w:after="0" w:afterAutospacing="0" w:line="240" w:lineRule="auto"/>
        <w:ind w:left="0" w:right="0"/>
        <w:textAlignment w:val="auto"/>
        <w:sectPr>
          <w:pgSz w:w="11906" w:h="16838"/>
          <w:pgMar w:top="1440" w:right="1800" w:bottom="1440" w:left="1800" w:header="851" w:footer="992" w:gutter="0"/>
          <w:cols w:space="425" w:num="1"/>
          <w:docGrid w:type="lines" w:linePitch="312" w:charSpace="0"/>
        </w:sectPr>
      </w:pPr>
      <w:r>
        <w:rPr>
          <w:rFonts w:hint="default" w:ascii="Times New Roman Bold" w:hAnsi="Times New Roman Bold" w:eastAsia="var(--ds-font-family-code)" w:cs="Times New Roman Bold"/>
          <w:b/>
          <w:bCs/>
          <w:i w:val="0"/>
          <w:iCs w:val="0"/>
          <w:caps w:val="0"/>
          <w:color w:val="0F1115"/>
          <w:spacing w:val="0"/>
          <w:sz w:val="24"/>
          <w:szCs w:val="24"/>
          <w:u w:val="none"/>
        </w:rPr>
        <w:t>#8</w:t>
      </w:r>
      <w:r>
        <w:rPr>
          <w:rFonts w:hint="default" w:ascii="Times New Roman" w:hAnsi="Times New Roman" w:eastAsia="var(--ds-font-family-code)" w:cs="Times New Roman"/>
          <w:b w:val="0"/>
          <w:bCs w:val="0"/>
          <w:i w:val="0"/>
          <w:iCs w:val="0"/>
          <w:caps w:val="0"/>
          <w:color w:val="0F1115"/>
          <w:spacing w:val="0"/>
          <w:sz w:val="24"/>
          <w:szCs w:val="24"/>
          <w:u w:val="none"/>
        </w:rPr>
        <w:t xml:space="preserve"> #1 AND #7 in Trials</w:t>
      </w:r>
    </w:p>
    <w:p w14:paraId="01F241DC"/>
    <w:p w14:paraId="1DFF45BE">
      <w:pPr>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 xml:space="preserve">Supplementary Table </w:t>
      </w:r>
      <w:r>
        <w:rPr>
          <w:rFonts w:hint="eastAsia" w:ascii="Times New Roman Bold" w:hAnsi="Times New Roman Bold" w:cs="Times New Roman Bold"/>
          <w:b/>
          <w:bCs/>
          <w:sz w:val="24"/>
          <w:szCs w:val="24"/>
          <w:lang w:val="en-US" w:eastAsia="zh-CN"/>
        </w:rPr>
        <w:tab/>
      </w:r>
      <w:r>
        <w:rPr>
          <w:rFonts w:hint="default" w:ascii="Times New Roman Bold" w:hAnsi="Times New Roman Bold" w:cs="Times New Roman Bold"/>
          <w:b/>
          <w:bCs/>
          <w:sz w:val="24"/>
          <w:szCs w:val="24"/>
          <w:lang w:val="en-US" w:eastAsia="zh-CN"/>
        </w:rPr>
        <w:t>S</w:t>
      </w:r>
      <w:r>
        <w:rPr>
          <w:rFonts w:hint="default" w:ascii="Times New Roman Bold" w:hAnsi="Times New Roman Bold" w:cs="Times New Roman Bold"/>
          <w:b/>
          <w:bCs/>
          <w:sz w:val="24"/>
          <w:szCs w:val="24"/>
        </w:rPr>
        <w:t>1. Detailed baseline and methodological characteristics of included randomized controlled trials</w:t>
      </w:r>
    </w:p>
    <w:p w14:paraId="4ED47416">
      <w:pPr>
        <w:rPr>
          <w:rFonts w:hint="default" w:ascii="Times New Roman Regular" w:hAnsi="Times New Roman Regular" w:cs="Times New Roman Regular"/>
          <w:sz w:val="24"/>
          <w:szCs w:val="24"/>
        </w:rPr>
      </w:pPr>
    </w:p>
    <w:tbl>
      <w:tblPr>
        <w:tblStyle w:val="7"/>
        <w:tblW w:w="15050" w:type="dxa"/>
        <w:tblInd w:w="-1213"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34"/>
        <w:gridCol w:w="2300"/>
        <w:gridCol w:w="1933"/>
        <w:gridCol w:w="2133"/>
        <w:gridCol w:w="1650"/>
        <w:gridCol w:w="1350"/>
        <w:gridCol w:w="1457"/>
        <w:gridCol w:w="1243"/>
        <w:gridCol w:w="1350"/>
      </w:tblGrid>
      <w:tr w14:paraId="2D7867EC">
        <w:tc>
          <w:tcPr>
            <w:tcW w:w="1634" w:type="dxa"/>
            <w:tcBorders>
              <w:bottom w:val="single" w:color="auto" w:sz="4" w:space="0"/>
            </w:tcBorders>
            <w:vAlign w:val="center"/>
          </w:tcPr>
          <w:p w14:paraId="14CF9B77">
            <w:pPr>
              <w:jc w:val="center"/>
            </w:pPr>
            <w:r>
              <w:rPr>
                <w:rFonts w:hint="default" w:ascii="Times New Roman Regular" w:hAnsi="Times New Roman Regular" w:cs="Times New Roman Regular"/>
                <w:sz w:val="24"/>
                <w:szCs w:val="24"/>
              </w:rPr>
              <w:t>Study (Author,Year)</w:t>
            </w:r>
          </w:p>
        </w:tc>
        <w:tc>
          <w:tcPr>
            <w:tcW w:w="2300" w:type="dxa"/>
            <w:tcBorders>
              <w:bottom w:val="single" w:color="auto" w:sz="4" w:space="0"/>
            </w:tcBorders>
            <w:vAlign w:val="center"/>
          </w:tcPr>
          <w:p w14:paraId="7DD33F9F">
            <w:pPr>
              <w:jc w:val="center"/>
            </w:pPr>
            <w:r>
              <w:rPr>
                <w:rFonts w:hint="default" w:ascii="Times New Roman Regular" w:hAnsi="Times New Roman Regular" w:cs="Times New Roman Regular"/>
                <w:sz w:val="24"/>
                <w:szCs w:val="24"/>
              </w:rPr>
              <w:t>Tumor Height from Anal Verge (Inclusion criteria or mean/median)</w:t>
            </w:r>
          </w:p>
        </w:tc>
        <w:tc>
          <w:tcPr>
            <w:tcW w:w="1933" w:type="dxa"/>
            <w:tcBorders>
              <w:bottom w:val="single" w:color="auto" w:sz="4" w:space="0"/>
            </w:tcBorders>
            <w:vAlign w:val="center"/>
          </w:tcPr>
          <w:p w14:paraId="7B6D4625">
            <w:pPr>
              <w:jc w:val="center"/>
            </w:pPr>
            <w:r>
              <w:rPr>
                <w:rFonts w:hint="default" w:ascii="Times New Roman Regular" w:hAnsi="Times New Roman Regular" w:cs="Times New Roman Regular"/>
                <w:sz w:val="24"/>
                <w:szCs w:val="24"/>
              </w:rPr>
              <w:t>Clinical Stage (cTNM; inclusion criteria)</w:t>
            </w:r>
          </w:p>
        </w:tc>
        <w:tc>
          <w:tcPr>
            <w:tcW w:w="2133" w:type="dxa"/>
            <w:tcBorders>
              <w:bottom w:val="single" w:color="auto" w:sz="4" w:space="0"/>
            </w:tcBorders>
            <w:vAlign w:val="center"/>
          </w:tcPr>
          <w:p w14:paraId="38CA65D3">
            <w:pPr>
              <w:jc w:val="center"/>
            </w:pPr>
            <w:r>
              <w:rPr>
                <w:rFonts w:hint="default" w:ascii="Times New Roman Regular" w:hAnsi="Times New Roman Regular" w:cs="Times New Roman Regular"/>
                <w:sz w:val="24"/>
                <w:szCs w:val="24"/>
              </w:rPr>
              <w:t>Neoadjuvant Therapy Regimen (% receiving)</w:t>
            </w:r>
          </w:p>
        </w:tc>
        <w:tc>
          <w:tcPr>
            <w:tcW w:w="1650" w:type="dxa"/>
            <w:tcBorders>
              <w:bottom w:val="single" w:color="auto" w:sz="4" w:space="0"/>
            </w:tcBorders>
            <w:vAlign w:val="center"/>
          </w:tcPr>
          <w:p w14:paraId="26624989">
            <w:pPr>
              <w:jc w:val="center"/>
            </w:pPr>
            <w:r>
              <w:rPr>
                <w:rFonts w:hint="default" w:ascii="Times New Roman Regular" w:hAnsi="Times New Roman Regular" w:cs="Times New Roman Regular"/>
                <w:sz w:val="24"/>
                <w:szCs w:val="24"/>
              </w:rPr>
              <w:t>CRM Positive Definition</w:t>
            </w:r>
          </w:p>
        </w:tc>
        <w:tc>
          <w:tcPr>
            <w:tcW w:w="1350" w:type="dxa"/>
            <w:tcBorders>
              <w:bottom w:val="single" w:color="auto" w:sz="4" w:space="0"/>
            </w:tcBorders>
            <w:vAlign w:val="center"/>
          </w:tcPr>
          <w:p w14:paraId="278B8D42">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Recurrence Definition</w:t>
            </w:r>
          </w:p>
        </w:tc>
        <w:tc>
          <w:tcPr>
            <w:tcW w:w="1457" w:type="dxa"/>
            <w:tcBorders>
              <w:bottom w:val="single" w:color="auto" w:sz="4" w:space="0"/>
            </w:tcBorders>
            <w:vAlign w:val="center"/>
          </w:tcPr>
          <w:p w14:paraId="3AA1A0D9">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Postoperative Complication Definition</w:t>
            </w:r>
          </w:p>
        </w:tc>
        <w:tc>
          <w:tcPr>
            <w:tcW w:w="1243" w:type="dxa"/>
            <w:tcBorders>
              <w:bottom w:val="single" w:color="auto" w:sz="4" w:space="0"/>
            </w:tcBorders>
            <w:vAlign w:val="center"/>
          </w:tcPr>
          <w:p w14:paraId="5B6EABB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30‑day Mortality Reported</w:t>
            </w:r>
          </w:p>
        </w:tc>
        <w:tc>
          <w:tcPr>
            <w:tcW w:w="1350" w:type="dxa"/>
            <w:tcBorders>
              <w:bottom w:val="single" w:color="auto" w:sz="4" w:space="0"/>
            </w:tcBorders>
            <w:vAlign w:val="center"/>
          </w:tcPr>
          <w:p w14:paraId="3EFC82C4">
            <w:pPr>
              <w:jc w:val="center"/>
            </w:pPr>
            <w:r>
              <w:rPr>
                <w:rFonts w:hint="default" w:ascii="Times New Roman Regular" w:hAnsi="Times New Roman Regular" w:cs="Times New Roman Regular"/>
                <w:sz w:val="24"/>
                <w:szCs w:val="24"/>
              </w:rPr>
              <w:t>Median Follow-up Time (Months)</w:t>
            </w:r>
          </w:p>
        </w:tc>
      </w:tr>
      <w:tr w14:paraId="3BA964BB">
        <w:tc>
          <w:tcPr>
            <w:tcW w:w="1634" w:type="dxa"/>
            <w:tcBorders>
              <w:top w:val="single" w:color="auto" w:sz="4" w:space="0"/>
            </w:tcBorders>
            <w:vAlign w:val="center"/>
          </w:tcPr>
          <w:p w14:paraId="63CBF499">
            <w:pPr>
              <w:jc w:val="center"/>
            </w:pPr>
            <w:r>
              <w:rPr>
                <w:rFonts w:hint="default" w:ascii="Times New Roman Regular" w:hAnsi="Times New Roman Regular" w:cs="Times New Roman Regular"/>
                <w:sz w:val="24"/>
                <w:szCs w:val="24"/>
              </w:rPr>
              <w:t>Andrew 2015</w:t>
            </w:r>
          </w:p>
        </w:tc>
        <w:tc>
          <w:tcPr>
            <w:tcW w:w="2300" w:type="dxa"/>
            <w:tcBorders>
              <w:top w:val="single" w:color="auto" w:sz="4" w:space="0"/>
            </w:tcBorders>
            <w:vAlign w:val="center"/>
          </w:tcPr>
          <w:p w14:paraId="79F384A7">
            <w:pPr>
              <w:jc w:val="center"/>
            </w:pPr>
            <w:r>
              <w:rPr>
                <w:rFonts w:hint="default" w:ascii="Times New Roman Regular" w:hAnsi="Times New Roman Regular" w:cs="Times New Roman Regular"/>
                <w:sz w:val="24"/>
                <w:szCs w:val="24"/>
              </w:rPr>
              <w:t>≤15 cm</w:t>
            </w:r>
          </w:p>
        </w:tc>
        <w:tc>
          <w:tcPr>
            <w:tcW w:w="1933" w:type="dxa"/>
            <w:tcBorders>
              <w:top w:val="single" w:color="auto" w:sz="4" w:space="0"/>
            </w:tcBorders>
            <w:vAlign w:val="center"/>
          </w:tcPr>
          <w:p w14:paraId="0B83EBD7">
            <w:pPr>
              <w:jc w:val="center"/>
            </w:pPr>
            <w:r>
              <w:rPr>
                <w:rFonts w:hint="default" w:ascii="Times New Roman Regular" w:hAnsi="Times New Roman Regular" w:cs="Times New Roman Regular"/>
                <w:sz w:val="24"/>
                <w:szCs w:val="24"/>
              </w:rPr>
              <w:t>cT1-3</w:t>
            </w:r>
          </w:p>
        </w:tc>
        <w:tc>
          <w:tcPr>
            <w:tcW w:w="2133" w:type="dxa"/>
            <w:tcBorders>
              <w:top w:val="single" w:color="auto" w:sz="4" w:space="0"/>
            </w:tcBorders>
            <w:vAlign w:val="center"/>
          </w:tcPr>
          <w:p w14:paraId="31EE8760">
            <w:pPr>
              <w:jc w:val="center"/>
            </w:pPr>
            <w:r>
              <w:rPr>
                <w:rFonts w:hint="default" w:ascii="Times New Roman Regular" w:hAnsi="Times New Roman Regular" w:cs="Times New Roman Regular"/>
                <w:sz w:val="24"/>
                <w:szCs w:val="24"/>
              </w:rPr>
              <w:t>Long-course CRT: 100%</w:t>
            </w:r>
          </w:p>
        </w:tc>
        <w:tc>
          <w:tcPr>
            <w:tcW w:w="1650" w:type="dxa"/>
            <w:tcBorders>
              <w:top w:val="single" w:color="auto" w:sz="4" w:space="0"/>
            </w:tcBorders>
            <w:vAlign w:val="center"/>
          </w:tcPr>
          <w:p w14:paraId="0533F819">
            <w:pPr>
              <w:jc w:val="center"/>
            </w:pPr>
            <w:r>
              <w:rPr>
                <w:rFonts w:hint="default" w:ascii="Times New Roman Regular" w:hAnsi="Times New Roman Regular" w:cs="Times New Roman Regular"/>
                <w:sz w:val="24"/>
                <w:szCs w:val="24"/>
              </w:rPr>
              <w:t>Tumor ≤1 mm from margin</w:t>
            </w:r>
          </w:p>
        </w:tc>
        <w:tc>
          <w:tcPr>
            <w:tcW w:w="1350" w:type="dxa"/>
            <w:tcBorders>
              <w:top w:val="single" w:color="auto" w:sz="4" w:space="0"/>
            </w:tcBorders>
            <w:vAlign w:val="center"/>
          </w:tcPr>
          <w:p w14:paraId="5DA6E7B3">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 xml:space="preserve">Any recurrence </w:t>
            </w:r>
          </w:p>
        </w:tc>
        <w:tc>
          <w:tcPr>
            <w:tcW w:w="1457" w:type="dxa"/>
            <w:tcBorders>
              <w:top w:val="single" w:color="auto" w:sz="4" w:space="0"/>
            </w:tcBorders>
            <w:vAlign w:val="center"/>
          </w:tcPr>
          <w:p w14:paraId="71209E14">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tcBorders>
              <w:top w:val="single" w:color="auto" w:sz="4" w:space="0"/>
            </w:tcBorders>
            <w:vAlign w:val="center"/>
          </w:tcPr>
          <w:p w14:paraId="4234BAC9">
            <w:pPr>
              <w:jc w:val="center"/>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Yes</w:t>
            </w:r>
          </w:p>
        </w:tc>
        <w:tc>
          <w:tcPr>
            <w:tcW w:w="1350" w:type="dxa"/>
            <w:tcBorders>
              <w:top w:val="single" w:color="auto" w:sz="4" w:space="0"/>
            </w:tcBorders>
            <w:vAlign w:val="center"/>
          </w:tcPr>
          <w:p w14:paraId="04580B57">
            <w:pPr>
              <w:jc w:val="center"/>
            </w:pPr>
            <w:r>
              <w:rPr>
                <w:rFonts w:hint="default" w:ascii="Times New Roman Regular" w:hAnsi="Times New Roman Regular" w:cs="Times New Roman Regular"/>
                <w:sz w:val="24"/>
                <w:szCs w:val="24"/>
              </w:rPr>
              <w:t>36</w:t>
            </w:r>
          </w:p>
        </w:tc>
      </w:tr>
      <w:tr w14:paraId="543AE9E7">
        <w:tc>
          <w:tcPr>
            <w:tcW w:w="1634" w:type="dxa"/>
            <w:vAlign w:val="center"/>
          </w:tcPr>
          <w:p w14:paraId="50992C05">
            <w:pPr>
              <w:jc w:val="center"/>
            </w:pPr>
            <w:r>
              <w:rPr>
                <w:rFonts w:hint="default" w:ascii="Times New Roman Regular" w:hAnsi="Times New Roman Regular" w:cs="Times New Roman Regular"/>
                <w:sz w:val="24"/>
                <w:szCs w:val="24"/>
              </w:rPr>
              <w:t>Aracil 2022</w:t>
            </w:r>
          </w:p>
        </w:tc>
        <w:tc>
          <w:tcPr>
            <w:tcW w:w="2300" w:type="dxa"/>
            <w:vAlign w:val="center"/>
          </w:tcPr>
          <w:p w14:paraId="526E27A2">
            <w:pPr>
              <w:jc w:val="center"/>
            </w:pPr>
            <w:r>
              <w:rPr>
                <w:rFonts w:hint="default" w:ascii="Times New Roman Regular" w:hAnsi="Times New Roman Regular" w:cs="Times New Roman Regular"/>
                <w:sz w:val="24"/>
                <w:szCs w:val="24"/>
              </w:rPr>
              <w:t>≤10 cm</w:t>
            </w:r>
          </w:p>
        </w:tc>
        <w:tc>
          <w:tcPr>
            <w:tcW w:w="1933" w:type="dxa"/>
            <w:vAlign w:val="center"/>
          </w:tcPr>
          <w:p w14:paraId="358CA144">
            <w:pPr>
              <w:jc w:val="center"/>
            </w:pPr>
            <w:r>
              <w:rPr>
                <w:rFonts w:hint="default" w:ascii="Times New Roman Regular" w:hAnsi="Times New Roman Regular" w:cs="Times New Roman Regular"/>
                <w:sz w:val="24"/>
                <w:szCs w:val="24"/>
              </w:rPr>
              <w:t>cT1-3 N0-1</w:t>
            </w:r>
          </w:p>
        </w:tc>
        <w:tc>
          <w:tcPr>
            <w:tcW w:w="2133" w:type="dxa"/>
            <w:vAlign w:val="center"/>
          </w:tcPr>
          <w:p w14:paraId="0F88DB45">
            <w:pPr>
              <w:jc w:val="center"/>
            </w:pPr>
            <w:r>
              <w:rPr>
                <w:rFonts w:hint="default" w:ascii="Times New Roman Regular" w:hAnsi="Times New Roman Regular" w:cs="Times New Roman Regular"/>
                <w:sz w:val="24"/>
                <w:szCs w:val="24"/>
              </w:rPr>
              <w:t>Long-course CRT: ~49%</w:t>
            </w:r>
          </w:p>
        </w:tc>
        <w:tc>
          <w:tcPr>
            <w:tcW w:w="1650" w:type="dxa"/>
            <w:vAlign w:val="center"/>
          </w:tcPr>
          <w:p w14:paraId="79D6251E">
            <w:pPr>
              <w:jc w:val="center"/>
            </w:pPr>
            <w:r>
              <w:rPr>
                <w:rFonts w:hint="default" w:ascii="Times New Roman Regular" w:hAnsi="Times New Roman Regular" w:cs="Times New Roman Regular"/>
                <w:sz w:val="24"/>
                <w:szCs w:val="24"/>
              </w:rPr>
              <w:t>Tumor ≤1 mm from margin</w:t>
            </w:r>
          </w:p>
        </w:tc>
        <w:tc>
          <w:tcPr>
            <w:tcW w:w="1350" w:type="dxa"/>
            <w:vAlign w:val="center"/>
          </w:tcPr>
          <w:p w14:paraId="6A701449">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685A3795">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2B2D8791">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Yes</w:t>
            </w:r>
          </w:p>
        </w:tc>
        <w:tc>
          <w:tcPr>
            <w:tcW w:w="1350" w:type="dxa"/>
            <w:vAlign w:val="center"/>
          </w:tcPr>
          <w:p w14:paraId="617A6720">
            <w:pPr>
              <w:jc w:val="center"/>
            </w:pPr>
            <w:r>
              <w:rPr>
                <w:rFonts w:hint="default" w:ascii="Times New Roman Regular" w:hAnsi="Times New Roman Regular" w:cs="Times New Roman Regular"/>
                <w:sz w:val="24"/>
                <w:szCs w:val="24"/>
              </w:rPr>
              <w:t>24</w:t>
            </w:r>
          </w:p>
        </w:tc>
      </w:tr>
      <w:tr w14:paraId="6D99FA12">
        <w:tc>
          <w:tcPr>
            <w:tcW w:w="1634" w:type="dxa"/>
            <w:vAlign w:val="center"/>
          </w:tcPr>
          <w:p w14:paraId="1F132D41">
            <w:pPr>
              <w:jc w:val="center"/>
            </w:pPr>
            <w:r>
              <w:rPr>
                <w:rFonts w:hint="default" w:ascii="Times New Roman Regular" w:hAnsi="Times New Roman Regular" w:cs="Times New Roman Regular"/>
                <w:sz w:val="24"/>
                <w:szCs w:val="24"/>
              </w:rPr>
              <w:t>Arteaga 2006</w:t>
            </w:r>
          </w:p>
        </w:tc>
        <w:tc>
          <w:tcPr>
            <w:tcW w:w="2300" w:type="dxa"/>
            <w:vAlign w:val="center"/>
          </w:tcPr>
          <w:p w14:paraId="1965F4FB">
            <w:pPr>
              <w:jc w:val="center"/>
            </w:pPr>
            <w:r>
              <w:rPr>
                <w:rFonts w:hint="default" w:ascii="Times New Roman Regular" w:hAnsi="Times New Roman Regular" w:cs="Times New Roman Regular"/>
                <w:sz w:val="24"/>
                <w:szCs w:val="24"/>
              </w:rPr>
              <w:t>Not reported (NR)</w:t>
            </w:r>
          </w:p>
        </w:tc>
        <w:tc>
          <w:tcPr>
            <w:tcW w:w="1933" w:type="dxa"/>
            <w:vAlign w:val="center"/>
          </w:tcPr>
          <w:p w14:paraId="6E76B7B4">
            <w:pPr>
              <w:jc w:val="center"/>
            </w:pPr>
            <w:r>
              <w:rPr>
                <w:rFonts w:hint="default" w:ascii="Times New Roman Regular" w:hAnsi="Times New Roman Regular" w:cs="Times New Roman Regular"/>
                <w:sz w:val="24"/>
                <w:szCs w:val="24"/>
              </w:rPr>
              <w:t>NR</w:t>
            </w:r>
          </w:p>
        </w:tc>
        <w:tc>
          <w:tcPr>
            <w:tcW w:w="2133" w:type="dxa"/>
            <w:vAlign w:val="center"/>
          </w:tcPr>
          <w:p w14:paraId="6E44E71E">
            <w:pPr>
              <w:jc w:val="center"/>
            </w:pPr>
            <w:r>
              <w:rPr>
                <w:rFonts w:hint="default" w:ascii="Times New Roman Regular" w:hAnsi="Times New Roman Regular" w:cs="Times New Roman Regular"/>
                <w:sz w:val="24"/>
                <w:szCs w:val="24"/>
              </w:rPr>
              <w:t>NR</w:t>
            </w:r>
          </w:p>
        </w:tc>
        <w:tc>
          <w:tcPr>
            <w:tcW w:w="1650" w:type="dxa"/>
            <w:vAlign w:val="center"/>
          </w:tcPr>
          <w:p w14:paraId="4028FE52">
            <w:pPr>
              <w:jc w:val="center"/>
            </w:pPr>
            <w:r>
              <w:rPr>
                <w:rFonts w:hint="default" w:ascii="Times New Roman Regular" w:hAnsi="Times New Roman Regular" w:cs="Times New Roman Regular"/>
                <w:sz w:val="24"/>
                <w:szCs w:val="24"/>
              </w:rPr>
              <w:t>NR</w:t>
            </w:r>
          </w:p>
        </w:tc>
        <w:tc>
          <w:tcPr>
            <w:tcW w:w="1350" w:type="dxa"/>
            <w:vAlign w:val="center"/>
          </w:tcPr>
          <w:p w14:paraId="7F0B9A92">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4FB13788">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243" w:type="dxa"/>
            <w:vAlign w:val="center"/>
          </w:tcPr>
          <w:p w14:paraId="03BBB498">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1FF1DCE5">
            <w:pPr>
              <w:jc w:val="center"/>
            </w:pPr>
            <w:r>
              <w:rPr>
                <w:rFonts w:hint="default" w:ascii="Times New Roman Regular" w:hAnsi="Times New Roman Regular" w:cs="Times New Roman Regular"/>
                <w:sz w:val="24"/>
                <w:szCs w:val="24"/>
              </w:rPr>
              <w:t>NR</w:t>
            </w:r>
          </w:p>
        </w:tc>
      </w:tr>
      <w:tr w14:paraId="4DC633DF">
        <w:tc>
          <w:tcPr>
            <w:tcW w:w="1634" w:type="dxa"/>
            <w:vAlign w:val="center"/>
          </w:tcPr>
          <w:p w14:paraId="20D2CF80">
            <w:pPr>
              <w:jc w:val="center"/>
            </w:pPr>
            <w:r>
              <w:rPr>
                <w:rFonts w:hint="default" w:ascii="Times New Roman Regular" w:hAnsi="Times New Roman Regular" w:cs="Times New Roman Regular"/>
                <w:sz w:val="24"/>
                <w:szCs w:val="24"/>
              </w:rPr>
              <w:t>Debakey 2018</w:t>
            </w:r>
          </w:p>
        </w:tc>
        <w:tc>
          <w:tcPr>
            <w:tcW w:w="2300" w:type="dxa"/>
            <w:vAlign w:val="center"/>
          </w:tcPr>
          <w:p w14:paraId="7D386A89">
            <w:pPr>
              <w:jc w:val="center"/>
            </w:pPr>
            <w:r>
              <w:rPr>
                <w:rFonts w:hint="default" w:ascii="Times New Roman Regular" w:hAnsi="Times New Roman Regular" w:cs="Times New Roman Regular"/>
                <w:sz w:val="24"/>
                <w:szCs w:val="24"/>
              </w:rPr>
              <w:t>≤15 cm</w:t>
            </w:r>
          </w:p>
        </w:tc>
        <w:tc>
          <w:tcPr>
            <w:tcW w:w="1933" w:type="dxa"/>
            <w:vAlign w:val="center"/>
          </w:tcPr>
          <w:p w14:paraId="2F0B3C08">
            <w:pPr>
              <w:jc w:val="center"/>
            </w:pPr>
            <w:r>
              <w:rPr>
                <w:rFonts w:hint="default" w:ascii="Times New Roman Regular" w:hAnsi="Times New Roman Regular" w:cs="Times New Roman Regular"/>
                <w:sz w:val="24"/>
                <w:szCs w:val="24"/>
              </w:rPr>
              <w:t>NR</w:t>
            </w:r>
          </w:p>
        </w:tc>
        <w:tc>
          <w:tcPr>
            <w:tcW w:w="2133" w:type="dxa"/>
            <w:vAlign w:val="center"/>
          </w:tcPr>
          <w:p w14:paraId="71048E17">
            <w:pPr>
              <w:jc w:val="center"/>
            </w:pPr>
            <w:r>
              <w:rPr>
                <w:rFonts w:hint="default" w:ascii="Times New Roman Regular" w:hAnsi="Times New Roman Regular" w:cs="Times New Roman Regular"/>
                <w:sz w:val="24"/>
                <w:szCs w:val="24"/>
              </w:rPr>
              <w:t>NR: ~51%</w:t>
            </w:r>
          </w:p>
        </w:tc>
        <w:tc>
          <w:tcPr>
            <w:tcW w:w="1650" w:type="dxa"/>
            <w:vAlign w:val="center"/>
          </w:tcPr>
          <w:p w14:paraId="1F32FCF2">
            <w:pPr>
              <w:jc w:val="center"/>
            </w:pPr>
            <w:r>
              <w:rPr>
                <w:rFonts w:hint="default" w:ascii="Times New Roman Regular" w:hAnsi="Times New Roman Regular" w:cs="Times New Roman Regular"/>
                <w:sz w:val="24"/>
                <w:szCs w:val="24"/>
              </w:rPr>
              <w:t>NR</w:t>
            </w:r>
          </w:p>
        </w:tc>
        <w:tc>
          <w:tcPr>
            <w:tcW w:w="1350" w:type="dxa"/>
            <w:vAlign w:val="center"/>
          </w:tcPr>
          <w:p w14:paraId="49E544E6">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6E6BF81C">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243" w:type="dxa"/>
            <w:vAlign w:val="center"/>
          </w:tcPr>
          <w:p w14:paraId="1E495284">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1B6B5903">
            <w:pPr>
              <w:jc w:val="center"/>
            </w:pPr>
            <w:r>
              <w:rPr>
                <w:rFonts w:hint="default" w:ascii="Times New Roman Regular" w:hAnsi="Times New Roman Regular" w:cs="Times New Roman Regular"/>
                <w:sz w:val="24"/>
                <w:szCs w:val="24"/>
              </w:rPr>
              <w:t>NR</w:t>
            </w:r>
          </w:p>
        </w:tc>
      </w:tr>
      <w:tr w14:paraId="55E4B042">
        <w:tc>
          <w:tcPr>
            <w:tcW w:w="1634" w:type="dxa"/>
            <w:vAlign w:val="center"/>
          </w:tcPr>
          <w:p w14:paraId="4D47D186">
            <w:pPr>
              <w:jc w:val="center"/>
            </w:pPr>
            <w:r>
              <w:rPr>
                <w:rFonts w:hint="default" w:ascii="Times New Roman Regular" w:hAnsi="Times New Roman Regular" w:cs="Times New Roman Regular"/>
                <w:sz w:val="24"/>
                <w:szCs w:val="24"/>
              </w:rPr>
              <w:t>Denost 2016</w:t>
            </w:r>
          </w:p>
        </w:tc>
        <w:tc>
          <w:tcPr>
            <w:tcW w:w="2300" w:type="dxa"/>
            <w:vAlign w:val="center"/>
          </w:tcPr>
          <w:p w14:paraId="1A6B0EAD">
            <w:pPr>
              <w:jc w:val="center"/>
            </w:pPr>
            <w:r>
              <w:rPr>
                <w:rFonts w:hint="default" w:ascii="Times New Roman Regular" w:hAnsi="Times New Roman Regular" w:cs="Times New Roman Regular"/>
                <w:sz w:val="24"/>
                <w:szCs w:val="24"/>
              </w:rPr>
              <w:t>&lt;6 cm</w:t>
            </w:r>
          </w:p>
        </w:tc>
        <w:tc>
          <w:tcPr>
            <w:tcW w:w="1933" w:type="dxa"/>
            <w:vAlign w:val="center"/>
          </w:tcPr>
          <w:p w14:paraId="0BD04B46">
            <w:pPr>
              <w:jc w:val="center"/>
            </w:pPr>
            <w:r>
              <w:rPr>
                <w:rFonts w:hint="default" w:ascii="Times New Roman Regular" w:hAnsi="Times New Roman Regular" w:cs="Times New Roman Regular"/>
                <w:sz w:val="24"/>
                <w:szCs w:val="24"/>
              </w:rPr>
              <w:t>T2-3 low rectal</w:t>
            </w:r>
          </w:p>
        </w:tc>
        <w:tc>
          <w:tcPr>
            <w:tcW w:w="2133" w:type="dxa"/>
            <w:vAlign w:val="center"/>
          </w:tcPr>
          <w:p w14:paraId="7067232A">
            <w:pPr>
              <w:jc w:val="center"/>
            </w:pPr>
            <w:r>
              <w:rPr>
                <w:rFonts w:hint="default" w:ascii="Times New Roman Regular" w:hAnsi="Times New Roman Regular" w:cs="Times New Roman Regular"/>
                <w:sz w:val="24"/>
                <w:szCs w:val="24"/>
              </w:rPr>
              <w:t>Long-course CRT: ~84%</w:t>
            </w:r>
          </w:p>
        </w:tc>
        <w:tc>
          <w:tcPr>
            <w:tcW w:w="1650" w:type="dxa"/>
            <w:vAlign w:val="center"/>
          </w:tcPr>
          <w:p w14:paraId="27A9C084">
            <w:pPr>
              <w:jc w:val="center"/>
            </w:pPr>
            <w:r>
              <w:rPr>
                <w:rFonts w:hint="default" w:ascii="Times New Roman Regular" w:hAnsi="Times New Roman Regular" w:cs="Times New Roman Regular"/>
                <w:sz w:val="24"/>
                <w:szCs w:val="24"/>
              </w:rPr>
              <w:t>Tumor ≤1 mm from margin</w:t>
            </w:r>
          </w:p>
        </w:tc>
        <w:tc>
          <w:tcPr>
            <w:tcW w:w="1350" w:type="dxa"/>
            <w:vAlign w:val="center"/>
          </w:tcPr>
          <w:p w14:paraId="6C114112">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4E4B41C1">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37CC786F">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No (only in-hospital)</w:t>
            </w:r>
          </w:p>
        </w:tc>
        <w:tc>
          <w:tcPr>
            <w:tcW w:w="1350" w:type="dxa"/>
            <w:vAlign w:val="center"/>
          </w:tcPr>
          <w:p w14:paraId="3DCC6ACF">
            <w:pPr>
              <w:jc w:val="center"/>
            </w:pPr>
            <w:r>
              <w:rPr>
                <w:rFonts w:hint="default" w:ascii="Times New Roman Regular" w:hAnsi="Times New Roman Regular" w:cs="Times New Roman Regular"/>
                <w:sz w:val="24"/>
                <w:szCs w:val="24"/>
              </w:rPr>
              <w:t>60</w:t>
            </w:r>
          </w:p>
        </w:tc>
      </w:tr>
      <w:tr w14:paraId="4DCD7063">
        <w:tc>
          <w:tcPr>
            <w:tcW w:w="1634" w:type="dxa"/>
            <w:vAlign w:val="center"/>
          </w:tcPr>
          <w:p w14:paraId="26A5E6D2">
            <w:pPr>
              <w:jc w:val="center"/>
            </w:pPr>
            <w:r>
              <w:rPr>
                <w:rFonts w:hint="default" w:ascii="Times New Roman Regular" w:hAnsi="Times New Roman Regular" w:cs="Times New Roman Regular"/>
                <w:sz w:val="24"/>
                <w:szCs w:val="24"/>
              </w:rPr>
              <w:t>Eduardo 2003</w:t>
            </w:r>
          </w:p>
        </w:tc>
        <w:tc>
          <w:tcPr>
            <w:tcW w:w="2300" w:type="dxa"/>
            <w:vAlign w:val="center"/>
          </w:tcPr>
          <w:p w14:paraId="48803A99">
            <w:pPr>
              <w:jc w:val="center"/>
            </w:pPr>
            <w:r>
              <w:rPr>
                <w:rFonts w:hint="default" w:ascii="Times New Roman Regular" w:hAnsi="Times New Roman Regular" w:cs="Times New Roman Regular"/>
                <w:sz w:val="24"/>
                <w:szCs w:val="24"/>
              </w:rPr>
              <w:t>Low rectal (APR)</w:t>
            </w:r>
          </w:p>
        </w:tc>
        <w:tc>
          <w:tcPr>
            <w:tcW w:w="1933" w:type="dxa"/>
            <w:vAlign w:val="center"/>
          </w:tcPr>
          <w:p w14:paraId="46FFA941">
            <w:pPr>
              <w:jc w:val="center"/>
            </w:pPr>
            <w:r>
              <w:rPr>
                <w:rFonts w:hint="default" w:ascii="Times New Roman Regular" w:hAnsi="Times New Roman Regular" w:cs="Times New Roman Regular"/>
                <w:sz w:val="24"/>
                <w:szCs w:val="24"/>
              </w:rPr>
              <w:t>ycT2-4 after CRT</w:t>
            </w:r>
          </w:p>
        </w:tc>
        <w:tc>
          <w:tcPr>
            <w:tcW w:w="2133" w:type="dxa"/>
            <w:vAlign w:val="center"/>
          </w:tcPr>
          <w:p w14:paraId="72F1D411">
            <w:pPr>
              <w:jc w:val="center"/>
            </w:pPr>
            <w:r>
              <w:rPr>
                <w:rFonts w:hint="default" w:ascii="Times New Roman Regular" w:hAnsi="Times New Roman Regular" w:cs="Times New Roman Regular"/>
                <w:sz w:val="24"/>
                <w:szCs w:val="24"/>
              </w:rPr>
              <w:t>Long-course CRT: 100%</w:t>
            </w:r>
          </w:p>
        </w:tc>
        <w:tc>
          <w:tcPr>
            <w:tcW w:w="1650" w:type="dxa"/>
            <w:vAlign w:val="center"/>
          </w:tcPr>
          <w:p w14:paraId="17DAE393">
            <w:pPr>
              <w:jc w:val="center"/>
            </w:pPr>
            <w:r>
              <w:rPr>
                <w:rFonts w:hint="default" w:ascii="Times New Roman Regular" w:hAnsi="Times New Roman Regular" w:cs="Times New Roman Regular"/>
                <w:sz w:val="24"/>
                <w:szCs w:val="24"/>
              </w:rPr>
              <w:t>NR</w:t>
            </w:r>
          </w:p>
        </w:tc>
        <w:tc>
          <w:tcPr>
            <w:tcW w:w="1350" w:type="dxa"/>
            <w:vAlign w:val="center"/>
          </w:tcPr>
          <w:p w14:paraId="23649504">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16B0D329">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53A4F95E">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47D0A863">
            <w:pPr>
              <w:jc w:val="center"/>
            </w:pPr>
            <w:r>
              <w:rPr>
                <w:rFonts w:hint="default" w:ascii="Times New Roman Regular" w:hAnsi="Times New Roman Regular" w:cs="Times New Roman Regular"/>
                <w:sz w:val="24"/>
                <w:szCs w:val="24"/>
              </w:rPr>
              <w:t>NR</w:t>
            </w:r>
          </w:p>
        </w:tc>
      </w:tr>
      <w:tr w14:paraId="0DEA5028">
        <w:tc>
          <w:tcPr>
            <w:tcW w:w="1634" w:type="dxa"/>
            <w:vAlign w:val="center"/>
          </w:tcPr>
          <w:p w14:paraId="34C41E09">
            <w:pPr>
              <w:jc w:val="center"/>
            </w:pPr>
            <w:r>
              <w:rPr>
                <w:rFonts w:hint="default" w:ascii="Times New Roman Regular" w:hAnsi="Times New Roman Regular" w:cs="Times New Roman Regular"/>
                <w:sz w:val="24"/>
                <w:szCs w:val="24"/>
              </w:rPr>
              <w:t>Feng 2022</w:t>
            </w:r>
          </w:p>
        </w:tc>
        <w:tc>
          <w:tcPr>
            <w:tcW w:w="2300" w:type="dxa"/>
            <w:vAlign w:val="center"/>
          </w:tcPr>
          <w:p w14:paraId="31041D21">
            <w:pPr>
              <w:jc w:val="center"/>
            </w:pPr>
            <w:r>
              <w:rPr>
                <w:rFonts w:hint="default" w:ascii="Times New Roman Regular" w:hAnsi="Times New Roman Regular" w:cs="Times New Roman Regular"/>
                <w:sz w:val="24"/>
                <w:szCs w:val="24"/>
              </w:rPr>
              <w:t>≤5 cm</w:t>
            </w:r>
          </w:p>
        </w:tc>
        <w:tc>
          <w:tcPr>
            <w:tcW w:w="1933" w:type="dxa"/>
            <w:vAlign w:val="center"/>
          </w:tcPr>
          <w:p w14:paraId="1B388461">
            <w:pPr>
              <w:jc w:val="center"/>
            </w:pPr>
            <w:r>
              <w:rPr>
                <w:rFonts w:hint="default" w:ascii="Times New Roman Regular" w:hAnsi="Times New Roman Regular" w:cs="Times New Roman Regular"/>
                <w:sz w:val="24"/>
                <w:szCs w:val="24"/>
              </w:rPr>
              <w:t>cT1-3 N0-1 or ycT1-3 Nx</w:t>
            </w:r>
          </w:p>
        </w:tc>
        <w:tc>
          <w:tcPr>
            <w:tcW w:w="2133" w:type="dxa"/>
            <w:vAlign w:val="center"/>
          </w:tcPr>
          <w:p w14:paraId="4777F80C">
            <w:pPr>
              <w:jc w:val="center"/>
            </w:pPr>
            <w:r>
              <w:rPr>
                <w:rFonts w:hint="default" w:ascii="Times New Roman Regular" w:hAnsi="Times New Roman Regular" w:cs="Times New Roman Regular"/>
                <w:sz w:val="24"/>
                <w:szCs w:val="24"/>
              </w:rPr>
              <w:t>Long-course CRT: ~21%</w:t>
            </w:r>
          </w:p>
        </w:tc>
        <w:tc>
          <w:tcPr>
            <w:tcW w:w="1650" w:type="dxa"/>
            <w:vAlign w:val="center"/>
          </w:tcPr>
          <w:p w14:paraId="15C98824">
            <w:pPr>
              <w:jc w:val="center"/>
            </w:pPr>
            <w:r>
              <w:rPr>
                <w:rFonts w:hint="default" w:ascii="Times New Roman Regular" w:hAnsi="Times New Roman Regular" w:cs="Times New Roman Regular"/>
                <w:sz w:val="24"/>
                <w:szCs w:val="24"/>
              </w:rPr>
              <w:t>Tumor ≤1 mm from margin</w:t>
            </w:r>
          </w:p>
        </w:tc>
        <w:tc>
          <w:tcPr>
            <w:tcW w:w="1350" w:type="dxa"/>
            <w:vAlign w:val="center"/>
          </w:tcPr>
          <w:p w14:paraId="22CD427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1993D1E5">
            <w:pPr>
              <w:tabs>
                <w:tab w:val="left" w:pos="494"/>
              </w:tabs>
              <w:jc w:val="left"/>
              <w:rPr>
                <w:rFonts w:hint="default" w:ascii="Times New Roman Regular" w:hAnsi="Times New Roman Regular" w:cs="Times New Roman Regular"/>
                <w:sz w:val="24"/>
                <w:szCs w:val="24"/>
                <w:lang w:val="en-US"/>
              </w:rPr>
            </w:pPr>
            <w:r>
              <w:rPr>
                <w:rFonts w:hint="default" w:ascii="Times New Roman Regular" w:hAnsi="Times New Roman Regular" w:cs="Times New Roman Regular"/>
                <w:sz w:val="24"/>
                <w:szCs w:val="24"/>
                <w:lang w:val="en-US"/>
              </w:rPr>
              <w:t>Severe complications (Clavien‑Dindo ≥III)</w:t>
            </w:r>
          </w:p>
        </w:tc>
        <w:tc>
          <w:tcPr>
            <w:tcW w:w="1243" w:type="dxa"/>
            <w:vAlign w:val="center"/>
          </w:tcPr>
          <w:p w14:paraId="6887CBD0">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Yes</w:t>
            </w:r>
          </w:p>
        </w:tc>
        <w:tc>
          <w:tcPr>
            <w:tcW w:w="1350" w:type="dxa"/>
            <w:vAlign w:val="center"/>
          </w:tcPr>
          <w:p w14:paraId="4749BE5F">
            <w:pPr>
              <w:jc w:val="center"/>
            </w:pPr>
            <w:r>
              <w:rPr>
                <w:rFonts w:hint="default" w:ascii="Times New Roman Regular" w:hAnsi="Times New Roman Regular" w:cs="Times New Roman Regular"/>
                <w:sz w:val="24"/>
                <w:szCs w:val="24"/>
              </w:rPr>
              <w:t>12</w:t>
            </w:r>
          </w:p>
        </w:tc>
      </w:tr>
      <w:tr w14:paraId="75E13A7D">
        <w:tc>
          <w:tcPr>
            <w:tcW w:w="1634" w:type="dxa"/>
            <w:vAlign w:val="center"/>
          </w:tcPr>
          <w:p w14:paraId="2C0FE7D3">
            <w:pPr>
              <w:jc w:val="center"/>
            </w:pPr>
            <w:r>
              <w:rPr>
                <w:rFonts w:hint="default" w:ascii="Times New Roman Regular" w:hAnsi="Times New Roman Regular" w:cs="Times New Roman Regular"/>
                <w:sz w:val="24"/>
                <w:szCs w:val="24"/>
              </w:rPr>
              <w:t>Feng Q 2022 (REAL)</w:t>
            </w:r>
          </w:p>
        </w:tc>
        <w:tc>
          <w:tcPr>
            <w:tcW w:w="2300" w:type="dxa"/>
            <w:vAlign w:val="center"/>
          </w:tcPr>
          <w:p w14:paraId="31B955F8">
            <w:pPr>
              <w:jc w:val="center"/>
            </w:pPr>
            <w:r>
              <w:rPr>
                <w:rFonts w:hint="default" w:ascii="Times New Roman Regular" w:hAnsi="Times New Roman Regular" w:cs="Times New Roman Regular"/>
                <w:sz w:val="24"/>
                <w:szCs w:val="24"/>
              </w:rPr>
              <w:t>≤10 cm</w:t>
            </w:r>
          </w:p>
        </w:tc>
        <w:tc>
          <w:tcPr>
            <w:tcW w:w="1933" w:type="dxa"/>
            <w:vAlign w:val="center"/>
          </w:tcPr>
          <w:p w14:paraId="291EB9E4">
            <w:pPr>
              <w:jc w:val="center"/>
            </w:pPr>
            <w:r>
              <w:rPr>
                <w:rFonts w:hint="default" w:ascii="Times New Roman Regular" w:hAnsi="Times New Roman Regular" w:cs="Times New Roman Regular"/>
                <w:sz w:val="24"/>
                <w:szCs w:val="24"/>
              </w:rPr>
              <w:t>cT1-3 N0-2</w:t>
            </w:r>
          </w:p>
        </w:tc>
        <w:tc>
          <w:tcPr>
            <w:tcW w:w="2133" w:type="dxa"/>
            <w:vAlign w:val="center"/>
          </w:tcPr>
          <w:p w14:paraId="78BD1C9D">
            <w:pPr>
              <w:jc w:val="center"/>
            </w:pPr>
            <w:r>
              <w:rPr>
                <w:rFonts w:hint="default" w:ascii="Times New Roman Regular" w:hAnsi="Times New Roman Regular" w:cs="Times New Roman Regular"/>
                <w:sz w:val="24"/>
                <w:szCs w:val="24"/>
              </w:rPr>
              <w:t>Long-course CRT: ~44%</w:t>
            </w:r>
          </w:p>
        </w:tc>
        <w:tc>
          <w:tcPr>
            <w:tcW w:w="1650" w:type="dxa"/>
            <w:vAlign w:val="center"/>
          </w:tcPr>
          <w:p w14:paraId="37B19C97">
            <w:pPr>
              <w:jc w:val="center"/>
            </w:pPr>
            <w:r>
              <w:rPr>
                <w:rFonts w:hint="default" w:ascii="Times New Roman Regular" w:hAnsi="Times New Roman Regular" w:cs="Times New Roman Regular"/>
                <w:sz w:val="24"/>
                <w:szCs w:val="24"/>
              </w:rPr>
              <w:t>Tumor ≤1 mm from margin</w:t>
            </w:r>
          </w:p>
        </w:tc>
        <w:tc>
          <w:tcPr>
            <w:tcW w:w="1350" w:type="dxa"/>
            <w:vAlign w:val="center"/>
          </w:tcPr>
          <w:p w14:paraId="50E10E60">
            <w:pPr>
              <w:jc w:val="center"/>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0FA09D0A">
            <w:pPr>
              <w:jc w:val="center"/>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rPr>
              <w:t>Overall complications (any grade)</w:t>
            </w:r>
          </w:p>
        </w:tc>
        <w:tc>
          <w:tcPr>
            <w:tcW w:w="1243" w:type="dxa"/>
            <w:vAlign w:val="center"/>
          </w:tcPr>
          <w:p w14:paraId="655E6D92">
            <w:pPr>
              <w:jc w:val="center"/>
              <w:rPr>
                <w:rFonts w:hint="eastAsia"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rPr>
              <w:t>NR</w:t>
            </w:r>
          </w:p>
        </w:tc>
        <w:tc>
          <w:tcPr>
            <w:tcW w:w="1350" w:type="dxa"/>
            <w:vAlign w:val="center"/>
          </w:tcPr>
          <w:p w14:paraId="26D904C4">
            <w:pPr>
              <w:jc w:val="center"/>
              <w:rPr>
                <w:rFonts w:hint="eastAsia" w:eastAsiaTheme="minorEastAsia"/>
                <w:lang w:eastAsia="zh-CN"/>
              </w:rPr>
            </w:pPr>
            <w:r>
              <w:rPr>
                <w:rFonts w:hint="eastAsia" w:ascii="Times New Roman Regular" w:hAnsi="Times New Roman Regular" w:cs="Times New Roman Regular"/>
                <w:sz w:val="24"/>
                <w:szCs w:val="24"/>
                <w:lang w:val="en-US" w:eastAsia="zh-CN"/>
              </w:rPr>
              <w:t>1</w:t>
            </w:r>
          </w:p>
        </w:tc>
      </w:tr>
      <w:tr w14:paraId="6FC585C9">
        <w:tc>
          <w:tcPr>
            <w:tcW w:w="1634" w:type="dxa"/>
            <w:vAlign w:val="center"/>
          </w:tcPr>
          <w:p w14:paraId="27DE9DE8">
            <w:pPr>
              <w:jc w:val="center"/>
            </w:pPr>
            <w:r>
              <w:rPr>
                <w:rFonts w:hint="default" w:ascii="Times New Roman Regular" w:hAnsi="Times New Roman Regular" w:cs="Times New Roman Regular"/>
                <w:sz w:val="24"/>
                <w:szCs w:val="24"/>
              </w:rPr>
              <w:t>Fujii 2014</w:t>
            </w:r>
          </w:p>
        </w:tc>
        <w:tc>
          <w:tcPr>
            <w:tcW w:w="2300" w:type="dxa"/>
            <w:vAlign w:val="center"/>
          </w:tcPr>
          <w:p w14:paraId="0C7044C4">
            <w:pPr>
              <w:jc w:val="center"/>
            </w:pPr>
            <w:r>
              <w:rPr>
                <w:rFonts w:hint="default" w:ascii="Times New Roman Regular" w:hAnsi="Times New Roman Regular" w:cs="Times New Roman Regular"/>
                <w:sz w:val="24"/>
                <w:szCs w:val="24"/>
              </w:rPr>
              <w:t>NR</w:t>
            </w:r>
          </w:p>
        </w:tc>
        <w:tc>
          <w:tcPr>
            <w:tcW w:w="1933" w:type="dxa"/>
            <w:vAlign w:val="center"/>
          </w:tcPr>
          <w:p w14:paraId="034AA59E">
            <w:pPr>
              <w:jc w:val="center"/>
            </w:pPr>
            <w:r>
              <w:rPr>
                <w:rFonts w:hint="default" w:ascii="Times New Roman Regular" w:hAnsi="Times New Roman Regular" w:cs="Times New Roman Regular"/>
                <w:sz w:val="24"/>
                <w:szCs w:val="24"/>
              </w:rPr>
              <w:t>Stage I–III (elderly)</w:t>
            </w:r>
          </w:p>
        </w:tc>
        <w:tc>
          <w:tcPr>
            <w:tcW w:w="2133" w:type="dxa"/>
            <w:vAlign w:val="center"/>
          </w:tcPr>
          <w:p w14:paraId="1D4747E7">
            <w:pPr>
              <w:jc w:val="center"/>
            </w:pPr>
            <w:r>
              <w:rPr>
                <w:rFonts w:hint="default" w:ascii="Times New Roman Regular" w:hAnsi="Times New Roman Regular" w:cs="Times New Roman Regular"/>
                <w:sz w:val="24"/>
                <w:szCs w:val="24"/>
              </w:rPr>
              <w:t>NR</w:t>
            </w:r>
          </w:p>
        </w:tc>
        <w:tc>
          <w:tcPr>
            <w:tcW w:w="1650" w:type="dxa"/>
            <w:vAlign w:val="center"/>
          </w:tcPr>
          <w:p w14:paraId="3E80F69A">
            <w:pPr>
              <w:jc w:val="center"/>
            </w:pPr>
            <w:r>
              <w:rPr>
                <w:rFonts w:hint="default" w:ascii="Times New Roman Regular" w:hAnsi="Times New Roman Regular" w:cs="Times New Roman Regular"/>
                <w:sz w:val="24"/>
                <w:szCs w:val="24"/>
              </w:rPr>
              <w:t>NR</w:t>
            </w:r>
          </w:p>
        </w:tc>
        <w:tc>
          <w:tcPr>
            <w:tcW w:w="1350" w:type="dxa"/>
            <w:vAlign w:val="center"/>
          </w:tcPr>
          <w:p w14:paraId="068E0D0E">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25124393">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243" w:type="dxa"/>
            <w:vAlign w:val="center"/>
          </w:tcPr>
          <w:p w14:paraId="341014F5">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102BB289">
            <w:pPr>
              <w:jc w:val="center"/>
            </w:pPr>
            <w:r>
              <w:rPr>
                <w:rFonts w:hint="default" w:ascii="Times New Roman Regular" w:hAnsi="Times New Roman Regular" w:cs="Times New Roman Regular"/>
                <w:sz w:val="24"/>
                <w:szCs w:val="24"/>
              </w:rPr>
              <w:t>NR</w:t>
            </w:r>
          </w:p>
        </w:tc>
      </w:tr>
      <w:tr w14:paraId="142EE192">
        <w:tc>
          <w:tcPr>
            <w:tcW w:w="1634" w:type="dxa"/>
            <w:vAlign w:val="center"/>
          </w:tcPr>
          <w:p w14:paraId="6EF3BEDB">
            <w:pPr>
              <w:jc w:val="center"/>
            </w:pPr>
            <w:r>
              <w:rPr>
                <w:rFonts w:hint="default" w:ascii="Times New Roman Regular" w:hAnsi="Times New Roman Regular" w:cs="Times New Roman Regular"/>
                <w:sz w:val="24"/>
                <w:szCs w:val="24"/>
              </w:rPr>
              <w:t>James 2015 (ACOSOG)</w:t>
            </w:r>
          </w:p>
        </w:tc>
        <w:tc>
          <w:tcPr>
            <w:tcW w:w="2300" w:type="dxa"/>
            <w:vAlign w:val="center"/>
          </w:tcPr>
          <w:p w14:paraId="301D7A7A">
            <w:pPr>
              <w:jc w:val="center"/>
            </w:pPr>
            <w:r>
              <w:rPr>
                <w:rFonts w:hint="default" w:ascii="Times New Roman Regular" w:hAnsi="Times New Roman Regular" w:cs="Times New Roman Regular"/>
                <w:sz w:val="24"/>
                <w:szCs w:val="24"/>
              </w:rPr>
              <w:t>≤12 cm</w:t>
            </w:r>
          </w:p>
        </w:tc>
        <w:tc>
          <w:tcPr>
            <w:tcW w:w="1933" w:type="dxa"/>
            <w:vAlign w:val="center"/>
          </w:tcPr>
          <w:p w14:paraId="0C12C4AA">
            <w:pPr>
              <w:jc w:val="center"/>
            </w:pPr>
            <w:r>
              <w:rPr>
                <w:rFonts w:hint="default" w:ascii="Times New Roman Regular" w:hAnsi="Times New Roman Regular" w:cs="Times New Roman Regular"/>
                <w:sz w:val="24"/>
                <w:szCs w:val="24"/>
              </w:rPr>
              <w:t>cT2-3</w:t>
            </w:r>
          </w:p>
        </w:tc>
        <w:tc>
          <w:tcPr>
            <w:tcW w:w="2133" w:type="dxa"/>
            <w:vAlign w:val="center"/>
          </w:tcPr>
          <w:p w14:paraId="5F14DCA1">
            <w:pPr>
              <w:jc w:val="center"/>
            </w:pPr>
            <w:r>
              <w:rPr>
                <w:rFonts w:hint="default" w:ascii="Times New Roman Regular" w:hAnsi="Times New Roman Regular" w:cs="Times New Roman Regular"/>
                <w:sz w:val="24"/>
                <w:szCs w:val="24"/>
              </w:rPr>
              <w:t>Long-course CRT: 100%</w:t>
            </w:r>
          </w:p>
        </w:tc>
        <w:tc>
          <w:tcPr>
            <w:tcW w:w="1650" w:type="dxa"/>
            <w:vAlign w:val="center"/>
          </w:tcPr>
          <w:p w14:paraId="61897C7E">
            <w:pPr>
              <w:jc w:val="center"/>
            </w:pPr>
            <w:r>
              <w:rPr>
                <w:rFonts w:hint="default" w:ascii="Times New Roman Regular" w:hAnsi="Times New Roman Regular" w:cs="Times New Roman Regular"/>
                <w:sz w:val="24"/>
                <w:szCs w:val="24"/>
              </w:rPr>
              <w:t>Tumor ≤1 mm from margin</w:t>
            </w:r>
          </w:p>
        </w:tc>
        <w:tc>
          <w:tcPr>
            <w:tcW w:w="1350" w:type="dxa"/>
            <w:vAlign w:val="center"/>
          </w:tcPr>
          <w:p w14:paraId="53977F4D">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52A38712">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shd w:val="clear" w:color="auto" w:fill="auto"/>
            <w:vAlign w:val="center"/>
          </w:tcPr>
          <w:p w14:paraId="681121A3">
            <w:pPr>
              <w:jc w:val="center"/>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lang w:val="en-US"/>
              </w:rPr>
              <w:t>Yes</w:t>
            </w:r>
          </w:p>
        </w:tc>
        <w:tc>
          <w:tcPr>
            <w:tcW w:w="1350" w:type="dxa"/>
            <w:vAlign w:val="center"/>
          </w:tcPr>
          <w:p w14:paraId="0C28BBBF">
            <w:pPr>
              <w:jc w:val="center"/>
            </w:pPr>
            <w:r>
              <w:rPr>
                <w:rFonts w:hint="default" w:ascii="Times New Roman Regular" w:hAnsi="Times New Roman Regular" w:cs="Times New Roman Regular"/>
                <w:sz w:val="24"/>
                <w:szCs w:val="24"/>
              </w:rPr>
              <w:t>24</w:t>
            </w:r>
          </w:p>
        </w:tc>
      </w:tr>
      <w:tr w14:paraId="3676E56A">
        <w:tc>
          <w:tcPr>
            <w:tcW w:w="1634" w:type="dxa"/>
            <w:vAlign w:val="center"/>
          </w:tcPr>
          <w:p w14:paraId="5A7DB9FF">
            <w:pPr>
              <w:jc w:val="center"/>
            </w:pPr>
            <w:r>
              <w:rPr>
                <w:rFonts w:hint="default" w:ascii="Times New Roman Regular" w:hAnsi="Times New Roman Regular" w:cs="Times New Roman Regular"/>
                <w:sz w:val="24"/>
                <w:szCs w:val="24"/>
              </w:rPr>
              <w:t>Jayne 2017 (ROLARR)</w:t>
            </w:r>
          </w:p>
        </w:tc>
        <w:tc>
          <w:tcPr>
            <w:tcW w:w="2300" w:type="dxa"/>
            <w:vAlign w:val="center"/>
          </w:tcPr>
          <w:p w14:paraId="0D76F4A5">
            <w:pPr>
              <w:jc w:val="center"/>
            </w:pPr>
            <w:r>
              <w:rPr>
                <w:rFonts w:hint="default" w:ascii="Times New Roman Regular" w:hAnsi="Times New Roman Regular" w:cs="Times New Roman Regular"/>
                <w:sz w:val="24"/>
                <w:szCs w:val="24"/>
              </w:rPr>
              <w:t>≤15 cm</w:t>
            </w:r>
          </w:p>
        </w:tc>
        <w:tc>
          <w:tcPr>
            <w:tcW w:w="1933" w:type="dxa"/>
            <w:vAlign w:val="center"/>
          </w:tcPr>
          <w:p w14:paraId="62952313">
            <w:pPr>
              <w:jc w:val="center"/>
            </w:pPr>
            <w:r>
              <w:rPr>
                <w:rFonts w:hint="default" w:ascii="Times New Roman Regular" w:hAnsi="Times New Roman Regular" w:cs="Times New Roman Regular"/>
                <w:sz w:val="24"/>
                <w:szCs w:val="24"/>
              </w:rPr>
              <w:t>cT1-3</w:t>
            </w:r>
          </w:p>
        </w:tc>
        <w:tc>
          <w:tcPr>
            <w:tcW w:w="2133" w:type="dxa"/>
            <w:vAlign w:val="center"/>
          </w:tcPr>
          <w:p w14:paraId="56A1002C">
            <w:pPr>
              <w:jc w:val="center"/>
            </w:pPr>
            <w:r>
              <w:rPr>
                <w:rFonts w:hint="default" w:ascii="Times New Roman Regular" w:hAnsi="Times New Roman Regular" w:cs="Times New Roman Regular"/>
                <w:sz w:val="24"/>
                <w:szCs w:val="24"/>
              </w:rPr>
              <w:t>Long-course CRT: ~47%</w:t>
            </w:r>
          </w:p>
        </w:tc>
        <w:tc>
          <w:tcPr>
            <w:tcW w:w="1650" w:type="dxa"/>
            <w:vAlign w:val="center"/>
          </w:tcPr>
          <w:p w14:paraId="4EC43238">
            <w:pPr>
              <w:jc w:val="center"/>
            </w:pPr>
            <w:r>
              <w:rPr>
                <w:rFonts w:hint="default" w:ascii="Times New Roman Regular" w:hAnsi="Times New Roman Regular" w:cs="Times New Roman Regular"/>
                <w:sz w:val="24"/>
                <w:szCs w:val="24"/>
              </w:rPr>
              <w:t>Tumor ≤1 mm from margin</w:t>
            </w:r>
          </w:p>
        </w:tc>
        <w:tc>
          <w:tcPr>
            <w:tcW w:w="1350" w:type="dxa"/>
            <w:vAlign w:val="center"/>
          </w:tcPr>
          <w:p w14:paraId="38CDB7B8">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3F6CE167">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shd w:val="clear" w:color="auto" w:fill="auto"/>
            <w:vAlign w:val="center"/>
          </w:tcPr>
          <w:p w14:paraId="49976817">
            <w:pPr>
              <w:jc w:val="center"/>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lang w:val="en-US"/>
              </w:rPr>
              <w:t>Yes</w:t>
            </w:r>
          </w:p>
        </w:tc>
        <w:tc>
          <w:tcPr>
            <w:tcW w:w="1350" w:type="dxa"/>
            <w:vAlign w:val="center"/>
          </w:tcPr>
          <w:p w14:paraId="6F07F641">
            <w:pPr>
              <w:jc w:val="center"/>
            </w:pPr>
            <w:r>
              <w:rPr>
                <w:rFonts w:hint="default" w:ascii="Times New Roman Regular" w:hAnsi="Times New Roman Regular" w:cs="Times New Roman Regular"/>
                <w:sz w:val="24"/>
                <w:szCs w:val="24"/>
              </w:rPr>
              <w:t>24</w:t>
            </w:r>
          </w:p>
        </w:tc>
      </w:tr>
      <w:tr w14:paraId="100294D9">
        <w:tc>
          <w:tcPr>
            <w:tcW w:w="1634" w:type="dxa"/>
            <w:vAlign w:val="center"/>
          </w:tcPr>
          <w:p w14:paraId="7AA78A7E">
            <w:pPr>
              <w:jc w:val="center"/>
            </w:pPr>
            <w:r>
              <w:rPr>
                <w:rFonts w:hint="default" w:ascii="Times New Roman Regular" w:hAnsi="Times New Roman Regular" w:cs="Times New Roman Regular"/>
                <w:sz w:val="24"/>
                <w:szCs w:val="24"/>
              </w:rPr>
              <w:t>Jeong 2014 (COREAN)</w:t>
            </w:r>
          </w:p>
        </w:tc>
        <w:tc>
          <w:tcPr>
            <w:tcW w:w="2300" w:type="dxa"/>
            <w:vAlign w:val="center"/>
          </w:tcPr>
          <w:p w14:paraId="74E85796">
            <w:pPr>
              <w:jc w:val="center"/>
            </w:pPr>
            <w:r>
              <w:rPr>
                <w:rFonts w:hint="default" w:ascii="Times New Roman Regular" w:hAnsi="Times New Roman Regular" w:cs="Times New Roman Regular"/>
                <w:sz w:val="24"/>
                <w:szCs w:val="24"/>
              </w:rPr>
              <w:t>≤9 cm</w:t>
            </w:r>
          </w:p>
        </w:tc>
        <w:tc>
          <w:tcPr>
            <w:tcW w:w="1933" w:type="dxa"/>
            <w:vAlign w:val="center"/>
          </w:tcPr>
          <w:p w14:paraId="0969AE25">
            <w:pPr>
              <w:jc w:val="center"/>
            </w:pPr>
            <w:r>
              <w:rPr>
                <w:rFonts w:hint="default" w:ascii="Times New Roman Regular" w:hAnsi="Times New Roman Regular" w:cs="Times New Roman Regular"/>
                <w:sz w:val="24"/>
                <w:szCs w:val="24"/>
              </w:rPr>
              <w:t>cT3N0-2</w:t>
            </w:r>
          </w:p>
        </w:tc>
        <w:tc>
          <w:tcPr>
            <w:tcW w:w="2133" w:type="dxa"/>
            <w:vAlign w:val="center"/>
          </w:tcPr>
          <w:p w14:paraId="6EACD17C">
            <w:pPr>
              <w:jc w:val="center"/>
            </w:pPr>
            <w:r>
              <w:rPr>
                <w:rFonts w:hint="default" w:ascii="Times New Roman Regular" w:hAnsi="Times New Roman Regular" w:cs="Times New Roman Regular"/>
                <w:sz w:val="24"/>
                <w:szCs w:val="24"/>
              </w:rPr>
              <w:t>Long-course CRT: 100%</w:t>
            </w:r>
          </w:p>
        </w:tc>
        <w:tc>
          <w:tcPr>
            <w:tcW w:w="1650" w:type="dxa"/>
            <w:vAlign w:val="center"/>
          </w:tcPr>
          <w:p w14:paraId="27E3916D">
            <w:pPr>
              <w:jc w:val="center"/>
            </w:pPr>
            <w:r>
              <w:rPr>
                <w:rFonts w:hint="default" w:ascii="Times New Roman Regular" w:hAnsi="Times New Roman Regular" w:cs="Times New Roman Regular"/>
                <w:sz w:val="24"/>
                <w:szCs w:val="24"/>
              </w:rPr>
              <w:t>Tumor ≤1 mm from margin</w:t>
            </w:r>
          </w:p>
        </w:tc>
        <w:tc>
          <w:tcPr>
            <w:tcW w:w="1350" w:type="dxa"/>
            <w:vAlign w:val="center"/>
          </w:tcPr>
          <w:p w14:paraId="2DCFAFD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34B06C57">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NR(only severe)</w:t>
            </w:r>
          </w:p>
        </w:tc>
        <w:tc>
          <w:tcPr>
            <w:tcW w:w="1243" w:type="dxa"/>
            <w:shd w:val="clear" w:color="auto" w:fill="auto"/>
            <w:vAlign w:val="center"/>
          </w:tcPr>
          <w:p w14:paraId="1262303A">
            <w:pPr>
              <w:jc w:val="center"/>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lang w:val="en-US"/>
              </w:rPr>
              <w:t>Yes</w:t>
            </w:r>
          </w:p>
        </w:tc>
        <w:tc>
          <w:tcPr>
            <w:tcW w:w="1350" w:type="dxa"/>
            <w:vAlign w:val="center"/>
          </w:tcPr>
          <w:p w14:paraId="50A6BC37">
            <w:pPr>
              <w:jc w:val="center"/>
            </w:pPr>
            <w:r>
              <w:rPr>
                <w:rFonts w:hint="default" w:ascii="Times New Roman Regular" w:hAnsi="Times New Roman Regular" w:cs="Times New Roman Regular"/>
                <w:sz w:val="24"/>
                <w:szCs w:val="24"/>
              </w:rPr>
              <w:t>60</w:t>
            </w:r>
          </w:p>
        </w:tc>
      </w:tr>
      <w:tr w14:paraId="54C3746B">
        <w:tc>
          <w:tcPr>
            <w:tcW w:w="1634" w:type="dxa"/>
            <w:vAlign w:val="center"/>
          </w:tcPr>
          <w:p w14:paraId="7CB2E953">
            <w:pPr>
              <w:jc w:val="center"/>
            </w:pPr>
            <w:r>
              <w:rPr>
                <w:rFonts w:hint="default" w:ascii="Times New Roman Regular" w:hAnsi="Times New Roman Regular" w:cs="Times New Roman Regular"/>
                <w:sz w:val="24"/>
                <w:szCs w:val="24"/>
              </w:rPr>
              <w:t>Kang 2010 (COREAN)</w:t>
            </w:r>
          </w:p>
        </w:tc>
        <w:tc>
          <w:tcPr>
            <w:tcW w:w="2300" w:type="dxa"/>
            <w:vAlign w:val="center"/>
          </w:tcPr>
          <w:p w14:paraId="40C8F1C9">
            <w:pPr>
              <w:jc w:val="center"/>
            </w:pPr>
            <w:r>
              <w:rPr>
                <w:rFonts w:hint="default" w:ascii="Times New Roman Regular" w:hAnsi="Times New Roman Regular" w:cs="Times New Roman Regular"/>
                <w:sz w:val="24"/>
                <w:szCs w:val="24"/>
              </w:rPr>
              <w:t>≤9 cm</w:t>
            </w:r>
          </w:p>
        </w:tc>
        <w:tc>
          <w:tcPr>
            <w:tcW w:w="1933" w:type="dxa"/>
            <w:vAlign w:val="center"/>
          </w:tcPr>
          <w:p w14:paraId="44E19C6C">
            <w:pPr>
              <w:jc w:val="center"/>
            </w:pPr>
            <w:r>
              <w:rPr>
                <w:rFonts w:hint="default" w:ascii="Times New Roman Regular" w:hAnsi="Times New Roman Regular" w:cs="Times New Roman Regular"/>
                <w:sz w:val="24"/>
                <w:szCs w:val="24"/>
              </w:rPr>
              <w:t>cT3N0-2</w:t>
            </w:r>
          </w:p>
        </w:tc>
        <w:tc>
          <w:tcPr>
            <w:tcW w:w="2133" w:type="dxa"/>
            <w:vAlign w:val="center"/>
          </w:tcPr>
          <w:p w14:paraId="6D0F475B">
            <w:pPr>
              <w:jc w:val="center"/>
            </w:pPr>
            <w:r>
              <w:rPr>
                <w:rFonts w:hint="default" w:ascii="Times New Roman Regular" w:hAnsi="Times New Roman Regular" w:cs="Times New Roman Regular"/>
                <w:sz w:val="24"/>
                <w:szCs w:val="24"/>
              </w:rPr>
              <w:t>Long-course CRT: 100%</w:t>
            </w:r>
          </w:p>
        </w:tc>
        <w:tc>
          <w:tcPr>
            <w:tcW w:w="1650" w:type="dxa"/>
            <w:vAlign w:val="center"/>
          </w:tcPr>
          <w:p w14:paraId="647E28F2">
            <w:pPr>
              <w:jc w:val="center"/>
            </w:pPr>
            <w:r>
              <w:rPr>
                <w:rFonts w:hint="default" w:ascii="Times New Roman Regular" w:hAnsi="Times New Roman Regular" w:cs="Times New Roman Regular"/>
                <w:sz w:val="24"/>
                <w:szCs w:val="24"/>
              </w:rPr>
              <w:t>Tumor ≤1 mm from margin</w:t>
            </w:r>
          </w:p>
        </w:tc>
        <w:tc>
          <w:tcPr>
            <w:tcW w:w="1350" w:type="dxa"/>
            <w:vAlign w:val="center"/>
          </w:tcPr>
          <w:p w14:paraId="695B1073">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5FC1191E">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shd w:val="clear" w:color="auto" w:fill="auto"/>
            <w:vAlign w:val="center"/>
          </w:tcPr>
          <w:p w14:paraId="058DC1FB">
            <w:pPr>
              <w:jc w:val="center"/>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lang w:val="en-US"/>
              </w:rPr>
              <w:t>Yes</w:t>
            </w:r>
          </w:p>
        </w:tc>
        <w:tc>
          <w:tcPr>
            <w:tcW w:w="1350" w:type="dxa"/>
            <w:vAlign w:val="center"/>
          </w:tcPr>
          <w:p w14:paraId="766738DC">
            <w:pPr>
              <w:jc w:val="center"/>
            </w:pPr>
            <w:r>
              <w:rPr>
                <w:rFonts w:hint="default" w:ascii="Times New Roman Regular" w:hAnsi="Times New Roman Regular" w:cs="Times New Roman Regular"/>
                <w:sz w:val="24"/>
                <w:szCs w:val="24"/>
              </w:rPr>
              <w:t>36</w:t>
            </w:r>
          </w:p>
        </w:tc>
      </w:tr>
      <w:tr w14:paraId="34D5EDEA">
        <w:tc>
          <w:tcPr>
            <w:tcW w:w="1634" w:type="dxa"/>
            <w:vAlign w:val="center"/>
          </w:tcPr>
          <w:p w14:paraId="6592CDAA">
            <w:pPr>
              <w:jc w:val="center"/>
            </w:pPr>
            <w:r>
              <w:rPr>
                <w:rFonts w:hint="default" w:ascii="Times New Roman Regular" w:hAnsi="Times New Roman Regular" w:cs="Times New Roman Regular"/>
                <w:sz w:val="24"/>
                <w:szCs w:val="24"/>
              </w:rPr>
              <w:t>Lezoche 2012</w:t>
            </w:r>
          </w:p>
        </w:tc>
        <w:tc>
          <w:tcPr>
            <w:tcW w:w="2300" w:type="dxa"/>
            <w:vAlign w:val="center"/>
          </w:tcPr>
          <w:p w14:paraId="0315E971">
            <w:pPr>
              <w:jc w:val="center"/>
            </w:pPr>
            <w:r>
              <w:rPr>
                <w:rFonts w:hint="default" w:ascii="Times New Roman Regular" w:hAnsi="Times New Roman Regular" w:cs="Times New Roman Regular"/>
                <w:sz w:val="24"/>
                <w:szCs w:val="24"/>
              </w:rPr>
              <w:t>≤8 cm</w:t>
            </w:r>
          </w:p>
        </w:tc>
        <w:tc>
          <w:tcPr>
            <w:tcW w:w="1933" w:type="dxa"/>
            <w:vAlign w:val="center"/>
          </w:tcPr>
          <w:p w14:paraId="315FA1BB">
            <w:pPr>
              <w:jc w:val="center"/>
            </w:pPr>
            <w:r>
              <w:rPr>
                <w:rFonts w:hint="default" w:ascii="Times New Roman Regular" w:hAnsi="Times New Roman Regular" w:cs="Times New Roman Regular"/>
                <w:sz w:val="24"/>
                <w:szCs w:val="24"/>
              </w:rPr>
              <w:t>cT2N0 after CRT</w:t>
            </w:r>
          </w:p>
        </w:tc>
        <w:tc>
          <w:tcPr>
            <w:tcW w:w="2133" w:type="dxa"/>
            <w:vAlign w:val="center"/>
          </w:tcPr>
          <w:p w14:paraId="6443D290">
            <w:pPr>
              <w:jc w:val="center"/>
            </w:pPr>
            <w:r>
              <w:rPr>
                <w:rFonts w:hint="default" w:ascii="Times New Roman Regular" w:hAnsi="Times New Roman Regular" w:cs="Times New Roman Regular"/>
                <w:sz w:val="24"/>
                <w:szCs w:val="24"/>
              </w:rPr>
              <w:t>Long-course CRT: 100%</w:t>
            </w:r>
          </w:p>
        </w:tc>
        <w:tc>
          <w:tcPr>
            <w:tcW w:w="1650" w:type="dxa"/>
            <w:vAlign w:val="center"/>
          </w:tcPr>
          <w:p w14:paraId="4CEEB00F">
            <w:pPr>
              <w:jc w:val="center"/>
            </w:pPr>
            <w:r>
              <w:rPr>
                <w:rFonts w:hint="default" w:ascii="Times New Roman Regular" w:hAnsi="Times New Roman Regular" w:cs="Times New Roman Regular"/>
                <w:sz w:val="24"/>
                <w:szCs w:val="24"/>
              </w:rPr>
              <w:t>Tumor ≤1 mm from margin</w:t>
            </w:r>
          </w:p>
        </w:tc>
        <w:tc>
          <w:tcPr>
            <w:tcW w:w="1350" w:type="dxa"/>
            <w:vAlign w:val="center"/>
          </w:tcPr>
          <w:p w14:paraId="2DFA07E2">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shd w:val="clear" w:color="auto" w:fill="auto"/>
            <w:vAlign w:val="center"/>
          </w:tcPr>
          <w:p w14:paraId="393B4A93">
            <w:pPr>
              <w:jc w:val="center"/>
              <w:rPr>
                <w:rFonts w:hint="default" w:asciiTheme="minorHAnsi" w:hAnsiTheme="minorHAnsi" w:eastAsiaTheme="minorEastAsia" w:cstheme="minorBidi"/>
                <w:kern w:val="2"/>
                <w:sz w:val="21"/>
                <w:szCs w:val="24"/>
                <w:lang w:val="en-US" w:eastAsia="zh-CN" w:bidi="ar-SA"/>
              </w:rPr>
            </w:pPr>
            <w:r>
              <w:rPr>
                <w:rFonts w:hint="default" w:ascii="Times New Roman Regular" w:hAnsi="Times New Roman Regular" w:cs="Times New Roman Regular"/>
                <w:sz w:val="24"/>
                <w:szCs w:val="24"/>
              </w:rPr>
              <w:t>NR</w:t>
            </w:r>
          </w:p>
        </w:tc>
        <w:tc>
          <w:tcPr>
            <w:tcW w:w="1243" w:type="dxa"/>
            <w:shd w:val="clear" w:color="auto" w:fill="auto"/>
            <w:vAlign w:val="center"/>
          </w:tcPr>
          <w:p w14:paraId="3E299CE9">
            <w:pPr>
              <w:jc w:val="center"/>
              <w:rPr>
                <w:rFonts w:hint="default" w:ascii="Times New Roman Regular" w:hAnsi="Times New Roman Regular" w:cs="Times New Roman Regular" w:eastAsiaTheme="minorEastAsia"/>
                <w:kern w:val="2"/>
                <w:sz w:val="24"/>
                <w:szCs w:val="24"/>
                <w:lang w:val="en-US" w:eastAsia="zh-CN" w:bidi="ar-SA"/>
              </w:rPr>
            </w:pPr>
            <w:r>
              <w:rPr>
                <w:rFonts w:hint="default" w:ascii="Times New Roman Regular" w:hAnsi="Times New Roman Regular" w:cs="Times New Roman Regular"/>
                <w:sz w:val="24"/>
                <w:szCs w:val="24"/>
              </w:rPr>
              <w:t>NR</w:t>
            </w:r>
          </w:p>
        </w:tc>
        <w:tc>
          <w:tcPr>
            <w:tcW w:w="1350" w:type="dxa"/>
            <w:vAlign w:val="center"/>
          </w:tcPr>
          <w:p w14:paraId="1E5E59EF">
            <w:pPr>
              <w:jc w:val="center"/>
            </w:pPr>
            <w:r>
              <w:rPr>
                <w:rFonts w:hint="default" w:ascii="Times New Roman Regular" w:hAnsi="Times New Roman Regular" w:cs="Times New Roman Regular"/>
                <w:sz w:val="24"/>
                <w:szCs w:val="24"/>
              </w:rPr>
              <w:t>41</w:t>
            </w:r>
          </w:p>
        </w:tc>
      </w:tr>
      <w:tr w14:paraId="7F141D0B">
        <w:tc>
          <w:tcPr>
            <w:tcW w:w="1634" w:type="dxa"/>
            <w:vAlign w:val="center"/>
          </w:tcPr>
          <w:p w14:paraId="3CD4167A">
            <w:pPr>
              <w:jc w:val="center"/>
            </w:pPr>
            <w:r>
              <w:rPr>
                <w:rFonts w:hint="default" w:ascii="Times New Roman Regular" w:hAnsi="Times New Roman Regular" w:cs="Times New Roman Regular"/>
                <w:sz w:val="24"/>
                <w:szCs w:val="24"/>
              </w:rPr>
              <w:t>Liu 2023 (TaLaR)</w:t>
            </w:r>
          </w:p>
        </w:tc>
        <w:tc>
          <w:tcPr>
            <w:tcW w:w="2300" w:type="dxa"/>
            <w:vAlign w:val="center"/>
          </w:tcPr>
          <w:p w14:paraId="6E089F12">
            <w:pPr>
              <w:jc w:val="center"/>
            </w:pPr>
            <w:r>
              <w:rPr>
                <w:rFonts w:hint="default" w:ascii="Times New Roman Regular" w:hAnsi="Times New Roman Regular" w:cs="Times New Roman Regular"/>
                <w:sz w:val="24"/>
                <w:szCs w:val="24"/>
              </w:rPr>
              <w:t>Below peritoneal reflection</w:t>
            </w:r>
          </w:p>
        </w:tc>
        <w:tc>
          <w:tcPr>
            <w:tcW w:w="1933" w:type="dxa"/>
            <w:vAlign w:val="center"/>
          </w:tcPr>
          <w:p w14:paraId="2B958DEE">
            <w:pPr>
              <w:jc w:val="center"/>
            </w:pPr>
            <w:r>
              <w:rPr>
                <w:rFonts w:hint="default" w:ascii="Times New Roman Regular" w:hAnsi="Times New Roman Regular" w:cs="Times New Roman Regular"/>
                <w:sz w:val="24"/>
                <w:szCs w:val="24"/>
              </w:rPr>
              <w:t>Stage I–III</w:t>
            </w:r>
          </w:p>
        </w:tc>
        <w:tc>
          <w:tcPr>
            <w:tcW w:w="2133" w:type="dxa"/>
            <w:vAlign w:val="center"/>
          </w:tcPr>
          <w:p w14:paraId="1A46DC49">
            <w:pPr>
              <w:jc w:val="center"/>
            </w:pPr>
            <w:r>
              <w:rPr>
                <w:rFonts w:hint="default" w:ascii="Times New Roman Regular" w:hAnsi="Times New Roman Regular" w:cs="Times New Roman Regular"/>
                <w:sz w:val="24"/>
                <w:szCs w:val="24"/>
              </w:rPr>
              <w:t>None: ~64%</w:t>
            </w:r>
          </w:p>
        </w:tc>
        <w:tc>
          <w:tcPr>
            <w:tcW w:w="1650" w:type="dxa"/>
            <w:vAlign w:val="center"/>
          </w:tcPr>
          <w:p w14:paraId="63F98AF8">
            <w:pPr>
              <w:jc w:val="center"/>
            </w:pPr>
            <w:r>
              <w:rPr>
                <w:rFonts w:hint="default" w:ascii="Times New Roman Regular" w:hAnsi="Times New Roman Regular" w:cs="Times New Roman Regular"/>
                <w:sz w:val="24"/>
                <w:szCs w:val="24"/>
              </w:rPr>
              <w:t>Tumor ≤1 mm from margin</w:t>
            </w:r>
          </w:p>
        </w:tc>
        <w:tc>
          <w:tcPr>
            <w:tcW w:w="1350" w:type="dxa"/>
            <w:vAlign w:val="center"/>
          </w:tcPr>
          <w:p w14:paraId="0A20F999">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1BFE93F8">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4EA01BBA">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Yes</w:t>
            </w:r>
          </w:p>
        </w:tc>
        <w:tc>
          <w:tcPr>
            <w:tcW w:w="1350" w:type="dxa"/>
            <w:vAlign w:val="center"/>
          </w:tcPr>
          <w:p w14:paraId="4387D5FD">
            <w:pPr>
              <w:jc w:val="center"/>
            </w:pPr>
            <w:r>
              <w:rPr>
                <w:rFonts w:hint="default" w:ascii="Times New Roman Regular" w:hAnsi="Times New Roman Regular" w:cs="Times New Roman Regular"/>
                <w:sz w:val="24"/>
                <w:szCs w:val="24"/>
              </w:rPr>
              <w:t>12</w:t>
            </w:r>
          </w:p>
        </w:tc>
      </w:tr>
      <w:tr w14:paraId="5A97CC86">
        <w:tc>
          <w:tcPr>
            <w:tcW w:w="1634" w:type="dxa"/>
            <w:vAlign w:val="center"/>
          </w:tcPr>
          <w:p w14:paraId="5C3DF970">
            <w:pPr>
              <w:jc w:val="center"/>
            </w:pPr>
            <w:r>
              <w:rPr>
                <w:rFonts w:hint="default" w:ascii="Times New Roman Regular" w:hAnsi="Times New Roman Regular" w:cs="Times New Roman Regular"/>
                <w:sz w:val="24"/>
                <w:szCs w:val="24"/>
              </w:rPr>
              <w:t>Martijn 2013 (COLOR II)</w:t>
            </w:r>
          </w:p>
        </w:tc>
        <w:tc>
          <w:tcPr>
            <w:tcW w:w="2300" w:type="dxa"/>
            <w:vAlign w:val="center"/>
          </w:tcPr>
          <w:p w14:paraId="473C5A1C">
            <w:pPr>
              <w:jc w:val="center"/>
            </w:pPr>
            <w:r>
              <w:rPr>
                <w:rFonts w:hint="default" w:ascii="Times New Roman Regular" w:hAnsi="Times New Roman Regular" w:cs="Times New Roman Regular"/>
                <w:sz w:val="24"/>
                <w:szCs w:val="24"/>
              </w:rPr>
              <w:t>≤15 cm</w:t>
            </w:r>
          </w:p>
        </w:tc>
        <w:tc>
          <w:tcPr>
            <w:tcW w:w="1933" w:type="dxa"/>
            <w:vAlign w:val="center"/>
          </w:tcPr>
          <w:p w14:paraId="3ACC7D8E">
            <w:pPr>
              <w:jc w:val="center"/>
            </w:pPr>
            <w:r>
              <w:rPr>
                <w:rFonts w:hint="default" w:ascii="Times New Roman Regular" w:hAnsi="Times New Roman Regular" w:cs="Times New Roman Regular"/>
                <w:sz w:val="24"/>
                <w:szCs w:val="24"/>
              </w:rPr>
              <w:t>cT1-3</w:t>
            </w:r>
          </w:p>
        </w:tc>
        <w:tc>
          <w:tcPr>
            <w:tcW w:w="2133" w:type="dxa"/>
            <w:vAlign w:val="center"/>
          </w:tcPr>
          <w:p w14:paraId="28A52091">
            <w:pPr>
              <w:jc w:val="center"/>
            </w:pPr>
            <w:r>
              <w:rPr>
                <w:rFonts w:hint="default" w:ascii="Times New Roman Regular" w:hAnsi="Times New Roman Regular" w:cs="Times New Roman Regular"/>
                <w:sz w:val="24"/>
                <w:szCs w:val="24"/>
              </w:rPr>
              <w:t>RT (±CT): ~58%</w:t>
            </w:r>
          </w:p>
        </w:tc>
        <w:tc>
          <w:tcPr>
            <w:tcW w:w="1650" w:type="dxa"/>
            <w:vAlign w:val="center"/>
          </w:tcPr>
          <w:p w14:paraId="1258B6F7">
            <w:pPr>
              <w:jc w:val="center"/>
            </w:pPr>
            <w:r>
              <w:rPr>
                <w:rFonts w:hint="default" w:ascii="Times New Roman Regular" w:hAnsi="Times New Roman Regular" w:cs="Times New Roman Regular"/>
                <w:sz w:val="24"/>
                <w:szCs w:val="24"/>
              </w:rPr>
              <w:t>Tumor ≤1 mm from margin</w:t>
            </w:r>
          </w:p>
        </w:tc>
        <w:tc>
          <w:tcPr>
            <w:tcW w:w="1350" w:type="dxa"/>
            <w:vAlign w:val="center"/>
          </w:tcPr>
          <w:p w14:paraId="68D2907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eastAsia="zh-CN"/>
              </w:rPr>
              <w:t>Any recurrence</w:t>
            </w:r>
          </w:p>
        </w:tc>
        <w:tc>
          <w:tcPr>
            <w:tcW w:w="1457" w:type="dxa"/>
            <w:vAlign w:val="center"/>
          </w:tcPr>
          <w:p w14:paraId="53DF5A89">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3892E610">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lang w:val="en-US"/>
              </w:rPr>
              <w:t>Yes</w:t>
            </w:r>
          </w:p>
        </w:tc>
        <w:tc>
          <w:tcPr>
            <w:tcW w:w="1350" w:type="dxa"/>
            <w:vAlign w:val="center"/>
          </w:tcPr>
          <w:p w14:paraId="0AEDD603">
            <w:pPr>
              <w:jc w:val="center"/>
            </w:pPr>
            <w:r>
              <w:rPr>
                <w:rFonts w:hint="default" w:ascii="Times New Roman Regular" w:hAnsi="Times New Roman Regular" w:cs="Times New Roman Regular"/>
                <w:sz w:val="24"/>
                <w:szCs w:val="24"/>
              </w:rPr>
              <w:t>36</w:t>
            </w:r>
          </w:p>
        </w:tc>
      </w:tr>
      <w:tr w14:paraId="1E107CC3">
        <w:tc>
          <w:tcPr>
            <w:tcW w:w="1634" w:type="dxa"/>
            <w:vAlign w:val="center"/>
          </w:tcPr>
          <w:p w14:paraId="7D8F6E89">
            <w:pPr>
              <w:jc w:val="center"/>
            </w:pPr>
            <w:r>
              <w:rPr>
                <w:rFonts w:hint="default" w:ascii="Times New Roman Regular" w:hAnsi="Times New Roman Regular" w:cs="Times New Roman Regular"/>
                <w:sz w:val="24"/>
                <w:szCs w:val="24"/>
              </w:rPr>
              <w:t>Min Kim 2017</w:t>
            </w:r>
          </w:p>
        </w:tc>
        <w:tc>
          <w:tcPr>
            <w:tcW w:w="2300" w:type="dxa"/>
            <w:vAlign w:val="center"/>
          </w:tcPr>
          <w:p w14:paraId="4FFAC642">
            <w:pPr>
              <w:jc w:val="center"/>
            </w:pPr>
            <w:r>
              <w:rPr>
                <w:rFonts w:hint="default" w:ascii="Times New Roman Regular" w:hAnsi="Times New Roman Regular" w:cs="Times New Roman Regular"/>
                <w:sz w:val="24"/>
                <w:szCs w:val="24"/>
              </w:rPr>
              <w:t>≤9 cm</w:t>
            </w:r>
          </w:p>
        </w:tc>
        <w:tc>
          <w:tcPr>
            <w:tcW w:w="1933" w:type="dxa"/>
            <w:vAlign w:val="center"/>
          </w:tcPr>
          <w:p w14:paraId="482E61F5">
            <w:pPr>
              <w:jc w:val="center"/>
            </w:pPr>
            <w:r>
              <w:rPr>
                <w:rFonts w:hint="default" w:ascii="Times New Roman Regular" w:hAnsi="Times New Roman Regular" w:cs="Times New Roman Regular"/>
                <w:sz w:val="24"/>
                <w:szCs w:val="24"/>
              </w:rPr>
              <w:t>cT1-3</w:t>
            </w:r>
          </w:p>
        </w:tc>
        <w:tc>
          <w:tcPr>
            <w:tcW w:w="2133" w:type="dxa"/>
            <w:vAlign w:val="center"/>
          </w:tcPr>
          <w:p w14:paraId="23953CBA">
            <w:pPr>
              <w:jc w:val="center"/>
            </w:pPr>
            <w:r>
              <w:rPr>
                <w:rFonts w:hint="default" w:ascii="Times New Roman Regular" w:hAnsi="Times New Roman Regular" w:cs="Times New Roman Regular"/>
                <w:sz w:val="24"/>
                <w:szCs w:val="24"/>
              </w:rPr>
              <w:t>NR</w:t>
            </w:r>
          </w:p>
        </w:tc>
        <w:tc>
          <w:tcPr>
            <w:tcW w:w="1650" w:type="dxa"/>
            <w:vAlign w:val="center"/>
          </w:tcPr>
          <w:p w14:paraId="682EC96B">
            <w:pPr>
              <w:jc w:val="center"/>
            </w:pPr>
            <w:r>
              <w:rPr>
                <w:rFonts w:hint="default" w:ascii="Times New Roman Regular" w:hAnsi="Times New Roman Regular" w:cs="Times New Roman Regular"/>
                <w:sz w:val="24"/>
                <w:szCs w:val="24"/>
              </w:rPr>
              <w:t>Tumor ≤1 mm from margin</w:t>
            </w:r>
          </w:p>
        </w:tc>
        <w:tc>
          <w:tcPr>
            <w:tcW w:w="1350" w:type="dxa"/>
            <w:vAlign w:val="center"/>
          </w:tcPr>
          <w:p w14:paraId="44C9AEFC">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3D88BD9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0E6279F5">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62FCC82D">
            <w:pPr>
              <w:jc w:val="center"/>
            </w:pPr>
            <w:r>
              <w:rPr>
                <w:rFonts w:hint="default" w:ascii="Times New Roman Regular" w:hAnsi="Times New Roman Regular" w:cs="Times New Roman Regular"/>
                <w:sz w:val="24"/>
                <w:szCs w:val="24"/>
              </w:rPr>
              <w:t>12</w:t>
            </w:r>
          </w:p>
        </w:tc>
      </w:tr>
      <w:tr w14:paraId="3D072D6C">
        <w:tc>
          <w:tcPr>
            <w:tcW w:w="1634" w:type="dxa"/>
            <w:vAlign w:val="center"/>
          </w:tcPr>
          <w:p w14:paraId="79C71252">
            <w:pPr>
              <w:jc w:val="center"/>
            </w:pPr>
            <w:r>
              <w:rPr>
                <w:rFonts w:hint="default" w:ascii="Times New Roman Regular" w:hAnsi="Times New Roman Regular" w:cs="Times New Roman Regular"/>
                <w:sz w:val="24"/>
                <w:szCs w:val="24"/>
              </w:rPr>
              <w:t>Seung 2009</w:t>
            </w:r>
          </w:p>
        </w:tc>
        <w:tc>
          <w:tcPr>
            <w:tcW w:w="2300" w:type="dxa"/>
            <w:vAlign w:val="center"/>
          </w:tcPr>
          <w:p w14:paraId="4F6040C9">
            <w:pPr>
              <w:jc w:val="center"/>
            </w:pPr>
            <w:r>
              <w:rPr>
                <w:rFonts w:hint="default" w:ascii="Times New Roman Regular" w:hAnsi="Times New Roman Regular" w:cs="Times New Roman Regular"/>
                <w:sz w:val="24"/>
                <w:szCs w:val="24"/>
              </w:rPr>
              <w:t>≤10 cm</w:t>
            </w:r>
          </w:p>
        </w:tc>
        <w:tc>
          <w:tcPr>
            <w:tcW w:w="1933" w:type="dxa"/>
            <w:vAlign w:val="center"/>
          </w:tcPr>
          <w:p w14:paraId="68530E73">
            <w:pPr>
              <w:jc w:val="center"/>
            </w:pPr>
            <w:r>
              <w:rPr>
                <w:rFonts w:hint="default" w:ascii="Times New Roman Regular" w:hAnsi="Times New Roman Regular" w:cs="Times New Roman Regular"/>
                <w:sz w:val="24"/>
                <w:szCs w:val="24"/>
              </w:rPr>
              <w:t>cT1-3</w:t>
            </w:r>
          </w:p>
        </w:tc>
        <w:tc>
          <w:tcPr>
            <w:tcW w:w="2133" w:type="dxa"/>
            <w:vAlign w:val="center"/>
          </w:tcPr>
          <w:p w14:paraId="4CF70FC8">
            <w:pPr>
              <w:jc w:val="center"/>
            </w:pPr>
            <w:r>
              <w:rPr>
                <w:rFonts w:hint="default" w:ascii="Times New Roman Regular" w:hAnsi="Times New Roman Regular" w:cs="Times New Roman Regular"/>
                <w:sz w:val="24"/>
                <w:szCs w:val="24"/>
              </w:rPr>
              <w:t>None</w:t>
            </w:r>
          </w:p>
        </w:tc>
        <w:tc>
          <w:tcPr>
            <w:tcW w:w="1650" w:type="dxa"/>
            <w:vAlign w:val="center"/>
          </w:tcPr>
          <w:p w14:paraId="3CA42D9A">
            <w:pPr>
              <w:jc w:val="center"/>
            </w:pPr>
            <w:r>
              <w:rPr>
                <w:rFonts w:hint="default" w:ascii="Times New Roman Regular" w:hAnsi="Times New Roman Regular" w:cs="Times New Roman Regular"/>
                <w:sz w:val="24"/>
                <w:szCs w:val="24"/>
              </w:rPr>
              <w:t>NR</w:t>
            </w:r>
          </w:p>
        </w:tc>
        <w:tc>
          <w:tcPr>
            <w:tcW w:w="1350" w:type="dxa"/>
            <w:vAlign w:val="center"/>
          </w:tcPr>
          <w:p w14:paraId="733F486A">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5F86316C">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243" w:type="dxa"/>
            <w:vAlign w:val="center"/>
          </w:tcPr>
          <w:p w14:paraId="38391D4B">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48CE1E8A">
            <w:pPr>
              <w:jc w:val="center"/>
            </w:pPr>
            <w:r>
              <w:rPr>
                <w:rFonts w:hint="default" w:ascii="Times New Roman Regular" w:hAnsi="Times New Roman Regular" w:cs="Times New Roman Regular"/>
                <w:sz w:val="24"/>
                <w:szCs w:val="24"/>
              </w:rPr>
              <w:t>NR</w:t>
            </w:r>
          </w:p>
        </w:tc>
      </w:tr>
      <w:tr w14:paraId="14073306">
        <w:tc>
          <w:tcPr>
            <w:tcW w:w="1634" w:type="dxa"/>
            <w:vAlign w:val="center"/>
          </w:tcPr>
          <w:p w14:paraId="61E41516">
            <w:pPr>
              <w:jc w:val="center"/>
            </w:pPr>
            <w:r>
              <w:rPr>
                <w:rFonts w:hint="default" w:ascii="Times New Roman Regular" w:hAnsi="Times New Roman Regular" w:cs="Times New Roman Regular"/>
                <w:sz w:val="24"/>
                <w:szCs w:val="24"/>
              </w:rPr>
              <w:t>Zeng 2019</w:t>
            </w:r>
          </w:p>
        </w:tc>
        <w:tc>
          <w:tcPr>
            <w:tcW w:w="2300" w:type="dxa"/>
            <w:vAlign w:val="center"/>
          </w:tcPr>
          <w:p w14:paraId="4AA2FD16">
            <w:pPr>
              <w:jc w:val="center"/>
            </w:pPr>
            <w:r>
              <w:rPr>
                <w:rFonts w:hint="default" w:ascii="Times New Roman Regular" w:hAnsi="Times New Roman Regular" w:cs="Times New Roman Regular"/>
                <w:sz w:val="24"/>
                <w:szCs w:val="24"/>
              </w:rPr>
              <w:t>Mid-low rectal</w:t>
            </w:r>
          </w:p>
        </w:tc>
        <w:tc>
          <w:tcPr>
            <w:tcW w:w="1933" w:type="dxa"/>
            <w:vAlign w:val="center"/>
          </w:tcPr>
          <w:p w14:paraId="73AEA8C5">
            <w:pPr>
              <w:jc w:val="center"/>
            </w:pPr>
            <w:r>
              <w:rPr>
                <w:rFonts w:hint="default" w:ascii="Times New Roman Regular" w:hAnsi="Times New Roman Regular" w:cs="Times New Roman Regular"/>
                <w:sz w:val="24"/>
                <w:szCs w:val="24"/>
              </w:rPr>
              <w:t>cT1-3 Nx</w:t>
            </w:r>
          </w:p>
        </w:tc>
        <w:tc>
          <w:tcPr>
            <w:tcW w:w="2133" w:type="dxa"/>
            <w:vAlign w:val="center"/>
          </w:tcPr>
          <w:p w14:paraId="0A17CF3D">
            <w:pPr>
              <w:jc w:val="center"/>
            </w:pPr>
            <w:r>
              <w:rPr>
                <w:rFonts w:hint="default" w:ascii="Times New Roman Regular" w:hAnsi="Times New Roman Regular" w:cs="Times New Roman Regular"/>
                <w:sz w:val="24"/>
                <w:szCs w:val="24"/>
              </w:rPr>
              <w:t>Long-course CRT: 100%</w:t>
            </w:r>
          </w:p>
        </w:tc>
        <w:tc>
          <w:tcPr>
            <w:tcW w:w="1650" w:type="dxa"/>
            <w:vAlign w:val="center"/>
          </w:tcPr>
          <w:p w14:paraId="70905F21">
            <w:pPr>
              <w:jc w:val="center"/>
            </w:pPr>
            <w:r>
              <w:rPr>
                <w:rFonts w:hint="default" w:ascii="Times New Roman Regular" w:hAnsi="Times New Roman Regular" w:cs="Times New Roman Regular"/>
                <w:sz w:val="24"/>
                <w:szCs w:val="24"/>
              </w:rPr>
              <w:t>Tumor ≤1 mm from margin</w:t>
            </w:r>
          </w:p>
        </w:tc>
        <w:tc>
          <w:tcPr>
            <w:tcW w:w="1350" w:type="dxa"/>
            <w:vAlign w:val="center"/>
          </w:tcPr>
          <w:p w14:paraId="597699D5">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457" w:type="dxa"/>
            <w:vAlign w:val="center"/>
          </w:tcPr>
          <w:p w14:paraId="6D30E67A">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Overall complications (any grade)</w:t>
            </w:r>
          </w:p>
        </w:tc>
        <w:tc>
          <w:tcPr>
            <w:tcW w:w="1243" w:type="dxa"/>
            <w:vAlign w:val="center"/>
          </w:tcPr>
          <w:p w14:paraId="51C1B59C">
            <w:pPr>
              <w:jc w:val="cente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NR</w:t>
            </w:r>
          </w:p>
        </w:tc>
        <w:tc>
          <w:tcPr>
            <w:tcW w:w="1350" w:type="dxa"/>
            <w:vAlign w:val="center"/>
          </w:tcPr>
          <w:p w14:paraId="10479DBC">
            <w:pPr>
              <w:jc w:val="center"/>
            </w:pPr>
            <w:r>
              <w:rPr>
                <w:rFonts w:hint="default" w:ascii="Times New Roman Regular" w:hAnsi="Times New Roman Regular" w:cs="Times New Roman Regular"/>
                <w:sz w:val="24"/>
                <w:szCs w:val="24"/>
              </w:rPr>
              <w:t>12</w:t>
            </w:r>
          </w:p>
        </w:tc>
      </w:tr>
    </w:tbl>
    <w:p w14:paraId="376BBA2A">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Abbreviations:</w:t>
      </w:r>
    </w:p>
    <w:p w14:paraId="33B77731">
      <w:pPr>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APR, abdominoperineal resection; CRT, chemoradiotherapy; CRM, circumferential resection margin; NR, Not Reported; RT, radiotherapy.</w:t>
      </w:r>
    </w:p>
    <w:p w14:paraId="31521B08">
      <w:pPr>
        <w:numPr>
          <w:ilvl w:val="0"/>
          <w:numId w:val="1"/>
        </w:numPr>
        <w:ind w:left="420" w:leftChars="0" w:hanging="42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Recurrence definition: “Any recurrence” includes local recurrence, distant metastasis, or combined local and distant, as reported. When a trial reported only local recurrence, it was included as recurrence but noted. Studies that did not report recurrence are marked “Not reported”; these studies did not contribute to the recurrence NMA.</w:t>
      </w:r>
    </w:p>
    <w:p w14:paraId="0F1AC66A">
      <w:pPr>
        <w:numPr>
          <w:ilvl w:val="0"/>
          <w:numId w:val="1"/>
        </w:numPr>
        <w:ind w:left="420" w:leftChars="0" w:hanging="42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Postoperative complication definition: “Overall complications (any grade)” refers to any adverse event occurring within 30 days of surgery (or during hospital stay), regardless of severity. “Severe complications (Clavien‑Dindo ≥III)” indicates only grade ≥III events were reported. When a trial reported both, we extracted the overall rate. The heterogeneity in complication grading is acknowledged as a limitation in the Discussion.</w:t>
      </w:r>
    </w:p>
    <w:p w14:paraId="7F2A48AD">
      <w:pPr>
        <w:numPr>
          <w:ilvl w:val="0"/>
          <w:numId w:val="1"/>
        </w:numPr>
        <w:ind w:left="420" w:leftChars="0" w:hanging="42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30‑day mortality reported: “Yes” indicates the trial explicitly reported death from any cause within 30 days of surgery. “No” indicates the trial did not report this endpoint. “Not reported” means the information could not be extracted from the publication.</w:t>
      </w:r>
    </w:p>
    <w:p w14:paraId="05087095">
      <w:pPr>
        <w:numPr>
          <w:ilvl w:val="0"/>
          <w:numId w:val="1"/>
        </w:numPr>
        <w:ind w:left="420" w:leftChars="0" w:hanging="42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For studies with multiple follow‑up time points, the median follow‑up time shown is the longest available used for survival analysis.</w:t>
      </w:r>
    </w:p>
    <w:p w14:paraId="4377060F">
      <w:pPr>
        <w:numPr>
          <w:ilvl w:val="0"/>
          <w:numId w:val="1"/>
        </w:numPr>
        <w:ind w:left="420" w:leftChars="0" w:hanging="420" w:firstLineChars="0"/>
        <w:rPr>
          <w:rFonts w:hint="default" w:ascii="Times New Roman Regular" w:hAnsi="Times New Roman Regular" w:cs="Times New Roman Regular"/>
          <w:sz w:val="24"/>
          <w:szCs w:val="24"/>
        </w:rPr>
      </w:pPr>
      <w:r>
        <w:rPr>
          <w:rFonts w:hint="default" w:ascii="Times New Roman Regular" w:hAnsi="Times New Roman Regular" w:cs="Times New Roman Regular"/>
          <w:sz w:val="24"/>
          <w:szCs w:val="24"/>
        </w:rPr>
        <w:t>CRM positivity definition: All studies that reported CRM used the standard ≤1 mm threshold except where noted. No study in this table used a 2‑mm threshold; if any had, it would be footnoted here.</w:t>
      </w:r>
    </w:p>
    <w:p w14:paraId="14C0019C">
      <w:pPr>
        <w:rPr>
          <w:rFonts w:hint="default" w:ascii="Times New Roman Regular" w:hAnsi="Times New Roman Regular" w:cs="Times New Roman Regular"/>
          <w:sz w:val="24"/>
          <w:szCs w:val="24"/>
        </w:rPr>
      </w:pPr>
    </w:p>
    <w:p w14:paraId="09BF0926">
      <w:pPr>
        <w:rPr>
          <w:rFonts w:hint="default" w:ascii="Times New Roman Bold" w:hAnsi="Times New Roman Bold" w:cs="Times New Roman Bold"/>
          <w:b/>
          <w:bCs/>
          <w:sz w:val="24"/>
          <w:szCs w:val="24"/>
        </w:rPr>
      </w:pPr>
      <w:r>
        <w:rPr>
          <w:rFonts w:hint="default" w:ascii="Times New Roman Bold" w:hAnsi="Times New Roman Bold" w:cs="Times New Roman Bold"/>
          <w:b/>
          <w:bCs/>
          <w:sz w:val="24"/>
          <w:szCs w:val="24"/>
        </w:rPr>
        <w:t>Supplementary Table S</w:t>
      </w:r>
      <w:r>
        <w:rPr>
          <w:rFonts w:hint="eastAsia" w:ascii="Times New Roman Bold" w:hAnsi="Times New Roman Bold" w:cs="Times New Roman Bold"/>
          <w:b/>
          <w:bCs/>
          <w:sz w:val="24"/>
          <w:szCs w:val="24"/>
          <w:lang w:val="en-US" w:eastAsia="zh-CN"/>
        </w:rPr>
        <w:t>2</w:t>
      </w:r>
      <w:r>
        <w:rPr>
          <w:rFonts w:hint="default" w:ascii="Times New Roman Bold" w:hAnsi="Times New Roman Bold" w:cs="Times New Roman Bold"/>
          <w:b/>
          <w:bCs/>
          <w:sz w:val="24"/>
          <w:szCs w:val="24"/>
        </w:rPr>
        <w:t>. Leave‑one‑out sensitivity analysis for outcomes with ≥3 contributing studies</w:t>
      </w:r>
    </w:p>
    <w:tbl>
      <w:tblPr>
        <w:tblStyle w:val="6"/>
        <w:tblW w:w="12858"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2657"/>
        <w:gridCol w:w="3017"/>
        <w:gridCol w:w="2183"/>
        <w:gridCol w:w="2350"/>
        <w:gridCol w:w="2651"/>
      </w:tblGrid>
      <w:tr w14:paraId="1AA799A4">
        <w:trPr>
          <w:trHeight w:val="0" w:hRule="atLeast"/>
          <w:tblHeader/>
          <w:jc w:val="center"/>
        </w:trPr>
        <w:tc>
          <w:tcPr>
            <w:tcW w:w="2657" w:type="dxa"/>
            <w:tcBorders>
              <w:top w:val="single" w:color="auto" w:sz="12" w:space="0"/>
              <w:left w:val="nil"/>
              <w:bottom w:val="nil"/>
              <w:right w:val="nil"/>
            </w:tcBorders>
            <w:shd w:val="clear" w:color="auto" w:fill="auto"/>
            <w:noWrap w:val="0"/>
            <w:tcMar>
              <w:top w:w="200" w:type="dxa"/>
              <w:left w:w="-1" w:type="dxa"/>
              <w:bottom w:w="200" w:type="dxa"/>
              <w:right w:w="320" w:type="dxa"/>
            </w:tcMar>
            <w:vAlign w:val="center"/>
          </w:tcPr>
          <w:p w14:paraId="4CC82ADD">
            <w:pPr>
              <w:snapToGrid w:val="0"/>
              <w:ind w:left="0" w:leftChars="0" w:right="0" w:rightChars="0" w:firstLine="0" w:firstLineChars="0"/>
              <w:jc w:val="center"/>
              <w:rPr>
                <w:rFonts w:hint="default" w:ascii="Times New Roman Regular" w:hAnsi="Times New Roman Regular" w:cs="Times New Roman Regular"/>
                <w:b/>
                <w:sz w:val="24"/>
                <w:szCs w:val="24"/>
                <w:lang w:val="en-US" w:eastAsia="zh-CN"/>
              </w:rPr>
            </w:pPr>
            <w:r>
              <w:rPr>
                <w:rFonts w:hint="default" w:ascii="Times New Roman Regular" w:hAnsi="Times New Roman Regular" w:cs="Times New Roman Regular"/>
                <w:b/>
                <w:sz w:val="24"/>
                <w:szCs w:val="24"/>
                <w:lang w:val="en-US" w:eastAsia="zh-CN"/>
              </w:rPr>
              <w:t>Outcome (effect measure)</w:t>
            </w:r>
          </w:p>
        </w:tc>
        <w:tc>
          <w:tcPr>
            <w:tcW w:w="3017" w:type="dxa"/>
            <w:tcBorders>
              <w:top w:val="single" w:color="auto" w:sz="12" w:space="0"/>
              <w:left w:val="nil"/>
              <w:bottom w:val="nil"/>
              <w:right w:val="nil"/>
            </w:tcBorders>
            <w:shd w:val="clear" w:color="auto" w:fill="auto"/>
            <w:noWrap w:val="0"/>
            <w:tcMar>
              <w:top w:w="200" w:type="dxa"/>
              <w:left w:w="-1" w:type="dxa"/>
              <w:bottom w:w="200" w:type="dxa"/>
              <w:right w:w="320" w:type="dxa"/>
            </w:tcMar>
            <w:vAlign w:val="center"/>
          </w:tcPr>
          <w:p w14:paraId="588E1B08">
            <w:pPr>
              <w:snapToGrid w:val="0"/>
              <w:ind w:left="0" w:leftChars="0" w:right="0" w:rightChars="0" w:firstLine="0" w:firstLineChars="0"/>
              <w:jc w:val="center"/>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rPr>
              <w:t>Main analysis (95% CI)</w:t>
            </w:r>
            <w:r>
              <w:rPr>
                <w:rFonts w:hint="default" w:ascii="Times New Roman Regular" w:hAnsi="Times New Roman Regular" w:cs="Times New Roman Regular"/>
                <w:b/>
                <w:sz w:val="24"/>
                <w:szCs w:val="24"/>
              </w:rPr>
              <w:tab/>
            </w:r>
          </w:p>
        </w:tc>
        <w:tc>
          <w:tcPr>
            <w:tcW w:w="2183" w:type="dxa"/>
            <w:tcBorders>
              <w:top w:val="single" w:color="auto" w:sz="12" w:space="0"/>
              <w:left w:val="nil"/>
              <w:bottom w:val="nil"/>
              <w:right w:val="nil"/>
            </w:tcBorders>
            <w:shd w:val="clear" w:color="auto" w:fill="auto"/>
            <w:noWrap w:val="0"/>
            <w:tcMar>
              <w:top w:w="200" w:type="dxa"/>
              <w:left w:w="320" w:type="dxa"/>
              <w:bottom w:w="200" w:type="dxa"/>
              <w:right w:w="320" w:type="dxa"/>
            </w:tcMar>
            <w:vAlign w:val="center"/>
          </w:tcPr>
          <w:p w14:paraId="229AF335">
            <w:pPr>
              <w:snapToGrid w:val="0"/>
              <w:ind w:left="0" w:leftChars="0" w:right="0" w:rightChars="0" w:firstLine="0" w:firstLineChars="0"/>
              <w:jc w:val="center"/>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lang w:val="en-US" w:eastAsia="zh-CN"/>
              </w:rPr>
              <w:t>Excluded study</w:t>
            </w:r>
          </w:p>
        </w:tc>
        <w:tc>
          <w:tcPr>
            <w:tcW w:w="2350" w:type="dxa"/>
            <w:tcBorders>
              <w:top w:val="single" w:color="auto" w:sz="12" w:space="0"/>
              <w:left w:val="nil"/>
              <w:bottom w:val="nil"/>
              <w:right w:val="nil"/>
            </w:tcBorders>
            <w:shd w:val="clear" w:color="auto" w:fill="auto"/>
            <w:noWrap w:val="0"/>
            <w:tcMar>
              <w:top w:w="200" w:type="dxa"/>
              <w:left w:w="320" w:type="dxa"/>
              <w:bottom w:w="200" w:type="dxa"/>
              <w:right w:w="320" w:type="dxa"/>
            </w:tcMar>
            <w:vAlign w:val="center"/>
          </w:tcPr>
          <w:p w14:paraId="7B10F45B">
            <w:pPr>
              <w:snapToGrid w:val="0"/>
              <w:ind w:left="0" w:leftChars="0" w:right="0" w:rightChars="0" w:firstLine="0" w:firstLineChars="0"/>
              <w:jc w:val="center"/>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lang w:val="en-US" w:eastAsia="zh-CN"/>
              </w:rPr>
              <w:t>Effect estimate after exclusion (95% CI)</w:t>
            </w:r>
          </w:p>
        </w:tc>
        <w:tc>
          <w:tcPr>
            <w:tcW w:w="2651" w:type="dxa"/>
            <w:tcBorders>
              <w:top w:val="single" w:color="auto" w:sz="12" w:space="0"/>
              <w:left w:val="nil"/>
              <w:bottom w:val="nil"/>
              <w:right w:val="nil"/>
            </w:tcBorders>
            <w:shd w:val="clear" w:color="auto" w:fill="auto"/>
            <w:noWrap w:val="0"/>
            <w:tcMar>
              <w:top w:w="200" w:type="dxa"/>
              <w:left w:w="320" w:type="dxa"/>
              <w:bottom w:w="200" w:type="dxa"/>
              <w:right w:w="320" w:type="dxa"/>
            </w:tcMar>
            <w:vAlign w:val="center"/>
          </w:tcPr>
          <w:p w14:paraId="6BE94C65">
            <w:pPr>
              <w:snapToGrid w:val="0"/>
              <w:ind w:left="0" w:leftChars="0" w:right="0" w:rightChars="0" w:firstLine="0" w:firstLineChars="0"/>
              <w:jc w:val="center"/>
              <w:rPr>
                <w:rFonts w:hint="default" w:ascii="Times New Roman Regular" w:hAnsi="Times New Roman Regular" w:cs="Times New Roman Regular"/>
                <w:b/>
                <w:sz w:val="24"/>
                <w:szCs w:val="24"/>
              </w:rPr>
            </w:pPr>
            <w:r>
              <w:rPr>
                <w:rFonts w:hint="default" w:ascii="Times New Roman Regular" w:hAnsi="Times New Roman Regular" w:cs="Times New Roman Regular"/>
                <w:b/>
                <w:sz w:val="24"/>
                <w:szCs w:val="24"/>
                <w:lang w:val="en-US" w:eastAsia="zh-CN"/>
              </w:rPr>
              <w:t>Change</w:t>
            </w:r>
          </w:p>
        </w:tc>
      </w:tr>
      <w:tr w14:paraId="4BC6311C">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3678DC62">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CRM positivity (RR for RoTME vs. LapTME)</w:t>
            </w: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47F192F2">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0.82 (0.52–1.28)</w:t>
            </w: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3408E2DA">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Debakey 2018</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681C7E22">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0.82 (0.52–1.28)</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118C28CB">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71E365A3">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67F52E1D">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(6 contributing studies)</w:t>
            </w: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144611F3">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01E97820">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Feng 2022 (REAL)</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433A8D81">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0.81 (0.51–1.27)</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699135A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06D7CF06">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1396416D">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3B30F76F">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7C57372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Feng Q 2022</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40BA8E0E">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0.83 (0.53–1.29)</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0C1F58E2">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05749EC4">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7319464B">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2330DBFD">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2E0736B4">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Jayne 2017</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79B2F3DF">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0.81 (0.51–1.27)</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04243EC6">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52D2ED7D">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2135434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2D266884">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17FD22E9">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Min Kim 2017</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2B9737B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0.83 (0.53–1.29)</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650E2366">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460C23AB">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4D7EBBD7">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716D2575">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0247228F">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Seung 2009</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490C7A1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0.82 (0.52–1.28)</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292F7F75">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1489B31A">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23BE7640">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30</w:t>
            </w:r>
            <w:r>
              <w:rPr>
                <w:rFonts w:hint="default" w:ascii="Times New Roman Regular" w:hAnsi="Times New Roman Regular" w:cs="Times New Roman Regular"/>
                <w:sz w:val="24"/>
                <w:szCs w:val="24"/>
                <w:lang w:val="en-US" w:eastAsia="zh-CN"/>
              </w:rPr>
              <w:noBreakHyphen/>
            </w:r>
            <w:r>
              <w:rPr>
                <w:rFonts w:hint="default" w:ascii="Times New Roman Regular" w:hAnsi="Times New Roman Regular" w:cs="Times New Roman Regular"/>
                <w:sz w:val="24"/>
                <w:szCs w:val="24"/>
                <w:lang w:val="en-US" w:eastAsia="zh-CN"/>
              </w:rPr>
              <w:t>day mortality (RR for TaTME vs. LapTME)</w:t>
            </w: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3664533F">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0.91 (0.58–1.45)</w:t>
            </w: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36EFF57A">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Aracil 2022</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75C145C5">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0.90 (0.57–1.44)</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35EDCC4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43115461">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6F14FB6E">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(5 contributing studies)</w:t>
            </w: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550BAAE4">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33FA5B0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Denost 2018</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2E6986D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0.91 (0.58–1.45)</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4FA2FAE8">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31A02152">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5EB06579">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5744DF01">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6DA55C68">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Liu 2023</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33864ED3">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0.90 (0.57–1.44)</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48236E3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68038D58">
        <w:trPr>
          <w:trHeight w:val="0" w:hRule="atLeast"/>
          <w:jc w:val="center"/>
        </w:trPr>
        <w:tc>
          <w:tcPr>
            <w:tcW w:w="2657" w:type="dxa"/>
            <w:tcBorders>
              <w:top w:val="nil"/>
              <w:left w:val="nil"/>
              <w:bottom w:val="nil"/>
              <w:right w:val="nil"/>
            </w:tcBorders>
            <w:shd w:val="clear" w:color="auto" w:fill="auto"/>
            <w:noWrap w:val="0"/>
            <w:tcMar>
              <w:top w:w="200" w:type="dxa"/>
              <w:left w:w="-1" w:type="dxa"/>
              <w:bottom w:w="200" w:type="dxa"/>
              <w:right w:w="320" w:type="dxa"/>
            </w:tcMar>
            <w:vAlign w:val="center"/>
          </w:tcPr>
          <w:p w14:paraId="1FDA1FEB">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nil"/>
              <w:right w:val="nil"/>
            </w:tcBorders>
            <w:shd w:val="clear" w:color="auto" w:fill="auto"/>
            <w:noWrap w:val="0"/>
            <w:tcMar>
              <w:top w:w="200" w:type="dxa"/>
              <w:left w:w="-1" w:type="dxa"/>
              <w:bottom w:w="200" w:type="dxa"/>
              <w:right w:w="320" w:type="dxa"/>
            </w:tcMar>
            <w:vAlign w:val="center"/>
          </w:tcPr>
          <w:p w14:paraId="16253FE0">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nil"/>
              <w:right w:val="nil"/>
            </w:tcBorders>
            <w:shd w:val="clear" w:color="auto" w:fill="auto"/>
            <w:noWrap w:val="0"/>
            <w:tcMar>
              <w:top w:w="200" w:type="dxa"/>
              <w:left w:w="320" w:type="dxa"/>
              <w:bottom w:w="200" w:type="dxa"/>
              <w:right w:w="320" w:type="dxa"/>
            </w:tcMar>
            <w:vAlign w:val="center"/>
          </w:tcPr>
          <w:p w14:paraId="6210E3E0">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Zeng 2019</w:t>
            </w:r>
          </w:p>
        </w:tc>
        <w:tc>
          <w:tcPr>
            <w:tcW w:w="2350" w:type="dxa"/>
            <w:tcBorders>
              <w:top w:val="nil"/>
              <w:left w:val="nil"/>
              <w:bottom w:val="nil"/>
              <w:right w:val="nil"/>
            </w:tcBorders>
            <w:shd w:val="clear" w:color="auto" w:fill="auto"/>
            <w:noWrap w:val="0"/>
            <w:tcMar>
              <w:top w:w="200" w:type="dxa"/>
              <w:left w:w="320" w:type="dxa"/>
              <w:bottom w:w="200" w:type="dxa"/>
              <w:right w:w="320" w:type="dxa"/>
            </w:tcMar>
            <w:vAlign w:val="center"/>
          </w:tcPr>
          <w:p w14:paraId="33CC0DA1">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0.92 (0.59–1.46)</w:t>
            </w:r>
          </w:p>
        </w:tc>
        <w:tc>
          <w:tcPr>
            <w:tcW w:w="2651" w:type="dxa"/>
            <w:tcBorders>
              <w:top w:val="nil"/>
              <w:left w:val="nil"/>
              <w:bottom w:val="nil"/>
              <w:right w:val="nil"/>
            </w:tcBorders>
            <w:shd w:val="clear" w:color="auto" w:fill="auto"/>
            <w:noWrap w:val="0"/>
            <w:tcMar>
              <w:top w:w="200" w:type="dxa"/>
              <w:left w:w="320" w:type="dxa"/>
              <w:bottom w:w="200" w:type="dxa"/>
              <w:right w:w="-1" w:type="dxa"/>
            </w:tcMar>
            <w:vAlign w:val="center"/>
          </w:tcPr>
          <w:p w14:paraId="133CA9E9">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r w14:paraId="173E5C26">
        <w:trPr>
          <w:trHeight w:val="0" w:hRule="atLeast"/>
          <w:jc w:val="center"/>
        </w:trPr>
        <w:tc>
          <w:tcPr>
            <w:tcW w:w="2657" w:type="dxa"/>
            <w:tcBorders>
              <w:top w:val="nil"/>
              <w:left w:val="nil"/>
              <w:bottom w:val="single" w:color="auto" w:sz="12" w:space="0"/>
              <w:right w:val="nil"/>
            </w:tcBorders>
            <w:shd w:val="clear" w:color="auto" w:fill="auto"/>
            <w:noWrap w:val="0"/>
            <w:tcMar>
              <w:top w:w="200" w:type="dxa"/>
              <w:left w:w="-1" w:type="dxa"/>
              <w:bottom w:w="200" w:type="dxa"/>
              <w:right w:w="320" w:type="dxa"/>
            </w:tcMar>
            <w:vAlign w:val="center"/>
          </w:tcPr>
          <w:p w14:paraId="68D7574B">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3017" w:type="dxa"/>
            <w:tcBorders>
              <w:top w:val="nil"/>
              <w:left w:val="nil"/>
              <w:bottom w:val="single" w:color="auto" w:sz="12" w:space="0"/>
              <w:right w:val="nil"/>
            </w:tcBorders>
            <w:shd w:val="clear" w:color="auto" w:fill="auto"/>
            <w:noWrap w:val="0"/>
            <w:tcMar>
              <w:top w:w="200" w:type="dxa"/>
              <w:left w:w="-1" w:type="dxa"/>
              <w:bottom w:w="200" w:type="dxa"/>
              <w:right w:w="320" w:type="dxa"/>
            </w:tcMar>
            <w:vAlign w:val="center"/>
          </w:tcPr>
          <w:p w14:paraId="40DFBBDC">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p>
        </w:tc>
        <w:tc>
          <w:tcPr>
            <w:tcW w:w="2183" w:type="dxa"/>
            <w:tcBorders>
              <w:top w:val="nil"/>
              <w:left w:val="nil"/>
              <w:bottom w:val="single" w:color="auto" w:sz="12" w:space="0"/>
              <w:right w:val="nil"/>
            </w:tcBorders>
            <w:shd w:val="clear" w:color="auto" w:fill="auto"/>
            <w:noWrap w:val="0"/>
            <w:tcMar>
              <w:top w:w="200" w:type="dxa"/>
              <w:left w:w="320" w:type="dxa"/>
              <w:bottom w:w="200" w:type="dxa"/>
              <w:right w:w="320" w:type="dxa"/>
            </w:tcMar>
            <w:vAlign w:val="center"/>
          </w:tcPr>
          <w:p w14:paraId="375681D1">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Serra</w:t>
            </w:r>
            <w:r>
              <w:rPr>
                <w:rFonts w:hint="default" w:ascii="Times New Roman Regular" w:hAnsi="Times New Roman Regular" w:cs="Times New Roman Regular"/>
                <w:sz w:val="24"/>
                <w:szCs w:val="24"/>
                <w:lang w:val="en-US" w:eastAsia="zh-CN"/>
              </w:rPr>
              <w:noBreakHyphen/>
            </w:r>
            <w:r>
              <w:rPr>
                <w:rFonts w:hint="default" w:ascii="Times New Roman Regular" w:hAnsi="Times New Roman Regular" w:cs="Times New Roman Regular"/>
                <w:sz w:val="24"/>
                <w:szCs w:val="24"/>
                <w:lang w:val="en-US" w:eastAsia="zh-CN"/>
              </w:rPr>
              <w:t>Aracil 2023</w:t>
            </w:r>
          </w:p>
        </w:tc>
        <w:tc>
          <w:tcPr>
            <w:tcW w:w="2350" w:type="dxa"/>
            <w:tcBorders>
              <w:top w:val="nil"/>
              <w:left w:val="nil"/>
              <w:bottom w:val="single" w:color="auto" w:sz="12" w:space="0"/>
              <w:right w:val="nil"/>
            </w:tcBorders>
            <w:shd w:val="clear" w:color="auto" w:fill="auto"/>
            <w:noWrap w:val="0"/>
            <w:tcMar>
              <w:top w:w="200" w:type="dxa"/>
              <w:left w:w="320" w:type="dxa"/>
              <w:bottom w:w="200" w:type="dxa"/>
              <w:right w:w="320" w:type="dxa"/>
            </w:tcMar>
            <w:vAlign w:val="center"/>
          </w:tcPr>
          <w:p w14:paraId="121C8F33">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0.91 (0.58–1.45)</w:t>
            </w:r>
          </w:p>
        </w:tc>
        <w:tc>
          <w:tcPr>
            <w:tcW w:w="2651" w:type="dxa"/>
            <w:tcBorders>
              <w:top w:val="nil"/>
              <w:left w:val="nil"/>
              <w:bottom w:val="single" w:color="auto" w:sz="12" w:space="0"/>
              <w:right w:val="nil"/>
            </w:tcBorders>
            <w:shd w:val="clear" w:color="auto" w:fill="auto"/>
            <w:noWrap w:val="0"/>
            <w:tcMar>
              <w:top w:w="200" w:type="dxa"/>
              <w:left w:w="320" w:type="dxa"/>
              <w:bottom w:w="200" w:type="dxa"/>
              <w:right w:w="-1" w:type="dxa"/>
            </w:tcMar>
            <w:vAlign w:val="center"/>
          </w:tcPr>
          <w:p w14:paraId="1D74FE0D">
            <w:pPr>
              <w:snapToGrid w:val="0"/>
              <w:ind w:left="0" w:leftChars="0" w:right="0" w:rightChars="0" w:firstLine="0" w:firstLineChars="0"/>
              <w:jc w:val="center"/>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lang w:val="en-US" w:eastAsia="zh-CN"/>
              </w:rPr>
              <w:t>No significant change</w:t>
            </w:r>
          </w:p>
        </w:tc>
      </w:tr>
    </w:tbl>
    <w:p w14:paraId="434AAC69">
      <w:pPr>
        <w:keepNext w:val="0"/>
        <w:keepLines w:val="0"/>
        <w:pageBreakBefore w:val="0"/>
        <w:widowControl w:val="0"/>
        <w:kinsoku/>
        <w:wordWrap/>
        <w:overflowPunct/>
        <w:topLinePunct w:val="0"/>
        <w:autoSpaceDE/>
        <w:autoSpaceDN/>
        <w:bidi w:val="0"/>
        <w:adjustRightInd/>
        <w:snapToGrid/>
        <w:textAlignment w:val="auto"/>
        <w:rPr>
          <w:rFonts w:hint="default" w:ascii="Times New Roman Regular" w:hAnsi="Times New Roman Regular" w:cs="Times New Roman Regular"/>
          <w:sz w:val="24"/>
          <w:szCs w:val="24"/>
          <w:lang w:val="en-US" w:eastAsia="zh-CN"/>
        </w:rPr>
      </w:pPr>
      <w:r>
        <w:rPr>
          <w:rFonts w:hint="default" w:ascii="Times New Roman Regular" w:hAnsi="Times New Roman Regular" w:cs="Times New Roman Regular"/>
          <w:sz w:val="24"/>
          <w:szCs w:val="24"/>
        </w:rPr>
        <w:t>Note: For each outcome, we selected the comparison that best reflects the main finding of the NMA (i.e., the lack of statistically significant superiority of minimally invasive techniques over LapTME). Specifically: CRM positivity – RoTME vs. LapTME</w:t>
      </w:r>
      <w:r>
        <w:rPr>
          <w:rFonts w:hint="default" w:ascii="Times New Roman Regular" w:hAnsi="Times New Roman Regular" w:cs="Times New Roman Regular"/>
          <w:sz w:val="24"/>
          <w:szCs w:val="24"/>
          <w:lang w:val="en-US"/>
        </w:rPr>
        <w:t>; 30</w:t>
      </w:r>
      <w:r>
        <w:rPr>
          <w:rFonts w:hint="default" w:ascii="Times New Roman Regular" w:hAnsi="Times New Roman Regular" w:cs="Times New Roman Regular"/>
          <w:sz w:val="24"/>
          <w:szCs w:val="24"/>
          <w:lang w:val="en-US"/>
        </w:rPr>
        <w:noBreakHyphen/>
      </w:r>
      <w:r>
        <w:rPr>
          <w:rFonts w:hint="default" w:ascii="Times New Roman Regular" w:hAnsi="Times New Roman Regular" w:cs="Times New Roman Regular"/>
          <w:sz w:val="24"/>
          <w:szCs w:val="24"/>
          <w:lang w:val="en-US"/>
        </w:rPr>
        <w:t>day mortality</w:t>
      </w:r>
      <w:r>
        <w:rPr>
          <w:rFonts w:hint="default" w:ascii="Times New Roman Regular" w:hAnsi="Times New Roman Regular" w:cs="Times New Roman Regular"/>
          <w:sz w:val="24"/>
          <w:szCs w:val="24"/>
        </w:rPr>
        <w:t xml:space="preserve"> – </w:t>
      </w:r>
      <w:r>
        <w:rPr>
          <w:rFonts w:hint="default" w:ascii="Times New Roman Regular" w:hAnsi="Times New Roman Regular" w:cs="Times New Roman Regular"/>
          <w:sz w:val="24"/>
          <w:szCs w:val="24"/>
          <w:lang w:val="en-US"/>
        </w:rPr>
        <w:t>T</w:t>
      </w:r>
      <w:r>
        <w:rPr>
          <w:rFonts w:hint="default" w:ascii="Times New Roman Regular" w:hAnsi="Times New Roman Regular" w:cs="Times New Roman Regular"/>
          <w:sz w:val="24"/>
          <w:szCs w:val="24"/>
          <w:lang w:val="en-US" w:eastAsia="zh-CN"/>
        </w:rPr>
        <w:t>a</w:t>
      </w:r>
      <w:r>
        <w:rPr>
          <w:rFonts w:hint="default" w:ascii="Times New Roman Regular" w:hAnsi="Times New Roman Regular" w:cs="Times New Roman Regular"/>
          <w:sz w:val="24"/>
          <w:szCs w:val="24"/>
        </w:rPr>
        <w:t>TME vs. LapTME</w:t>
      </w:r>
      <w:r>
        <w:rPr>
          <w:rFonts w:hint="default" w:ascii="Times New Roman Regular" w:hAnsi="Times New Roman Regular" w:cs="Times New Roman Regular"/>
          <w:sz w:val="24"/>
          <w:szCs w:val="24"/>
          <w:lang w:val="en-US"/>
        </w:rPr>
        <w:t>.</w:t>
      </w:r>
      <w:r>
        <w:rPr>
          <w:rFonts w:hint="default" w:ascii="Times New Roman Regular" w:hAnsi="Times New Roman Regular" w:cs="Times New Roman Regular"/>
          <w:sz w:val="24"/>
          <w:szCs w:val="24"/>
          <w:lang w:val="en-US" w:eastAsia="zh-CN"/>
        </w:rPr>
        <w:t xml:space="preserve"> For outcomes with fewer than 3 contributing studies (overall survival: 1 study; recurrence: 3 studies [though 3 is borderline, we focused on outcomes with ≥5 studies to ensure stability]; postoperative complications: 2 studies), leave‑one‑out analysis was not performed or is not shown. All confidence intervals after exclusion still include 1.0, confirming robustness.</w:t>
      </w:r>
    </w:p>
    <w:p w14:paraId="75E7753C">
      <w:pPr>
        <w:keepNext w:val="0"/>
        <w:keepLines w:val="0"/>
        <w:pageBreakBefore w:val="0"/>
        <w:widowControl w:val="0"/>
        <w:kinsoku/>
        <w:wordWrap/>
        <w:overflowPunct/>
        <w:topLinePunct w:val="0"/>
        <w:autoSpaceDE/>
        <w:autoSpaceDN/>
        <w:bidi w:val="0"/>
        <w:adjustRightInd/>
        <w:snapToGrid/>
        <w:textAlignment w:val="auto"/>
        <w:rPr>
          <w:rFonts w:hint="default" w:ascii="Times New Roman Regular" w:hAnsi="Times New Roman Regular" w:cs="Times New Roman Regular"/>
          <w:sz w:val="24"/>
          <w:szCs w:val="24"/>
          <w:lang w:val="en-US" w:eastAsia="zh-CN"/>
        </w:rPr>
      </w:pPr>
    </w:p>
    <w:p w14:paraId="7247B972">
      <w:pPr>
        <w:keepNext w:val="0"/>
        <w:keepLines w:val="0"/>
        <w:pageBreakBefore w:val="0"/>
        <w:widowControl w:val="0"/>
        <w:kinsoku/>
        <w:wordWrap/>
        <w:overflowPunct/>
        <w:topLinePunct w:val="0"/>
        <w:autoSpaceDE/>
        <w:autoSpaceDN/>
        <w:bidi w:val="0"/>
        <w:adjustRightInd/>
        <w:snapToGrid/>
        <w:textAlignment w:val="auto"/>
        <w:rPr>
          <w:rFonts w:hint="eastAsia" w:ascii="Times New Roman Regular" w:hAnsi="Times New Roman Regular" w:cs="Times New Roman Regular"/>
          <w:sz w:val="24"/>
          <w:szCs w:val="24"/>
          <w:lang w:val="en-US" w:eastAsia="zh-CN"/>
        </w:rPr>
      </w:pPr>
      <w:r>
        <w:rPr>
          <w:rFonts w:hint="eastAsia" w:ascii="Times New Roman Regular" w:hAnsi="Times New Roman Regular" w:cs="Times New Roman Regular"/>
          <w:sz w:val="24"/>
          <w:szCs w:val="24"/>
          <w:lang w:val="en-US" w:eastAsia="zh-CN"/>
        </w:rPr>
        <w:drawing>
          <wp:inline distT="0" distB="0" distL="114300" distR="114300">
            <wp:extent cx="8846820" cy="2948940"/>
            <wp:effectExtent l="0" t="0" r="17780" b="22860"/>
            <wp:docPr id="2" name="图片 2" descr="Supplementary_Figure_S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Supplementary_Figure_S1"/>
                    <pic:cNvPicPr>
                      <a:picLocks noChangeAspect="1"/>
                    </pic:cNvPicPr>
                  </pic:nvPicPr>
                  <pic:blipFill>
                    <a:blip r:embed="rId4"/>
                    <a:stretch>
                      <a:fillRect/>
                    </a:stretch>
                  </pic:blipFill>
                  <pic:spPr>
                    <a:xfrm>
                      <a:off x="0" y="0"/>
                      <a:ext cx="8846820" cy="2948940"/>
                    </a:xfrm>
                    <a:prstGeom prst="rect">
                      <a:avLst/>
                    </a:prstGeom>
                  </pic:spPr>
                </pic:pic>
              </a:graphicData>
            </a:graphic>
          </wp:inline>
        </w:drawing>
      </w:r>
    </w:p>
    <w:p w14:paraId="04A1C80E">
      <w:pPr>
        <w:keepNext w:val="0"/>
        <w:keepLines w:val="0"/>
        <w:pageBreakBefore w:val="0"/>
        <w:widowControl w:val="0"/>
        <w:kinsoku/>
        <w:wordWrap/>
        <w:overflowPunct/>
        <w:topLinePunct w:val="0"/>
        <w:autoSpaceDE/>
        <w:autoSpaceDN/>
        <w:bidi w:val="0"/>
        <w:adjustRightInd/>
        <w:snapToGrid/>
        <w:jc w:val="center"/>
        <w:textAlignment w:val="auto"/>
        <w:rPr>
          <w:rFonts w:hint="default" w:ascii="Times New Roman Bold" w:hAnsi="Times New Roman Bold" w:cs="Times New Roman Bold"/>
          <w:b/>
          <w:bCs/>
          <w:sz w:val="24"/>
          <w:szCs w:val="24"/>
          <w:lang w:val="en-US" w:eastAsia="zh-CN"/>
        </w:rPr>
      </w:pPr>
      <w:r>
        <w:rPr>
          <w:rFonts w:hint="default" w:ascii="Times New Roman Bold" w:hAnsi="Times New Roman Bold" w:cs="Times New Roman Bold"/>
          <w:b/>
          <w:bCs/>
          <w:sz w:val="24"/>
          <w:szCs w:val="24"/>
        </w:rPr>
        <w:t xml:space="preserve">Supplementary </w:t>
      </w:r>
      <w:r>
        <w:rPr>
          <w:rFonts w:hint="default" w:ascii="Times New Roman Bold" w:hAnsi="Times New Roman Bold" w:cs="Times New Roman Bold"/>
          <w:b/>
          <w:bCs/>
          <w:sz w:val="24"/>
          <w:szCs w:val="24"/>
          <w:lang w:val="en-US" w:eastAsia="zh-CN"/>
        </w:rPr>
        <w:t>Figure S1. Funnel plot</w:t>
      </w:r>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Times New Roman Bold">
    <w:panose1 w:val="02020603050405020304"/>
    <w:charset w:val="00"/>
    <w:family w:val="auto"/>
    <w:pitch w:val="default"/>
    <w:sig w:usb0="E0002AEF" w:usb1="C0007841" w:usb2="00000009" w:usb3="00000000" w:csb0="400001FF" w:csb1="FFFF0000"/>
  </w:font>
  <w:font w:name="var(--ds-font-family-code)">
    <w:altName w:val="苹方-简"/>
    <w:panose1 w:val="00000000000000000000"/>
    <w:charset w:val="00"/>
    <w:family w:val="auto"/>
    <w:pitch w:val="default"/>
    <w:sig w:usb0="00000000" w:usb1="00000000" w:usb2="00000000" w:usb3="00000000" w:csb0="00000000" w:csb1="00000000"/>
  </w:font>
  <w:font w:name="苹方-简">
    <w:panose1 w:val="020B0400000000000000"/>
    <w:charset w:val="86"/>
    <w:family w:val="auto"/>
    <w:pitch w:val="default"/>
    <w:sig w:usb0="A00002FF" w:usb1="7ACFFDFB" w:usb2="00000017" w:usb3="00000000" w:csb0="00040001" w:csb1="00000000"/>
  </w:font>
  <w:font w:name="Times New Roman Regular">
    <w:panose1 w:val="02020603050405020304"/>
    <w:charset w:val="00"/>
    <w:family w:val="auto"/>
    <w:pitch w:val="default"/>
    <w:sig w:usb0="E0002AEF" w:usb1="C0007841" w:usb2="00000009" w:usb3="00000000" w:csb0="400001FF" w:csb1="FFFF0000"/>
  </w:font>
  <w:font w:name="冬青黑体简体中文">
    <w:panose1 w:val="020B0300000000000000"/>
    <w:charset w:val="86"/>
    <w:family w:val="auto"/>
    <w:pitch w:val="default"/>
    <w:sig w:usb0="A00002BF" w:usb1="1ACF7CFA" w:usb2="00000016" w:usb3="00000000" w:csb0="00060007"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F2BC6D9"/>
    <w:multiLevelType w:val="singleLevel"/>
    <w:tmpl w:val="EF2BC6D9"/>
    <w:lvl w:ilvl="0" w:tentative="0">
      <w:start w:val="1"/>
      <w:numFmt w:val="bullet"/>
      <w:lvlText w:val=""/>
      <w:lvlJc w:val="left"/>
      <w:pPr>
        <w:ind w:left="420" w:hanging="420"/>
      </w:pPr>
      <w:rPr>
        <w:rFonts w:hint="default" w:ascii="Wingdings" w:hAnsi="Wingdings"/>
        <w:sz w:val="11"/>
        <w:szCs w:val="11"/>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oNotDisplayPageBoundaries w:val="1"/>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A6EEAF6"/>
    <w:rsid w:val="33E7C153"/>
    <w:rsid w:val="77FE5A1D"/>
    <w:rsid w:val="BFF8B27F"/>
    <w:rsid w:val="C6F729D6"/>
    <w:rsid w:val="DC6E34FD"/>
    <w:rsid w:val="DFEB3407"/>
    <w:rsid w:val="EE4F2D8D"/>
    <w:rsid w:val="FA6EEAF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paragraph" w:styleId="3">
    <w:name w:val="heading 4"/>
    <w:basedOn w:val="1"/>
    <w:next w:val="1"/>
    <w:semiHidden/>
    <w:unhideWhenUsed/>
    <w:qFormat/>
    <w:uiPriority w:val="0"/>
    <w:pPr>
      <w:spacing w:before="0" w:beforeAutospacing="1" w:after="0" w:afterAutospacing="1"/>
      <w:jc w:val="left"/>
    </w:pPr>
    <w:rPr>
      <w:rFonts w:hint="eastAsia" w:ascii="宋体" w:hAnsi="宋体" w:eastAsia="宋体" w:cs="宋体"/>
      <w:b/>
      <w:bCs/>
      <w:kern w:val="0"/>
      <w:sz w:val="24"/>
      <w:szCs w:val="24"/>
      <w:lang w:val="en-US" w:eastAsia="zh-CN" w:bidi="ar"/>
    </w:rPr>
  </w:style>
  <w:style w:type="character" w:default="1" w:styleId="8">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4">
    <w:name w:val="HTML Preformatted"/>
    <w:basedOn w:val="1"/>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5">
    <w:name w:val="Normal (Web)"/>
    <w:basedOn w:val="1"/>
    <w:uiPriority w:val="0"/>
    <w:rPr>
      <w:sz w:val="24"/>
    </w:rPr>
  </w:style>
  <w:style w:type="table" w:styleId="7">
    <w:name w:val="Table Grid"/>
    <w:basedOn w:val="6"/>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tiff"/><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1</TotalTime>
  <ScaleCrop>false</ScaleCrop>
  <LinksUpToDate>false</LinksUpToDate>
  <CharactersWithSpaces>0</CharactersWithSpaces>
  <Application>WPS Office_12.1.25895.25895_F1E327BC-269C-435d-A152-05C5408002CA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2026-01-02T14:36:00Z</dcterms:created>
  <dc:creator>Lin</dc:creator>
  <cp:lastModifiedBy>user</cp:lastModifiedBy>
  <dcterms:modified xsi:type="dcterms:W3CDTF">2026-06-02T09:31:00Z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2052-12.1.25895.25895</vt:lpwstr>
  </property>
  <property fmtid="{D5CDD505-2E9C-101B-9397-08002B2CF9AE}" pid="3" name="ICV">
    <vt:lpwstr>3FCCB20446F4B892E91556696197140E_41</vt:lpwstr>
  </property>
</Properties>
</file>