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A7095">
      <w:pPr>
        <w:rPr>
          <w:rFonts w:hint="default" w:ascii="Times New Roman Regular" w:hAnsi="Times New Roman Regular" w:cs="Times New Roman Regular"/>
          <w:b/>
          <w:bCs/>
          <w:sz w:val="24"/>
          <w:szCs w:val="24"/>
          <w:lang w:eastAsia="zh" w:bidi="ar"/>
        </w:rPr>
      </w:pPr>
    </w:p>
    <w:p w14:paraId="41DDFC04">
      <w:pPr>
        <w:rPr>
          <w:rFonts w:hint="default" w:ascii="Times New Roman Regular" w:hAnsi="Times New Roman Regular" w:cs="Times New Roman Regular"/>
          <w:b/>
          <w:bCs/>
          <w:sz w:val="24"/>
          <w:szCs w:val="24"/>
        </w:rPr>
      </w:pP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bidi="ar"/>
        </w:rPr>
        <w:t xml:space="preserve">Table 1 Characteristics of included 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eastAsia="zh" w:bidi="ar"/>
        </w:rPr>
        <w:t>studie</w:t>
      </w: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bidi="ar"/>
        </w:rPr>
        <w:t>s</w:t>
      </w:r>
    </w:p>
    <w:tbl>
      <w:tblPr>
        <w:tblStyle w:val="5"/>
        <w:tblW w:w="14932" w:type="dxa"/>
        <w:tblInd w:w="-50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1"/>
        <w:gridCol w:w="1276"/>
        <w:gridCol w:w="1417"/>
        <w:gridCol w:w="1134"/>
        <w:gridCol w:w="2552"/>
        <w:gridCol w:w="1134"/>
        <w:gridCol w:w="1134"/>
        <w:gridCol w:w="1417"/>
        <w:gridCol w:w="1276"/>
        <w:gridCol w:w="1701"/>
      </w:tblGrid>
      <w:tr w14:paraId="6B698F88">
        <w:trPr>
          <w:trHeight w:val="774" w:hRule="atLeast"/>
        </w:trPr>
        <w:tc>
          <w:tcPr>
            <w:tcW w:w="189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C1A07E8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bidi="ar"/>
              </w:rPr>
              <w:t>Study</w:t>
            </w:r>
          </w:p>
        </w:tc>
        <w:tc>
          <w:tcPr>
            <w:tcW w:w="12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0DAE430D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Study location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14EEF42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 w:bidi="ar"/>
              </w:rPr>
              <w:t>Multicenter</w:t>
            </w:r>
          </w:p>
          <w:p w14:paraId="7C3DB740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(Yes or No)</w:t>
            </w: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66AC1140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bidi="ar"/>
              </w:rPr>
              <w:t>Age, mean</w:t>
            </w:r>
          </w:p>
        </w:tc>
        <w:tc>
          <w:tcPr>
            <w:tcW w:w="2552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21EBFF4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Preoperative radiotherapy</w:t>
            </w:r>
          </w:p>
          <w:p w14:paraId="20B6EF93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(Yes or No)</w:t>
            </w: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5119E84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Patients</w:t>
            </w:r>
          </w:p>
        </w:tc>
        <w:tc>
          <w:tcPr>
            <w:tcW w:w="1134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2FFAE5B3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Open</w:t>
            </w:r>
          </w:p>
        </w:tc>
        <w:tc>
          <w:tcPr>
            <w:tcW w:w="1417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474AE343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Laparoscopic</w:t>
            </w:r>
          </w:p>
        </w:tc>
        <w:tc>
          <w:tcPr>
            <w:tcW w:w="1276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1EFD5603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Robotic</w:t>
            </w:r>
          </w:p>
        </w:tc>
        <w:tc>
          <w:tcPr>
            <w:tcW w:w="1701" w:type="dxa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vAlign w:val="center"/>
          </w:tcPr>
          <w:p w14:paraId="77D96E4E">
            <w:pPr>
              <w:jc w:val="center"/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b/>
                <w:bCs/>
                <w:sz w:val="24"/>
                <w:szCs w:val="24"/>
                <w:lang w:eastAsia="zh"/>
              </w:rPr>
              <w:t>Transanal</w:t>
            </w:r>
          </w:p>
        </w:tc>
      </w:tr>
      <w:tr w14:paraId="50CE0B72">
        <w:trPr>
          <w:trHeight w:val="480" w:hRule="atLeast"/>
        </w:trPr>
        <w:tc>
          <w:tcPr>
            <w:tcW w:w="189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BB45582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/>
              </w:rPr>
              <w:t>Andrew 2015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04134DD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/>
              </w:rPr>
              <w:t>Australia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4095FDE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53AEEF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65.0</w:t>
            </w:r>
          </w:p>
        </w:tc>
        <w:tc>
          <w:tcPr>
            <w:tcW w:w="2552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0EE8EB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AE4D3A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473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799503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235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7FA81D6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238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6F7E0D07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701" w:type="dxa"/>
            <w:tcBorders>
              <w:top w:val="single" w:color="000000" w:sz="4" w:space="0"/>
              <w:left w:val="nil"/>
              <w:bottom w:val="nil"/>
              <w:right w:val="nil"/>
            </w:tcBorders>
            <w:vAlign w:val="center"/>
          </w:tcPr>
          <w:p w14:paraId="51C6C05A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7B53E978">
        <w:trPr>
          <w:trHeight w:val="412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99EA9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Aracil 2022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92BA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Spain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9B564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4950F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68.0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B2BFB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708BC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105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ECD5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07AAF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35A57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9656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55</w:t>
            </w:r>
          </w:p>
        </w:tc>
      </w:tr>
      <w:tr w14:paraId="5A919DD2">
        <w:trPr>
          <w:trHeight w:val="432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0A49E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Arteaga 2006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281D3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Spain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4817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7B9E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66.6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4911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DF61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56C40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ABC53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9CC6A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3B489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3AC3AB4D">
        <w:trPr>
          <w:trHeight w:val="410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06805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  <w:t>Debakey 2018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833C6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Egypt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B19BF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9AE2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53.4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9AF1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9F827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45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CD90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FF04E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6B5169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ECDA2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4E5A6828">
        <w:trPr>
          <w:trHeight w:val="445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F8595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  <w:t>Denost 2016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4927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France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3203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A7C10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63.0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5550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BCCB6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34B8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04C36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C9D01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41C61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50</w:t>
            </w:r>
          </w:p>
        </w:tc>
      </w:tr>
      <w:tr w14:paraId="4471A52B">
        <w:trPr>
          <w:trHeight w:val="422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A98A6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  <w:t>Eduardo 2003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F1B8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Brazil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EFFC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8307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59.1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C7382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195C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C68F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561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7F30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2DCE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</w:tr>
      <w:tr w14:paraId="1082125F">
        <w:trPr>
          <w:trHeight w:val="272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A4A3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Feng 2022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5F34B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China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773F6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3F3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59.1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DF0ED">
            <w:pPr>
              <w:jc w:val="center"/>
              <w:rPr>
                <w:rFonts w:hint="default" w:ascii="Times New Roman Regular" w:hAnsi="Times New Roman Regular" w:cs="Times New Roman Regular"/>
                <w:color w:val="231F20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80AD0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1171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7AEC3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3D6E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9857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586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20E1C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</w:tr>
      <w:tr w14:paraId="4E8EED07">
        <w:trPr>
          <w:trHeight w:val="320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77BC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Feng Q 2022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4AD7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China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00AE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ECA6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58.2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B7E21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69F61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347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11659C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73C21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173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939C8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174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A7031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665CA447">
        <w:trPr>
          <w:trHeight w:val="354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80E97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  <w:t>Fujii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C4AA0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Japan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BB62A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361A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80.1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7039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268B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98F82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57DD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694A0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495C0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</w:tr>
      <w:tr w14:paraId="31EB514A">
        <w:trPr>
          <w:trHeight w:val="246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71DEC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James 2015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3B05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American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EFD52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0850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57.7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8BDA7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491CA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481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DC7A6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0651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242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2C22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F1EB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</w:tr>
      <w:tr w14:paraId="1713AC69">
        <w:trPr>
          <w:trHeight w:val="422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A5DC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Jayne 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0D33C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United Kingdom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7220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30E86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58.0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51191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CE3A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471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60BA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AEAC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234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A29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237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D373F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</w:tr>
      <w:tr w14:paraId="3A6047A9">
        <w:trPr>
          <w:trHeight w:val="397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C9F309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  <w:t>Jeong 2014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7D97A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Korea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2EE2E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311C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59.1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DEE0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1BAF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D8A1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170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671D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09F968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B1DC61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1A8C4AD6">
        <w:trPr>
          <w:trHeight w:val="81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9F0BE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  <w:t>Kang 2010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85746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Korea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F62E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12A07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59.1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3FAC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D8B1E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340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DF6A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170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C820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170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4BE6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384A6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</w:tr>
      <w:tr w14:paraId="1C38F1DE">
        <w:trPr>
          <w:trHeight w:val="273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1FA44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Lezoche 2012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EEC60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American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10E1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F707C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66.0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28C0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2B28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B696B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FD4F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5B2C87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82B7B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543A8A82">
        <w:trPr>
          <w:trHeight w:val="321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37F9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Liu 2023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6237D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China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06171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B0A63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58.0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59C8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B25C8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1089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957CF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E6FCB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7A108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D83A1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544</w:t>
            </w:r>
          </w:p>
        </w:tc>
      </w:tr>
      <w:tr w14:paraId="56C27F32">
        <w:trPr>
          <w:trHeight w:val="342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E06F92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Martijn 2013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525C9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</w:rPr>
              <w:t>Netherland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273927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882A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66.8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939AE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6891A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1044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36697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345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8A47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699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B3A55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9B06F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494FB4CE">
        <w:trPr>
          <w:trHeight w:val="389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6781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Min Kim 2017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98C1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Korea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FBBF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6C12A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60.4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49BE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NR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AD19AC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EBCE4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155C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73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23F8F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69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1442B3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</w:tr>
      <w:tr w14:paraId="68908A56">
        <w:trPr>
          <w:trHeight w:val="153" w:hRule="atLeast"/>
        </w:trPr>
        <w:tc>
          <w:tcPr>
            <w:tcW w:w="18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D80C4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Seung 2009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5B66D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Korea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8533A6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B5692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bidi="ar"/>
              </w:rPr>
              <w:t>6</w:t>
            </w: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3.2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51521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850A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113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B035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AFC7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57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D32F94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56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500E7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</w:tr>
      <w:tr w14:paraId="554C2F12">
        <w:trPr>
          <w:trHeight w:val="328" w:hRule="atLeast"/>
        </w:trPr>
        <w:tc>
          <w:tcPr>
            <w:tcW w:w="1891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C17FF14">
            <w:pPr>
              <w:jc w:val="center"/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color w:val="000000"/>
                <w:sz w:val="24"/>
                <w:szCs w:val="24"/>
                <w:lang w:eastAsia="zh"/>
              </w:rPr>
              <w:t>Zeng 2019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FA16315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China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3D62D4AD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No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1385C59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56.1</w:t>
            </w:r>
          </w:p>
        </w:tc>
        <w:tc>
          <w:tcPr>
            <w:tcW w:w="2552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0DFA1C68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Yes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4F20807F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 w:bidi="ar"/>
              </w:rPr>
              <w:t>261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CEE6340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5062634B">
            <w:pPr>
              <w:jc w:val="center"/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cs="Times New Roman Regular"/>
                <w:sz w:val="24"/>
                <w:szCs w:val="24"/>
                <w:lang w:eastAsia="zh"/>
              </w:rPr>
              <w:t>133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6988144D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12" w:space="0"/>
              <w:right w:val="nil"/>
            </w:tcBorders>
            <w:vAlign w:val="center"/>
          </w:tcPr>
          <w:p w14:paraId="247FC8EF">
            <w:pPr>
              <w:jc w:val="center"/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sz w:val="24"/>
                <w:szCs w:val="24"/>
                <w:lang w:eastAsia="zh" w:bidi="ar"/>
              </w:rPr>
              <w:t>128</w:t>
            </w:r>
          </w:p>
        </w:tc>
      </w:tr>
    </w:tbl>
    <w:p w14:paraId="66B6B2DB">
      <w:pPr>
        <w:rPr>
          <w:rFonts w:hint="default" w:ascii="Times New Roman Regular" w:hAnsi="Times New Roman Regular" w:eastAsia="AdvTT7c3c51d9" w:cs="Times New Roman Regular"/>
          <w:color w:val="231F20"/>
          <w:sz w:val="24"/>
          <w:szCs w:val="24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hint="default" w:ascii="Times New Roman Regular" w:hAnsi="Times New Roman Regular" w:cs="Times New Roman Regular"/>
          <w:sz w:val="24"/>
          <w:szCs w:val="24"/>
          <w:lang w:bidi="ar"/>
        </w:rPr>
        <w:t xml:space="preserve">Note: </w:t>
      </w:r>
      <w:r>
        <w:rPr>
          <w:rFonts w:hint="default" w:ascii="Times New Roman Regular" w:hAnsi="Times New Roman Regular" w:eastAsia="AdvTT7c3c51d9" w:cs="Times New Roman Regular"/>
          <w:color w:val="231F20"/>
          <w:sz w:val="24"/>
          <w:szCs w:val="24"/>
          <w:lang w:bidi="ar"/>
        </w:rPr>
        <w:t>NR: Not reported.</w:t>
      </w:r>
    </w:p>
    <w:p w14:paraId="1CC4D89C">
      <w:pPr>
        <w:rPr>
          <w:rFonts w:hint="default" w:ascii="Times New Roman Regular" w:hAnsi="Times New Roman Regular" w:cs="Times New Roman Regular"/>
          <w:b/>
          <w:bCs/>
          <w:sz w:val="24"/>
          <w:szCs w:val="24"/>
          <w:lang w:eastAsia="zh"/>
        </w:rPr>
      </w:pPr>
      <w:r>
        <w:rPr>
          <w:rFonts w:hint="default" w:ascii="Times New Roman Regular" w:hAnsi="Times New Roman Regular" w:cs="Times New Roman Regular"/>
          <w:b/>
          <w:bCs/>
          <w:sz w:val="24"/>
          <w:szCs w:val="24"/>
          <w:lang w:eastAsia="zh"/>
        </w:rPr>
        <w:t>Table 2 League table</w:t>
      </w:r>
    </w:p>
    <w:tbl>
      <w:tblPr>
        <w:tblStyle w:val="4"/>
        <w:tblW w:w="8237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"/>
        <w:gridCol w:w="1905"/>
        <w:gridCol w:w="2206"/>
        <w:gridCol w:w="2126"/>
        <w:gridCol w:w="1985"/>
      </w:tblGrid>
      <w:tr w14:paraId="65872FD3">
        <w:trPr>
          <w:gridBefore w:val="1"/>
          <w:wBefore w:w="15" w:type="dxa"/>
          <w:trHeight w:val="270" w:hRule="atLeast"/>
        </w:trPr>
        <w:tc>
          <w:tcPr>
            <w:tcW w:w="8222" w:type="dxa"/>
            <w:gridSpan w:val="4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6B69537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eastAsia="zh"/>
              </w:rPr>
              <w:t xml:space="preserve">2.1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  <w:t>Overall Survival</w:t>
            </w:r>
          </w:p>
        </w:tc>
      </w:tr>
      <w:tr w14:paraId="2A126AA6">
        <w:trPr>
          <w:gridBefore w:val="1"/>
          <w:wBefore w:w="15" w:type="dxa"/>
          <w:trHeight w:val="270" w:hRule="atLeast"/>
        </w:trPr>
        <w:tc>
          <w:tcPr>
            <w:tcW w:w="19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E42B17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Laparoscopic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F9F90E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Robotic   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785CF5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3713BDE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6A7363B">
        <w:trPr>
          <w:gridBefore w:val="1"/>
          <w:wBefore w:w="15" w:type="dxa"/>
          <w:trHeight w:val="270" w:hRule="atLeast"/>
        </w:trPr>
        <w:tc>
          <w:tcPr>
            <w:tcW w:w="190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F92223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Laparoscopic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443795D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0.99 (0.92-1.06)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37CF8C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0.90 (0.78-1.03)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C5FEA2B"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</w:tr>
      <w:tr w14:paraId="63804E40">
        <w:trPr>
          <w:gridBefore w:val="1"/>
          <w:wBefore w:w="15" w:type="dxa"/>
          <w:trHeight w:val="285" w:hRule="atLeast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D861A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0.99 (0.92-1.06)  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26426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Robotic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ED00D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21039A6"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</w:tr>
      <w:tr w14:paraId="15AB4A55">
        <w:trPr>
          <w:gridBefore w:val="1"/>
          <w:wBefore w:w="15" w:type="dxa"/>
          <w:trHeight w:val="270" w:hRule="atLeast"/>
        </w:trPr>
        <w:tc>
          <w:tcPr>
            <w:tcW w:w="190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C46C8E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0.90 (0.78-1.03)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2958BE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0.91 (0.78-1.06) 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 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E25C64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A359BEB">
            <w:pPr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</w:p>
        </w:tc>
      </w:tr>
      <w:tr w14:paraId="6D642D32">
        <w:trPr>
          <w:trHeight w:val="285" w:hRule="atLeast"/>
        </w:trPr>
        <w:tc>
          <w:tcPr>
            <w:tcW w:w="8237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74F6F0D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eastAsia="zh"/>
              </w:rPr>
              <w:t>2.2 CRM Positivity</w:t>
            </w:r>
          </w:p>
        </w:tc>
      </w:tr>
      <w:tr w14:paraId="26CE7E4B">
        <w:trPr>
          <w:trHeight w:val="285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726D17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Laparoscopic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73DED0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Open  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DBB5E5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Robotic 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81E206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</w:tr>
      <w:tr w14:paraId="50AE13F6">
        <w:trPr>
          <w:trHeight w:val="285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ACFB96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Laparoscopic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E09243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0.88 (0.55-1.41)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6FBF7D3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1.22 (0.78-1.92)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0329C9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0.99 (0.30-3.25)</w:t>
            </w:r>
          </w:p>
        </w:tc>
      </w:tr>
      <w:tr w14:paraId="3E1F2942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40ACA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0.88 (0.55-1.41)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      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2CEFF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Open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FEBA62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4131C4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15E4E97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7EA8F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1.22 (0.78-1.92)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4B2F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1.39 (0.72-2.67)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F39B0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Robotic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8E624F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8FAE9ED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9F99AD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0.99 (0.30-3.25)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7B54B5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1.12 (0.31-4.05) 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11776C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0.81 (0.23-2.89)  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C33597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</w:tr>
      <w:tr w14:paraId="3D6C7DAD">
        <w:trPr>
          <w:trHeight w:val="285" w:hRule="atLeast"/>
        </w:trPr>
        <w:tc>
          <w:tcPr>
            <w:tcW w:w="823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CED0F3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eastAsia="zh"/>
              </w:rPr>
              <w:t>2.3 Overall Recurrence</w:t>
            </w:r>
          </w:p>
        </w:tc>
      </w:tr>
      <w:tr w14:paraId="7F98E97B">
        <w:trPr>
          <w:trHeight w:val="285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61E3C8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Laparoscopic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03CE7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Open  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1A15A95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Robotic 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C0F3CB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</w:tr>
      <w:tr w14:paraId="0EDA031D">
        <w:trPr>
          <w:trHeight w:val="285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28420BF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Laparoscopic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08D10AE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0.79 (0.52-1.21)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69CC89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1.40 (0.68-2.88) 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57C72B6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1.19 (0.98-1.44)</w:t>
            </w:r>
          </w:p>
        </w:tc>
      </w:tr>
      <w:tr w14:paraId="218C0DEC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B6357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0.79 (0.52-1.21)      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2D1BF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Open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960255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E4548B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7B6EB217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FEDDC5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1.40 (0.68-2.88)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8E898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1.77 (0.77-4.06)     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3F24B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Robotic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712393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27CCE968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B3079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1.19 (0.98-1.44)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8FE8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1.50 (0.94-2.38)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B9AA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0.85 (0.40-1.78)  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8338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Transanal</w:t>
            </w:r>
          </w:p>
        </w:tc>
      </w:tr>
      <w:tr w14:paraId="06CA83C3">
        <w:trPr>
          <w:trHeight w:val="285" w:hRule="atLeast"/>
        </w:trPr>
        <w:tc>
          <w:tcPr>
            <w:tcW w:w="8237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B22F2D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eastAsia="zh"/>
              </w:rPr>
              <w:t>2.4 30-day Mortality</w:t>
            </w:r>
          </w:p>
        </w:tc>
      </w:tr>
      <w:tr w14:paraId="4EAE8D7B">
        <w:trPr>
          <w:trHeight w:val="285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222D941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Laparoscopic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49976F2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Open  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518F1BF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Robotic 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A314199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Transanal</w:t>
            </w:r>
          </w:p>
        </w:tc>
      </w:tr>
      <w:tr w14:paraId="75812D08">
        <w:trPr>
          <w:trHeight w:val="285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9768E1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Laparoscopic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436AD9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0.72 (0.43-1.21)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70AFAAB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0.77 (0.17-3.48) 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nil"/>
              <w:right w:val="nil"/>
            </w:tcBorders>
            <w:noWrap/>
            <w:vAlign w:val="center"/>
          </w:tcPr>
          <w:p w14:paraId="1E35155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1.09 (0.69-1.73)</w:t>
            </w:r>
          </w:p>
        </w:tc>
      </w:tr>
      <w:tr w14:paraId="3F24BFED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A9781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0.72 (0.43-1.21) 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       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71626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Open        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D7CA2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7211E0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8BE9FB5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E3C32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0.77 (0.17-3.48)   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C3C4F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1.06 (0.21-5.27)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68A20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Robotic      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1CE65E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394D780">
        <w:trPr>
          <w:trHeight w:val="285" w:hRule="atLeast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01AA77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1.09 (0.69-1.73)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F5443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1.52 (0.76-3.04)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45BEA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1.43 (0.29-6.95) 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B0D98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</w:tr>
      <w:tr w14:paraId="4A944DB6">
        <w:trPr>
          <w:trHeight w:val="270" w:hRule="atLeast"/>
        </w:trPr>
        <w:tc>
          <w:tcPr>
            <w:tcW w:w="8237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001BEE5E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eastAsia="zh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  <w:lang w:eastAsia="zh"/>
              </w:rPr>
              <w:t>2.5 Postoperative Complication rate</w:t>
            </w:r>
          </w:p>
        </w:tc>
      </w:tr>
      <w:tr w14:paraId="4A69A58C">
        <w:trPr>
          <w:trHeight w:val="285" w:hRule="atLeast"/>
        </w:trPr>
        <w:tc>
          <w:tcPr>
            <w:tcW w:w="192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3676167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Laparoscopic </w:t>
            </w:r>
          </w:p>
        </w:tc>
        <w:tc>
          <w:tcPr>
            <w:tcW w:w="22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6B497354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Open   </w:t>
            </w:r>
          </w:p>
        </w:tc>
        <w:tc>
          <w:tcPr>
            <w:tcW w:w="212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BDA470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Robotic </w:t>
            </w:r>
          </w:p>
        </w:tc>
        <w:tc>
          <w:tcPr>
            <w:tcW w:w="198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noWrap/>
            <w:vAlign w:val="center"/>
          </w:tcPr>
          <w:p w14:paraId="7FE334B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</w:tr>
      <w:tr w14:paraId="313F2B14">
        <w:trPr>
          <w:gridBefore w:val="1"/>
          <w:wBefore w:w="15" w:type="dxa"/>
          <w:trHeight w:val="270" w:hRule="atLeast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00C2B3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Laparoscopic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3A3AE0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0.87 (0.72-1.06)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F161CB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1.20 (0.95-1.51)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167F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1.03 (0.75-1.43)</w:t>
            </w:r>
          </w:p>
        </w:tc>
      </w:tr>
      <w:tr w14:paraId="061C6E58">
        <w:trPr>
          <w:gridBefore w:val="1"/>
          <w:wBefore w:w="15" w:type="dxa"/>
          <w:trHeight w:val="285" w:hRule="atLeast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6473C2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0.87 (0.72-1.06) 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B9BCF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Open   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93CB6B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EF805E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0A19AE4A">
        <w:trPr>
          <w:gridBefore w:val="1"/>
          <w:wBefore w:w="15" w:type="dxa"/>
          <w:trHeight w:val="270" w:hRule="atLeast"/>
        </w:trPr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C1D16E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1.20 (0.95-1.51) </w:t>
            </w: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8C29ED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1.37 (1.01-1.86)   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12F16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 xml:space="preserve">Robotic   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E80522">
            <w:pP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</w:p>
        </w:tc>
      </w:tr>
      <w:tr w14:paraId="5768BA78">
        <w:trPr>
          <w:gridBefore w:val="1"/>
          <w:wBefore w:w="15" w:type="dxa"/>
          <w:trHeight w:val="270" w:hRule="atLeast"/>
        </w:trPr>
        <w:tc>
          <w:tcPr>
            <w:tcW w:w="1905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1640048F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1.03 (0.75-1.43) </w:t>
            </w:r>
          </w:p>
        </w:tc>
        <w:tc>
          <w:tcPr>
            <w:tcW w:w="2206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30FB93DA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>1.18 (0.81-1.73)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3E63EAFC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4"/>
                <w:szCs w:val="24"/>
                <w:lang w:bidi="ar"/>
              </w:rPr>
              <w:t xml:space="preserve"> 0.86 (0.58-1.28)  </w:t>
            </w:r>
          </w:p>
        </w:tc>
        <w:tc>
          <w:tcPr>
            <w:tcW w:w="1985" w:type="dxa"/>
            <w:tcBorders>
              <w:top w:val="nil"/>
              <w:left w:val="nil"/>
              <w:bottom w:val="single" w:color="000000" w:sz="12" w:space="0"/>
              <w:right w:val="nil"/>
            </w:tcBorders>
            <w:noWrap/>
            <w:vAlign w:val="center"/>
          </w:tcPr>
          <w:p w14:paraId="1A3AA8C1">
            <w:pPr>
              <w:widowControl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Transanal</w:t>
            </w:r>
          </w:p>
        </w:tc>
      </w:tr>
    </w:tbl>
    <w:p w14:paraId="72EE66E7"/>
    <w:p w14:paraId="0057222B">
      <w:pPr>
        <w:rPr>
          <w:rFonts w:hint="default" w:ascii="Times New Roman" w:hAnsi="Times New Roman" w:cs="Times New Roman"/>
        </w:rPr>
      </w:pPr>
    </w:p>
    <w:p w14:paraId="112C49ED">
      <w:pPr>
        <w:rPr>
          <w:rFonts w:hint="default" w:ascii="Times New Roman Bold" w:hAnsi="Times New Roman Bold" w:cs="Times New Roman Bold"/>
          <w:b/>
          <w:bCs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Table 3. Summary of key statistical findings for each outcome</w:t>
      </w:r>
    </w:p>
    <w:tbl>
      <w:tblPr>
        <w:tblW w:w="9437" w:type="dxa"/>
        <w:tblInd w:w="-27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6"/>
        <w:gridCol w:w="1907"/>
        <w:gridCol w:w="1816"/>
        <w:gridCol w:w="1178"/>
        <w:gridCol w:w="2740"/>
      </w:tblGrid>
      <w:tr w14:paraId="57824E32">
        <w:trPr>
          <w:tblHeader/>
        </w:trPr>
        <w:tc>
          <w:tcPr>
            <w:tcW w:w="1800" w:type="dxa"/>
            <w:tcBorders>
              <w:top w:val="single" w:color="auto" w:sz="4" w:space="0"/>
              <w:bottom w:val="single" w:color="auto" w:sz="4" w:space="0"/>
            </w:tcBorders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698A91BD">
            <w:pP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  <w:lang w:val="en-US" w:eastAsia="zh-CN"/>
              </w:rPr>
              <w:t>Outcome</w:t>
            </w:r>
          </w:p>
        </w:tc>
        <w:tc>
          <w:tcPr>
            <w:tcW w:w="1855" w:type="dxa"/>
            <w:tcBorders>
              <w:top w:val="single" w:color="auto" w:sz="4" w:space="0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577D608D">
            <w:pP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  <w:lang w:val="en-US" w:eastAsia="zh-CN"/>
              </w:rPr>
              <w:t>Comparison</w:t>
            </w:r>
          </w:p>
        </w:tc>
        <w:tc>
          <w:tcPr>
            <w:tcW w:w="1818" w:type="dxa"/>
            <w:tcBorders>
              <w:top w:val="single" w:color="auto" w:sz="4" w:space="0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306C4A3">
            <w:pP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  <w:lang w:val="en-US" w:eastAsia="zh-CN"/>
              </w:rPr>
              <w:t>Effect estimate (95% CI)</w:t>
            </w:r>
          </w:p>
        </w:tc>
        <w:tc>
          <w:tcPr>
            <w:tcW w:w="1182" w:type="dxa"/>
            <w:tcBorders>
              <w:top w:val="single" w:color="auto" w:sz="4" w:space="0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B0504AB">
            <w:pP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  <w:lang w:val="en-US" w:eastAsia="zh-CN"/>
              </w:rPr>
              <w:t>I² (%)</w:t>
            </w:r>
          </w:p>
        </w:tc>
        <w:tc>
          <w:tcPr>
            <w:tcW w:w="2782" w:type="dxa"/>
            <w:tcBorders>
              <w:top w:val="single" w:color="auto" w:sz="4" w:space="0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8B47E90">
            <w:pP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</w:rPr>
            </w:pPr>
            <w: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  <w:lang w:val="en-US" w:eastAsia="zh-CN"/>
              </w:rPr>
              <w:t>P</w:t>
            </w:r>
            <w: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  <w:lang w:val="en-US" w:eastAsia="zh-CN"/>
              </w:rPr>
              <w:noBreakHyphen/>
            </w:r>
            <w:r>
              <w:rPr>
                <w:rFonts w:hint="default" w:ascii="Times New Roman Bold" w:hAnsi="Times New Roman Bold" w:cs="Times New Roman Bold"/>
                <w:b/>
                <w:bCs/>
                <w:sz w:val="24"/>
                <w:szCs w:val="24"/>
                <w:lang w:val="en-US" w:eastAsia="zh-CN"/>
              </w:rPr>
              <w:t>score (rank of best)</w:t>
            </w:r>
          </w:p>
        </w:tc>
      </w:tr>
      <w:tr w14:paraId="31341191">
        <w:tc>
          <w:tcPr>
            <w:tcW w:w="1800" w:type="dxa"/>
            <w:tcBorders>
              <w:top w:val="single" w:color="auto" w:sz="4" w:space="0"/>
            </w:tcBorders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19A8F4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Overall survival</w:t>
            </w:r>
          </w:p>
        </w:tc>
        <w:tc>
          <w:tcPr>
            <w:tcW w:w="1855" w:type="dxa"/>
            <w:tcBorders>
              <w:top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464DC4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RoTME vs. LapTME</w:t>
            </w:r>
          </w:p>
        </w:tc>
        <w:tc>
          <w:tcPr>
            <w:tcW w:w="1818" w:type="dxa"/>
            <w:tcBorders>
              <w:top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9A036DF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HR = 1.01 (0.95–1.08)</w:t>
            </w:r>
          </w:p>
        </w:tc>
        <w:tc>
          <w:tcPr>
            <w:tcW w:w="1182" w:type="dxa"/>
            <w:tcBorders>
              <w:top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B56935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0</w:t>
            </w:r>
          </w:p>
        </w:tc>
        <w:tc>
          <w:tcPr>
            <w:tcW w:w="2782" w:type="dxa"/>
            <w:tcBorders>
              <w:top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1119972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RoTME: 0.72 (1st)</w:t>
            </w:r>
          </w:p>
        </w:tc>
      </w:tr>
      <w:tr w14:paraId="6B4A952F">
        <w:tc>
          <w:tcPr>
            <w:tcW w:w="1800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45A9B795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Recurrence</w:t>
            </w:r>
          </w:p>
        </w:tc>
        <w:tc>
          <w:tcPr>
            <w:tcW w:w="1855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713BF0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TaTME vs. LapTME</w:t>
            </w:r>
          </w:p>
        </w:tc>
        <w:tc>
          <w:tcPr>
            <w:tcW w:w="1818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713881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HR = 0.84 (0.69–1.02)</w:t>
            </w:r>
          </w:p>
        </w:tc>
        <w:tc>
          <w:tcPr>
            <w:tcW w:w="11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8058FA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782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3161A1C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TaTME: 0.65 (1st)</w:t>
            </w:r>
          </w:p>
        </w:tc>
      </w:tr>
      <w:tr w14:paraId="263ADB0C">
        <w:tc>
          <w:tcPr>
            <w:tcW w:w="1800" w:type="dxa"/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703B420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CRM positivity</w:t>
            </w:r>
          </w:p>
        </w:tc>
        <w:tc>
          <w:tcPr>
            <w:tcW w:w="1855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0900702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RoTME vs. LapTME</w:t>
            </w:r>
          </w:p>
        </w:tc>
        <w:tc>
          <w:tcPr>
            <w:tcW w:w="1818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15B55F20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RR = 0.82 (0.52–1.28)</w:t>
            </w:r>
          </w:p>
        </w:tc>
        <w:tc>
          <w:tcPr>
            <w:tcW w:w="1182" w:type="dxa"/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319681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65</w:t>
            </w:r>
          </w:p>
        </w:tc>
        <w:tc>
          <w:tcPr>
            <w:tcW w:w="2782" w:type="dxa"/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2ACDBF9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RoTME: 0.74 (1st)</w:t>
            </w:r>
          </w:p>
        </w:tc>
      </w:tr>
      <w:tr w14:paraId="57272AE9">
        <w:tc>
          <w:tcPr>
            <w:tcW w:w="1800" w:type="dxa"/>
            <w:tcBorders>
              <w:bottom w:val="nil"/>
            </w:tcBorders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5519406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Postoperative complications</w:t>
            </w:r>
          </w:p>
        </w:tc>
        <w:tc>
          <w:tcPr>
            <w:tcW w:w="1855" w:type="dxa"/>
            <w:tcBorders>
              <w:bottom w:val="nil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7E72C48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RoTME vs. LapTME</w:t>
            </w:r>
          </w:p>
        </w:tc>
        <w:tc>
          <w:tcPr>
            <w:tcW w:w="1818" w:type="dxa"/>
            <w:tcBorders>
              <w:bottom w:val="nil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237DC90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RR = 0.83 (0.66–1.05)</w:t>
            </w:r>
          </w:p>
        </w:tc>
        <w:tc>
          <w:tcPr>
            <w:tcW w:w="1182" w:type="dxa"/>
            <w:tcBorders>
              <w:bottom w:val="nil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3408041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41</w:t>
            </w:r>
          </w:p>
        </w:tc>
        <w:tc>
          <w:tcPr>
            <w:tcW w:w="2782" w:type="dxa"/>
            <w:tcBorders>
              <w:bottom w:val="nil"/>
            </w:tcBorders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4C8B19E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RoTME: 0.82 (1st)</w:t>
            </w:r>
          </w:p>
        </w:tc>
      </w:tr>
      <w:tr w14:paraId="0FBA345C">
        <w:tc>
          <w:tcPr>
            <w:tcW w:w="1800" w:type="dxa"/>
            <w:tcBorders>
              <w:top w:val="nil"/>
              <w:bottom w:val="single" w:color="auto" w:sz="4" w:space="0"/>
            </w:tcBorders>
            <w:shd w:val="clear"/>
            <w:tcMar>
              <w:top w:w="200" w:type="dxa"/>
              <w:left w:w="0" w:type="dxa"/>
              <w:bottom w:w="200" w:type="dxa"/>
              <w:right w:w="320" w:type="dxa"/>
            </w:tcMar>
            <w:vAlign w:val="center"/>
          </w:tcPr>
          <w:p w14:paraId="600325B4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30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noBreakHyphen/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day mortality</w:t>
            </w:r>
          </w:p>
        </w:tc>
        <w:tc>
          <w:tcPr>
            <w:tcW w:w="1855" w:type="dxa"/>
            <w:tcBorders>
              <w:top w:val="nil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818D3D1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TaTME vs. LapTME</w:t>
            </w:r>
          </w:p>
        </w:tc>
        <w:tc>
          <w:tcPr>
            <w:tcW w:w="1818" w:type="dxa"/>
            <w:tcBorders>
              <w:top w:val="nil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4E0A6DB3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RR = 0.91 (0.58–1.45)</w:t>
            </w:r>
          </w:p>
        </w:tc>
        <w:tc>
          <w:tcPr>
            <w:tcW w:w="1182" w:type="dxa"/>
            <w:tcBorders>
              <w:top w:val="nil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320" w:type="dxa"/>
            </w:tcMar>
            <w:vAlign w:val="center"/>
          </w:tcPr>
          <w:p w14:paraId="64C7C3C9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782" w:type="dxa"/>
            <w:tcBorders>
              <w:top w:val="nil"/>
              <w:bottom w:val="single" w:color="auto" w:sz="4" w:space="0"/>
            </w:tcBorders>
            <w:shd w:val="clear"/>
            <w:tcMar>
              <w:top w:w="200" w:type="dxa"/>
              <w:left w:w="320" w:type="dxa"/>
              <w:bottom w:w="200" w:type="dxa"/>
              <w:right w:w="0" w:type="dxa"/>
            </w:tcMar>
            <w:vAlign w:val="center"/>
          </w:tcPr>
          <w:p w14:paraId="0A685B57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TaTME: 0.72 (1st)</w:t>
            </w:r>
          </w:p>
        </w:tc>
      </w:tr>
    </w:tbl>
    <w:p w14:paraId="60622778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Note: For each outcome, the comparison with the highest clinical interest (minimally invasive technique vs. LapTME) is shown. Heterogeneity is reported as I². P</w:t>
      </w:r>
      <w:r>
        <w:rPr>
          <w:rFonts w:hint="default" w:ascii="Times New Roman" w:hAnsi="Times New Roman" w:cs="Times New Roman"/>
          <w:sz w:val="24"/>
          <w:szCs w:val="24"/>
        </w:rPr>
        <w:noBreakHyphen/>
      </w:r>
      <w:r>
        <w:rPr>
          <w:rFonts w:hint="default" w:ascii="Times New Roman" w:hAnsi="Times New Roman" w:cs="Times New Roman"/>
          <w:sz w:val="24"/>
          <w:szCs w:val="24"/>
        </w:rPr>
        <w:t>scores range 0–1; higher indicates better ranking (efficacy) or lower risk (safety). All confidence intervals cross the null, indicating no statistically significant differences.</w:t>
      </w:r>
    </w:p>
    <w:p w14:paraId="61B431C3">
      <w:pPr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Times New Roman Regular">
    <w:panose1 w:val="02020603050405020304"/>
    <w:charset w:val="00"/>
    <w:family w:val="auto"/>
    <w:pitch w:val="default"/>
    <w:sig w:usb0="E0002AEF" w:usb1="C0007841" w:usb2="00000009" w:usb3="00000000" w:csb0="400001FF" w:csb1="FFFF0000"/>
  </w:font>
  <w:font w:name="AdvTT7c3c51d9">
    <w:altName w:val="苹方-简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var(--dsw-font-markdown-table-head)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table)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Times New Roman Bold">
    <w:panose1 w:val="02020603050405020304"/>
    <w:charset w:val="00"/>
    <w:family w:val="auto"/>
    <w:pitch w:val="default"/>
    <w:sig w:usb0="E0002AEF" w:usb1="C0007841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0F8CF2"/>
    <w:rsid w:val="671353CA"/>
    <w:rsid w:val="6B0F8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" w:hAnsi="Arial" w:eastAsia="微软雅黑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uiPriority w:val="0"/>
    <w:rPr>
      <w:sz w:val="24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Office_12.1.25895.25895_F1E327BC-269C-435d-A152-05C5408002CA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2026-02-07T06:37:00Z</dcterms:created>
  <dc:creator>user</dc:creator>
  <cp:lastModifiedBy>user</cp:lastModifiedBy>
  <dcterms:modified xsi:type="dcterms:W3CDTF">2026-06-02T08:18:45Z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2052-12.1.25895.25895</vt:lpwstr>
  </property>
  <property fmtid="{D5CDD505-2E9C-101B-9397-08002B2CF9AE}" pid="3" name="ICV">
    <vt:lpwstr>A214662F9DF49544B8FC8569AB292E4A_41</vt:lpwstr>
  </property>
</Properties>
</file>