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000000"/>
        </w:rPr>
        <w:t>Supplementary Information</w:t>
      </w:r>
    </w:p>
    <w:p>
      <w:pPr>
        <w:jc w:val="left"/>
      </w:pPr>
      <w:r>
        <w:rPr>
          <w:color w:val="000000"/>
        </w:rPr>
        <w:t>Comparison of ChatGPT and Gemini in Providing Postoperative Information After Tonsillectomy: An Expert-Based Assessment</w:t>
      </w:r>
    </w:p>
    <w:p>
      <w:pPr>
        <w:jc w:val="left"/>
      </w:pPr>
      <w:r>
        <w:rPr>
          <w:color w:val="000000"/>
        </w:rPr>
        <w:t>Karahan Kara¹, Muhammed Dağkıran²*</w:t>
      </w:r>
    </w:p>
    <w:p>
      <w:pPr>
        <w:jc w:val="left"/>
      </w:pPr>
      <w:r>
        <w:rPr>
          <w:color w:val="000000"/>
        </w:rPr>
        <w:t>¹ Adana City Training and Research Hospital, Adana, Türkiye</w:t>
        <w:br/>
        <w:t>² Çukurova University Hospital, Adana, Türkiye</w:t>
        <w:br/>
        <w:t>*Correspondence: muhammeddagkiran@gmail.com</w:t>
      </w:r>
    </w:p>
    <w:p>
      <w:pPr>
        <w:pStyle w:val="Heading2"/>
        <w:pageBreakBefore/>
        <w:jc w:val="left"/>
      </w:pPr>
      <w:r>
        <w:rPr>
          <w:color w:val="000000"/>
        </w:rPr>
        <w:t>Supplementary Table S1. AI-generated responses to frequently asked questions following tonsillectomy: ChatGPT (GPT-5.6 Sol) versus Gemini 3.1 Pro</w:t>
      </w:r>
    </w:p>
    <w:tbl>
      <w:tblPr>
        <w:tblW w:type="dxa" w:w="9360"/>
        <w:jc w:val="left"/>
        <w:tblLayout w:type="fixed"/>
        <w:tblLook w:firstColumn="1" w:firstRow="1" w:lastColumn="0" w:lastRow="0" w:noHBand="0" w:noVBand="1" w:val="04A0"/>
        <w:tblInd w:w="90" w:type="dxa"/>
      </w:tblPr>
      <w:tblGrid>
        <w:gridCol w:w="520"/>
        <w:gridCol w:w="1700"/>
        <w:gridCol w:w="3860"/>
        <w:gridCol w:w="3280"/>
      </w:tblGrid>
      <w:tr>
        <w:trPr>
          <w:tblHeader w:val="true"/>
          <w:cantSplit/>
          <w:tblHeader/>
        </w:trPr>
        <w:tc>
          <w:tcPr>
            <w:tcW w:type="dxa" w:w="52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No.</w:t>
            </w:r>
          </w:p>
        </w:tc>
        <w:tc>
          <w:tcPr>
            <w:tcW w:type="dxa" w:w="170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Question</w:t>
            </w:r>
          </w:p>
        </w:tc>
        <w:tc>
          <w:tcPr>
            <w:tcW w:type="dxa" w:w="386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ChatGPT (GPT-5.6 Sol)</w:t>
            </w:r>
          </w:p>
        </w:tc>
        <w:tc>
          <w:tcPr>
            <w:tcW w:type="dxa" w:w="328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Gemini 3.1 Pro</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How long does sore throat last after tonsillectomy?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Sore throat after tonsillectomy generally lasts 7–10 days. Although it may feel as though it has decreased during the first few days, pain may increase, particularly on days 4–6. This is a normal part of the healing process and, in most patients, decreases markedly by the end of the second week.</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It generally lasts 7–10 days; however, a temporary increase in pain may occur on days 4–6 because of tissue healing.</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2</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ear pain normal after surgery?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Yes. Ear pain after tonsillectomy is common and considered normal. It occurs because the ear and throat share the same nerve pathways and generally does not indicate an ear infection.</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Yes. It is normal because the throat and ear share the same nerve pathways (referred pain), and it generally is not a sign of infection.</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3</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it normal for pain to worsen on some days and then improve?</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Yes. A fluctuating course of pain during healing is normal. An increase in pain, particularly during the first several days after surgery, is related to the formation of healing tissue.</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Yes. Pain is expected to increase and decrease on some days during the formation and shedding of healing tissue (the fibrin layer).</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it normal to avoid speaking and swallowing?</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Patients may avoid speaking and swallowing because of throat pain. This is temporary and resolves spontaneously as the pain decreases.</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Patients may limit these reflexes because of pain; however, swallowing should be encouraged after adequate pain control to prevent dehydration.</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5</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can eating be resumed after surgery?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Patients can generally begin drinking fluids and eating soft foods a few hours after surgery. Oral intake should be increased gradually as tolerated.</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Fluids and soft foods may be started a few hours after surgery, once the patient is fully awake.</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6</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Which foods should be avoided after tonsillectomy?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Hard, hot, spicy, and acidic foods should be avoided during the first few days. These foods may irritate the throat and increase pain and the risk of bleeding.</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Hard foods (chips and crackers), hot or spicy foods, and acidic foods (orange juice and lemon) should be avoided because they may increase pain and the risk of bleeding.</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7</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Are cold foods (e.g., ice cream) helpful?</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Cold foods may provide temporary relief in the throat and reduce pain. However, they are not mandatory; the important point is for the patient to consume foods that can be tolerated.</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Cold foods help reduce edema and relieve pain, but patient tolerance is essential.</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8</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can patients return to school or work?</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Most patients can return to school or work approximately 7–10 days after surgery. Avoiding strenuous physical activity for two weeks is generally recommended.</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Patients can generally return after 7–10 days; however, they should wait 14 days before strenuous exercise or sports.</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9</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blood in the saliva normal after surgery?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Mild pink-tinged saliva may occur during the early postoperative period. However, bright-red and persistent bleeding is not normal.</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Mild pink oozing may be considered normal during the first few days, but fresh, bright-red bleeding is an emergency.</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is post-tonsillectomy bleeding most likely to occur?</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The risk of bleeding is highest during the first 24 hours after surgery and approximately between postoperative days 5 and 10.</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The first 24 hours (primary bleeding) and postoperative days 5–10 (secondary bleeding, when the white coating is shed) are the periods of greatest risk.</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11</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What should be done if bleeding occurs at home?</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If bright-red bleeding occurs, the patient should go to the nearest health care facility or emergency department without delay.</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The patient should immediately go to the nearest emergency department or contact the surgeon who performed the operation.</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12</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Does a white or gray coating in the throat indicate infection?</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No. This coating is generally healing tissue and does not indicate infection. It disappears spontaneously over time.</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No. This is healing tissue called fibrin and is part of the normal healing process of the tonsillar bed.</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13</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fever normal after tonsillectomy?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A mild fever may occur during the first 1–2 days. A physician should be consulted if the fever rises or persists for more than a few days.</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A mild low-grade fever may occur during the first 1–2 days; however, persistent fever above 38°C may be a sign of infection or dehydration.</w:t>
            </w:r>
          </w:p>
        </w:tc>
      </w:tr>
      <w:tr>
        <w:trPr>
          <w:cantSplit/>
        </w:trPr>
        <w:tc>
          <w:tcPr>
            <w:tcW w:type="dxa" w:w="52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14</w:t>
            </w:r>
          </w:p>
        </w:tc>
        <w:tc>
          <w:tcPr>
            <w:tcW w:type="dxa" w:w="170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Which painkillers can be used after surgery?</w:t>
            </w:r>
          </w:p>
        </w:tc>
        <w:tc>
          <w:tcPr>
            <w:tcW w:type="dxa" w:w="38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Painkillers recommended by the physician may be used regularly. Aspirin is generally not recommended, and all medication use should follow the physician's advice.</w:t>
            </w:r>
          </w:p>
        </w:tc>
        <w:tc>
          <w:tcPr>
            <w:tcW w:type="dxa" w:w="328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Medications prescribed by the physician should be used; aspirin and similar salicylates must not be used because they increase the risk of bleeding.</w:t>
            </w:r>
          </w:p>
        </w:tc>
      </w:tr>
      <w:tr>
        <w:trPr>
          <w:cantSplit/>
        </w:trPr>
        <w:tc>
          <w:tcPr>
            <w:tcW w:type="dxa" w:w="52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15</w:t>
            </w:r>
          </w:p>
        </w:tc>
        <w:tc>
          <w:tcPr>
            <w:tcW w:type="dxa" w:w="1700"/>
            <w:tcBorders>
              <w:top w:val="nil" w:sz="0" w:space="0" w:color="FFFFFF"/>
              <w:bottom w:val="single" w:sz="8" w:space="0" w:color="000000"/>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should urgent medical care be sought?</w:t>
            </w:r>
          </w:p>
        </w:tc>
        <w:tc>
          <w:tcPr>
            <w:tcW w:type="dxa" w:w="3860"/>
            <w:tcBorders>
              <w:top w:val="nil" w:sz="0" w:space="0" w:color="FFFFFF"/>
              <w:bottom w:val="single" w:sz="8" w:space="0" w:color="000000"/>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Urgent medical attention is required for bright-red bleeding, pain that cannot be controlled, high fever, vomiting blood, or a marked deterioration in general condition.</w:t>
            </w:r>
          </w:p>
        </w:tc>
        <w:tc>
          <w:tcPr>
            <w:tcW w:type="dxa" w:w="3280"/>
            <w:tcBorders>
              <w:top w:val="nil" w:sz="0" w:space="0" w:color="FFFFFF"/>
              <w:bottom w:val="single" w:sz="8" w:space="0" w:color="000000"/>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Urgent medical attention is required for bright-red bleeding, uncontrollable vomiting, inability to drink fluids, high fever, or deterioration in general condition.</w:t>
            </w:r>
          </w:p>
        </w:tc>
      </w:tr>
    </w:tbl>
    <w:p>
      <w:pPr>
        <w:jc w:val="left"/>
      </w:pPr>
      <w:r>
        <w:rPr>
          <w:color w:val="000000"/>
        </w:rPr>
        <w:t>Note. The questions and responses were originally generated and evaluated in Turkish. The English versions shown here are translations prepared for publication; evaluators rated the original Turkish-language material.</w:t>
      </w:r>
    </w:p>
    <w:p>
      <w:pPr>
        <w:pStyle w:val="Heading2"/>
        <w:pageBreakBefore/>
        <w:jc w:val="left"/>
      </w:pPr>
      <w:r>
        <w:rPr>
          <w:color w:val="000000"/>
        </w:rPr>
        <w:t>Supplementary Table S2. Exploratory question-level comparison of overall composite scores</w:t>
      </w:r>
    </w:p>
    <w:tbl>
      <w:tblPr>
        <w:tblW w:type="dxa" w:w="9360"/>
        <w:jc w:val="left"/>
        <w:tblLayout w:type="fixed"/>
        <w:tblLook w:firstColumn="1" w:firstRow="1" w:lastColumn="0" w:lastRow="0" w:noHBand="0" w:noVBand="1" w:val="04A0"/>
        <w:tblInd w:w="90" w:type="dxa"/>
      </w:tblPr>
      <w:tblGrid>
        <w:gridCol w:w="590"/>
        <w:gridCol w:w="2460"/>
        <w:gridCol w:w="1330"/>
        <w:gridCol w:w="1330"/>
        <w:gridCol w:w="900"/>
        <w:gridCol w:w="800"/>
        <w:gridCol w:w="1950"/>
      </w:tblGrid>
      <w:tr>
        <w:trPr>
          <w:tblHeader w:val="true"/>
          <w:cantSplit/>
          <w:tblHeader/>
        </w:trPr>
        <w:tc>
          <w:tcPr>
            <w:tcW w:type="dxa" w:w="59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No.</w:t>
            </w:r>
          </w:p>
        </w:tc>
        <w:tc>
          <w:tcPr>
            <w:tcW w:type="dxa" w:w="246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Postoperative question</w:t>
            </w:r>
          </w:p>
        </w:tc>
        <w:tc>
          <w:tcPr>
            <w:tcW w:type="dxa" w:w="133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ChatGPT, mean</w:t>
              <w:br/>
              <w:t>± SD</w:t>
            </w:r>
          </w:p>
        </w:tc>
        <w:tc>
          <w:tcPr>
            <w:tcW w:type="dxa" w:w="133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Gemini, mean</w:t>
              <w:br/>
              <w:t>± SD</w:t>
            </w:r>
          </w:p>
        </w:tc>
        <w:tc>
          <w:tcPr>
            <w:tcW w:type="dxa" w:w="90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r>
              <w:rPr>
                <w:b/>
                <w:sz w:val="18"/>
              </w:rPr>
              <w:t>Diff.</w:t>
            </w:r>
          </w:p>
        </w:tc>
        <w:tc>
          <w:tcPr>
            <w:tcW w:type="dxa" w:w="80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Raw P</w:t>
            </w:r>
          </w:p>
        </w:tc>
        <w:tc>
          <w:tcPr>
            <w:tcW w:type="dxa" w:w="1950"/>
            <w:tcMar>
              <w:top w:w="80" w:type="dxa"/>
              <w:start w:w="90" w:type="dxa"/>
              <w:bottom w:w="80" w:type="dxa"/>
              <w:end w:w="90" w:type="dxa"/>
            </w:tcMar>
            <w:vAlign w:val="center"/>
            <w:tcBorders>
              <w:top w:val="single" w:sz="8" w:space="0" w:color="000000"/>
              <w:bottom w:val="single" w:sz="6"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color w:val="000000"/>
                <w:sz w:val="18"/>
              </w:rPr>
              <w:t>Holm-adjusted P</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How long does sore throat last after tonsillectomy?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4.438 ± 0.680</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3.984 ± 0.892</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0.453</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.160</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Q2</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ear pain normal after surgery?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4.469 ± 0.507</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4.328 ± 0.663</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0.141</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.571</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Q3</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it normal for pain to worsen on some days and then improve?</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4.203 ± 0.776</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4.094 ± 0.735</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0.109</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.749</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Q4</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it normal to avoid speaking and swallowing?</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4.344 ± 0.741</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3.969 ± 0.870</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0.375</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.247</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Q5</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can eating be resumed after surgery?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4.031 ± 0.747</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3.906 ± 1.056</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0.125</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.648</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Q6</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Which foods should be avoided after tonsillectomy?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4.453 ± 0.493</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4.328 ± 0.729</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0.125</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.671</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Q7</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Are cold foods (e.g., ice cream) helpful?</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4.172 ± 0.800</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4.281 ± 0.632</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-0.109</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.740</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Q8</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can patients return to school or work?</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4.078 ± 0.729</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4.188 ± 0.686</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-0.109</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.724</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Q9</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blood in the saliva normal after surgery?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4.344 ± 0.499</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4.000 ± 0.811</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0.344</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.169</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Q10</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is post-tonsillectomy bleeding most likely to occur?</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4.516 ± 0.588</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4.375 ± 0.730</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0.141</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.572</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Q11</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What should be done if bleeding occurs at home?</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4.656 ± 0.407</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4.516 ± 0.461</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0.141</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.465</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Q12</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Does a white or gray coating in the throat indicate infection?</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4.297 ± 0.579</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4.250 ± 0.701</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0.047</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.900</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Q13</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Is fever normal after tonsillectomy?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4.188 ± 0.649</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4.172 ± 0.705</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0.016</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r>
        <w:trPr>
          <w:cantSplit/>
        </w:trPr>
        <w:tc>
          <w:tcPr>
            <w:tcW w:type="dxa" w:w="59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Q14</w:t>
            </w:r>
          </w:p>
        </w:tc>
        <w:tc>
          <w:tcPr>
            <w:tcW w:type="dxa" w:w="2460"/>
            <w:tcBorders>
              <w:top w:val="nil" w:sz="0" w:space="0" w:color="FFFFFF"/>
              <w:bottom w:val="single" w:sz="2" w:space="0" w:color="D9D9D9"/>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Which painkillers can be used after surgery?</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4.469 ± 0.407</w:t>
            </w:r>
          </w:p>
        </w:tc>
        <w:tc>
          <w:tcPr>
            <w:tcW w:type="dxa" w:w="133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4.219 ± 0.664</w:t>
            </w:r>
          </w:p>
        </w:tc>
        <w:tc>
          <w:tcPr>
            <w:tcW w:type="dxa" w:w="9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0.250</w:t>
            </w:r>
          </w:p>
        </w:tc>
        <w:tc>
          <w:tcPr>
            <w:tcW w:type="dxa" w:w="80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.055</w:t>
            </w:r>
          </w:p>
        </w:tc>
        <w:tc>
          <w:tcPr>
            <w:tcW w:type="dxa" w:w="1950"/>
            <w:tcBorders>
              <w:top w:val="nil" w:sz="0" w:space="0" w:color="FFFFFF"/>
              <w:bottom w:val="single" w:sz="2" w:space="0" w:color="D9D9D9"/>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.820</w:t>
            </w:r>
          </w:p>
        </w:tc>
      </w:tr>
      <w:tr>
        <w:trPr>
          <w:cantSplit/>
        </w:trPr>
        <w:tc>
          <w:tcPr>
            <w:tcW w:type="dxa" w:w="59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Q15</w:t>
            </w:r>
          </w:p>
        </w:tc>
        <w:tc>
          <w:tcPr>
            <w:tcW w:type="dxa" w:w="2460"/>
            <w:tcBorders>
              <w:top w:val="nil" w:sz="0" w:space="0" w:color="FFFFFF"/>
              <w:bottom w:val="single" w:sz="8" w:space="0" w:color="000000"/>
              <w:start w:val="nil" w:sz="0" w:space="0" w:color="FFFFFF"/>
              <w:end w:val="nil" w:sz="0" w:space="0" w:color="FFFFFF"/>
            </w:tcBorders>
          </w:tcPr>
          <w:p>
            <w:pPr>
              <w:spacing w:before="0" w:after="60" w:line="252" w:lineRule="auto"/>
              <w:jc w:val="left"/>
            </w:pPr>
            <w:r>
              <w:rPr>
                <w:sz w:val="18"/>
              </w:rPr>
            </w:r>
            <w:r>
              <w:rPr>
                <w:rFonts w:ascii="Times New Roman" w:hAnsi="Times New Roman"/>
                <w:b w:val="0"/>
                <w:color w:val="000000"/>
                <w:sz w:val="18"/>
              </w:rPr>
              <w:t>When should urgent medical care be sought?</w:t>
            </w:r>
          </w:p>
        </w:tc>
        <w:tc>
          <w:tcPr>
            <w:tcW w:type="dxa" w:w="133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4.641 ± 0.438</w:t>
            </w:r>
          </w:p>
        </w:tc>
        <w:tc>
          <w:tcPr>
            <w:tcW w:type="dxa" w:w="133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4.625 ± 0.438</w:t>
            </w:r>
          </w:p>
        </w:tc>
        <w:tc>
          <w:tcPr>
            <w:tcW w:type="dxa" w:w="90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0.016</w:t>
            </w:r>
          </w:p>
        </w:tc>
        <w:tc>
          <w:tcPr>
            <w:tcW w:type="dxa" w:w="80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c>
          <w:tcPr>
            <w:tcW w:type="dxa" w:w="1950"/>
            <w:tcBorders>
              <w:top w:val="nil" w:sz="0" w:space="0" w:color="FFFFFF"/>
              <w:bottom w:val="single" w:sz="8" w:space="0" w:color="000000"/>
              <w:start w:val="nil" w:sz="0" w:space="0" w:color="FFFFFF"/>
              <w:end w:val="nil" w:sz="0" w:space="0" w:color="FFFFFF"/>
            </w:tcBorders>
          </w:tcPr>
          <w:p>
            <w:pPr>
              <w:spacing w:before="0" w:after="60" w:line="252" w:lineRule="auto"/>
              <w:jc w:val="center"/>
            </w:pPr>
            <w:r>
              <w:rPr>
                <w:sz w:val="18"/>
              </w:rPr>
            </w:r>
            <w:r>
              <w:rPr>
                <w:rFonts w:ascii="Times New Roman" w:hAnsi="Times New Roman"/>
                <w:b w:val="0"/>
                <w:color w:val="000000"/>
                <w:sz w:val="18"/>
              </w:rPr>
              <w:t>1.000</w:t>
            </w:r>
          </w:p>
        </w:tc>
      </w:tr>
    </w:tbl>
    <w:p>
      <w:pPr>
        <w:jc w:val="left"/>
      </w:pPr>
      <w:r>
        <w:rPr>
          <w:color w:val="000000"/>
        </w:rPr>
        <w:t>Note. For each question, the overall composite was the mean of the four domain ratings. Mean differences are ChatGPT minus Gemini. Exact two-sided sign-flip tests were performed across the 16 experts, followed by Holm correction across 15 questions. No question remained statistically significant after multiplicity adjustment.</w:t>
      </w:r>
    </w:p>
    <w:sectPr w:rsidR="00FC693F" w:rsidRPr="0006063C" w:rsidSect="00034616">
      <w:headerReference w:type="default" r:id="rId9"/>
      <w:footerReference w:type="default" r:id="rId10"/>
      <w:headerReference w:type="firs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color w:val="595959"/>
        <w:sz w:val="18"/>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i/>
        <w:color w:val="595959"/>
        <w:sz w:val="17"/>
      </w:rPr>
      <w:t>ChatGPT versus Gemini after tonsillectomy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540"/>
        </w:tabs>
        <w:ind w:left="540" w:hanging="280"/>
      </w:pPr>
      <w:rPr>
        <w:rFonts w:ascii="Times New Roman" w:hAnsi="Times New Roman"/>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60" w:lineRule="auto"/>
      <w:jc w:val="both"/>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40" w:lineRule="auto"/>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eastAsiaTheme="majorEastAsia" w:hAnsiTheme="majorHAnsi" w:cstheme="majorBidi" w:ascii="Times New Roman" w:hAnsi="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Note">
    <w:name w:val="Table Note"/>
    <w:rPr>
      <w:rFonts w:ascii="Times New Roman" w:hAnsi="Times New Roman"/>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 of ChatGPT and Gemini in Providing Postoperative Information After Tonsillectomy</dc:title>
  <dc:subject>Academic manuscript draft</dc:subject>
  <dc:creator>Karahan Kara</dc:creator>
  <cp:keywords/>
  <dc:description>generated by python-docx</dc:description>
  <cp:lastModifiedBy/>
  <cp:revision>1</cp:revision>
  <dcterms:created xsi:type="dcterms:W3CDTF">2013-12-23T23:15:00Z</dcterms:created>
  <dcterms:modified xsi:type="dcterms:W3CDTF">2013-12-23T23:15:00Z</dcterms:modified>
  <cp:category/>
</cp:coreProperties>
</file>