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8493E">
      <w:pPr>
        <w:spacing w:line="360" w:lineRule="auto"/>
        <w:jc w:val="center"/>
        <w:rPr>
          <w:rFonts w:hint="default" w:ascii="Times New Roman" w:hAnsi="Times New Roman" w:eastAsia="宋体"/>
          <w:b/>
          <w:bCs/>
          <w:color w:val="000000"/>
          <w:kern w:val="0"/>
          <w:sz w:val="24"/>
          <w:lang w:val="en-US" w:eastAsia="zh-CN" w:bidi="ar"/>
        </w:rPr>
      </w:pPr>
      <w:r>
        <w:rPr>
          <w:rFonts w:ascii="Times New Roman" w:hAnsi="Times New Roman"/>
          <w:b/>
          <w:bCs/>
          <w:color w:val="000000"/>
          <w:kern w:val="0"/>
          <w:sz w:val="24"/>
          <w:lang w:bidi="ar"/>
        </w:rPr>
        <w:t xml:space="preserve">Supplementary </w:t>
      </w:r>
      <w:r>
        <w:rPr>
          <w:rFonts w:hint="eastAsia" w:ascii="Times New Roman" w:hAnsi="Times New Roman"/>
          <w:b/>
          <w:bCs/>
          <w:color w:val="000000"/>
          <w:kern w:val="0"/>
          <w:sz w:val="24"/>
          <w:lang w:val="en-US" w:eastAsia="zh-CN" w:bidi="ar"/>
        </w:rPr>
        <w:t>table</w:t>
      </w:r>
      <w:bookmarkStart w:id="6" w:name="_GoBack"/>
      <w:bookmarkEnd w:id="6"/>
    </w:p>
    <w:p w14:paraId="23EC8B76">
      <w:pPr>
        <w:widowControl/>
        <w:spacing w:line="360" w:lineRule="auto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                                                                                    </w:t>
      </w:r>
    </w:p>
    <w:p w14:paraId="6AE42785">
      <w:pPr>
        <w:spacing w:line="360" w:lineRule="auto"/>
        <w:rPr>
          <w:rFonts w:ascii="Times New Roman" w:hAnsi="Times New Roman" w:eastAsia="Helvetica"/>
          <w:b/>
          <w:bCs/>
          <w:sz w:val="24"/>
          <w:shd w:val="clear" w:color="auto" w:fill="FFFFFF"/>
        </w:rPr>
      </w:pPr>
      <w:bookmarkStart w:id="0" w:name="OLE_LINK244"/>
      <w:bookmarkStart w:id="1" w:name="OLE_LINK229"/>
      <w:r>
        <w:rPr>
          <w:rFonts w:ascii="Times New Roman" w:hAnsi="Times New Roman"/>
          <w:b/>
          <w:bCs/>
          <w:sz w:val="24"/>
          <w:lang w:bidi="ar"/>
        </w:rPr>
        <w:t xml:space="preserve">Targeting </w:t>
      </w:r>
      <w:r>
        <w:rPr>
          <w:rFonts w:ascii="Times New Roman" w:hAnsi="Times New Roman" w:eastAsia="Helvetica"/>
          <w:b/>
          <w:bCs/>
          <w:sz w:val="24"/>
          <w:shd w:val="clear" w:color="auto" w:fill="FFFFFF"/>
        </w:rPr>
        <w:t xml:space="preserve">KPNA2 </w:t>
      </w:r>
      <w:r>
        <w:rPr>
          <w:rFonts w:ascii="Times New Roman" w:hAnsi="Times New Roman"/>
          <w:b/>
          <w:bCs/>
          <w:sz w:val="24"/>
          <w:lang w:bidi="ar"/>
        </w:rPr>
        <w:t>Enhances</w:t>
      </w:r>
      <w:r>
        <w:rPr>
          <w:rFonts w:ascii="Times New Roman" w:hAnsi="Times New Roman"/>
          <w:sz w:val="24"/>
          <w:lang w:bidi="ar"/>
        </w:rPr>
        <w:t xml:space="preserve"> </w:t>
      </w:r>
      <w:r>
        <w:rPr>
          <w:rFonts w:ascii="Times New Roman" w:hAnsi="Times New Roman" w:eastAsia="Helvetica"/>
          <w:b/>
          <w:bCs/>
          <w:sz w:val="24"/>
          <w:shd w:val="clear" w:color="auto" w:fill="FFFFFF"/>
        </w:rPr>
        <w:t>Bortezomib</w:t>
      </w:r>
      <w:r>
        <w:rPr>
          <w:rFonts w:ascii="Times New Roman" w:hAnsi="Times New Roman"/>
          <w:b/>
          <w:bCs/>
          <w:sz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hd w:val="clear" w:color="auto" w:fill="FFFFFF"/>
        </w:rPr>
        <w:t>Anti-</w:t>
      </w:r>
      <w:r>
        <w:rPr>
          <w:rFonts w:ascii="Times New Roman" w:hAnsi="Times New Roman" w:eastAsia="sans-serif"/>
          <w:b/>
          <w:bCs/>
          <w:color w:val="000000"/>
          <w:sz w:val="24"/>
          <w:shd w:val="clear" w:color="auto" w:fill="FFFFFF"/>
        </w:rPr>
        <w:t>myeloma activity</w:t>
      </w:r>
      <w:r>
        <w:rPr>
          <w:rFonts w:ascii="Times New Roman" w:hAnsi="Times New Roman"/>
          <w:b/>
          <w:bCs/>
          <w:color w:val="000000"/>
          <w:sz w:val="24"/>
          <w:shd w:val="clear" w:color="auto" w:fill="FFFFFF"/>
        </w:rPr>
        <w:t xml:space="preserve"> </w:t>
      </w:r>
      <w:r>
        <w:rPr>
          <w:rFonts w:ascii="Times New Roman" w:hAnsi="Times New Roman" w:eastAsia="Helvetica"/>
          <w:b/>
          <w:bCs/>
          <w:sz w:val="24"/>
          <w:shd w:val="clear" w:color="auto" w:fill="FFFFFF"/>
        </w:rPr>
        <w:t xml:space="preserve">Through </w:t>
      </w:r>
      <w:r>
        <w:rPr>
          <w:rFonts w:ascii="Times New Roman" w:hAnsi="Times New Roman"/>
          <w:b/>
          <w:bCs/>
          <w:sz w:val="24"/>
          <w:lang w:bidi="ar"/>
        </w:rPr>
        <w:t xml:space="preserve">Suppressing </w:t>
      </w:r>
      <w:r>
        <w:rPr>
          <w:rFonts w:ascii="Times New Roman" w:hAnsi="Times New Roman" w:eastAsia="Helvetica"/>
          <w:b/>
          <w:bCs/>
          <w:sz w:val="24"/>
          <w:shd w:val="clear" w:color="auto" w:fill="FFFFFF"/>
        </w:rPr>
        <w:t>Non-Canonical NF-κB-Mediated Autophagy in Multiple Myeloma</w:t>
      </w:r>
      <w:bookmarkEnd w:id="0"/>
      <w:bookmarkEnd w:id="1"/>
    </w:p>
    <w:p w14:paraId="65D18C8E">
      <w:pPr>
        <w:spacing w:line="360" w:lineRule="auto"/>
        <w:rPr>
          <w:rFonts w:ascii="Times New Roman" w:hAnsi="Times New Roman" w:eastAsia="Helvetica"/>
          <w:b/>
          <w:bCs/>
          <w:sz w:val="24"/>
          <w:shd w:val="clear" w:color="auto" w:fill="FFFFFF"/>
        </w:rPr>
      </w:pPr>
    </w:p>
    <w:p w14:paraId="3442BCFB">
      <w:pPr>
        <w:spacing w:line="360" w:lineRule="auto"/>
        <w:rPr>
          <w:rFonts w:ascii="Times New Roman" w:hAnsi="Times New Roman"/>
          <w:color w:val="000000"/>
          <w:sz w:val="24"/>
          <w:vertAlign w:val="superscript"/>
          <w:lang w:bidi="ar"/>
        </w:rPr>
      </w:pPr>
      <w:r>
        <w:rPr>
          <w:rFonts w:ascii="Times New Roman" w:hAnsi="Times New Roman"/>
          <w:color w:val="000000"/>
          <w:sz w:val="24"/>
          <w:lang w:bidi="ar"/>
        </w:rPr>
        <w:t>Huan Wang</w:t>
      </w:r>
      <w:r>
        <w:rPr>
          <w:rFonts w:ascii="Times New Roman" w:hAnsi="Times New Roman"/>
          <w:color w:val="000000"/>
          <w:sz w:val="24"/>
          <w:vertAlign w:val="superscript"/>
          <w:lang w:bidi="ar"/>
        </w:rPr>
        <w:t>1#</w:t>
      </w:r>
      <w:r>
        <w:rPr>
          <w:rFonts w:ascii="Times New Roman" w:hAnsi="Times New Roman"/>
          <w:color w:val="000000"/>
          <w:sz w:val="24"/>
          <w:lang w:bidi="ar"/>
        </w:rPr>
        <w:t>, Lifang Zou</w:t>
      </w:r>
      <w:r>
        <w:rPr>
          <w:rFonts w:ascii="Times New Roman" w:hAnsi="Times New Roman"/>
          <w:color w:val="000000"/>
          <w:sz w:val="24"/>
          <w:vertAlign w:val="superscript"/>
          <w:lang w:bidi="ar"/>
        </w:rPr>
        <w:t>1,2,3#</w:t>
      </w:r>
      <w:r>
        <w:rPr>
          <w:rFonts w:ascii="Times New Roman" w:hAnsi="Times New Roman"/>
          <w:color w:val="000000"/>
          <w:sz w:val="24"/>
          <w:lang w:bidi="ar"/>
        </w:rPr>
        <w:t>, Zhiwei Chen</w:t>
      </w:r>
      <w:r>
        <w:rPr>
          <w:rFonts w:ascii="Times New Roman" w:hAnsi="Times New Roman"/>
          <w:color w:val="000000"/>
          <w:sz w:val="24"/>
          <w:vertAlign w:val="superscript"/>
          <w:lang w:bidi="ar"/>
        </w:rPr>
        <w:t>1,2,3</w:t>
      </w:r>
      <w:r>
        <w:rPr>
          <w:rFonts w:ascii="Times New Roman" w:hAnsi="Times New Roman"/>
          <w:color w:val="000000"/>
          <w:sz w:val="24"/>
          <w:lang w:bidi="ar"/>
        </w:rPr>
        <w:t>, Meng Chen</w:t>
      </w:r>
      <w:r>
        <w:rPr>
          <w:rFonts w:ascii="Times New Roman" w:hAnsi="Times New Roman"/>
          <w:color w:val="000000"/>
          <w:sz w:val="24"/>
          <w:vertAlign w:val="superscript"/>
          <w:lang w:bidi="ar"/>
        </w:rPr>
        <w:t>1</w:t>
      </w:r>
      <w:r>
        <w:rPr>
          <w:rFonts w:ascii="Times New Roman" w:hAnsi="Times New Roman"/>
          <w:color w:val="000000"/>
          <w:sz w:val="24"/>
          <w:lang w:bidi="ar"/>
        </w:rPr>
        <w:t>, Wan Zhang</w:t>
      </w:r>
      <w:r>
        <w:rPr>
          <w:rFonts w:ascii="Times New Roman" w:hAnsi="Times New Roman"/>
          <w:color w:val="000000"/>
          <w:sz w:val="24"/>
          <w:vertAlign w:val="superscript"/>
          <w:lang w:bidi="ar"/>
        </w:rPr>
        <w:t>4,5</w:t>
      </w:r>
      <w:r>
        <w:rPr>
          <w:rFonts w:ascii="Times New Roman" w:hAnsi="Times New Roman"/>
          <w:color w:val="000000"/>
          <w:sz w:val="24"/>
          <w:lang w:bidi="ar"/>
        </w:rPr>
        <w:t>, Lugui Qiu</w:t>
      </w:r>
      <w:r>
        <w:rPr>
          <w:rFonts w:ascii="Times New Roman" w:hAnsi="Times New Roman"/>
          <w:color w:val="000000"/>
          <w:sz w:val="24"/>
          <w:vertAlign w:val="superscript"/>
          <w:lang w:bidi="ar"/>
        </w:rPr>
        <w:t>6,7</w:t>
      </w:r>
      <w:r>
        <w:rPr>
          <w:rFonts w:ascii="Times New Roman" w:hAnsi="Times New Roman"/>
          <w:color w:val="000000"/>
          <w:sz w:val="24"/>
          <w:lang w:bidi="ar"/>
        </w:rPr>
        <w:t xml:space="preserve">*, </w:t>
      </w:r>
      <w:bookmarkStart w:id="2" w:name="OLE_LINK126"/>
      <w:r>
        <w:rPr>
          <w:rFonts w:ascii="Times New Roman" w:hAnsi="Times New Roman"/>
          <w:color w:val="000000"/>
          <w:sz w:val="24"/>
          <w:lang w:bidi="ar"/>
        </w:rPr>
        <w:t>Fei Li</w:t>
      </w:r>
      <w:bookmarkEnd w:id="2"/>
      <w:r>
        <w:rPr>
          <w:rFonts w:ascii="Times New Roman" w:hAnsi="Times New Roman"/>
          <w:color w:val="000000"/>
          <w:sz w:val="24"/>
          <w:vertAlign w:val="superscript"/>
          <w:lang w:bidi="ar"/>
        </w:rPr>
        <w:t>1,2,3</w:t>
      </w:r>
      <w:r>
        <w:rPr>
          <w:rFonts w:ascii="Times New Roman" w:hAnsi="Times New Roman"/>
          <w:color w:val="000000"/>
          <w:sz w:val="24"/>
          <w:lang w:bidi="ar"/>
        </w:rPr>
        <w:t>*</w:t>
      </w:r>
    </w:p>
    <w:p w14:paraId="59C3E376">
      <w:pPr>
        <w:widowControl/>
        <w:spacing w:line="36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hAnsi="Times New Roman"/>
          <w:color w:val="000000"/>
          <w:kern w:val="0"/>
          <w:sz w:val="22"/>
          <w:szCs w:val="22"/>
          <w:vertAlign w:val="superscript"/>
          <w:lang w:bidi="ar"/>
        </w:rPr>
        <w:t xml:space="preserve">                                                        </w:t>
      </w:r>
      <w:r>
        <w:rPr>
          <w:rFonts w:ascii="Times New Roman" w:hAnsi="Times New Roman"/>
          <w:color w:val="000000"/>
          <w:kern w:val="0"/>
          <w:sz w:val="24"/>
          <w:lang w:bidi="ar"/>
        </w:rPr>
        <w:t xml:space="preserve">                                                                                         </w:t>
      </w:r>
      <w:r>
        <w:rPr>
          <w:rFonts w:ascii="Times New Roman" w:hAnsi="Times New Roman"/>
          <w:b/>
          <w:bCs/>
          <w:color w:val="000000"/>
          <w:kern w:val="0"/>
          <w:sz w:val="24"/>
          <w:lang w:bidi="ar"/>
        </w:rPr>
        <w:t xml:space="preserve">Contents: </w:t>
      </w:r>
    </w:p>
    <w:p w14:paraId="61575E93">
      <w:pPr>
        <w:spacing w:line="360" w:lineRule="auto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color w:val="000000"/>
          <w:kern w:val="0"/>
          <w:sz w:val="24"/>
          <w:lang w:bidi="ar"/>
        </w:rPr>
        <w:t>Table S1- S2.</w:t>
      </w:r>
    </w:p>
    <w:p w14:paraId="36C86362">
      <w:pPr>
        <w:rPr>
          <w:rFonts w:ascii="Times New Roman" w:hAnsi="Times New Roman"/>
          <w:b/>
          <w:bCs/>
          <w:color w:val="000000"/>
          <w:sz w:val="24"/>
        </w:rPr>
      </w:pPr>
    </w:p>
    <w:p w14:paraId="2FCF0DB9">
      <w:pPr>
        <w:rPr>
          <w:rFonts w:ascii="Times New Roman" w:hAnsi="Times New Roman"/>
          <w:b/>
          <w:bCs/>
          <w:color w:val="000000"/>
          <w:sz w:val="24"/>
        </w:rPr>
      </w:pPr>
    </w:p>
    <w:p w14:paraId="0C054C4C">
      <w:pPr>
        <w:rPr>
          <w:rFonts w:ascii="Times New Roman" w:hAnsi="Times New Roman"/>
          <w:b/>
          <w:bCs/>
          <w:color w:val="000000"/>
          <w:sz w:val="24"/>
        </w:rPr>
      </w:pPr>
    </w:p>
    <w:p w14:paraId="36C517FA">
      <w:pPr>
        <w:rPr>
          <w:rFonts w:ascii="Times New Roman" w:hAnsi="Times New Roman"/>
          <w:b/>
          <w:bCs/>
          <w:color w:val="000000"/>
          <w:sz w:val="24"/>
        </w:rPr>
      </w:pPr>
    </w:p>
    <w:p w14:paraId="1C77A882">
      <w:pPr>
        <w:rPr>
          <w:rFonts w:ascii="Times New Roman" w:hAnsi="Times New Roman"/>
          <w:b/>
          <w:bCs/>
          <w:color w:val="000000"/>
          <w:sz w:val="24"/>
        </w:rPr>
      </w:pPr>
    </w:p>
    <w:p w14:paraId="4BFC3AA7">
      <w:pPr>
        <w:rPr>
          <w:rFonts w:ascii="Times New Roman" w:hAnsi="Times New Roman"/>
          <w:b/>
          <w:bCs/>
          <w:color w:val="000000"/>
          <w:sz w:val="24"/>
        </w:rPr>
      </w:pPr>
    </w:p>
    <w:p w14:paraId="3E608315">
      <w:pPr>
        <w:rPr>
          <w:rFonts w:ascii="Times New Roman" w:hAnsi="Times New Roman"/>
          <w:b/>
          <w:bCs/>
          <w:color w:val="000000"/>
          <w:sz w:val="24"/>
        </w:rPr>
      </w:pPr>
    </w:p>
    <w:p w14:paraId="62182171">
      <w:pPr>
        <w:rPr>
          <w:rFonts w:ascii="Times New Roman" w:hAnsi="Times New Roman"/>
          <w:b/>
          <w:bCs/>
          <w:color w:val="000000"/>
          <w:sz w:val="24"/>
        </w:rPr>
      </w:pPr>
    </w:p>
    <w:p w14:paraId="54B06ECD">
      <w:pPr>
        <w:rPr>
          <w:rFonts w:ascii="Times New Roman" w:hAnsi="Times New Roman"/>
          <w:b/>
          <w:bCs/>
          <w:color w:val="000000"/>
          <w:sz w:val="24"/>
        </w:rPr>
      </w:pPr>
    </w:p>
    <w:p w14:paraId="2347530F">
      <w:pPr>
        <w:rPr>
          <w:rFonts w:ascii="Times New Roman" w:hAnsi="Times New Roman"/>
          <w:b/>
          <w:bCs/>
          <w:color w:val="000000"/>
          <w:sz w:val="24"/>
        </w:rPr>
      </w:pPr>
    </w:p>
    <w:p w14:paraId="27865167">
      <w:pPr>
        <w:rPr>
          <w:rFonts w:ascii="Times New Roman" w:hAnsi="Times New Roman"/>
          <w:b/>
          <w:bCs/>
          <w:color w:val="000000"/>
          <w:sz w:val="24"/>
        </w:rPr>
      </w:pPr>
    </w:p>
    <w:p w14:paraId="3866E196">
      <w:pPr>
        <w:rPr>
          <w:rFonts w:ascii="Times New Roman" w:hAnsi="Times New Roman"/>
          <w:b/>
          <w:bCs/>
          <w:color w:val="000000"/>
          <w:sz w:val="24"/>
        </w:rPr>
      </w:pPr>
    </w:p>
    <w:p w14:paraId="3CB14EE0">
      <w:pPr>
        <w:rPr>
          <w:rFonts w:ascii="Times New Roman" w:hAnsi="Times New Roman"/>
          <w:b/>
          <w:bCs/>
          <w:color w:val="000000"/>
          <w:sz w:val="24"/>
        </w:rPr>
      </w:pPr>
    </w:p>
    <w:p w14:paraId="1F6A0B6B">
      <w:pPr>
        <w:rPr>
          <w:rFonts w:ascii="Times New Roman" w:hAnsi="Times New Roman"/>
          <w:b/>
          <w:bCs/>
          <w:color w:val="000000"/>
          <w:sz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211D0F57">
      <w:pPr>
        <w:spacing w:line="36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hAnsi="Times New Roman"/>
          <w:b/>
          <w:bCs/>
          <w:color w:val="000000"/>
          <w:kern w:val="0"/>
          <w:sz w:val="24"/>
          <w:lang w:bidi="ar"/>
        </w:rPr>
        <w:t>Table S1. Clinical characteristics of patients with MM in the GSE24080 dataset</w:t>
      </w:r>
    </w:p>
    <w:tbl>
      <w:tblPr>
        <w:tblStyle w:val="8"/>
        <w:tblpPr w:leftFromText="180" w:rightFromText="180" w:vertAnchor="text" w:horzAnchor="page" w:tblpXSpec="center" w:tblpY="312"/>
        <w:tblOverlap w:val="never"/>
        <w:tblW w:w="10055" w:type="dxa"/>
        <w:tblInd w:w="0" w:type="dxa"/>
        <w:tblBorders>
          <w:top w:val="single" w:color="auto" w:sz="4" w:space="0"/>
          <w:left w:val="none" w:color="auto" w:sz="6" w:space="0"/>
          <w:bottom w:val="single" w:color="auto" w:sz="8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8"/>
        <w:gridCol w:w="1850"/>
        <w:gridCol w:w="2260"/>
        <w:gridCol w:w="2220"/>
        <w:gridCol w:w="1107"/>
      </w:tblGrid>
      <w:tr w14:paraId="25E88878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top"/>
          </w:tcPr>
          <w:p w14:paraId="02FFD1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GulliverRM" w:cs="Times New Roman"/>
                <w:b/>
                <w:bCs/>
                <w:color w:val="231F20"/>
                <w:kern w:val="0"/>
                <w:sz w:val="24"/>
                <w:lang w:bidi="ar"/>
              </w:rPr>
            </w:pPr>
          </w:p>
          <w:p w14:paraId="4B3110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GulliverRM" w:cs="Times New Roman"/>
                <w:b/>
                <w:bCs/>
                <w:color w:val="231F20"/>
                <w:kern w:val="0"/>
                <w:sz w:val="24"/>
                <w:lang w:bidi="ar"/>
              </w:rPr>
              <w:t>Clinical features (%)</w:t>
            </w:r>
          </w:p>
        </w:tc>
        <w:tc>
          <w:tcPr>
            <w:tcW w:w="185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0E2B87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All patients</w:t>
            </w:r>
          </w:p>
          <w:p w14:paraId="233682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(n=559) </w:t>
            </w:r>
            <w:r>
              <w:rPr>
                <w:rFonts w:hint="default" w:ascii="Times New Roman" w:hAnsi="Times New Roman" w:eastAsia="GulliverRM" w:cs="Times New Roman"/>
                <w:b/>
                <w:bCs/>
                <w:color w:val="231F20"/>
                <w:kern w:val="0"/>
                <w:sz w:val="24"/>
                <w:lang w:bidi="ar"/>
              </w:rPr>
              <w:t>(%)</w:t>
            </w:r>
          </w:p>
        </w:tc>
        <w:tc>
          <w:tcPr>
            <w:tcW w:w="226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5AACD5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KPNA2 expression High (n=285) </w:t>
            </w:r>
            <w:r>
              <w:rPr>
                <w:rFonts w:hint="default" w:ascii="Times New Roman" w:hAnsi="Times New Roman" w:eastAsia="GulliverRM" w:cs="Times New Roman"/>
                <w:b/>
                <w:bCs/>
                <w:color w:val="231F20"/>
                <w:kern w:val="0"/>
                <w:sz w:val="24"/>
                <w:lang w:bidi="ar"/>
              </w:rPr>
              <w:t>(%)</w:t>
            </w:r>
          </w:p>
        </w:tc>
        <w:tc>
          <w:tcPr>
            <w:tcW w:w="22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6A720B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KPNA2 expression Low (n=274) </w:t>
            </w:r>
            <w:r>
              <w:rPr>
                <w:rFonts w:hint="default" w:ascii="Times New Roman" w:hAnsi="Times New Roman" w:eastAsia="GulliverRM" w:cs="Times New Roman"/>
                <w:b/>
                <w:bCs/>
                <w:color w:val="231F20"/>
                <w:kern w:val="0"/>
                <w:sz w:val="24"/>
                <w:lang w:bidi="ar"/>
              </w:rPr>
              <w:t>(%)</w:t>
            </w:r>
          </w:p>
        </w:tc>
        <w:tc>
          <w:tcPr>
            <w:tcW w:w="110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top"/>
          </w:tcPr>
          <w:p w14:paraId="34F3EF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0E8DAB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P value</w:t>
            </w:r>
          </w:p>
        </w:tc>
      </w:tr>
      <w:tr w14:paraId="5598290C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vAlign w:val="top"/>
          </w:tcPr>
          <w:p w14:paraId="3AEFF7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AdvTT5843c571" w:cs="Times New Roman"/>
                <w:b/>
                <w:bCs/>
                <w:color w:val="000000"/>
                <w:kern w:val="0"/>
                <w:sz w:val="24"/>
                <w:lang w:bidi="ar"/>
              </w:rPr>
              <w:t>Gender</w:t>
            </w:r>
          </w:p>
        </w:tc>
        <w:tc>
          <w:tcPr>
            <w:tcW w:w="1850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328BC5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60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2F104E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20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5FB048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07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5F418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0.214</w:t>
            </w:r>
          </w:p>
        </w:tc>
      </w:tr>
      <w:tr w14:paraId="3A5F766A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E26F4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AdvTT5843c571" w:cs="Times New Roman"/>
                <w:color w:val="000000"/>
                <w:kern w:val="0"/>
                <w:sz w:val="24"/>
                <w:lang w:bidi="ar"/>
              </w:rPr>
              <w:t>Male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88DE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337/559</w:t>
            </w: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(60.3)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F8E2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179/285</w:t>
            </w: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(62.8)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5C4BE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158/274</w:t>
            </w: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(57.7)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8F3A4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5111B535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93101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AdvTT5843c571" w:cs="Times New Roman"/>
                <w:color w:val="000000"/>
                <w:kern w:val="0"/>
                <w:sz w:val="24"/>
                <w:lang w:bidi="ar"/>
              </w:rPr>
              <w:t>Female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EF9D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222/559</w:t>
            </w: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(39.7)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F155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106/285</w:t>
            </w: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(37.2)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0EF0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116/274</w:t>
            </w: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(42.3)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BE1A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50349B71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0B9DD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AdvTT5843c571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AdvTT5843c571" w:cs="Times New Roman"/>
                <w:b/>
                <w:bCs/>
                <w:color w:val="000000"/>
                <w:kern w:val="0"/>
                <w:sz w:val="24"/>
                <w:lang w:bidi="ar"/>
              </w:rPr>
              <w:t>Race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15EE4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BE71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58C24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6F6E1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0.331</w:t>
            </w:r>
          </w:p>
        </w:tc>
      </w:tr>
      <w:tr w14:paraId="039BBCAF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7CB64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default" w:ascii="Times New Roman" w:hAnsi="Times New Roman" w:eastAsia="AdvTT5843c571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AdvTT5843c571" w:cs="Times New Roman"/>
                <w:color w:val="000000"/>
                <w:kern w:val="0"/>
                <w:sz w:val="24"/>
                <w:lang w:bidi="ar"/>
              </w:rPr>
              <w:t>White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BEA4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>497</w:t>
            </w:r>
            <w:r>
              <w:rPr>
                <w:rFonts w:hint="default" w:ascii="Times New Roman" w:hAnsi="Times New Roman" w:cs="Times New Roman"/>
                <w:sz w:val="24"/>
              </w:rPr>
              <w:t>/559</w:t>
            </w: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(88.9)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8ADDA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257</w:t>
            </w:r>
            <w:r>
              <w:rPr>
                <w:rFonts w:hint="default" w:ascii="Times New Roman" w:hAnsi="Times New Roman" w:cs="Times New Roman"/>
                <w:sz w:val="24"/>
              </w:rPr>
              <w:t>/285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(90.2)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399D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240</w:t>
            </w:r>
            <w:r>
              <w:rPr>
                <w:rFonts w:hint="default" w:ascii="Times New Roman" w:hAnsi="Times New Roman" w:cs="Times New Roman"/>
                <w:sz w:val="24"/>
              </w:rPr>
              <w:t>/274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(87.6)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6E20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6C5BF4A9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C7B32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default" w:ascii="Times New Roman" w:hAnsi="Times New Roman" w:eastAsia="AdvTT5843c571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AdvTT5843c571" w:cs="Times New Roman"/>
                <w:color w:val="000000"/>
                <w:kern w:val="0"/>
                <w:sz w:val="24"/>
                <w:lang w:bidi="ar"/>
              </w:rPr>
              <w:t>Other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BAA81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>62</w:t>
            </w:r>
            <w:r>
              <w:rPr>
                <w:rFonts w:hint="default" w:ascii="Times New Roman" w:hAnsi="Times New Roman" w:cs="Times New Roman"/>
                <w:sz w:val="24"/>
              </w:rPr>
              <w:t>/559</w:t>
            </w: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(11.1)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E8DF8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28</w:t>
            </w:r>
            <w:r>
              <w:rPr>
                <w:rFonts w:hint="default" w:ascii="Times New Roman" w:hAnsi="Times New Roman" w:cs="Times New Roman"/>
                <w:sz w:val="24"/>
              </w:rPr>
              <w:t>/285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(9.8)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2E5CE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34</w:t>
            </w:r>
            <w:r>
              <w:rPr>
                <w:rFonts w:hint="default" w:ascii="Times New Roman" w:hAnsi="Times New Roman" w:cs="Times New Roman"/>
                <w:sz w:val="24"/>
              </w:rPr>
              <w:t>/274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(12.4)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8B608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4E04750F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94284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 xml:space="preserve">Age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sz w:val="24"/>
                <w:lang w:bidi="ar"/>
              </w:rPr>
              <w:t xml:space="preserve">≥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lang w:bidi="ar"/>
              </w:rPr>
              <w:t>65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lang w:bidi="ar"/>
              </w:rPr>
              <w:t>y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ears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3E1B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136/559</w:t>
            </w: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(24.3)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6067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62/285</w:t>
            </w: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(21.8)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7AE28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74/274</w:t>
            </w: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(27.0)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8EC6A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0.148</w:t>
            </w:r>
          </w:p>
        </w:tc>
      </w:tr>
      <w:tr w14:paraId="75CD16E9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8AE01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AdvTT5843c571" w:cs="Times New Roman"/>
                <w:b/>
                <w:bCs/>
                <w:color w:val="000000"/>
                <w:kern w:val="0"/>
                <w:sz w:val="24"/>
                <w:lang w:bidi="ar"/>
              </w:rPr>
              <w:t>Ig isotype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19F58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3F3ED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FD2C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E1A2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0.103</w:t>
            </w:r>
          </w:p>
        </w:tc>
      </w:tr>
      <w:tr w14:paraId="0E1053AA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88FBA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GulliverRM" w:cs="Times New Roman"/>
                <w:color w:val="231F20"/>
                <w:kern w:val="0"/>
                <w:sz w:val="24"/>
                <w:lang w:bidi="ar"/>
              </w:rPr>
              <w:t>IgG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7807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313/544</w:t>
            </w:r>
            <w:r>
              <w:rPr>
                <w:rFonts w:hint="default" w:ascii="Times New Roman" w:hAnsi="Times New Roman" w:eastAsia="AdvTTa9027ee7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(57.5)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ADDF4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150/284</w:t>
            </w:r>
            <w:r>
              <w:rPr>
                <w:rFonts w:hint="default" w:ascii="Times New Roman" w:hAnsi="Times New Roman" w:eastAsia="AdvTTa9027ee7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(52.8)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87B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163/260</w:t>
            </w:r>
            <w:r>
              <w:rPr>
                <w:rFonts w:hint="default" w:ascii="Times New Roman" w:hAnsi="Times New Roman" w:eastAsia="AdvTTa9027ee7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(62.7)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B37BA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  <w:t>0.020</w:t>
            </w:r>
          </w:p>
        </w:tc>
      </w:tr>
      <w:tr w14:paraId="547B6576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B955E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GulliverRM" w:cs="Times New Roman"/>
                <w:color w:val="000000"/>
                <w:kern w:val="0"/>
                <w:sz w:val="24"/>
                <w:lang w:bidi="ar"/>
              </w:rPr>
              <w:t>IgA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DE4FC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133/544</w:t>
            </w:r>
            <w:r>
              <w:rPr>
                <w:rFonts w:hint="default" w:ascii="Times New Roman" w:hAnsi="Times New Roman" w:eastAsia="AdvTTa9027ee7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(24.5)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F986E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74/284</w:t>
            </w:r>
            <w:r>
              <w:rPr>
                <w:rFonts w:hint="default" w:ascii="Times New Roman" w:hAnsi="Times New Roman" w:eastAsia="AdvTTa9027ee7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(26.0)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C705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59/260</w:t>
            </w:r>
            <w:r>
              <w:rPr>
                <w:rFonts w:hint="default" w:ascii="Times New Roman" w:hAnsi="Times New Roman" w:eastAsia="AdvTTa9027ee7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(22.7)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B37E8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0.362</w:t>
            </w:r>
          </w:p>
        </w:tc>
      </w:tr>
      <w:tr w14:paraId="6AEB1FDC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F4054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AdvTT5843c571" w:cs="Times New Roman"/>
                <w:color w:val="000000"/>
                <w:kern w:val="0"/>
                <w:sz w:val="24"/>
                <w:lang w:bidi="ar"/>
              </w:rPr>
              <w:t>Light chain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5EBA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84/544</w:t>
            </w:r>
            <w:r>
              <w:rPr>
                <w:rFonts w:hint="default" w:ascii="Times New Roman" w:hAnsi="Times New Roman" w:eastAsia="AdvTTa9027ee7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(15.4)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B0DBE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51/284</w:t>
            </w:r>
            <w:r>
              <w:rPr>
                <w:rFonts w:hint="default" w:ascii="Times New Roman" w:hAnsi="Times New Roman" w:eastAsia="AdvTTa9027ee7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(18.0)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A1BB2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33/260</w:t>
            </w:r>
            <w:r>
              <w:rPr>
                <w:rFonts w:hint="default" w:ascii="Times New Roman" w:hAnsi="Times New Roman" w:eastAsia="AdvTTa9027ee7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(12.7)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A523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0.09</w:t>
            </w:r>
          </w:p>
        </w:tc>
      </w:tr>
      <w:tr w14:paraId="03BBF472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B8D2A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AdvTT5843c571" w:cs="Times New Roman"/>
                <w:color w:val="000000"/>
                <w:kern w:val="0"/>
                <w:sz w:val="24"/>
                <w:lang w:bidi="ar"/>
              </w:rPr>
              <w:t>Other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9214F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14/544</w:t>
            </w:r>
            <w:r>
              <w:rPr>
                <w:rFonts w:hint="default" w:ascii="Times New Roman" w:hAnsi="Times New Roman" w:eastAsia="AdvTTa9027ee7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(2.6)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13FA2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9/284</w:t>
            </w:r>
            <w:r>
              <w:rPr>
                <w:rFonts w:hint="default" w:ascii="Times New Roman" w:hAnsi="Times New Roman" w:eastAsia="AdvTTa9027ee7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(3.2)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A05D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5/260</w:t>
            </w:r>
            <w:r>
              <w:rPr>
                <w:rFonts w:hint="default" w:ascii="Times New Roman" w:hAnsi="Times New Roman" w:eastAsia="AdvTTa9027ee7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(1.9)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30997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0.359</w:t>
            </w:r>
          </w:p>
        </w:tc>
      </w:tr>
      <w:tr w14:paraId="2B7BB584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070E8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AdvTT5843c571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Elevated LDH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vertAlign w:val="superscript"/>
                <w:lang w:bidi="ar"/>
              </w:rPr>
              <w:t xml:space="preserve"> 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A402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58</w:t>
            </w:r>
            <w:r>
              <w:rPr>
                <w:rFonts w:hint="default" w:ascii="Times New Roman" w:hAnsi="Times New Roman" w:cs="Times New Roman"/>
                <w:sz w:val="24"/>
              </w:rPr>
              <w:t>/559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 (10.4)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38EC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41</w:t>
            </w:r>
            <w:r>
              <w:rPr>
                <w:rFonts w:hint="default" w:ascii="Times New Roman" w:hAnsi="Times New Roman" w:cs="Times New Roman"/>
                <w:sz w:val="24"/>
              </w:rPr>
              <w:t>/285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 (14.4)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AACF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17</w:t>
            </w:r>
            <w:r>
              <w:rPr>
                <w:rFonts w:hint="default" w:ascii="Times New Roman" w:hAnsi="Times New Roman" w:cs="Times New Roman"/>
                <w:sz w:val="24"/>
              </w:rPr>
              <w:t>/274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 (6.2)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E16C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0.002</w:t>
            </w:r>
          </w:p>
        </w:tc>
      </w:tr>
      <w:tr w14:paraId="290A6911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5DCDA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lang w:bidi="ar"/>
              </w:rPr>
              <w:t>Renal dysfunction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590F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AdvTTa9027ee7" w:cs="Times New Roman"/>
                <w:kern w:val="0"/>
                <w:sz w:val="24"/>
                <w:lang w:bidi="ar"/>
              </w:rPr>
              <w:t xml:space="preserve">54/556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(9.7)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66E1A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34/284 (12.0)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963A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20/272 (7.4)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4656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0.066</w:t>
            </w:r>
          </w:p>
        </w:tc>
      </w:tr>
      <w:tr w14:paraId="45756444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7841E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lang w:bidi="ar"/>
              </w:rPr>
              <w:t>Anemia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F47D3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  <w:t>154</w:t>
            </w:r>
            <w:r>
              <w:rPr>
                <w:rFonts w:hint="default" w:ascii="Times New Roman" w:hAnsi="Times New Roman" w:cs="Times New Roman"/>
                <w:sz w:val="24"/>
              </w:rPr>
              <w:t>/559</w:t>
            </w:r>
            <w:r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  <w:t xml:space="preserve"> (27.5)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9C422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  <w:t>81</w:t>
            </w:r>
            <w:r>
              <w:rPr>
                <w:rFonts w:hint="default" w:ascii="Times New Roman" w:hAnsi="Times New Roman" w:cs="Times New Roman"/>
                <w:sz w:val="24"/>
              </w:rPr>
              <w:t>/285</w:t>
            </w:r>
            <w:r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  <w:t xml:space="preserve"> (28.4)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936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  <w:t>73</w:t>
            </w:r>
            <w:r>
              <w:rPr>
                <w:rFonts w:hint="default" w:ascii="Times New Roman" w:hAnsi="Times New Roman" w:cs="Times New Roman"/>
                <w:sz w:val="24"/>
              </w:rPr>
              <w:t>/274</w:t>
            </w:r>
            <w:r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  <w:t xml:space="preserve"> (26.6)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0D43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0.638</w:t>
            </w:r>
          </w:p>
        </w:tc>
      </w:tr>
      <w:tr w14:paraId="07A41BF3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3297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ISS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CB13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5D218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B5B5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4B7CF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0.016</w:t>
            </w:r>
          </w:p>
        </w:tc>
      </w:tr>
      <w:tr w14:paraId="3C733E18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85E04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 I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EC6A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  <w:t>294/557 (52.8)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4396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  <w:t>135/284 (47.5)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43D1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  <w:t>159/273 (58.2)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F2188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0.011</w:t>
            </w:r>
          </w:p>
        </w:tc>
      </w:tr>
      <w:tr w14:paraId="3149DF32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7DBC7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 II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7BFE4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  <w:t>144/557 (25.9)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FBCB5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  <w:t>76/284 (26.8)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6F01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  <w:t>68/273 (24.9)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44676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0.618</w:t>
            </w:r>
          </w:p>
        </w:tc>
      </w:tr>
      <w:tr w14:paraId="330B16B9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6EBA4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 </w:t>
            </w:r>
            <w:bookmarkStart w:id="3" w:name="OLE_LINK1"/>
            <w:bookmarkStart w:id="4" w:name="OLE_LINK2"/>
            <w:r>
              <w:rPr>
                <w:rFonts w:hint="default" w:ascii="Times New Roman" w:hAnsi="Times New Roman" w:cs="Times New Roman"/>
                <w:sz w:val="24"/>
                <w:lang w:bidi="ar"/>
              </w:rPr>
              <w:t>II</w:t>
            </w:r>
            <w:bookmarkEnd w:id="3"/>
            <w:r>
              <w:rPr>
                <w:rFonts w:hint="default" w:ascii="Times New Roman" w:hAnsi="Times New Roman" w:cs="Times New Roman"/>
                <w:sz w:val="24"/>
                <w:lang w:bidi="ar"/>
              </w:rPr>
              <w:t>I</w:t>
            </w:r>
            <w:bookmarkEnd w:id="4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5816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  <w:t>119/557 (21.4)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AD8BE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  <w:t>73/284 (25.7)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1B484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  <w:t>46/273 (16.8)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942E5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0.011</w:t>
            </w:r>
          </w:p>
        </w:tc>
      </w:tr>
      <w:tr w14:paraId="5EAA9E94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77300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β2-MG (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lang w:bidi="ar"/>
              </w:rPr>
              <w:t>mg/L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3B37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15E1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A58C6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80F58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0.026</w:t>
            </w:r>
          </w:p>
        </w:tc>
      </w:tr>
      <w:tr w14:paraId="34CFA55B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exact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2CB9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&lt; 3.5</w:t>
            </w:r>
          </w:p>
          <w:p w14:paraId="02E4AD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AdvTT5843c571" w:cs="Times New Roman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A8E35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318/557 (57.1)</w:t>
            </w:r>
          </w:p>
          <w:p w14:paraId="4FC8F1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9E8B3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149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/284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(52.5)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33C7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169/273 (61.9)</w:t>
            </w:r>
          </w:p>
          <w:p w14:paraId="029068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316A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0.024</w:t>
            </w:r>
          </w:p>
        </w:tc>
      </w:tr>
      <w:tr w14:paraId="6FDC7F08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exact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24EC0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default" w:ascii="Times New Roman" w:hAnsi="Times New Roman" w:eastAsia="AdvTT5843c571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3.5-5.5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FB7FB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120/557 (21.5)</w:t>
            </w:r>
          </w:p>
          <w:p w14:paraId="57BF82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6EDC4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62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/284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(21.8)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CA32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58/273 (21.2)</w:t>
            </w:r>
          </w:p>
          <w:p w14:paraId="793F50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8A7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0.867</w:t>
            </w:r>
          </w:p>
        </w:tc>
      </w:tr>
      <w:tr w14:paraId="32A3901F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exact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705B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rPr>
                <w:rFonts w:hint="default" w:ascii="Times New Roman" w:hAnsi="Times New Roman" w:eastAsia="AdvTT5843c571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≥ 5.5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60647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119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/557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 (21.4)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D65B9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73/284 (25.7)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FC323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46/273 (16.8)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7E9DF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0.011</w:t>
            </w:r>
          </w:p>
        </w:tc>
      </w:tr>
      <w:tr w14:paraId="32031C91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1E10B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AdvTT5843c571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CRP 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lang w:bidi="ar"/>
              </w:rPr>
              <w:t>(mg/L)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18F46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BF92B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FBBB3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21E2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0.063</w:t>
            </w:r>
          </w:p>
        </w:tc>
      </w:tr>
      <w:tr w14:paraId="08608AB7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5D23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&lt; 5.8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56F4E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324/555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(58.4)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EB349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155/284 (54.6)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EA62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169/271 (62.4)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E77EB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496A673D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9FC45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≥ 5.8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83FAC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231/555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(41.6)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3C332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129/284 (45.4)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BDEF5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102/271 (37.6)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53D1F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146FF740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5F271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ALB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lang w:bidi="ar"/>
              </w:rPr>
              <w:t xml:space="preserve"> (g/dL)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B84AD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5D36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9036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4AB0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0.098</w:t>
            </w:r>
          </w:p>
        </w:tc>
      </w:tr>
      <w:tr w14:paraId="6F8B51E4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B2962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&lt; 3.5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80C5C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>77</w:t>
            </w:r>
            <w:r>
              <w:rPr>
                <w:rFonts w:hint="default" w:ascii="Times New Roman" w:hAnsi="Times New Roman" w:cs="Times New Roman"/>
                <w:sz w:val="24"/>
              </w:rPr>
              <w:t>/559</w:t>
            </w: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(13.8)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3512F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46</w:t>
            </w:r>
            <w:r>
              <w:rPr>
                <w:rFonts w:hint="default" w:ascii="Times New Roman" w:hAnsi="Times New Roman" w:cs="Times New Roman"/>
                <w:sz w:val="24"/>
              </w:rPr>
              <w:t>/285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(16.1)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45537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31</w:t>
            </w:r>
            <w:r>
              <w:rPr>
                <w:rFonts w:hint="default" w:ascii="Times New Roman" w:hAnsi="Times New Roman" w:cs="Times New Roman"/>
                <w:sz w:val="24"/>
              </w:rPr>
              <w:t>/274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(11.3)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5A5E5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5B7BE2B8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3D391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≥ 3.5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52146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>482</w:t>
            </w:r>
            <w:r>
              <w:rPr>
                <w:rFonts w:hint="default" w:ascii="Times New Roman" w:hAnsi="Times New Roman" w:cs="Times New Roman"/>
                <w:sz w:val="24"/>
              </w:rPr>
              <w:t>/559</w:t>
            </w: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(86.2)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D9B43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239</w:t>
            </w:r>
            <w:r>
              <w:rPr>
                <w:rFonts w:hint="default" w:ascii="Times New Roman" w:hAnsi="Times New Roman" w:cs="Times New Roman"/>
                <w:sz w:val="24"/>
              </w:rPr>
              <w:t>/285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(83.9)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A30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243</w:t>
            </w:r>
            <w:r>
              <w:rPr>
                <w:rFonts w:hint="default" w:ascii="Times New Roman" w:hAnsi="Times New Roman" w:cs="Times New Roman"/>
                <w:sz w:val="24"/>
              </w:rPr>
              <w:t>/274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(88.7)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DF127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0888B34A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743BB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GulliverRM" w:cs="Times New Roman"/>
                <w:b/>
                <w:bCs/>
                <w:color w:val="231F20"/>
                <w:kern w:val="0"/>
                <w:sz w:val="24"/>
                <w:lang w:bidi="ar"/>
              </w:rPr>
              <w:t>Cytogenetic abnormalities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50EEE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C7E7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BA281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A877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0.007</w:t>
            </w:r>
          </w:p>
        </w:tc>
      </w:tr>
      <w:tr w14:paraId="6FB765CA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F2F17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default" w:ascii="Times New Roman" w:hAnsi="Times New Roman" w:eastAsia="AdvTT5843c571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positive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2241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>207</w:t>
            </w:r>
            <w:r>
              <w:rPr>
                <w:rFonts w:hint="default" w:ascii="Times New Roman" w:hAnsi="Times New Roman" w:cs="Times New Roman"/>
                <w:sz w:val="24"/>
              </w:rPr>
              <w:t>/559</w:t>
            </w: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(37.0)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E1DBC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121</w:t>
            </w:r>
            <w:r>
              <w:rPr>
                <w:rFonts w:hint="default" w:ascii="Times New Roman" w:hAnsi="Times New Roman" w:cs="Times New Roman"/>
                <w:sz w:val="24"/>
              </w:rPr>
              <w:t>/285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(42.5)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2B12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86</w:t>
            </w:r>
            <w:r>
              <w:rPr>
                <w:rFonts w:hint="default" w:ascii="Times New Roman" w:hAnsi="Times New Roman" w:cs="Times New Roman"/>
                <w:sz w:val="24"/>
              </w:rPr>
              <w:t>/274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(31.4)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B1CE9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2DABC919">
        <w:tblPrEx>
          <w:tblBorders>
            <w:top w:val="single" w:color="auto" w:sz="4" w:space="0"/>
            <w:left w:val="none" w:color="auto" w:sz="6" w:space="0"/>
            <w:bottom w:val="single" w:color="auto" w:sz="8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exact"/>
        </w:trPr>
        <w:tc>
          <w:tcPr>
            <w:tcW w:w="2618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top"/>
          </w:tcPr>
          <w:p w14:paraId="4447E1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bidi="ar"/>
              </w:rPr>
              <w:t>negative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2DAF15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>352</w:t>
            </w:r>
            <w:r>
              <w:rPr>
                <w:rFonts w:hint="default" w:ascii="Times New Roman" w:hAnsi="Times New Roman" w:cs="Times New Roman"/>
                <w:sz w:val="24"/>
              </w:rPr>
              <w:t>/559</w:t>
            </w:r>
            <w:r>
              <w:rPr>
                <w:rFonts w:hint="default" w:ascii="Times New Roman" w:hAnsi="Times New Roman" w:eastAsia="AdvTT5843c571" w:cs="Times New Roman"/>
                <w:kern w:val="0"/>
                <w:sz w:val="24"/>
                <w:lang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lang w:bidi="ar"/>
              </w:rPr>
              <w:t>(63.0)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07758C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164</w:t>
            </w:r>
            <w:r>
              <w:rPr>
                <w:rFonts w:hint="default" w:ascii="Times New Roman" w:hAnsi="Times New Roman" w:cs="Times New Roman"/>
                <w:sz w:val="24"/>
              </w:rPr>
              <w:t>/285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(57.5)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78A2BC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>188</w:t>
            </w:r>
            <w:r>
              <w:rPr>
                <w:rFonts w:hint="default" w:ascii="Times New Roman" w:hAnsi="Times New Roman" w:cs="Times New Roman"/>
                <w:sz w:val="24"/>
              </w:rPr>
              <w:t>/274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(68.6)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790939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</w:tr>
    </w:tbl>
    <w:p w14:paraId="04D5C78E">
      <w:pPr>
        <w:spacing w:line="360" w:lineRule="auto"/>
        <w:rPr>
          <w:rFonts w:ascii="Times New Roman" w:hAnsi="Times New Roman"/>
          <w:color w:val="000000"/>
          <w:kern w:val="0"/>
          <w:sz w:val="24"/>
          <w:lang w:bidi="ar"/>
        </w:rPr>
      </w:pPr>
      <w:r>
        <w:rPr>
          <w:rFonts w:ascii="Times New Roman" w:hAnsi="Times New Roman"/>
          <w:b/>
          <w:bCs/>
          <w:color w:val="000000"/>
          <w:kern w:val="0"/>
          <w:sz w:val="24"/>
          <w:lang w:bidi="ar"/>
        </w:rPr>
        <w:t xml:space="preserve">Abbreviations: </w:t>
      </w:r>
      <w:r>
        <w:rPr>
          <w:rFonts w:ascii="Times New Roman" w:hAnsi="Times New Roman"/>
          <w:color w:val="000000"/>
          <w:kern w:val="0"/>
          <w:sz w:val="24"/>
          <w:lang w:bidi="ar"/>
        </w:rPr>
        <w:t>MM, multiple myeloma; ISS, international staging system; LDH, lactate dehydrogenase; β2-MG, beta-2 microglobulin; CRP, c-reactive protein; ALB, albumin. Elevated LDH: serum LDH ≥ 247 U/L; Renal impairment: serum creatinine &gt; 2 mg/dL; Anemia: hemoglobin &lt; 100 g/L; other subtypes include IgD type and non-secretory type.</w:t>
      </w:r>
    </w:p>
    <w:p w14:paraId="740225E7">
      <w:pPr>
        <w:spacing w:line="480" w:lineRule="auto"/>
        <w:rPr>
          <w:rFonts w:ascii="Times New Roman" w:hAnsi="Times New Roman"/>
          <w:color w:val="000000"/>
          <w:kern w:val="0"/>
          <w:sz w:val="24"/>
          <w:lang w:bidi="ar"/>
        </w:rPr>
      </w:pPr>
    </w:p>
    <w:p w14:paraId="61B7F7E1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6D891E31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698F49CA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10C09D86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18FAE086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79F0E118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65FFC263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3E37FEE9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419C987E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62F3E88C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36D7E9A3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00023F6F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20ECC7C5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0529DD29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60117E54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0202DB44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05A826E4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17066B2B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5AE68B2F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79E2972B">
      <w:pPr>
        <w:spacing w:line="36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1B40B4B5">
      <w:pPr>
        <w:spacing w:line="36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p w14:paraId="0E439ACF">
      <w:pPr>
        <w:spacing w:line="36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hAnsi="Times New Roman"/>
          <w:b/>
          <w:bCs/>
          <w:color w:val="000000"/>
          <w:kern w:val="0"/>
          <w:sz w:val="24"/>
          <w:lang w:bidi="ar"/>
        </w:rPr>
        <w:t>Table S2. Univariate and multivariate Cox proportional hazards regression analysis of overall survival in MM patients from the GSE24080 dataset</w:t>
      </w:r>
      <w:bookmarkStart w:id="5" w:name="XLJ_TEMP_SELECTION"/>
    </w:p>
    <w:p w14:paraId="472F4082">
      <w:pPr>
        <w:spacing w:line="360" w:lineRule="auto"/>
        <w:rPr>
          <w:rFonts w:hint="eastAsia" w:ascii="Times New Roman" w:hAnsi="Times New Roman"/>
          <w:b/>
          <w:bCs/>
          <w:color w:val="000000"/>
          <w:kern w:val="0"/>
          <w:sz w:val="24"/>
          <w:lang w:bidi="ar"/>
        </w:rPr>
      </w:pPr>
    </w:p>
    <w:tbl>
      <w:tblPr>
        <w:tblStyle w:val="8"/>
        <w:tblpPr w:leftFromText="180" w:rightFromText="180" w:vertAnchor="text" w:horzAnchor="page" w:tblpXSpec="center" w:tblpY="-248"/>
        <w:tblOverlap w:val="never"/>
        <w:tblW w:w="8233" w:type="dxa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7"/>
        <w:gridCol w:w="1875"/>
        <w:gridCol w:w="1225"/>
        <w:gridCol w:w="2020"/>
        <w:gridCol w:w="1146"/>
      </w:tblGrid>
      <w:tr w14:paraId="7E5E287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967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3082B6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100" w:type="dxa"/>
            <w:gridSpan w:val="2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1577A8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723" w:firstLineChars="30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lang w:bidi="ar"/>
              </w:rPr>
              <w:t>Univariate (OS)</w:t>
            </w:r>
          </w:p>
        </w:tc>
        <w:tc>
          <w:tcPr>
            <w:tcW w:w="3166" w:type="dxa"/>
            <w:gridSpan w:val="2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 w14:paraId="3DB338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723" w:firstLineChars="30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lang w:bidi="ar"/>
              </w:rPr>
              <w:t>Multivariate (OS)</w:t>
            </w:r>
          </w:p>
        </w:tc>
      </w:tr>
      <w:tr w14:paraId="07BCA9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7" w:type="dxa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6BAA5A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Variables</w:t>
            </w:r>
          </w:p>
        </w:tc>
        <w:tc>
          <w:tcPr>
            <w:tcW w:w="1875" w:type="dxa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6F64E7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HR (95%CI)</w:t>
            </w:r>
          </w:p>
        </w:tc>
        <w:tc>
          <w:tcPr>
            <w:tcW w:w="1225" w:type="dxa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500702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P value</w:t>
            </w:r>
          </w:p>
        </w:tc>
        <w:tc>
          <w:tcPr>
            <w:tcW w:w="2020" w:type="dxa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24983A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HR (95%CI)</w:t>
            </w:r>
          </w:p>
        </w:tc>
        <w:tc>
          <w:tcPr>
            <w:tcW w:w="1146" w:type="dxa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3ED7DE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P value</w:t>
            </w:r>
          </w:p>
        </w:tc>
      </w:tr>
      <w:tr w14:paraId="7CA9AEE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967" w:type="dxa"/>
            <w:tcBorders>
              <w:top w:val="nil"/>
              <w:bottom w:val="nil"/>
            </w:tcBorders>
            <w:noWrap w:val="0"/>
            <w:vAlign w:val="center"/>
          </w:tcPr>
          <w:p w14:paraId="391625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KPNA2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noWrap w:val="0"/>
            <w:vAlign w:val="center"/>
          </w:tcPr>
          <w:p w14:paraId="7AB9CD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1.777 </w:t>
            </w:r>
          </w:p>
          <w:p w14:paraId="2932AA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(1.296-2.437)</w:t>
            </w:r>
          </w:p>
        </w:tc>
        <w:tc>
          <w:tcPr>
            <w:tcW w:w="1225" w:type="dxa"/>
            <w:tcBorders>
              <w:top w:val="nil"/>
              <w:bottom w:val="nil"/>
            </w:tcBorders>
            <w:noWrap w:val="0"/>
            <w:vAlign w:val="center"/>
          </w:tcPr>
          <w:p w14:paraId="19FC48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lang w:bidi="ar"/>
              </w:rPr>
              <w:t xml:space="preserve">&lt;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0.001</w:t>
            </w:r>
          </w:p>
        </w:tc>
        <w:tc>
          <w:tcPr>
            <w:tcW w:w="2020" w:type="dxa"/>
            <w:tcBorders>
              <w:top w:val="nil"/>
              <w:bottom w:val="nil"/>
            </w:tcBorders>
            <w:noWrap w:val="0"/>
            <w:vAlign w:val="center"/>
          </w:tcPr>
          <w:p w14:paraId="50A53D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1.422 </w:t>
            </w:r>
          </w:p>
          <w:p w14:paraId="777232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(1.031-1.962)</w:t>
            </w:r>
          </w:p>
        </w:tc>
        <w:tc>
          <w:tcPr>
            <w:tcW w:w="1146" w:type="dxa"/>
            <w:tcBorders>
              <w:top w:val="nil"/>
              <w:bottom w:val="nil"/>
            </w:tcBorders>
            <w:noWrap w:val="0"/>
            <w:vAlign w:val="center"/>
          </w:tcPr>
          <w:p w14:paraId="086625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0.032</w:t>
            </w:r>
          </w:p>
        </w:tc>
      </w:tr>
      <w:tr w14:paraId="7BB7167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967" w:type="dxa"/>
            <w:tcBorders>
              <w:top w:val="nil"/>
              <w:bottom w:val="nil"/>
            </w:tcBorders>
            <w:noWrap w:val="0"/>
            <w:vAlign w:val="center"/>
          </w:tcPr>
          <w:p w14:paraId="1E3165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 xml:space="preserve">Age ≥ 65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lang w:bidi="ar"/>
              </w:rPr>
              <w:t>y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ears</w:t>
            </w:r>
          </w:p>
        </w:tc>
        <w:tc>
          <w:tcPr>
            <w:tcW w:w="1875" w:type="dxa"/>
            <w:tcBorders>
              <w:top w:val="nil"/>
              <w:bottom w:val="nil"/>
            </w:tcBorders>
            <w:noWrap w:val="0"/>
            <w:vAlign w:val="center"/>
          </w:tcPr>
          <w:p w14:paraId="66AC20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1.199 </w:t>
            </w:r>
          </w:p>
          <w:p w14:paraId="0E7CD6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(0.850-1.691)</w:t>
            </w:r>
          </w:p>
        </w:tc>
        <w:tc>
          <w:tcPr>
            <w:tcW w:w="1225" w:type="dxa"/>
            <w:tcBorders>
              <w:top w:val="nil"/>
              <w:bottom w:val="nil"/>
            </w:tcBorders>
            <w:noWrap w:val="0"/>
            <w:vAlign w:val="center"/>
          </w:tcPr>
          <w:p w14:paraId="4A3502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0.300</w:t>
            </w:r>
          </w:p>
        </w:tc>
        <w:tc>
          <w:tcPr>
            <w:tcW w:w="2020" w:type="dxa"/>
            <w:tcBorders>
              <w:top w:val="nil"/>
              <w:bottom w:val="nil"/>
            </w:tcBorders>
            <w:noWrap w:val="0"/>
            <w:vAlign w:val="center"/>
          </w:tcPr>
          <w:p w14:paraId="7DD1D3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/</w:t>
            </w:r>
          </w:p>
        </w:tc>
        <w:tc>
          <w:tcPr>
            <w:tcW w:w="1146" w:type="dxa"/>
            <w:tcBorders>
              <w:top w:val="nil"/>
              <w:bottom w:val="nil"/>
            </w:tcBorders>
            <w:noWrap w:val="0"/>
            <w:vAlign w:val="center"/>
          </w:tcPr>
          <w:p w14:paraId="76DBC2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/</w:t>
            </w:r>
          </w:p>
        </w:tc>
      </w:tr>
      <w:tr w14:paraId="5CC303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967" w:type="dxa"/>
            <w:tcBorders>
              <w:top w:val="nil"/>
              <w:bottom w:val="nil"/>
            </w:tcBorders>
            <w:noWrap w:val="0"/>
            <w:vAlign w:val="center"/>
          </w:tcPr>
          <w:p w14:paraId="152D65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Elevated LDH</w:t>
            </w:r>
          </w:p>
        </w:tc>
        <w:tc>
          <w:tcPr>
            <w:tcW w:w="1875" w:type="dxa"/>
            <w:tcBorders>
              <w:top w:val="nil"/>
              <w:bottom w:val="nil"/>
            </w:tcBorders>
            <w:noWrap w:val="0"/>
            <w:vAlign w:val="center"/>
          </w:tcPr>
          <w:p w14:paraId="641C36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3.725 </w:t>
            </w:r>
          </w:p>
          <w:p w14:paraId="513AA5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(2.593-5.351)</w:t>
            </w:r>
          </w:p>
        </w:tc>
        <w:tc>
          <w:tcPr>
            <w:tcW w:w="1225" w:type="dxa"/>
            <w:tcBorders>
              <w:top w:val="nil"/>
              <w:bottom w:val="nil"/>
            </w:tcBorders>
            <w:noWrap w:val="0"/>
            <w:vAlign w:val="center"/>
          </w:tcPr>
          <w:p w14:paraId="5B28C8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lang w:bidi="ar"/>
              </w:rPr>
              <w:t xml:space="preserve">&lt;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0.001</w:t>
            </w:r>
          </w:p>
        </w:tc>
        <w:tc>
          <w:tcPr>
            <w:tcW w:w="2020" w:type="dxa"/>
            <w:tcBorders>
              <w:top w:val="nil"/>
              <w:bottom w:val="nil"/>
            </w:tcBorders>
            <w:noWrap w:val="0"/>
            <w:vAlign w:val="center"/>
          </w:tcPr>
          <w:p w14:paraId="30D812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2.404</w:t>
            </w:r>
          </w:p>
          <w:p w14:paraId="28268F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(1.618-3.571)</w:t>
            </w:r>
          </w:p>
        </w:tc>
        <w:tc>
          <w:tcPr>
            <w:tcW w:w="1146" w:type="dxa"/>
            <w:tcBorders>
              <w:top w:val="nil"/>
              <w:bottom w:val="nil"/>
            </w:tcBorders>
            <w:noWrap w:val="0"/>
            <w:vAlign w:val="center"/>
          </w:tcPr>
          <w:p w14:paraId="2BDCAF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lang w:bidi="ar"/>
              </w:rPr>
              <w:t xml:space="preserve">&lt;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0.001</w:t>
            </w:r>
          </w:p>
        </w:tc>
      </w:tr>
      <w:tr w14:paraId="4635FFF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7" w:type="dxa"/>
            <w:tcBorders>
              <w:top w:val="nil"/>
              <w:bottom w:val="nil"/>
            </w:tcBorders>
            <w:noWrap w:val="0"/>
            <w:vAlign w:val="center"/>
          </w:tcPr>
          <w:p w14:paraId="54FDFA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Renal dysfunction</w:t>
            </w:r>
          </w:p>
        </w:tc>
        <w:tc>
          <w:tcPr>
            <w:tcW w:w="1875" w:type="dxa"/>
            <w:tcBorders>
              <w:top w:val="nil"/>
              <w:bottom w:val="nil"/>
            </w:tcBorders>
            <w:noWrap w:val="0"/>
            <w:vAlign w:val="center"/>
          </w:tcPr>
          <w:p w14:paraId="4C1B0A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2.735 </w:t>
            </w:r>
          </w:p>
          <w:p w14:paraId="5840BA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(1.859-4.023)</w:t>
            </w:r>
          </w:p>
        </w:tc>
        <w:tc>
          <w:tcPr>
            <w:tcW w:w="1225" w:type="dxa"/>
            <w:tcBorders>
              <w:top w:val="nil"/>
              <w:bottom w:val="nil"/>
            </w:tcBorders>
            <w:noWrap w:val="0"/>
            <w:vAlign w:val="center"/>
          </w:tcPr>
          <w:p w14:paraId="05B01E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lang w:bidi="ar"/>
              </w:rPr>
              <w:t xml:space="preserve">&lt;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0.001</w:t>
            </w:r>
          </w:p>
        </w:tc>
        <w:tc>
          <w:tcPr>
            <w:tcW w:w="2020" w:type="dxa"/>
            <w:tcBorders>
              <w:top w:val="nil"/>
              <w:bottom w:val="nil"/>
            </w:tcBorders>
            <w:noWrap w:val="0"/>
            <w:vAlign w:val="center"/>
          </w:tcPr>
          <w:p w14:paraId="3B9193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1.412 </w:t>
            </w:r>
          </w:p>
          <w:p w14:paraId="74C26C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(0.864-2.308)</w:t>
            </w:r>
          </w:p>
        </w:tc>
        <w:tc>
          <w:tcPr>
            <w:tcW w:w="1146" w:type="dxa"/>
            <w:tcBorders>
              <w:top w:val="nil"/>
              <w:bottom w:val="nil"/>
            </w:tcBorders>
            <w:noWrap w:val="0"/>
            <w:vAlign w:val="center"/>
          </w:tcPr>
          <w:p w14:paraId="27BA72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0.168</w:t>
            </w:r>
          </w:p>
        </w:tc>
      </w:tr>
      <w:tr w14:paraId="52DC2B5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7" w:type="dxa"/>
            <w:tcBorders>
              <w:top w:val="nil"/>
              <w:bottom w:val="nil"/>
            </w:tcBorders>
            <w:noWrap w:val="0"/>
            <w:vAlign w:val="center"/>
          </w:tcPr>
          <w:p w14:paraId="726904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 xml:space="preserve">Anemia </w:t>
            </w:r>
          </w:p>
        </w:tc>
        <w:tc>
          <w:tcPr>
            <w:tcW w:w="1875" w:type="dxa"/>
            <w:tcBorders>
              <w:top w:val="nil"/>
              <w:bottom w:val="nil"/>
            </w:tcBorders>
            <w:noWrap w:val="0"/>
            <w:vAlign w:val="center"/>
          </w:tcPr>
          <w:p w14:paraId="6A7D26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1.622 </w:t>
            </w:r>
          </w:p>
          <w:p w14:paraId="09A7E1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(1.189-2.212) </w:t>
            </w:r>
          </w:p>
        </w:tc>
        <w:tc>
          <w:tcPr>
            <w:tcW w:w="1225" w:type="dxa"/>
            <w:tcBorders>
              <w:top w:val="nil"/>
              <w:bottom w:val="nil"/>
            </w:tcBorders>
            <w:noWrap w:val="0"/>
            <w:vAlign w:val="center"/>
          </w:tcPr>
          <w:p w14:paraId="6C696F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0.002</w:t>
            </w:r>
          </w:p>
        </w:tc>
        <w:tc>
          <w:tcPr>
            <w:tcW w:w="2020" w:type="dxa"/>
            <w:tcBorders>
              <w:top w:val="nil"/>
              <w:bottom w:val="nil"/>
            </w:tcBorders>
            <w:noWrap w:val="0"/>
            <w:vAlign w:val="center"/>
          </w:tcPr>
          <w:p w14:paraId="5C6C68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1.148 </w:t>
            </w:r>
          </w:p>
          <w:p w14:paraId="1861B0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(0.819-1.610)</w:t>
            </w:r>
          </w:p>
        </w:tc>
        <w:tc>
          <w:tcPr>
            <w:tcW w:w="1146" w:type="dxa"/>
            <w:tcBorders>
              <w:top w:val="nil"/>
              <w:bottom w:val="nil"/>
            </w:tcBorders>
            <w:noWrap w:val="0"/>
            <w:vAlign w:val="center"/>
          </w:tcPr>
          <w:p w14:paraId="782D31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0.423</w:t>
            </w:r>
          </w:p>
        </w:tc>
      </w:tr>
      <w:tr w14:paraId="0E01F4C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7" w:type="dxa"/>
            <w:tcBorders>
              <w:top w:val="nil"/>
              <w:bottom w:val="nil"/>
            </w:tcBorders>
            <w:noWrap w:val="0"/>
            <w:vAlign w:val="center"/>
          </w:tcPr>
          <w:p w14:paraId="4A52A2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β2-MG</w:t>
            </w:r>
          </w:p>
        </w:tc>
        <w:tc>
          <w:tcPr>
            <w:tcW w:w="1875" w:type="dxa"/>
            <w:tcBorders>
              <w:top w:val="nil"/>
              <w:bottom w:val="nil"/>
            </w:tcBorders>
            <w:noWrap w:val="0"/>
            <w:vAlign w:val="center"/>
          </w:tcPr>
          <w:p w14:paraId="506CDC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2.493 </w:t>
            </w:r>
          </w:p>
          <w:p w14:paraId="4017A2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(1.823-3.411) </w:t>
            </w:r>
          </w:p>
        </w:tc>
        <w:tc>
          <w:tcPr>
            <w:tcW w:w="1225" w:type="dxa"/>
            <w:tcBorders>
              <w:top w:val="nil"/>
              <w:bottom w:val="nil"/>
            </w:tcBorders>
            <w:noWrap w:val="0"/>
            <w:vAlign w:val="center"/>
          </w:tcPr>
          <w:p w14:paraId="58A29C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lang w:bidi="ar"/>
              </w:rPr>
              <w:t xml:space="preserve">&lt;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0.001</w:t>
            </w:r>
          </w:p>
        </w:tc>
        <w:tc>
          <w:tcPr>
            <w:tcW w:w="2020" w:type="dxa"/>
            <w:tcBorders>
              <w:top w:val="nil"/>
              <w:bottom w:val="nil"/>
            </w:tcBorders>
            <w:noWrap w:val="0"/>
            <w:vAlign w:val="center"/>
          </w:tcPr>
          <w:p w14:paraId="201BA1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1.417 </w:t>
            </w:r>
          </w:p>
          <w:p w14:paraId="503BCD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(0.940-2.138)</w:t>
            </w:r>
          </w:p>
        </w:tc>
        <w:tc>
          <w:tcPr>
            <w:tcW w:w="1146" w:type="dxa"/>
            <w:tcBorders>
              <w:top w:val="nil"/>
              <w:bottom w:val="nil"/>
            </w:tcBorders>
            <w:noWrap w:val="0"/>
            <w:vAlign w:val="center"/>
          </w:tcPr>
          <w:p w14:paraId="2179AC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0.096</w:t>
            </w:r>
          </w:p>
        </w:tc>
      </w:tr>
      <w:tr w14:paraId="765966E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67" w:type="dxa"/>
            <w:tcBorders>
              <w:top w:val="nil"/>
              <w:bottom w:val="nil"/>
            </w:tcBorders>
            <w:noWrap w:val="0"/>
            <w:vAlign w:val="center"/>
          </w:tcPr>
          <w:p w14:paraId="49EF77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GulliverRM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lang w:bidi="ar"/>
              </w:rPr>
              <w:t>ALB</w:t>
            </w:r>
          </w:p>
        </w:tc>
        <w:tc>
          <w:tcPr>
            <w:tcW w:w="1875" w:type="dxa"/>
            <w:tcBorders>
              <w:top w:val="nil"/>
              <w:bottom w:val="nil"/>
            </w:tcBorders>
            <w:noWrap w:val="0"/>
            <w:vAlign w:val="center"/>
          </w:tcPr>
          <w:p w14:paraId="45F396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0.520 </w:t>
            </w:r>
          </w:p>
          <w:p w14:paraId="7E6077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(0.359-0.754)</w:t>
            </w:r>
          </w:p>
        </w:tc>
        <w:tc>
          <w:tcPr>
            <w:tcW w:w="1225" w:type="dxa"/>
            <w:tcBorders>
              <w:top w:val="nil"/>
              <w:bottom w:val="nil"/>
            </w:tcBorders>
            <w:noWrap w:val="0"/>
            <w:vAlign w:val="center"/>
          </w:tcPr>
          <w:p w14:paraId="43A549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b/>
                <w:bCs/>
                <w:sz w:val="24"/>
                <w:lang w:bidi="a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lang w:bidi="ar"/>
              </w:rPr>
              <w:t xml:space="preserve">&lt;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0.001</w:t>
            </w:r>
          </w:p>
        </w:tc>
        <w:tc>
          <w:tcPr>
            <w:tcW w:w="2020" w:type="dxa"/>
            <w:tcBorders>
              <w:top w:val="nil"/>
              <w:bottom w:val="nil"/>
            </w:tcBorders>
            <w:noWrap w:val="0"/>
            <w:vAlign w:val="center"/>
          </w:tcPr>
          <w:p w14:paraId="0DD39E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0.644 </w:t>
            </w:r>
          </w:p>
          <w:p w14:paraId="7368FA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(0.437-0.948)</w:t>
            </w:r>
          </w:p>
        </w:tc>
        <w:tc>
          <w:tcPr>
            <w:tcW w:w="1146" w:type="dxa"/>
            <w:tcBorders>
              <w:top w:val="nil"/>
              <w:bottom w:val="nil"/>
            </w:tcBorders>
            <w:noWrap w:val="0"/>
            <w:vAlign w:val="center"/>
          </w:tcPr>
          <w:p w14:paraId="239AA5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b/>
                <w:bCs/>
                <w:sz w:val="24"/>
                <w:lang w:bidi="a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lang w:bidi="ar"/>
              </w:rPr>
              <w:t>0.026</w:t>
            </w:r>
          </w:p>
        </w:tc>
      </w:tr>
      <w:tr w14:paraId="32A156D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67" w:type="dxa"/>
            <w:tcBorders>
              <w:top w:val="nil"/>
              <w:bottom w:val="single" w:color="auto" w:sz="12" w:space="0"/>
            </w:tcBorders>
            <w:noWrap w:val="0"/>
            <w:vAlign w:val="center"/>
          </w:tcPr>
          <w:p w14:paraId="3B23BB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GulliverRM" w:cs="Times New Roman"/>
                <w:b/>
                <w:bCs/>
                <w:kern w:val="0"/>
                <w:sz w:val="24"/>
                <w:lang w:bidi="ar"/>
              </w:rPr>
              <w:t>Cytogenetic abnormalities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 xml:space="preserve"> </w:t>
            </w:r>
          </w:p>
        </w:tc>
        <w:tc>
          <w:tcPr>
            <w:tcW w:w="1875" w:type="dxa"/>
            <w:tcBorders>
              <w:top w:val="nil"/>
              <w:bottom w:val="single" w:color="auto" w:sz="12" w:space="0"/>
            </w:tcBorders>
            <w:noWrap w:val="0"/>
            <w:vAlign w:val="center"/>
          </w:tcPr>
          <w:p w14:paraId="44B8BD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2.314 </w:t>
            </w:r>
          </w:p>
          <w:p w14:paraId="79A7AB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(1.713-3.124) </w:t>
            </w:r>
          </w:p>
        </w:tc>
        <w:tc>
          <w:tcPr>
            <w:tcW w:w="1225" w:type="dxa"/>
            <w:tcBorders>
              <w:top w:val="nil"/>
              <w:bottom w:val="single" w:color="auto" w:sz="12" w:space="0"/>
            </w:tcBorders>
            <w:noWrap w:val="0"/>
            <w:vAlign w:val="center"/>
          </w:tcPr>
          <w:p w14:paraId="60F038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lang w:bidi="ar"/>
              </w:rPr>
              <w:t xml:space="preserve">&lt;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0.001</w:t>
            </w:r>
          </w:p>
        </w:tc>
        <w:tc>
          <w:tcPr>
            <w:tcW w:w="2020" w:type="dxa"/>
            <w:tcBorders>
              <w:top w:val="nil"/>
              <w:bottom w:val="single" w:color="auto" w:sz="12" w:space="0"/>
            </w:tcBorders>
            <w:noWrap w:val="0"/>
            <w:vAlign w:val="center"/>
          </w:tcPr>
          <w:p w14:paraId="51E907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 xml:space="preserve">1.928 </w:t>
            </w:r>
          </w:p>
          <w:p w14:paraId="59D17F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bidi="ar"/>
              </w:rPr>
              <w:t>(1.409-2.636)</w:t>
            </w:r>
          </w:p>
        </w:tc>
        <w:tc>
          <w:tcPr>
            <w:tcW w:w="1146" w:type="dxa"/>
            <w:tcBorders>
              <w:top w:val="nil"/>
              <w:bottom w:val="single" w:color="auto" w:sz="12" w:space="0"/>
            </w:tcBorders>
            <w:noWrap w:val="0"/>
            <w:vAlign w:val="center"/>
          </w:tcPr>
          <w:p w14:paraId="26B39C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lang w:bidi="ar"/>
              </w:rPr>
              <w:t xml:space="preserve">&lt;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bidi="ar"/>
              </w:rPr>
              <w:t>0.001</w:t>
            </w:r>
          </w:p>
        </w:tc>
      </w:tr>
      <w:bookmarkEnd w:id="5"/>
    </w:tbl>
    <w:p w14:paraId="3D7AD76D">
      <w:pPr>
        <w:spacing w:line="36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hAnsi="Times New Roman"/>
          <w:b/>
          <w:bCs/>
          <w:color w:val="000000"/>
          <w:kern w:val="0"/>
          <w:sz w:val="24"/>
          <w:lang w:bidi="ar"/>
        </w:rPr>
        <w:t xml:space="preserve">Abbreviations: </w:t>
      </w:r>
      <w:r>
        <w:rPr>
          <w:rFonts w:ascii="Times New Roman" w:hAnsi="Times New Roman"/>
          <w:color w:val="000000"/>
          <w:kern w:val="0"/>
          <w:sz w:val="24"/>
          <w:lang w:bidi="ar"/>
        </w:rPr>
        <w:t xml:space="preserve">MM, multiple myeloma; OS, overall survival; HR, hazard ratio; LDH, serum lactate dehydrogenase; β2-MG, beta-2 microglobulin; ALB, albumin; Elevated LDH: serum LDH ≥ 247 U/L; Renal </w:t>
      </w:r>
      <w:r>
        <w:rPr>
          <w:rFonts w:ascii="Times New Roman" w:hAnsi="Times New Roman"/>
          <w:sz w:val="24"/>
          <w:lang w:bidi="ar"/>
        </w:rPr>
        <w:t>dysfunction</w:t>
      </w:r>
      <w:r>
        <w:rPr>
          <w:rFonts w:ascii="Times New Roman" w:hAnsi="Times New Roman"/>
          <w:color w:val="000000"/>
          <w:kern w:val="0"/>
          <w:sz w:val="24"/>
          <w:lang w:bidi="ar"/>
        </w:rPr>
        <w:t>: serum creatinine &gt; 2 mg/dL; Anemia: hemoglobin &lt; 100 g/L.</w:t>
      </w:r>
    </w:p>
    <w:p w14:paraId="7059E5F8">
      <w:pPr>
        <w:spacing w:line="480" w:lineRule="auto"/>
        <w:rPr>
          <w:rFonts w:ascii="Times New Roman" w:hAnsi="Times New Roman"/>
          <w:b/>
          <w:bCs/>
          <w:color w:val="000000"/>
          <w:kern w:val="0"/>
          <w:sz w:val="24"/>
          <w:lang w:bidi="ar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raditional Arabic">
    <w:altName w:val="Courier New"/>
    <w:panose1 w:val="00000000000000000000"/>
    <w:charset w:val="B2"/>
    <w:family w:val="roman"/>
    <w:pitch w:val="default"/>
    <w:sig w:usb0="00000000" w:usb1="00000000" w:usb2="00000008" w:usb3="00000000" w:csb0="0000004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sans-serif">
    <w:altName w:val="Malgun Gothic Semiligh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GulliverRM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dvTT5843c571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dvTTa9027ee7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469A1"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049C8C88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mMDQyNGUyZjBmNDkxOTM1ODE5OTFjNjVhYmNkNzcifQ=="/>
  </w:docVars>
  <w:rsids>
    <w:rsidRoot w:val="00172A27"/>
    <w:rsid w:val="00017781"/>
    <w:rsid w:val="00061983"/>
    <w:rsid w:val="0006291B"/>
    <w:rsid w:val="00075D3B"/>
    <w:rsid w:val="0008624A"/>
    <w:rsid w:val="000F37E7"/>
    <w:rsid w:val="001023D9"/>
    <w:rsid w:val="001101A1"/>
    <w:rsid w:val="00163F77"/>
    <w:rsid w:val="00172A27"/>
    <w:rsid w:val="00181268"/>
    <w:rsid w:val="001E213F"/>
    <w:rsid w:val="002636DD"/>
    <w:rsid w:val="002B0958"/>
    <w:rsid w:val="002B3060"/>
    <w:rsid w:val="002E0758"/>
    <w:rsid w:val="002F1EAA"/>
    <w:rsid w:val="00303B87"/>
    <w:rsid w:val="00306AB6"/>
    <w:rsid w:val="00324894"/>
    <w:rsid w:val="0035651D"/>
    <w:rsid w:val="00364F94"/>
    <w:rsid w:val="00366304"/>
    <w:rsid w:val="003778F5"/>
    <w:rsid w:val="003A77E4"/>
    <w:rsid w:val="0041330C"/>
    <w:rsid w:val="00482C9D"/>
    <w:rsid w:val="004A5396"/>
    <w:rsid w:val="004E48A1"/>
    <w:rsid w:val="005024D6"/>
    <w:rsid w:val="005042C4"/>
    <w:rsid w:val="00515C5E"/>
    <w:rsid w:val="00547866"/>
    <w:rsid w:val="0055730C"/>
    <w:rsid w:val="005847DB"/>
    <w:rsid w:val="005B4DF9"/>
    <w:rsid w:val="005D6DCD"/>
    <w:rsid w:val="006777E7"/>
    <w:rsid w:val="006F16D9"/>
    <w:rsid w:val="00732078"/>
    <w:rsid w:val="00734DF7"/>
    <w:rsid w:val="007642D1"/>
    <w:rsid w:val="00793EF0"/>
    <w:rsid w:val="007A3406"/>
    <w:rsid w:val="007A77A9"/>
    <w:rsid w:val="0081243A"/>
    <w:rsid w:val="008F4B73"/>
    <w:rsid w:val="0095546E"/>
    <w:rsid w:val="0099731D"/>
    <w:rsid w:val="009B0117"/>
    <w:rsid w:val="00A0191C"/>
    <w:rsid w:val="00A113F2"/>
    <w:rsid w:val="00A25664"/>
    <w:rsid w:val="00A34AF1"/>
    <w:rsid w:val="00A41EA3"/>
    <w:rsid w:val="00A82873"/>
    <w:rsid w:val="00A9663B"/>
    <w:rsid w:val="00AF16F4"/>
    <w:rsid w:val="00B65BB4"/>
    <w:rsid w:val="00B8542C"/>
    <w:rsid w:val="00CB349A"/>
    <w:rsid w:val="00CE7E5E"/>
    <w:rsid w:val="00D93F17"/>
    <w:rsid w:val="00DA60FA"/>
    <w:rsid w:val="00DB30E3"/>
    <w:rsid w:val="00E008C3"/>
    <w:rsid w:val="00EA0206"/>
    <w:rsid w:val="00EA2FAC"/>
    <w:rsid w:val="00EF266F"/>
    <w:rsid w:val="00F37C9A"/>
    <w:rsid w:val="00F623E7"/>
    <w:rsid w:val="00F74A57"/>
    <w:rsid w:val="00F94BEE"/>
    <w:rsid w:val="00FD4730"/>
    <w:rsid w:val="00FD5488"/>
    <w:rsid w:val="0154654A"/>
    <w:rsid w:val="021F4E94"/>
    <w:rsid w:val="02355837"/>
    <w:rsid w:val="029A7D90"/>
    <w:rsid w:val="029C5238"/>
    <w:rsid w:val="02BF5C24"/>
    <w:rsid w:val="03010116"/>
    <w:rsid w:val="03200295"/>
    <w:rsid w:val="03211C63"/>
    <w:rsid w:val="03353615"/>
    <w:rsid w:val="03435D32"/>
    <w:rsid w:val="037A568A"/>
    <w:rsid w:val="03EA27E9"/>
    <w:rsid w:val="043601D3"/>
    <w:rsid w:val="043D09D3"/>
    <w:rsid w:val="045A3333"/>
    <w:rsid w:val="04891E6A"/>
    <w:rsid w:val="048E7480"/>
    <w:rsid w:val="04CB2483"/>
    <w:rsid w:val="04D1595C"/>
    <w:rsid w:val="052366EC"/>
    <w:rsid w:val="052851DF"/>
    <w:rsid w:val="056326BB"/>
    <w:rsid w:val="058B190B"/>
    <w:rsid w:val="05AC22B4"/>
    <w:rsid w:val="05BE78F1"/>
    <w:rsid w:val="065E4C1C"/>
    <w:rsid w:val="06604E4C"/>
    <w:rsid w:val="06874187"/>
    <w:rsid w:val="069A0A43"/>
    <w:rsid w:val="06C622EA"/>
    <w:rsid w:val="06D5137F"/>
    <w:rsid w:val="06F07F7E"/>
    <w:rsid w:val="074A27ED"/>
    <w:rsid w:val="07593D76"/>
    <w:rsid w:val="078D38C7"/>
    <w:rsid w:val="08542768"/>
    <w:rsid w:val="08B1373D"/>
    <w:rsid w:val="08D746FD"/>
    <w:rsid w:val="097862A6"/>
    <w:rsid w:val="09B65F2F"/>
    <w:rsid w:val="09BC05EC"/>
    <w:rsid w:val="09FC4E8C"/>
    <w:rsid w:val="0A1F1738"/>
    <w:rsid w:val="0A2D14EA"/>
    <w:rsid w:val="0A530F50"/>
    <w:rsid w:val="0A747118"/>
    <w:rsid w:val="0A7D421F"/>
    <w:rsid w:val="0AA3355A"/>
    <w:rsid w:val="0B260F12"/>
    <w:rsid w:val="0B60489D"/>
    <w:rsid w:val="0BF13075"/>
    <w:rsid w:val="0C083FBC"/>
    <w:rsid w:val="0C097EDB"/>
    <w:rsid w:val="0C272694"/>
    <w:rsid w:val="0C4D5E73"/>
    <w:rsid w:val="0C5E1E2E"/>
    <w:rsid w:val="0C684A5B"/>
    <w:rsid w:val="0C6C00A7"/>
    <w:rsid w:val="0CBD462B"/>
    <w:rsid w:val="0CD90EE9"/>
    <w:rsid w:val="0CEF2A86"/>
    <w:rsid w:val="0D415BE3"/>
    <w:rsid w:val="0D625D59"/>
    <w:rsid w:val="0D7A2C98"/>
    <w:rsid w:val="0D821B4C"/>
    <w:rsid w:val="0DB22432"/>
    <w:rsid w:val="0DCD2DC7"/>
    <w:rsid w:val="0E107158"/>
    <w:rsid w:val="0E680D42"/>
    <w:rsid w:val="0E71409B"/>
    <w:rsid w:val="0EC54049"/>
    <w:rsid w:val="0ED35683"/>
    <w:rsid w:val="0EF34AB0"/>
    <w:rsid w:val="0F114F36"/>
    <w:rsid w:val="0F696B20"/>
    <w:rsid w:val="1045758D"/>
    <w:rsid w:val="10A1053B"/>
    <w:rsid w:val="10A75C36"/>
    <w:rsid w:val="10B136C4"/>
    <w:rsid w:val="10B62239"/>
    <w:rsid w:val="10BB33AB"/>
    <w:rsid w:val="10CD7582"/>
    <w:rsid w:val="10D64689"/>
    <w:rsid w:val="113A4C18"/>
    <w:rsid w:val="11697B20"/>
    <w:rsid w:val="11A958FA"/>
    <w:rsid w:val="11CE710E"/>
    <w:rsid w:val="11F528ED"/>
    <w:rsid w:val="12F64057"/>
    <w:rsid w:val="12F72695"/>
    <w:rsid w:val="131055DD"/>
    <w:rsid w:val="13685067"/>
    <w:rsid w:val="13750189"/>
    <w:rsid w:val="148368D6"/>
    <w:rsid w:val="148F527B"/>
    <w:rsid w:val="149A5B83"/>
    <w:rsid w:val="14C50C9C"/>
    <w:rsid w:val="14CF2613"/>
    <w:rsid w:val="14EE1926"/>
    <w:rsid w:val="14FB0A56"/>
    <w:rsid w:val="155838BF"/>
    <w:rsid w:val="15770AE8"/>
    <w:rsid w:val="15A72150"/>
    <w:rsid w:val="15CA22E2"/>
    <w:rsid w:val="164140CD"/>
    <w:rsid w:val="16707AD7"/>
    <w:rsid w:val="16836DFA"/>
    <w:rsid w:val="169A1CB5"/>
    <w:rsid w:val="17457C56"/>
    <w:rsid w:val="178169D1"/>
    <w:rsid w:val="17DD62FD"/>
    <w:rsid w:val="185A794E"/>
    <w:rsid w:val="18706472"/>
    <w:rsid w:val="18756535"/>
    <w:rsid w:val="18A27398"/>
    <w:rsid w:val="18C179CD"/>
    <w:rsid w:val="18D70F9E"/>
    <w:rsid w:val="18DC65B5"/>
    <w:rsid w:val="18EE0096"/>
    <w:rsid w:val="1905610C"/>
    <w:rsid w:val="19B968F6"/>
    <w:rsid w:val="19C34AE0"/>
    <w:rsid w:val="19EC0A79"/>
    <w:rsid w:val="1A116C49"/>
    <w:rsid w:val="1B4937CB"/>
    <w:rsid w:val="1B636B19"/>
    <w:rsid w:val="1BBE69F1"/>
    <w:rsid w:val="1BEA723A"/>
    <w:rsid w:val="1C172466"/>
    <w:rsid w:val="1C5172BA"/>
    <w:rsid w:val="1C5841A4"/>
    <w:rsid w:val="1CED5E5F"/>
    <w:rsid w:val="1CF77E61"/>
    <w:rsid w:val="1D4B72B6"/>
    <w:rsid w:val="1D792624"/>
    <w:rsid w:val="1DAC0C4B"/>
    <w:rsid w:val="1DCD471E"/>
    <w:rsid w:val="1DE32193"/>
    <w:rsid w:val="1DF3687A"/>
    <w:rsid w:val="1E7602DE"/>
    <w:rsid w:val="1E8522FD"/>
    <w:rsid w:val="1EBB6C6C"/>
    <w:rsid w:val="1ECA7B8C"/>
    <w:rsid w:val="1F8B2AE2"/>
    <w:rsid w:val="1FC83937"/>
    <w:rsid w:val="1FE67D19"/>
    <w:rsid w:val="20020548"/>
    <w:rsid w:val="205E01F7"/>
    <w:rsid w:val="20D5176B"/>
    <w:rsid w:val="21562C7C"/>
    <w:rsid w:val="21DB5A5C"/>
    <w:rsid w:val="221B63A0"/>
    <w:rsid w:val="221E5B15"/>
    <w:rsid w:val="222608A0"/>
    <w:rsid w:val="227C0C1E"/>
    <w:rsid w:val="228D6B72"/>
    <w:rsid w:val="22D70964"/>
    <w:rsid w:val="23425BAE"/>
    <w:rsid w:val="239A1546"/>
    <w:rsid w:val="23A60616"/>
    <w:rsid w:val="23DE4CEA"/>
    <w:rsid w:val="23ED1676"/>
    <w:rsid w:val="242D23BA"/>
    <w:rsid w:val="24822706"/>
    <w:rsid w:val="252E0198"/>
    <w:rsid w:val="258129BE"/>
    <w:rsid w:val="262772A4"/>
    <w:rsid w:val="26405D51"/>
    <w:rsid w:val="264F6618"/>
    <w:rsid w:val="26773DC1"/>
    <w:rsid w:val="26881B2A"/>
    <w:rsid w:val="26B84568"/>
    <w:rsid w:val="270A0791"/>
    <w:rsid w:val="272C5F14"/>
    <w:rsid w:val="272E26D1"/>
    <w:rsid w:val="2762237B"/>
    <w:rsid w:val="278D78E5"/>
    <w:rsid w:val="27CD3639"/>
    <w:rsid w:val="288B76AF"/>
    <w:rsid w:val="288F276E"/>
    <w:rsid w:val="28D177B8"/>
    <w:rsid w:val="28E31299"/>
    <w:rsid w:val="28F05A36"/>
    <w:rsid w:val="292C3F1F"/>
    <w:rsid w:val="293D6BFB"/>
    <w:rsid w:val="295E3016"/>
    <w:rsid w:val="29634188"/>
    <w:rsid w:val="29A547A1"/>
    <w:rsid w:val="29B73240"/>
    <w:rsid w:val="29DC622C"/>
    <w:rsid w:val="2A50295E"/>
    <w:rsid w:val="2A7C7BF7"/>
    <w:rsid w:val="2ACC1D0C"/>
    <w:rsid w:val="2AD57308"/>
    <w:rsid w:val="2ADD43A3"/>
    <w:rsid w:val="2AE61515"/>
    <w:rsid w:val="2B815599"/>
    <w:rsid w:val="2C0457D0"/>
    <w:rsid w:val="2C1A4694"/>
    <w:rsid w:val="2C2D6BBA"/>
    <w:rsid w:val="2C6160F4"/>
    <w:rsid w:val="2C7D37B3"/>
    <w:rsid w:val="2CA43435"/>
    <w:rsid w:val="2CCD473A"/>
    <w:rsid w:val="2D1A3A1A"/>
    <w:rsid w:val="2D23435A"/>
    <w:rsid w:val="2D940EA8"/>
    <w:rsid w:val="2DD218DC"/>
    <w:rsid w:val="2DDC0A63"/>
    <w:rsid w:val="2DE81100"/>
    <w:rsid w:val="2E1B1CD6"/>
    <w:rsid w:val="2E2B796A"/>
    <w:rsid w:val="2E3C1B78"/>
    <w:rsid w:val="2EAE2349"/>
    <w:rsid w:val="2ED2428A"/>
    <w:rsid w:val="30183F1E"/>
    <w:rsid w:val="30275F10"/>
    <w:rsid w:val="30297EDA"/>
    <w:rsid w:val="302F1268"/>
    <w:rsid w:val="30342F71"/>
    <w:rsid w:val="303D3985"/>
    <w:rsid w:val="304D6579"/>
    <w:rsid w:val="309F63EE"/>
    <w:rsid w:val="30CE6CD3"/>
    <w:rsid w:val="312B2448"/>
    <w:rsid w:val="313905F0"/>
    <w:rsid w:val="315B4657"/>
    <w:rsid w:val="317168C1"/>
    <w:rsid w:val="31DD5420"/>
    <w:rsid w:val="32026C34"/>
    <w:rsid w:val="32075FF9"/>
    <w:rsid w:val="32394865"/>
    <w:rsid w:val="32633A3C"/>
    <w:rsid w:val="327B0795"/>
    <w:rsid w:val="32B819E9"/>
    <w:rsid w:val="32CF7C0B"/>
    <w:rsid w:val="32F50547"/>
    <w:rsid w:val="33332E1D"/>
    <w:rsid w:val="334119DE"/>
    <w:rsid w:val="334D3EDF"/>
    <w:rsid w:val="33590AD6"/>
    <w:rsid w:val="33A51F6D"/>
    <w:rsid w:val="33BE01F6"/>
    <w:rsid w:val="33FE065D"/>
    <w:rsid w:val="34184207"/>
    <w:rsid w:val="3421711A"/>
    <w:rsid w:val="34BA37F6"/>
    <w:rsid w:val="352C5D76"/>
    <w:rsid w:val="35331D87"/>
    <w:rsid w:val="35AE6927"/>
    <w:rsid w:val="35F1149A"/>
    <w:rsid w:val="361774AA"/>
    <w:rsid w:val="363510EA"/>
    <w:rsid w:val="367D0F7F"/>
    <w:rsid w:val="376143FD"/>
    <w:rsid w:val="37A03513"/>
    <w:rsid w:val="380134EA"/>
    <w:rsid w:val="385B52F0"/>
    <w:rsid w:val="38855EC9"/>
    <w:rsid w:val="38B03AC7"/>
    <w:rsid w:val="38BC48FF"/>
    <w:rsid w:val="38D97FC3"/>
    <w:rsid w:val="392576AC"/>
    <w:rsid w:val="39667958"/>
    <w:rsid w:val="398E0DAD"/>
    <w:rsid w:val="39DC420F"/>
    <w:rsid w:val="39F552D0"/>
    <w:rsid w:val="3A355AB7"/>
    <w:rsid w:val="3A4D781D"/>
    <w:rsid w:val="3A502C6F"/>
    <w:rsid w:val="3A690764"/>
    <w:rsid w:val="3AC473B7"/>
    <w:rsid w:val="3AF02707"/>
    <w:rsid w:val="3B1F0857"/>
    <w:rsid w:val="3B7B1805"/>
    <w:rsid w:val="3B8701AA"/>
    <w:rsid w:val="3B892174"/>
    <w:rsid w:val="3C395948"/>
    <w:rsid w:val="3C65673D"/>
    <w:rsid w:val="3C9127FA"/>
    <w:rsid w:val="3CBB45AF"/>
    <w:rsid w:val="3CD67E53"/>
    <w:rsid w:val="3D4C32BD"/>
    <w:rsid w:val="3D5D4D3B"/>
    <w:rsid w:val="3D7644BF"/>
    <w:rsid w:val="3DC96858"/>
    <w:rsid w:val="3DD1395F"/>
    <w:rsid w:val="3E2717D1"/>
    <w:rsid w:val="3E5F540E"/>
    <w:rsid w:val="3EE80F60"/>
    <w:rsid w:val="3F375A43"/>
    <w:rsid w:val="3F556F67"/>
    <w:rsid w:val="3F5C204E"/>
    <w:rsid w:val="3F6031EC"/>
    <w:rsid w:val="3F95226A"/>
    <w:rsid w:val="3F966C0E"/>
    <w:rsid w:val="404E5888"/>
    <w:rsid w:val="40550B11"/>
    <w:rsid w:val="40AC21F8"/>
    <w:rsid w:val="40BA31F7"/>
    <w:rsid w:val="40BC115C"/>
    <w:rsid w:val="40CE18B6"/>
    <w:rsid w:val="40E1219E"/>
    <w:rsid w:val="412A5860"/>
    <w:rsid w:val="41617457"/>
    <w:rsid w:val="416C40CA"/>
    <w:rsid w:val="41980045"/>
    <w:rsid w:val="41A53138"/>
    <w:rsid w:val="41E00614"/>
    <w:rsid w:val="422E7279"/>
    <w:rsid w:val="42976F25"/>
    <w:rsid w:val="429A10B4"/>
    <w:rsid w:val="42AB6E74"/>
    <w:rsid w:val="42C43A92"/>
    <w:rsid w:val="43014CE6"/>
    <w:rsid w:val="43B9736F"/>
    <w:rsid w:val="43CD117F"/>
    <w:rsid w:val="445C3F1A"/>
    <w:rsid w:val="44B87626"/>
    <w:rsid w:val="45196317"/>
    <w:rsid w:val="45637592"/>
    <w:rsid w:val="4571013B"/>
    <w:rsid w:val="45A80CC7"/>
    <w:rsid w:val="45E43797"/>
    <w:rsid w:val="464B2908"/>
    <w:rsid w:val="465E7D59"/>
    <w:rsid w:val="4666134F"/>
    <w:rsid w:val="46AF05B5"/>
    <w:rsid w:val="46C832BD"/>
    <w:rsid w:val="46F030A7"/>
    <w:rsid w:val="473A4323"/>
    <w:rsid w:val="479779C7"/>
    <w:rsid w:val="47AD290B"/>
    <w:rsid w:val="47E10B3B"/>
    <w:rsid w:val="4866004B"/>
    <w:rsid w:val="48783B10"/>
    <w:rsid w:val="489B650A"/>
    <w:rsid w:val="48B84099"/>
    <w:rsid w:val="48D2515B"/>
    <w:rsid w:val="491115CF"/>
    <w:rsid w:val="494476DB"/>
    <w:rsid w:val="494D658F"/>
    <w:rsid w:val="4976770F"/>
    <w:rsid w:val="499E328F"/>
    <w:rsid w:val="49A708CD"/>
    <w:rsid w:val="49F17862"/>
    <w:rsid w:val="4A041D82"/>
    <w:rsid w:val="4A18085F"/>
    <w:rsid w:val="4A5F5BA3"/>
    <w:rsid w:val="4A645093"/>
    <w:rsid w:val="4A7162AD"/>
    <w:rsid w:val="4A7D0844"/>
    <w:rsid w:val="4ABA6CC2"/>
    <w:rsid w:val="4B10681D"/>
    <w:rsid w:val="4B86753E"/>
    <w:rsid w:val="4B8F7333"/>
    <w:rsid w:val="4BA17066"/>
    <w:rsid w:val="4C272DFE"/>
    <w:rsid w:val="4C35665E"/>
    <w:rsid w:val="4C465518"/>
    <w:rsid w:val="4C8449BE"/>
    <w:rsid w:val="4CF77A09"/>
    <w:rsid w:val="4D5F65A9"/>
    <w:rsid w:val="4D634421"/>
    <w:rsid w:val="4D8D1839"/>
    <w:rsid w:val="4DBA3D6E"/>
    <w:rsid w:val="4DBA61BD"/>
    <w:rsid w:val="4E7E28E0"/>
    <w:rsid w:val="4E8D38D2"/>
    <w:rsid w:val="4E98223B"/>
    <w:rsid w:val="4EC14021"/>
    <w:rsid w:val="4ED35BE5"/>
    <w:rsid w:val="4ED61B7E"/>
    <w:rsid w:val="4EE47996"/>
    <w:rsid w:val="4EE94F5E"/>
    <w:rsid w:val="4F143BB3"/>
    <w:rsid w:val="4F2E29BF"/>
    <w:rsid w:val="4F9547EC"/>
    <w:rsid w:val="4FE87012"/>
    <w:rsid w:val="5015592D"/>
    <w:rsid w:val="504564CB"/>
    <w:rsid w:val="50502E09"/>
    <w:rsid w:val="50863DD5"/>
    <w:rsid w:val="50B26176"/>
    <w:rsid w:val="50E35A2B"/>
    <w:rsid w:val="50F546A4"/>
    <w:rsid w:val="517B64FE"/>
    <w:rsid w:val="51AC22C1"/>
    <w:rsid w:val="52304CA0"/>
    <w:rsid w:val="523A167B"/>
    <w:rsid w:val="52662470"/>
    <w:rsid w:val="52A42F98"/>
    <w:rsid w:val="52A80CDA"/>
    <w:rsid w:val="530A45BD"/>
    <w:rsid w:val="534E0B89"/>
    <w:rsid w:val="537703C2"/>
    <w:rsid w:val="53AD0E81"/>
    <w:rsid w:val="53B0035C"/>
    <w:rsid w:val="53BD07B5"/>
    <w:rsid w:val="540B7773"/>
    <w:rsid w:val="541128AF"/>
    <w:rsid w:val="54121CE2"/>
    <w:rsid w:val="54150D14"/>
    <w:rsid w:val="54297BF9"/>
    <w:rsid w:val="546A5FA1"/>
    <w:rsid w:val="558424EC"/>
    <w:rsid w:val="558B0B35"/>
    <w:rsid w:val="55BF6A67"/>
    <w:rsid w:val="55DA564E"/>
    <w:rsid w:val="562442AD"/>
    <w:rsid w:val="562C39D0"/>
    <w:rsid w:val="562E599A"/>
    <w:rsid w:val="56384123"/>
    <w:rsid w:val="56391F84"/>
    <w:rsid w:val="56C67981"/>
    <w:rsid w:val="56D24578"/>
    <w:rsid w:val="571406EC"/>
    <w:rsid w:val="571701DC"/>
    <w:rsid w:val="571C6B19"/>
    <w:rsid w:val="572C3252"/>
    <w:rsid w:val="57476D14"/>
    <w:rsid w:val="579E445A"/>
    <w:rsid w:val="57C2639A"/>
    <w:rsid w:val="57CA34A1"/>
    <w:rsid w:val="57D97FC9"/>
    <w:rsid w:val="586C27AA"/>
    <w:rsid w:val="586E6E66"/>
    <w:rsid w:val="587F6872"/>
    <w:rsid w:val="58AD704A"/>
    <w:rsid w:val="58C44394"/>
    <w:rsid w:val="58CD4FF7"/>
    <w:rsid w:val="595F4C90"/>
    <w:rsid w:val="596D67DA"/>
    <w:rsid w:val="59AA2C98"/>
    <w:rsid w:val="59EF3692"/>
    <w:rsid w:val="5A0A4028"/>
    <w:rsid w:val="5A7C2ADE"/>
    <w:rsid w:val="5AA224B3"/>
    <w:rsid w:val="5ADF54B5"/>
    <w:rsid w:val="5AEE394A"/>
    <w:rsid w:val="5B8F6EDB"/>
    <w:rsid w:val="5BC548F1"/>
    <w:rsid w:val="5C0C22DA"/>
    <w:rsid w:val="5C313AEE"/>
    <w:rsid w:val="5C69772C"/>
    <w:rsid w:val="5C86208C"/>
    <w:rsid w:val="5CE13766"/>
    <w:rsid w:val="5D325D70"/>
    <w:rsid w:val="5D535D2F"/>
    <w:rsid w:val="5DA67D6C"/>
    <w:rsid w:val="5DDD2CA0"/>
    <w:rsid w:val="5DEE02FC"/>
    <w:rsid w:val="5E135BA1"/>
    <w:rsid w:val="5E205824"/>
    <w:rsid w:val="5E39312E"/>
    <w:rsid w:val="5E8322D7"/>
    <w:rsid w:val="5ED52E57"/>
    <w:rsid w:val="5EEB267A"/>
    <w:rsid w:val="5F194F46"/>
    <w:rsid w:val="5F27133B"/>
    <w:rsid w:val="5F2F71B3"/>
    <w:rsid w:val="5F303B55"/>
    <w:rsid w:val="5F7C1524"/>
    <w:rsid w:val="5F9525E6"/>
    <w:rsid w:val="5F97577F"/>
    <w:rsid w:val="5FBC5DC5"/>
    <w:rsid w:val="5FFB57F1"/>
    <w:rsid w:val="5FFE462F"/>
    <w:rsid w:val="6017405D"/>
    <w:rsid w:val="60270461"/>
    <w:rsid w:val="60912DAE"/>
    <w:rsid w:val="60932FCA"/>
    <w:rsid w:val="610660B6"/>
    <w:rsid w:val="61096DE8"/>
    <w:rsid w:val="611834CF"/>
    <w:rsid w:val="611A7247"/>
    <w:rsid w:val="615564D1"/>
    <w:rsid w:val="625E7607"/>
    <w:rsid w:val="62633615"/>
    <w:rsid w:val="62C54F90"/>
    <w:rsid w:val="62DD41FF"/>
    <w:rsid w:val="632A7597"/>
    <w:rsid w:val="633277AA"/>
    <w:rsid w:val="63B7451C"/>
    <w:rsid w:val="63EB0A27"/>
    <w:rsid w:val="63FE4BFE"/>
    <w:rsid w:val="64801D50"/>
    <w:rsid w:val="64E02EF6"/>
    <w:rsid w:val="64E9765C"/>
    <w:rsid w:val="65053D6A"/>
    <w:rsid w:val="65491EA9"/>
    <w:rsid w:val="65624D19"/>
    <w:rsid w:val="657240D6"/>
    <w:rsid w:val="658E1FB1"/>
    <w:rsid w:val="65A215B9"/>
    <w:rsid w:val="65A26A47"/>
    <w:rsid w:val="65BC59FE"/>
    <w:rsid w:val="65E103B3"/>
    <w:rsid w:val="65FA7647"/>
    <w:rsid w:val="66A00CAE"/>
    <w:rsid w:val="66A15D14"/>
    <w:rsid w:val="66AF3F8D"/>
    <w:rsid w:val="66D06B5A"/>
    <w:rsid w:val="66D93700"/>
    <w:rsid w:val="67057175"/>
    <w:rsid w:val="67065B78"/>
    <w:rsid w:val="671A2C44"/>
    <w:rsid w:val="673D7BE1"/>
    <w:rsid w:val="67540FCE"/>
    <w:rsid w:val="677376B1"/>
    <w:rsid w:val="68073B3A"/>
    <w:rsid w:val="68680898"/>
    <w:rsid w:val="68A65864"/>
    <w:rsid w:val="68D93CAA"/>
    <w:rsid w:val="68F62348"/>
    <w:rsid w:val="69006D41"/>
    <w:rsid w:val="69236EB5"/>
    <w:rsid w:val="69476824"/>
    <w:rsid w:val="6959790A"/>
    <w:rsid w:val="698A07E1"/>
    <w:rsid w:val="6A030B41"/>
    <w:rsid w:val="6A440E91"/>
    <w:rsid w:val="6A462E5B"/>
    <w:rsid w:val="6A505A87"/>
    <w:rsid w:val="6B1271E1"/>
    <w:rsid w:val="6B476E8A"/>
    <w:rsid w:val="6B5D5C8E"/>
    <w:rsid w:val="6B826114"/>
    <w:rsid w:val="6BD54E26"/>
    <w:rsid w:val="6BF80185"/>
    <w:rsid w:val="6C066102"/>
    <w:rsid w:val="6C1D408F"/>
    <w:rsid w:val="6C3A69EF"/>
    <w:rsid w:val="6C3F5DB4"/>
    <w:rsid w:val="6C5A2288"/>
    <w:rsid w:val="6C845EBC"/>
    <w:rsid w:val="6C9D0D2C"/>
    <w:rsid w:val="6CB06CB1"/>
    <w:rsid w:val="6CBA18DE"/>
    <w:rsid w:val="6CC45116"/>
    <w:rsid w:val="6D125276"/>
    <w:rsid w:val="6D133560"/>
    <w:rsid w:val="6D13444A"/>
    <w:rsid w:val="6D203E37"/>
    <w:rsid w:val="6D2E3282"/>
    <w:rsid w:val="6D417909"/>
    <w:rsid w:val="6D891A42"/>
    <w:rsid w:val="6E352F58"/>
    <w:rsid w:val="6EBD2C14"/>
    <w:rsid w:val="6EC425A0"/>
    <w:rsid w:val="6ED722D3"/>
    <w:rsid w:val="6EF966EE"/>
    <w:rsid w:val="6EFE6482"/>
    <w:rsid w:val="6F065228"/>
    <w:rsid w:val="6F467459"/>
    <w:rsid w:val="6FA14A4F"/>
    <w:rsid w:val="6FB6638D"/>
    <w:rsid w:val="70160888"/>
    <w:rsid w:val="70194B6E"/>
    <w:rsid w:val="710067A5"/>
    <w:rsid w:val="710D6480"/>
    <w:rsid w:val="711B176D"/>
    <w:rsid w:val="712121C3"/>
    <w:rsid w:val="714C6DD9"/>
    <w:rsid w:val="717007BD"/>
    <w:rsid w:val="718D75C1"/>
    <w:rsid w:val="723839D1"/>
    <w:rsid w:val="7239055A"/>
    <w:rsid w:val="728E1DF7"/>
    <w:rsid w:val="72CB03A1"/>
    <w:rsid w:val="7306762B"/>
    <w:rsid w:val="730D3A0D"/>
    <w:rsid w:val="73137F9A"/>
    <w:rsid w:val="736B3932"/>
    <w:rsid w:val="737C64A3"/>
    <w:rsid w:val="73CF7C0D"/>
    <w:rsid w:val="73E07E7C"/>
    <w:rsid w:val="74784559"/>
    <w:rsid w:val="754D6952"/>
    <w:rsid w:val="75556181"/>
    <w:rsid w:val="75950676"/>
    <w:rsid w:val="76326989"/>
    <w:rsid w:val="76AE194E"/>
    <w:rsid w:val="76E41A31"/>
    <w:rsid w:val="76F4315A"/>
    <w:rsid w:val="774D4158"/>
    <w:rsid w:val="77737272"/>
    <w:rsid w:val="7782124A"/>
    <w:rsid w:val="78931A17"/>
    <w:rsid w:val="78C20956"/>
    <w:rsid w:val="796706F8"/>
    <w:rsid w:val="797057FE"/>
    <w:rsid w:val="79B853F7"/>
    <w:rsid w:val="79C36276"/>
    <w:rsid w:val="7AA240DD"/>
    <w:rsid w:val="7AE1223B"/>
    <w:rsid w:val="7B072192"/>
    <w:rsid w:val="7B166879"/>
    <w:rsid w:val="7B9D48A5"/>
    <w:rsid w:val="7C0B69B5"/>
    <w:rsid w:val="7C3F595C"/>
    <w:rsid w:val="7C923CDE"/>
    <w:rsid w:val="7CBF44CE"/>
    <w:rsid w:val="7D23702C"/>
    <w:rsid w:val="7D24431C"/>
    <w:rsid w:val="7D3C25A3"/>
    <w:rsid w:val="7D3C4CF8"/>
    <w:rsid w:val="7DD81BC4"/>
    <w:rsid w:val="7E121EBF"/>
    <w:rsid w:val="7E12681E"/>
    <w:rsid w:val="7E7A2C7B"/>
    <w:rsid w:val="7EDC106F"/>
    <w:rsid w:val="7F5D68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ascii="Arial" w:hAnsi="Arial" w:eastAsia="黑体"/>
      <w:sz w:val="20"/>
    </w:rPr>
  </w:style>
  <w:style w:type="paragraph" w:styleId="3">
    <w:name w:val="annotation text"/>
    <w:basedOn w:val="1"/>
    <w:link w:val="13"/>
    <w:uiPriority w:val="0"/>
    <w:pPr>
      <w:jc w:val="left"/>
    </w:p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annotation subject"/>
    <w:basedOn w:val="3"/>
    <w:next w:val="3"/>
    <w:link w:val="16"/>
    <w:qFormat/>
    <w:uiPriority w:val="0"/>
    <w:rPr>
      <w:b/>
      <w:bCs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qFormat/>
    <w:uiPriority w:val="0"/>
    <w:rPr>
      <w:b/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批注文字 字符"/>
    <w:link w:val="3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4">
    <w:name w:val="页脚 字符"/>
    <w:link w:val="4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5">
    <w:name w:val="页眉 字符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6">
    <w:name w:val="批注主题 字符"/>
    <w:link w:val="7"/>
    <w:qFormat/>
    <w:uiPriority w:val="0"/>
    <w:rPr>
      <w:rFonts w:ascii="Calibri" w:hAnsi="Calibri"/>
      <w:b/>
      <w:bCs/>
      <w:kern w:val="2"/>
      <w:sz w:val="21"/>
      <w:szCs w:val="24"/>
    </w:rPr>
  </w:style>
  <w:style w:type="paragraph" w:customStyle="1" w:styleId="17">
    <w:name w:val="_Style 16"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8">
    <w:name w:val="图表内容"/>
    <w:basedOn w:val="1"/>
    <w:qFormat/>
    <w:uiPriority w:val="0"/>
    <w:pPr>
      <w:spacing w:line="360" w:lineRule="exact"/>
      <w:jc w:val="left"/>
    </w:pPr>
    <w:rPr>
      <w:rFonts w:cs="Traditional Arabic"/>
      <w:color w:val="000000"/>
      <w:szCs w:val="20"/>
    </w:rPr>
  </w:style>
  <w:style w:type="table" w:customStyle="1" w:styleId="19">
    <w:name w:val="三线表"/>
    <w:basedOn w:val="8"/>
    <w:qFormat/>
    <w:uiPriority w:val="0"/>
    <w:pPr>
      <w:spacing w:line="360" w:lineRule="exact"/>
    </w:pPr>
    <w:rPr>
      <w:color w:val="000000"/>
    </w:rPr>
    <w:tblPr>
      <w:tblBorders>
        <w:bottom w:val="single" w:color="auto" w:sz="12" w:space="0"/>
      </w:tblBorders>
    </w:tblPr>
    <w:tblStylePr w:type="firstRow">
      <w:tblPr/>
      <w:tcPr>
        <w:tcBorders>
          <w:top w:val="single" w:color="auto" w:sz="12" w:space="0"/>
          <w:left w:val="nil"/>
          <w:bottom w:val="single" w:color="auto" w:sz="4" w:space="0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466</Words>
  <Characters>2782</Characters>
  <Lines>25</Lines>
  <Paragraphs>7</Paragraphs>
  <TotalTime>0</TotalTime>
  <ScaleCrop>false</ScaleCrop>
  <LinksUpToDate>false</LinksUpToDate>
  <CharactersWithSpaces>3298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2024-07-07T02:28:00Z</dcterms:created>
  <dc:creator>86182</dc:creator>
  <cp:lastModifiedBy>刘浩</cp:lastModifiedBy>
  <cp:lastPrinted>2025-10-07T15:08:00Z</cp:lastPrinted>
  <dcterms:modified xsi:type="dcterms:W3CDTF">2026-09-07T12:53:18Z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BF1202B2DB8F4B36AF0A7BB82D70BC3D_13</vt:lpwstr>
  </property>
  <property fmtid="{D5CDD505-2E9C-101B-9397-08002B2CF9AE}" pid="4" name="GrammarlyDocumentId">
    <vt:lpwstr>78e545ddd085b045beac52053c019f9a6f5ffa48b34351b0e62b001b2dd15ad1</vt:lpwstr>
  </property>
  <property fmtid="{D5CDD505-2E9C-101B-9397-08002B2CF9AE}" pid="5" name="KSOTemplateDocerSaveRecord">
    <vt:lpwstr>eyJoZGlkIjoiMjRmMDQyNGUyZjBmNDkxOTM1ODE5OTFjNjVhYmNkNzciLCJ1c2VySWQiOiIxODg3NDUxMDg3In0=</vt:lpwstr>
  </property>
</Properties>
</file>