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6B855" w14:textId="11458155" w:rsidR="00136106" w:rsidRDefault="000615ED">
      <w:pPr>
        <w:spacing w:afterLines="100" w:after="312"/>
        <w:jc w:val="center"/>
        <w:rPr>
          <w:b/>
          <w:bCs/>
        </w:rPr>
      </w:pPr>
      <w:r w:rsidRPr="000615ED">
        <w:rPr>
          <w:b/>
          <w:bCs/>
          <w:sz w:val="36"/>
          <w:szCs w:val="36"/>
        </w:rPr>
        <w:t>Supplementary Information</w:t>
      </w:r>
    </w:p>
    <w:p w14:paraId="717A4847" w14:textId="505BC7A4" w:rsidR="00136106" w:rsidRDefault="00000000">
      <w:pPr>
        <w:jc w:val="center"/>
        <w:rPr>
          <w:sz w:val="30"/>
          <w:szCs w:val="30"/>
        </w:rPr>
      </w:pPr>
      <w:r>
        <w:rPr>
          <w:sz w:val="30"/>
          <w:szCs w:val="30"/>
        </w:rPr>
        <w:t xml:space="preserve">An </w:t>
      </w:r>
      <w:r>
        <w:rPr>
          <w:rFonts w:hint="eastAsia"/>
          <w:sz w:val="30"/>
          <w:szCs w:val="30"/>
        </w:rPr>
        <w:t>i</w:t>
      </w:r>
      <w:r>
        <w:rPr>
          <w:sz w:val="30"/>
          <w:szCs w:val="30"/>
        </w:rPr>
        <w:t xml:space="preserve">ntelligent </w:t>
      </w:r>
      <w:r>
        <w:rPr>
          <w:rFonts w:hint="eastAsia"/>
          <w:sz w:val="30"/>
          <w:szCs w:val="30"/>
        </w:rPr>
        <w:t>s</w:t>
      </w:r>
      <w:r>
        <w:rPr>
          <w:sz w:val="30"/>
          <w:szCs w:val="30"/>
        </w:rPr>
        <w:t xml:space="preserve">ensing </w:t>
      </w:r>
      <w:r>
        <w:rPr>
          <w:rFonts w:hint="eastAsia"/>
          <w:sz w:val="30"/>
          <w:szCs w:val="30"/>
        </w:rPr>
        <w:t>p</w:t>
      </w:r>
      <w:r>
        <w:rPr>
          <w:sz w:val="30"/>
          <w:szCs w:val="30"/>
        </w:rPr>
        <w:t xml:space="preserve">latform </w:t>
      </w:r>
      <w:r>
        <w:rPr>
          <w:rFonts w:hint="eastAsia"/>
          <w:sz w:val="30"/>
          <w:szCs w:val="30"/>
        </w:rPr>
        <w:t>i</w:t>
      </w:r>
      <w:r>
        <w:rPr>
          <w:sz w:val="30"/>
          <w:szCs w:val="30"/>
        </w:rPr>
        <w:t xml:space="preserve">ntegrating YOLOv8-Seg </w:t>
      </w:r>
      <w:r>
        <w:rPr>
          <w:rFonts w:hint="eastAsia"/>
          <w:sz w:val="30"/>
          <w:szCs w:val="30"/>
        </w:rPr>
        <w:t>with</w:t>
      </w:r>
      <w:r>
        <w:rPr>
          <w:sz w:val="30"/>
          <w:szCs w:val="30"/>
        </w:rPr>
        <w:t xml:space="preserve"> </w:t>
      </w:r>
      <w:r>
        <w:rPr>
          <w:rFonts w:hint="eastAsia"/>
          <w:sz w:val="30"/>
          <w:szCs w:val="30"/>
        </w:rPr>
        <w:t>p</w:t>
      </w:r>
      <w:r>
        <w:rPr>
          <w:sz w:val="30"/>
          <w:szCs w:val="30"/>
        </w:rPr>
        <w:t>aper-</w:t>
      </w:r>
      <w:r>
        <w:rPr>
          <w:rFonts w:hint="eastAsia"/>
          <w:sz w:val="30"/>
          <w:szCs w:val="30"/>
        </w:rPr>
        <w:t>b</w:t>
      </w:r>
      <w:r>
        <w:rPr>
          <w:sz w:val="30"/>
          <w:szCs w:val="30"/>
        </w:rPr>
        <w:t xml:space="preserve">ased </w:t>
      </w:r>
      <w:r>
        <w:rPr>
          <w:rFonts w:hint="eastAsia"/>
          <w:sz w:val="30"/>
          <w:szCs w:val="30"/>
        </w:rPr>
        <w:t>m</w:t>
      </w:r>
      <w:r>
        <w:rPr>
          <w:sz w:val="30"/>
          <w:szCs w:val="30"/>
        </w:rPr>
        <w:t xml:space="preserve">icrofluidic </w:t>
      </w:r>
      <w:r>
        <w:rPr>
          <w:rFonts w:hint="eastAsia"/>
          <w:sz w:val="30"/>
          <w:szCs w:val="30"/>
        </w:rPr>
        <w:t>c</w:t>
      </w:r>
      <w:r>
        <w:rPr>
          <w:sz w:val="30"/>
          <w:szCs w:val="30"/>
        </w:rPr>
        <w:t>hips</w:t>
      </w:r>
      <w:r>
        <w:rPr>
          <w:rFonts w:hint="eastAsia"/>
          <w:sz w:val="30"/>
          <w:szCs w:val="30"/>
        </w:rPr>
        <w:t xml:space="preserve"> </w:t>
      </w:r>
      <w:r>
        <w:rPr>
          <w:sz w:val="30"/>
          <w:szCs w:val="30"/>
        </w:rPr>
        <w:t xml:space="preserve">for </w:t>
      </w:r>
      <w:r w:rsidR="0030494F" w:rsidRPr="0030494F">
        <w:rPr>
          <w:sz w:val="30"/>
          <w:szCs w:val="30"/>
        </w:rPr>
        <w:t>multi-component</w:t>
      </w:r>
      <w:r>
        <w:rPr>
          <w:sz w:val="30"/>
          <w:szCs w:val="30"/>
        </w:rPr>
        <w:t xml:space="preserve"> </w:t>
      </w:r>
      <w:r>
        <w:rPr>
          <w:rFonts w:hint="eastAsia"/>
          <w:sz w:val="30"/>
          <w:szCs w:val="30"/>
        </w:rPr>
        <w:t>s</w:t>
      </w:r>
      <w:r>
        <w:rPr>
          <w:sz w:val="30"/>
          <w:szCs w:val="30"/>
        </w:rPr>
        <w:t xml:space="preserve">weat </w:t>
      </w:r>
      <w:r>
        <w:rPr>
          <w:rFonts w:hint="eastAsia"/>
          <w:sz w:val="30"/>
          <w:szCs w:val="30"/>
        </w:rPr>
        <w:t>b</w:t>
      </w:r>
      <w:r>
        <w:rPr>
          <w:sz w:val="30"/>
          <w:szCs w:val="30"/>
        </w:rPr>
        <w:t xml:space="preserve">iomarker </w:t>
      </w:r>
      <w:r>
        <w:rPr>
          <w:rFonts w:hint="eastAsia"/>
          <w:sz w:val="30"/>
          <w:szCs w:val="30"/>
        </w:rPr>
        <w:t>a</w:t>
      </w:r>
      <w:r>
        <w:rPr>
          <w:sz w:val="30"/>
          <w:szCs w:val="30"/>
        </w:rPr>
        <w:t>nalysis</w:t>
      </w:r>
    </w:p>
    <w:p w14:paraId="7B33BCDB" w14:textId="77777777" w:rsidR="00136106" w:rsidRDefault="00000000">
      <w:pPr>
        <w:widowControl/>
        <w:spacing w:before="360" w:after="360"/>
        <w:jc w:val="center"/>
        <w:rPr>
          <w:rFonts w:cs="Times New Roman"/>
          <w:iCs/>
        </w:rPr>
      </w:pPr>
      <w:r>
        <w:rPr>
          <w:rFonts w:cs="Times New Roman" w:hint="eastAsia"/>
          <w:iCs/>
          <w:kern w:val="0"/>
        </w:rPr>
        <w:t>Yuhan Gou</w:t>
      </w:r>
      <w:r>
        <w:rPr>
          <w:rFonts w:cs="Times New Roman" w:hint="eastAsia"/>
          <w:iCs/>
          <w:kern w:val="0"/>
          <w:vertAlign w:val="superscript"/>
        </w:rPr>
        <w:t>1</w:t>
      </w:r>
      <w:r>
        <w:rPr>
          <w:rFonts w:eastAsia="PMingLiU" w:cs="Times New Roman"/>
          <w:iCs/>
          <w:kern w:val="0"/>
          <w:lang w:eastAsia="en-US"/>
        </w:rPr>
        <w:t xml:space="preserve"> </w:t>
      </w:r>
      <w:r>
        <w:rPr>
          <w:rFonts w:eastAsia="宋体" w:cs="Times New Roman"/>
          <w:iCs/>
          <w:kern w:val="0"/>
          <w:lang w:eastAsia="en-US"/>
        </w:rPr>
        <w:t>·</w:t>
      </w:r>
      <w:proofErr w:type="spellStart"/>
      <w:r>
        <w:rPr>
          <w:rFonts w:cs="Times New Roman" w:hint="eastAsia"/>
          <w:iCs/>
          <w:kern w:val="0"/>
        </w:rPr>
        <w:t>Chenglin</w:t>
      </w:r>
      <w:proofErr w:type="spellEnd"/>
      <w:r>
        <w:rPr>
          <w:rFonts w:cs="Times New Roman" w:hint="eastAsia"/>
          <w:iCs/>
          <w:kern w:val="0"/>
        </w:rPr>
        <w:t xml:space="preserve"> Li</w:t>
      </w:r>
      <w:r>
        <w:rPr>
          <w:rFonts w:cs="Times New Roman" w:hint="eastAsia"/>
          <w:iCs/>
          <w:kern w:val="0"/>
          <w:vertAlign w:val="superscript"/>
        </w:rPr>
        <w:t>2</w:t>
      </w:r>
      <w:r>
        <w:rPr>
          <w:rFonts w:cs="Times New Roman" w:hint="eastAsia"/>
          <w:iCs/>
          <w:kern w:val="0"/>
        </w:rPr>
        <w:t xml:space="preserve"> </w:t>
      </w:r>
      <w:r>
        <w:rPr>
          <w:rFonts w:eastAsia="宋体" w:cs="Times New Roman"/>
          <w:iCs/>
          <w:kern w:val="0"/>
          <w:lang w:eastAsia="en-US"/>
        </w:rPr>
        <w:t>·</w:t>
      </w:r>
      <w:r>
        <w:rPr>
          <w:rFonts w:cs="Times New Roman" w:hint="eastAsia"/>
          <w:iCs/>
          <w:kern w:val="0"/>
        </w:rPr>
        <w:t>Ruiqi Yang</w:t>
      </w:r>
      <w:r>
        <w:rPr>
          <w:rFonts w:cs="Times New Roman" w:hint="eastAsia"/>
          <w:iCs/>
          <w:kern w:val="0"/>
          <w:vertAlign w:val="superscript"/>
        </w:rPr>
        <w:t>1</w:t>
      </w:r>
      <w:r>
        <w:rPr>
          <w:rFonts w:eastAsia="PMingLiU" w:cs="Times New Roman"/>
          <w:iCs/>
          <w:kern w:val="0"/>
          <w:lang w:eastAsia="en-US"/>
        </w:rPr>
        <w:t xml:space="preserve"> </w:t>
      </w:r>
      <w:r>
        <w:rPr>
          <w:rFonts w:eastAsia="宋体" w:cs="Times New Roman"/>
          <w:iCs/>
          <w:kern w:val="0"/>
          <w:lang w:eastAsia="en-US"/>
        </w:rPr>
        <w:t>·</w:t>
      </w:r>
      <w:r>
        <w:rPr>
          <w:rFonts w:cs="Times New Roman" w:hint="eastAsia"/>
          <w:iCs/>
          <w:kern w:val="0"/>
        </w:rPr>
        <w:t>Borun Li</w:t>
      </w:r>
      <w:r>
        <w:rPr>
          <w:rFonts w:cs="Times New Roman" w:hint="eastAsia"/>
          <w:iCs/>
          <w:kern w:val="0"/>
          <w:vertAlign w:val="superscript"/>
        </w:rPr>
        <w:t>1</w:t>
      </w:r>
      <w:r>
        <w:rPr>
          <w:rFonts w:eastAsia="PMingLiU" w:cs="Times New Roman"/>
          <w:iCs/>
          <w:kern w:val="0"/>
          <w:lang w:eastAsia="en-US"/>
        </w:rPr>
        <w:t xml:space="preserve"> </w:t>
      </w:r>
      <w:r>
        <w:rPr>
          <w:rFonts w:eastAsia="宋体" w:cs="Times New Roman"/>
          <w:iCs/>
          <w:kern w:val="0"/>
          <w:lang w:eastAsia="en-US"/>
        </w:rPr>
        <w:t>·</w:t>
      </w:r>
      <w:r>
        <w:rPr>
          <w:rFonts w:cs="Times New Roman" w:hint="eastAsia"/>
          <w:iCs/>
          <w:kern w:val="0"/>
        </w:rPr>
        <w:t>Hai Tan</w:t>
      </w:r>
      <w:r>
        <w:rPr>
          <w:rFonts w:cs="Times New Roman" w:hint="eastAsia"/>
          <w:iCs/>
          <w:kern w:val="0"/>
          <w:vertAlign w:val="superscript"/>
        </w:rPr>
        <w:t>2, *</w:t>
      </w:r>
      <w:r>
        <w:rPr>
          <w:rFonts w:eastAsia="PMingLiU" w:cs="Times New Roman"/>
          <w:iCs/>
          <w:kern w:val="0"/>
          <w:lang w:eastAsia="en-US"/>
        </w:rPr>
        <w:t xml:space="preserve"> </w:t>
      </w:r>
      <w:r>
        <w:rPr>
          <w:rFonts w:eastAsia="宋体" w:cs="Times New Roman"/>
          <w:iCs/>
          <w:kern w:val="0"/>
          <w:lang w:eastAsia="en-US"/>
        </w:rPr>
        <w:t>·</w:t>
      </w:r>
      <w:r>
        <w:rPr>
          <w:rFonts w:eastAsia="PMingLiU" w:cs="Times New Roman"/>
          <w:iCs/>
          <w:kern w:val="0"/>
          <w:lang w:eastAsia="en-US"/>
        </w:rPr>
        <w:t>Jinyi Wang</w:t>
      </w:r>
      <w:r>
        <w:rPr>
          <w:rFonts w:cs="Times New Roman" w:hint="eastAsia"/>
          <w:iCs/>
          <w:kern w:val="0"/>
          <w:vertAlign w:val="superscript"/>
        </w:rPr>
        <w:t xml:space="preserve">1, </w:t>
      </w:r>
      <w:r>
        <w:rPr>
          <w:rFonts w:eastAsia="PMingLiU" w:cs="Times New Roman"/>
          <w:iCs/>
          <w:kern w:val="0"/>
          <w:vertAlign w:val="superscript"/>
          <w:lang w:eastAsia="en-US"/>
        </w:rPr>
        <w:t>*</w:t>
      </w:r>
      <w:r>
        <w:rPr>
          <w:rFonts w:eastAsia="PMingLiU" w:cs="Times New Roman"/>
          <w:iCs/>
          <w:kern w:val="0"/>
          <w:lang w:eastAsia="en-US"/>
        </w:rPr>
        <w:t xml:space="preserve"> </w:t>
      </w:r>
      <w:r>
        <w:rPr>
          <w:rFonts w:eastAsia="宋体" w:cs="Times New Roman"/>
          <w:iCs/>
          <w:kern w:val="0"/>
          <w:lang w:eastAsia="en-US"/>
        </w:rPr>
        <w:t>·</w:t>
      </w:r>
      <w:r>
        <w:rPr>
          <w:rFonts w:eastAsia="PMingLiU" w:cs="Times New Roman"/>
          <w:iCs/>
          <w:kern w:val="0"/>
          <w:lang w:eastAsia="en-US"/>
        </w:rPr>
        <w:t>Shu-Wei Chen</w:t>
      </w:r>
      <w:r>
        <w:rPr>
          <w:rFonts w:cs="Times New Roman" w:hint="eastAsia"/>
          <w:iCs/>
          <w:kern w:val="0"/>
          <w:vertAlign w:val="superscript"/>
        </w:rPr>
        <w:t xml:space="preserve">1, </w:t>
      </w:r>
      <w:r>
        <w:rPr>
          <w:rFonts w:eastAsia="PMingLiU" w:cs="Times New Roman"/>
          <w:iCs/>
          <w:kern w:val="0"/>
          <w:vertAlign w:val="superscript"/>
          <w:lang w:eastAsia="en-US"/>
        </w:rPr>
        <w:t>*</w:t>
      </w:r>
    </w:p>
    <w:p w14:paraId="0AE12183" w14:textId="77777777" w:rsidR="00136106" w:rsidRDefault="00000000">
      <w:pPr>
        <w:spacing w:beforeLines="200" w:before="624"/>
        <w:rPr>
          <w:rFonts w:eastAsia="宋体" w:cs="Times New Roman"/>
        </w:rPr>
      </w:pPr>
      <w:r>
        <w:rPr>
          <w:rFonts w:eastAsia="宋体" w:cs="Times New Roman" w:hint="eastAsia"/>
          <w:vertAlign w:val="superscript"/>
        </w:rPr>
        <w:t xml:space="preserve">1 </w:t>
      </w:r>
      <w:r>
        <w:rPr>
          <w:rFonts w:eastAsia="宋体" w:cs="Times New Roman"/>
        </w:rPr>
        <w:t>College of Chemistry &amp; Pharmacy, Northwest A&amp;F University, Yangling, Shaanxi 712100, China</w:t>
      </w:r>
    </w:p>
    <w:p w14:paraId="79CF4D1E" w14:textId="77777777" w:rsidR="00136106" w:rsidRDefault="00000000">
      <w:pPr>
        <w:rPr>
          <w:rFonts w:eastAsia="宋体" w:cs="Times New Roman"/>
        </w:rPr>
      </w:pPr>
      <w:r>
        <w:rPr>
          <w:rFonts w:eastAsia="宋体" w:cs="Times New Roman" w:hint="eastAsia"/>
          <w:vertAlign w:val="superscript"/>
        </w:rPr>
        <w:t xml:space="preserve">2 </w:t>
      </w:r>
      <w:r>
        <w:rPr>
          <w:rFonts w:eastAsia="宋体" w:cs="Times New Roman" w:hint="eastAsia"/>
        </w:rPr>
        <w:t xml:space="preserve">College of Mechanical and Electronic Engineering, Northwest A&amp;F University, </w:t>
      </w:r>
      <w:r>
        <w:rPr>
          <w:rFonts w:eastAsia="宋体" w:cs="Times New Roman"/>
        </w:rPr>
        <w:t>Yangling, Shaanxi 712100, China</w:t>
      </w:r>
    </w:p>
    <w:p w14:paraId="20CE7063" w14:textId="77777777" w:rsidR="00136106" w:rsidRDefault="00000000">
      <w:pPr>
        <w:jc w:val="left"/>
        <w:rPr>
          <w:rFonts w:cs="Times New Roman"/>
        </w:rPr>
      </w:pPr>
      <w:bookmarkStart w:id="0" w:name="_Hlk58184370"/>
      <w:r>
        <w:rPr>
          <w:rFonts w:cs="Times New Roman"/>
        </w:rPr>
        <w:t>E-mail</w:t>
      </w:r>
      <w:r>
        <w:rPr>
          <w:rFonts w:cs="Times New Roman" w:hint="eastAsia"/>
        </w:rPr>
        <w:t xml:space="preserve"> addresses</w:t>
      </w:r>
      <w:r>
        <w:rPr>
          <w:rFonts w:cs="Times New Roman"/>
        </w:rPr>
        <w:t xml:space="preserve">: </w:t>
      </w:r>
      <w:hyperlink r:id="rId6" w:history="1">
        <w:r w:rsidR="00136106">
          <w:rPr>
            <w:rStyle w:val="a9"/>
            <w:rFonts w:cs="Times New Roman" w:hint="eastAsia"/>
            <w:color w:val="auto"/>
            <w:sz w:val="24"/>
            <w:u w:val="none"/>
          </w:rPr>
          <w:t>tanhai@nwafu.edu.cn</w:t>
        </w:r>
      </w:hyperlink>
      <w:r>
        <w:rPr>
          <w:rFonts w:cs="Times New Roman" w:hint="eastAsia"/>
        </w:rPr>
        <w:t xml:space="preserve"> (H. Tan); </w:t>
      </w:r>
      <w:hyperlink r:id="rId7" w:history="1">
        <w:r w:rsidR="00136106">
          <w:rPr>
            <w:rStyle w:val="a9"/>
            <w:rFonts w:cs="Times New Roman"/>
            <w:color w:val="auto"/>
            <w:sz w:val="24"/>
            <w:u w:val="none"/>
          </w:rPr>
          <w:t>jywang@nwsuaf.edu.cn</w:t>
        </w:r>
      </w:hyperlink>
      <w:r>
        <w:rPr>
          <w:rFonts w:cs="Times New Roman" w:hint="eastAsia"/>
        </w:rPr>
        <w:t xml:space="preserve"> (J. Wang); </w:t>
      </w:r>
      <w:hyperlink r:id="rId8" w:history="1">
        <w:r w:rsidR="00136106">
          <w:rPr>
            <w:rStyle w:val="a9"/>
            <w:rFonts w:cs="Times New Roman" w:hint="eastAsia"/>
            <w:color w:val="auto"/>
            <w:sz w:val="24"/>
            <w:u w:val="none"/>
          </w:rPr>
          <w:t>chenshuwei2011@nwsuaf.edu.cn</w:t>
        </w:r>
      </w:hyperlink>
      <w:bookmarkEnd w:id="0"/>
      <w:r>
        <w:rPr>
          <w:rFonts w:cs="Times New Roman" w:hint="eastAsia"/>
        </w:rPr>
        <w:t xml:space="preserve"> (S.-W. Chen)</w:t>
      </w:r>
    </w:p>
    <w:p w14:paraId="2ABA3C70" w14:textId="77777777" w:rsidR="00136106" w:rsidRDefault="00136106"/>
    <w:p w14:paraId="45AD708D" w14:textId="77777777" w:rsidR="00136106" w:rsidRDefault="00136106"/>
    <w:p w14:paraId="29C39F3A" w14:textId="77777777" w:rsidR="00136106" w:rsidRDefault="00136106"/>
    <w:p w14:paraId="50C02AEB" w14:textId="77777777" w:rsidR="00136106" w:rsidRDefault="00136106"/>
    <w:p w14:paraId="773B51B5" w14:textId="77777777" w:rsidR="00136106" w:rsidRDefault="00136106"/>
    <w:p w14:paraId="39BA92E0" w14:textId="77777777" w:rsidR="00136106" w:rsidRDefault="00136106"/>
    <w:p w14:paraId="45A17A9C" w14:textId="77777777" w:rsidR="00136106" w:rsidRDefault="00136106"/>
    <w:p w14:paraId="5EE98757" w14:textId="77777777" w:rsidR="00136106" w:rsidRDefault="00136106"/>
    <w:p w14:paraId="3FF9F82F" w14:textId="77777777" w:rsidR="00136106" w:rsidRDefault="00136106"/>
    <w:p w14:paraId="73B30C45" w14:textId="77777777" w:rsidR="00136106" w:rsidRDefault="00136106"/>
    <w:p w14:paraId="36EAB42B" w14:textId="77777777" w:rsidR="00136106" w:rsidRDefault="00136106"/>
    <w:p w14:paraId="650EAE42" w14:textId="77777777" w:rsidR="00136106" w:rsidRDefault="00136106"/>
    <w:p w14:paraId="54E418A1" w14:textId="1EF8D31C" w:rsidR="00FF1620" w:rsidRDefault="00FF1620" w:rsidP="00FF1620">
      <w:pPr>
        <w:rPr>
          <w:rFonts w:cs="Times New Roman"/>
          <w:b/>
          <w:bCs/>
          <w:sz w:val="28"/>
          <w:szCs w:val="28"/>
        </w:rPr>
      </w:pPr>
      <w:bookmarkStart w:id="1" w:name="OLE_LINK61"/>
      <w:r w:rsidRPr="00D911CF">
        <w:rPr>
          <w:rFonts w:cs="Times New Roman" w:hint="eastAsia"/>
          <w:b/>
          <w:bCs/>
          <w:sz w:val="28"/>
          <w:szCs w:val="28"/>
        </w:rPr>
        <w:lastRenderedPageBreak/>
        <w:t>Chemicals and instrumentation</w:t>
      </w:r>
    </w:p>
    <w:p w14:paraId="4D91C881" w14:textId="77777777" w:rsidR="00FF1620" w:rsidRDefault="00FF1620" w:rsidP="00FF1620">
      <w:pPr>
        <w:ind w:firstLineChars="200" w:firstLine="480"/>
        <w:rPr>
          <w:rFonts w:cs="Times New Roman"/>
        </w:rPr>
      </w:pPr>
      <w:r>
        <w:rPr>
          <w:rFonts w:cs="Times New Roman"/>
        </w:rPr>
        <w:t xml:space="preserve">Horseradish peroxidase (HRP, 250 U/mg), </w:t>
      </w:r>
      <w:bookmarkStart w:id="2" w:name="OLE_LINK18"/>
      <w:bookmarkStart w:id="3" w:name="OLE_LINK17"/>
      <w:r>
        <w:rPr>
          <w:rFonts w:cs="Times New Roman"/>
        </w:rPr>
        <w:t>2,4,6-tris(2-pyridyl)-s-triazine</w:t>
      </w:r>
      <w:bookmarkEnd w:id="2"/>
      <w:bookmarkEnd w:id="3"/>
      <w:r>
        <w:rPr>
          <w:rFonts w:cs="Times New Roman"/>
        </w:rPr>
        <w:t xml:space="preserve"> (TPTZ), methyl red, 2,2’-azino-</w:t>
      </w:r>
      <w:proofErr w:type="gramStart"/>
      <w:r>
        <w:rPr>
          <w:rFonts w:cs="Times New Roman"/>
        </w:rPr>
        <w:t>bis(</w:t>
      </w:r>
      <w:proofErr w:type="gramEnd"/>
      <w:r>
        <w:rPr>
          <w:rFonts w:cs="Times New Roman"/>
        </w:rPr>
        <w:t>3-ethylbenzothiazoline-6-sulfonic acid) diammonium salt (ABTS),</w:t>
      </w:r>
      <w:r>
        <w:rPr>
          <w:rFonts w:cs="Times New Roman" w:hint="eastAsia"/>
        </w:rPr>
        <w:t xml:space="preserve"> </w:t>
      </w:r>
      <w:r>
        <w:rPr>
          <w:rFonts w:cs="Times New Roman"/>
        </w:rPr>
        <w:t>mercury</w:t>
      </w:r>
      <w:r>
        <w:rPr>
          <w:rFonts w:cs="Times New Roman" w:hint="eastAsia"/>
        </w:rPr>
        <w:t xml:space="preserve"> </w:t>
      </w:r>
      <w:r>
        <w:rPr>
          <w:rFonts w:cs="Times New Roman"/>
        </w:rPr>
        <w:t>(II) sulfate (</w:t>
      </w:r>
      <w:bookmarkStart w:id="4" w:name="OLE_LINK19"/>
      <w:bookmarkStart w:id="5" w:name="OLE_LINK20"/>
      <w:bookmarkStart w:id="6" w:name="OLE_LINK64"/>
      <w:r>
        <w:rPr>
          <w:rFonts w:cs="Times New Roman"/>
        </w:rPr>
        <w:t>HgSO</w:t>
      </w:r>
      <w:bookmarkEnd w:id="4"/>
      <w:bookmarkEnd w:id="5"/>
      <w:bookmarkEnd w:id="6"/>
      <w:r>
        <w:rPr>
          <w:rFonts w:cs="Times New Roman" w:hint="eastAsia"/>
          <w:vertAlign w:val="subscript"/>
        </w:rPr>
        <w:t>4</w:t>
      </w:r>
      <w:r>
        <w:rPr>
          <w:rFonts w:cs="Times New Roman"/>
        </w:rPr>
        <w:t>), iron</w:t>
      </w:r>
      <w:r>
        <w:rPr>
          <w:rFonts w:cs="Times New Roman" w:hint="eastAsia"/>
        </w:rPr>
        <w:t xml:space="preserve"> </w:t>
      </w:r>
      <w:r>
        <w:rPr>
          <w:rFonts w:cs="Times New Roman"/>
        </w:rPr>
        <w:t>(II) sulfate (FeSO</w:t>
      </w:r>
      <w:r>
        <w:rPr>
          <w:rFonts w:cs="Times New Roman" w:hint="eastAsia"/>
          <w:vertAlign w:val="subscript"/>
        </w:rPr>
        <w:t>4</w:t>
      </w:r>
      <w:r>
        <w:rPr>
          <w:rFonts w:cs="Times New Roman"/>
        </w:rPr>
        <w:t xml:space="preserve">), glucose, sodium hydroxide, </w:t>
      </w:r>
      <w:bookmarkStart w:id="7" w:name="OLE_LINK16"/>
      <w:r>
        <w:rPr>
          <w:rFonts w:cs="Times New Roman"/>
        </w:rPr>
        <w:t>chitosan</w:t>
      </w:r>
      <w:bookmarkEnd w:id="7"/>
      <w:r>
        <w:rPr>
          <w:rFonts w:cs="Times New Roman"/>
        </w:rPr>
        <w:t>,</w:t>
      </w:r>
      <w:bookmarkStart w:id="8" w:name="OLE_LINK21"/>
      <w:bookmarkStart w:id="9" w:name="OLE_LINK48"/>
      <w:r>
        <w:rPr>
          <w:rFonts w:cs="Times New Roman" w:hint="eastAsia"/>
        </w:rPr>
        <w:t xml:space="preserve"> </w:t>
      </w:r>
      <w:r>
        <w:rPr>
          <w:rFonts w:cs="Times New Roman"/>
        </w:rPr>
        <w:t>citric acid</w:t>
      </w:r>
      <w:bookmarkEnd w:id="8"/>
      <w:bookmarkEnd w:id="9"/>
      <w:r>
        <w:rPr>
          <w:rFonts w:cs="Times New Roman"/>
        </w:rPr>
        <w:t xml:space="preserve"> and methanol were purchased from </w:t>
      </w:r>
      <w:bookmarkStart w:id="10" w:name="OLE_LINK27"/>
      <w:bookmarkStart w:id="11" w:name="OLE_LINK28"/>
      <w:r>
        <w:rPr>
          <w:rFonts w:cs="Times New Roman"/>
        </w:rPr>
        <w:t>Shanghai Aladdin Biochemical Technology Co., Ltd. (China).</w:t>
      </w:r>
      <w:bookmarkEnd w:id="10"/>
      <w:bookmarkEnd w:id="11"/>
      <w:r>
        <w:rPr>
          <w:rFonts w:cs="Times New Roman"/>
        </w:rPr>
        <w:t xml:space="preserve"> </w:t>
      </w:r>
      <w:bookmarkStart w:id="12" w:name="OLE_LINK49"/>
      <w:r>
        <w:rPr>
          <w:rFonts w:cs="Times New Roman"/>
        </w:rPr>
        <w:t>Lac</w:t>
      </w:r>
      <w:bookmarkEnd w:id="12"/>
      <w:r>
        <w:rPr>
          <w:rFonts w:cs="Times New Roman" w:hint="eastAsia"/>
        </w:rPr>
        <w:t>tate</w:t>
      </w:r>
      <w:r>
        <w:rPr>
          <w:rFonts w:cs="Times New Roman"/>
        </w:rPr>
        <w:t xml:space="preserve">, trehalose, bromothymol blue, potassium iodide, sodium chloride, sodium citrate and </w:t>
      </w:r>
      <w:bookmarkStart w:id="13" w:name="OLE_LINK30"/>
      <w:bookmarkStart w:id="14" w:name="OLE_LINK31"/>
      <w:r>
        <w:rPr>
          <w:rFonts w:cs="Times New Roman"/>
        </w:rPr>
        <w:t>Tween-80</w:t>
      </w:r>
      <w:bookmarkEnd w:id="13"/>
      <w:bookmarkEnd w:id="14"/>
      <w:r>
        <w:rPr>
          <w:rFonts w:cs="Times New Roman"/>
        </w:rPr>
        <w:t xml:space="preserve"> were provided by </w:t>
      </w:r>
      <w:bookmarkStart w:id="15" w:name="OLE_LINK29"/>
      <w:bookmarkStart w:id="16" w:name="OLE_LINK51"/>
      <w:bookmarkStart w:id="17" w:name="OLE_LINK50"/>
      <w:r>
        <w:rPr>
          <w:rFonts w:cs="Times New Roman"/>
        </w:rPr>
        <w:t>Energy Chemical</w:t>
      </w:r>
      <w:bookmarkEnd w:id="15"/>
      <w:bookmarkEnd w:id="16"/>
      <w:bookmarkEnd w:id="17"/>
      <w:r>
        <w:rPr>
          <w:rFonts w:cs="Times New Roman"/>
        </w:rPr>
        <w:t xml:space="preserve"> </w:t>
      </w:r>
      <w:bookmarkStart w:id="18" w:name="OLE_LINK38"/>
      <w:bookmarkStart w:id="19" w:name="OLE_LINK37"/>
      <w:r>
        <w:rPr>
          <w:rFonts w:cs="Times New Roman"/>
        </w:rPr>
        <w:t>(Shanghai,</w:t>
      </w:r>
      <w:bookmarkStart w:id="20" w:name="OLE_LINK32"/>
      <w:r>
        <w:rPr>
          <w:rFonts w:cs="Times New Roman"/>
        </w:rPr>
        <w:t xml:space="preserve"> Chin</w:t>
      </w:r>
      <w:bookmarkEnd w:id="20"/>
      <w:r>
        <w:rPr>
          <w:rFonts w:cs="Times New Roman"/>
        </w:rPr>
        <w:t>a)</w:t>
      </w:r>
      <w:bookmarkEnd w:id="18"/>
      <w:bookmarkEnd w:id="19"/>
      <w:r>
        <w:rPr>
          <w:rFonts w:cs="Times New Roman"/>
        </w:rPr>
        <w:t xml:space="preserve">. </w:t>
      </w:r>
      <w:bookmarkStart w:id="21" w:name="OLE_LINK42"/>
      <w:bookmarkStart w:id="22" w:name="OLE_LINK41"/>
      <w:r>
        <w:rPr>
          <w:rFonts w:cs="Times New Roman"/>
        </w:rPr>
        <w:t>Glucose oxidase (</w:t>
      </w:r>
      <w:bookmarkStart w:id="23" w:name="OLE_LINK40"/>
      <w:bookmarkStart w:id="24" w:name="OLE_LINK39"/>
      <w:r>
        <w:rPr>
          <w:rFonts w:cs="Times New Roman"/>
        </w:rPr>
        <w:t>GOD</w:t>
      </w:r>
      <w:bookmarkEnd w:id="23"/>
      <w:bookmarkEnd w:id="24"/>
      <w:r>
        <w:rPr>
          <w:rFonts w:cs="Times New Roman"/>
        </w:rPr>
        <w:t xml:space="preserve">, 180 U/mg) and </w:t>
      </w:r>
      <w:bookmarkStart w:id="25" w:name="OLE_LINK73"/>
      <w:bookmarkStart w:id="26" w:name="OLE_LINK74"/>
      <w:bookmarkStart w:id="27" w:name="OLE_LINK34"/>
      <w:r>
        <w:rPr>
          <w:rFonts w:cs="Times New Roman"/>
        </w:rPr>
        <w:t>lactate oxidase</w:t>
      </w:r>
      <w:bookmarkEnd w:id="25"/>
      <w:bookmarkEnd w:id="26"/>
      <w:r>
        <w:rPr>
          <w:rFonts w:cs="Times New Roman"/>
        </w:rPr>
        <w:t xml:space="preserve"> (LO</w:t>
      </w:r>
      <w:r>
        <w:rPr>
          <w:rFonts w:cs="Times New Roman" w:hint="eastAsia"/>
          <w:vertAlign w:val="subscript"/>
        </w:rPr>
        <w:t>X</w:t>
      </w:r>
      <w:r>
        <w:rPr>
          <w:rFonts w:cs="Times New Roman"/>
        </w:rPr>
        <w:t xml:space="preserve">, 100 U/mg) were purchased from Shanghai Macklin Biochemical Co., Ltd. (China) and </w:t>
      </w:r>
      <w:bookmarkStart w:id="28" w:name="OLE_LINK55"/>
      <w:bookmarkStart w:id="29" w:name="OLE_LINK56"/>
      <w:bookmarkStart w:id="30" w:name="OLE_LINK36"/>
      <w:bookmarkStart w:id="31" w:name="OLE_LINK35"/>
      <w:bookmarkStart w:id="32" w:name="OLE_LINK52"/>
      <w:r>
        <w:rPr>
          <w:rFonts w:cs="Times New Roman"/>
        </w:rPr>
        <w:t xml:space="preserve">Beijing </w:t>
      </w:r>
      <w:proofErr w:type="spellStart"/>
      <w:r>
        <w:rPr>
          <w:rFonts w:cs="Times New Roman"/>
        </w:rPr>
        <w:t>Solarbio</w:t>
      </w:r>
      <w:proofErr w:type="spellEnd"/>
      <w:r>
        <w:rPr>
          <w:rFonts w:cs="Times New Roman"/>
        </w:rPr>
        <w:t xml:space="preserve"> Science </w:t>
      </w:r>
      <w:r>
        <w:rPr>
          <w:rFonts w:cs="Times New Roman" w:hint="eastAsia"/>
        </w:rPr>
        <w:t>&amp;</w:t>
      </w:r>
      <w:r>
        <w:rPr>
          <w:rFonts w:cs="Times New Roman"/>
        </w:rPr>
        <w:t xml:space="preserve"> Technology Co., Ltd.</w:t>
      </w:r>
      <w:bookmarkEnd w:id="28"/>
      <w:bookmarkEnd w:id="29"/>
      <w:r>
        <w:rPr>
          <w:rFonts w:cs="Times New Roman"/>
        </w:rPr>
        <w:t xml:space="preserve"> </w:t>
      </w:r>
      <w:bookmarkStart w:id="33" w:name="OLE_LINK45"/>
      <w:bookmarkEnd w:id="30"/>
      <w:bookmarkEnd w:id="31"/>
      <w:bookmarkEnd w:id="32"/>
      <w:r>
        <w:rPr>
          <w:rFonts w:cs="Times New Roman"/>
        </w:rPr>
        <w:t>(China)</w:t>
      </w:r>
      <w:bookmarkEnd w:id="33"/>
      <w:r>
        <w:rPr>
          <w:rFonts w:cs="Times New Roman"/>
        </w:rPr>
        <w:t>.</w:t>
      </w:r>
      <w:bookmarkEnd w:id="21"/>
      <w:bookmarkEnd w:id="22"/>
      <w:r>
        <w:rPr>
          <w:rFonts w:cs="Times New Roman"/>
        </w:rPr>
        <w:t xml:space="preserve"> </w:t>
      </w:r>
      <w:bookmarkEnd w:id="27"/>
      <w:r>
        <w:rPr>
          <w:rFonts w:cs="Times New Roman"/>
        </w:rPr>
        <w:t xml:space="preserve">Whatman No.1 filter paper and hydrochloric acid were purchased from </w:t>
      </w:r>
      <w:bookmarkStart w:id="34" w:name="OLE_LINK33"/>
      <w:bookmarkStart w:id="35" w:name="OLE_LINK57"/>
      <w:r>
        <w:rPr>
          <w:rFonts w:cs="Times New Roman"/>
        </w:rPr>
        <w:t>GE Healthcare</w:t>
      </w:r>
      <w:bookmarkEnd w:id="34"/>
      <w:bookmarkEnd w:id="35"/>
      <w:r>
        <w:rPr>
          <w:rFonts w:cs="Times New Roman"/>
        </w:rPr>
        <w:t xml:space="preserve"> (S</w:t>
      </w:r>
      <w:bookmarkStart w:id="36" w:name="OLE_LINK5"/>
      <w:r>
        <w:rPr>
          <w:rFonts w:cs="Times New Roman"/>
        </w:rPr>
        <w:t>hanghai, China)</w:t>
      </w:r>
      <w:bookmarkEnd w:id="36"/>
      <w:r>
        <w:rPr>
          <w:rFonts w:cs="Times New Roman"/>
        </w:rPr>
        <w:t xml:space="preserve"> </w:t>
      </w:r>
      <w:r>
        <w:rPr>
          <w:rFonts w:cs="Times New Roman" w:hint="eastAsia"/>
        </w:rPr>
        <w:t>and</w:t>
      </w:r>
      <w:r>
        <w:rPr>
          <w:rFonts w:cs="Times New Roman"/>
        </w:rPr>
        <w:t xml:space="preserve"> Chengdu </w:t>
      </w:r>
      <w:proofErr w:type="spellStart"/>
      <w:r>
        <w:rPr>
          <w:rFonts w:cs="Times New Roman"/>
        </w:rPr>
        <w:t>Kelong</w:t>
      </w:r>
      <w:proofErr w:type="spellEnd"/>
      <w:r>
        <w:rPr>
          <w:rFonts w:cs="Times New Roman"/>
        </w:rPr>
        <w:t xml:space="preserve"> Chemical Co., Ltd. </w:t>
      </w:r>
      <w:bookmarkStart w:id="37" w:name="OLE_LINK58"/>
      <w:bookmarkStart w:id="38" w:name="OLE_LINK59"/>
      <w:r>
        <w:rPr>
          <w:rFonts w:cs="Times New Roman"/>
        </w:rPr>
        <w:t>(China)</w:t>
      </w:r>
      <w:bookmarkEnd w:id="37"/>
      <w:bookmarkEnd w:id="38"/>
      <w:r>
        <w:rPr>
          <w:rFonts w:cs="Times New Roman"/>
        </w:rPr>
        <w:t xml:space="preserve">. </w:t>
      </w:r>
      <w:r>
        <w:rPr>
          <w:rFonts w:cs="Times New Roman" w:hint="eastAsia"/>
        </w:rPr>
        <w:t>All the reagents used were at the analytical purity level.</w:t>
      </w:r>
      <w:r>
        <w:rPr>
          <w:rFonts w:cs="Times New Roman"/>
        </w:rPr>
        <w:t xml:space="preserve"> </w:t>
      </w:r>
      <w:bookmarkEnd w:id="1"/>
    </w:p>
    <w:p w14:paraId="7B17A363" w14:textId="7FF80476" w:rsidR="00FF1620" w:rsidRDefault="00FF1620" w:rsidP="00FF1620">
      <w:pPr>
        <w:ind w:firstLineChars="200" w:firstLine="480"/>
      </w:pPr>
      <w:r>
        <w:rPr>
          <w:rFonts w:cs="Times New Roman"/>
        </w:rPr>
        <w:t>Inkjet printing was performed using an Epson R330 inkjet printer (Epson, Japan). UV-vis absorption spectra were recorded on Shimadzu-UV-1800 spectrophotometer (Shimadzu, Japan). Ultrasonic treatment was carried out using the SB-100DT ultrasonic bath (XJ Biotechnology Instrument, Zhejiang, China). The structure and morphology of the materials were characterized by scanning electron microscop</w:t>
      </w:r>
      <w:r>
        <w:rPr>
          <w:rFonts w:cs="Times New Roman" w:hint="eastAsia"/>
        </w:rPr>
        <w:t>e</w:t>
      </w:r>
      <w:r>
        <w:rPr>
          <w:rFonts w:cs="Times New Roman"/>
        </w:rPr>
        <w:t xml:space="preserve"> (SEM, Nano SEM-450, USA). </w:t>
      </w:r>
      <w:bookmarkStart w:id="39" w:name="OLE_LINK60"/>
      <w:r>
        <w:rPr>
          <w:rFonts w:cs="Times New Roman"/>
        </w:rPr>
        <w:t xml:space="preserve">Surface wettability of ﬁlter paper </w:t>
      </w:r>
      <w:bookmarkEnd w:id="39"/>
      <w:r>
        <w:rPr>
          <w:rFonts w:cs="Times New Roman"/>
        </w:rPr>
        <w:t xml:space="preserve">was evaluated using a </w:t>
      </w:r>
      <w:proofErr w:type="spellStart"/>
      <w:r>
        <w:rPr>
          <w:rFonts w:cs="Times New Roman"/>
        </w:rPr>
        <w:t>DropMeter</w:t>
      </w:r>
      <w:proofErr w:type="spellEnd"/>
      <w:r>
        <w:rPr>
          <w:rFonts w:cs="Times New Roman"/>
        </w:rPr>
        <w:t xml:space="preserve"> A-100 optical contact angle analyzer (</w:t>
      </w:r>
      <w:proofErr w:type="spellStart"/>
      <w:r>
        <w:rPr>
          <w:rFonts w:cs="Times New Roman"/>
        </w:rPr>
        <w:t>Maist</w:t>
      </w:r>
      <w:proofErr w:type="spellEnd"/>
      <w:r>
        <w:rPr>
          <w:rFonts w:cs="Times New Roman"/>
        </w:rPr>
        <w:t xml:space="preserve"> Testing Technology, Ningbo, China). The housing of the portable image acquisition device was fabricated using a HORI Z560 3D printer (HORI Technology, Beijing, China), and the integrated camera was a F1080p model (Zhongwei Aoke, China) with a resolution of 2 megapixels.</w:t>
      </w:r>
    </w:p>
    <w:p w14:paraId="7F40159B" w14:textId="77777777" w:rsidR="00136106" w:rsidRDefault="00000000">
      <w:pPr>
        <w:jc w:val="center"/>
      </w:pPr>
      <w:r>
        <w:rPr>
          <w:rFonts w:hint="eastAsia"/>
          <w:noProof/>
        </w:rPr>
        <w:lastRenderedPageBreak/>
        <w:drawing>
          <wp:inline distT="0" distB="0" distL="0" distR="0" wp14:anchorId="07B68079" wp14:editId="7F6B51C2">
            <wp:extent cx="5954395" cy="3221990"/>
            <wp:effectExtent l="0" t="0" r="8255" b="0"/>
            <wp:docPr id="148582025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820251" name="图片 3"/>
                    <pic:cNvPicPr>
                      <a:picLocks noChangeAspect="1"/>
                    </pic:cNvPicPr>
                  </pic:nvPicPr>
                  <pic:blipFill>
                    <a:blip r:embed="rId9"/>
                    <a:stretch>
                      <a:fillRect/>
                    </a:stretch>
                  </pic:blipFill>
                  <pic:spPr>
                    <a:xfrm>
                      <a:off x="0" y="0"/>
                      <a:ext cx="5954400" cy="3222000"/>
                    </a:xfrm>
                    <a:prstGeom prst="rect">
                      <a:avLst/>
                    </a:prstGeom>
                  </pic:spPr>
                </pic:pic>
              </a:graphicData>
            </a:graphic>
          </wp:inline>
        </w:drawing>
      </w:r>
    </w:p>
    <w:p w14:paraId="5889D045" w14:textId="77777777" w:rsidR="00136106" w:rsidRDefault="00000000">
      <w:r w:rsidRPr="0033557E">
        <w:rPr>
          <w:b/>
          <w:bCs/>
        </w:rPr>
        <w:t>Fig. S1</w:t>
      </w:r>
      <w:r>
        <w:rPr>
          <w:rFonts w:hint="eastAsia"/>
        </w:rPr>
        <w:t xml:space="preserve"> </w:t>
      </w:r>
      <w:bookmarkStart w:id="40" w:name="OLE_LINK1"/>
      <w:r>
        <w:t>Reaction mechanisms</w:t>
      </w:r>
      <w:bookmarkEnd w:id="40"/>
      <w:r>
        <w:t xml:space="preserve"> of colorimetric detection for lactate, Cl⁻, glucose and </w:t>
      </w:r>
      <w:proofErr w:type="spellStart"/>
      <w:r>
        <w:t>pH.</w:t>
      </w:r>
      <w:proofErr w:type="spellEnd"/>
      <w:r>
        <w:rPr>
          <w:rFonts w:hint="eastAsia"/>
        </w:rPr>
        <w:t xml:space="preserve"> </w:t>
      </w:r>
    </w:p>
    <w:p w14:paraId="3A07D5BC" w14:textId="77777777" w:rsidR="00136106" w:rsidRDefault="00136106">
      <w:pPr>
        <w:spacing w:line="360" w:lineRule="auto"/>
        <w:jc w:val="center"/>
      </w:pPr>
    </w:p>
    <w:p w14:paraId="599F7200" w14:textId="77777777" w:rsidR="00136106" w:rsidRDefault="00136106">
      <w:pPr>
        <w:spacing w:line="360" w:lineRule="auto"/>
        <w:jc w:val="center"/>
      </w:pPr>
    </w:p>
    <w:p w14:paraId="54E548A2" w14:textId="77777777" w:rsidR="00136106" w:rsidRDefault="00136106">
      <w:pPr>
        <w:spacing w:line="360" w:lineRule="auto"/>
        <w:jc w:val="center"/>
      </w:pPr>
    </w:p>
    <w:p w14:paraId="7B20587F" w14:textId="77777777" w:rsidR="00136106" w:rsidRDefault="00136106">
      <w:pPr>
        <w:spacing w:line="360" w:lineRule="auto"/>
        <w:jc w:val="center"/>
      </w:pPr>
    </w:p>
    <w:p w14:paraId="22F004B0" w14:textId="77777777" w:rsidR="00136106" w:rsidRDefault="00136106">
      <w:pPr>
        <w:spacing w:line="360" w:lineRule="auto"/>
        <w:jc w:val="center"/>
      </w:pPr>
    </w:p>
    <w:p w14:paraId="6CF093D9" w14:textId="77777777" w:rsidR="00136106" w:rsidRDefault="00136106">
      <w:pPr>
        <w:jc w:val="center"/>
      </w:pPr>
    </w:p>
    <w:p w14:paraId="6464E9B6" w14:textId="77777777" w:rsidR="00136106" w:rsidRDefault="00136106">
      <w:pPr>
        <w:jc w:val="center"/>
      </w:pPr>
    </w:p>
    <w:p w14:paraId="0E66CAF4" w14:textId="77777777" w:rsidR="00136106" w:rsidRDefault="00136106">
      <w:pPr>
        <w:jc w:val="center"/>
      </w:pPr>
    </w:p>
    <w:p w14:paraId="1884B255" w14:textId="77777777" w:rsidR="00136106" w:rsidRDefault="00136106">
      <w:pPr>
        <w:jc w:val="center"/>
      </w:pPr>
    </w:p>
    <w:p w14:paraId="35BA297E" w14:textId="77777777" w:rsidR="00136106" w:rsidRDefault="00136106">
      <w:pPr>
        <w:jc w:val="center"/>
      </w:pPr>
    </w:p>
    <w:p w14:paraId="41D68C9B" w14:textId="77777777" w:rsidR="00136106" w:rsidRDefault="00136106">
      <w:pPr>
        <w:jc w:val="center"/>
      </w:pPr>
    </w:p>
    <w:p w14:paraId="5EDCFB3C" w14:textId="77777777" w:rsidR="00136106" w:rsidRDefault="00136106">
      <w:pPr>
        <w:jc w:val="center"/>
      </w:pPr>
    </w:p>
    <w:p w14:paraId="5E9F2056" w14:textId="77777777" w:rsidR="00136106" w:rsidRDefault="00136106">
      <w:pPr>
        <w:jc w:val="center"/>
      </w:pPr>
    </w:p>
    <w:p w14:paraId="19A86088" w14:textId="77777777" w:rsidR="00136106" w:rsidRDefault="00136106">
      <w:pPr>
        <w:jc w:val="center"/>
      </w:pPr>
    </w:p>
    <w:p w14:paraId="6B8BFA59" w14:textId="77777777" w:rsidR="00136106" w:rsidRDefault="00136106">
      <w:pPr>
        <w:jc w:val="center"/>
      </w:pPr>
    </w:p>
    <w:p w14:paraId="5A46CEC4" w14:textId="1A2F4C26" w:rsidR="00704BA9" w:rsidRDefault="00704BA9">
      <w:pPr>
        <w:jc w:val="center"/>
      </w:pPr>
      <w:r>
        <w:rPr>
          <w:rFonts w:hint="eastAsia"/>
          <w:noProof/>
        </w:rPr>
        <w:lastRenderedPageBreak/>
        <w:drawing>
          <wp:inline distT="0" distB="0" distL="0" distR="0" wp14:anchorId="238919B6" wp14:editId="394C3829">
            <wp:extent cx="5950800" cy="4701600"/>
            <wp:effectExtent l="0" t="0" r="0" b="3810"/>
            <wp:docPr id="188090095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900951" name="图片 1880900951"/>
                    <pic:cNvPicPr/>
                  </pic:nvPicPr>
                  <pic:blipFill>
                    <a:blip r:embed="rId10"/>
                    <a:stretch>
                      <a:fillRect/>
                    </a:stretch>
                  </pic:blipFill>
                  <pic:spPr>
                    <a:xfrm>
                      <a:off x="0" y="0"/>
                      <a:ext cx="5950800" cy="4701600"/>
                    </a:xfrm>
                    <a:prstGeom prst="rect">
                      <a:avLst/>
                    </a:prstGeom>
                  </pic:spPr>
                </pic:pic>
              </a:graphicData>
            </a:graphic>
          </wp:inline>
        </w:drawing>
      </w:r>
    </w:p>
    <w:p w14:paraId="2B34DE6A" w14:textId="77777777" w:rsidR="00136106" w:rsidRDefault="00000000">
      <w:r w:rsidRPr="0033557E">
        <w:rPr>
          <w:b/>
          <w:bCs/>
        </w:rPr>
        <w:t>Fig. S</w:t>
      </w:r>
      <w:r w:rsidRPr="0033557E">
        <w:rPr>
          <w:rFonts w:hint="eastAsia"/>
          <w:b/>
          <w:bCs/>
        </w:rPr>
        <w:t>2</w:t>
      </w:r>
      <w:r>
        <w:t xml:space="preserve"> UV</w:t>
      </w:r>
      <w:r>
        <w:rPr>
          <w:rFonts w:hint="eastAsia"/>
        </w:rPr>
        <w:t>-v</w:t>
      </w:r>
      <w:r>
        <w:t xml:space="preserve">is absorption spectra validation of each colorimetric reaction system. </w:t>
      </w:r>
      <w:r>
        <w:rPr>
          <w:rFonts w:hint="eastAsia"/>
        </w:rPr>
        <w:t>(A)</w:t>
      </w:r>
      <w:r>
        <w:t xml:space="preserve"> For the </w:t>
      </w:r>
      <w:r>
        <w:rPr>
          <w:rFonts w:hint="eastAsia"/>
        </w:rPr>
        <w:t>Cl</w:t>
      </w:r>
      <w:r>
        <w:rPr>
          <w:rFonts w:hint="eastAsia"/>
          <w:vertAlign w:val="superscript"/>
        </w:rPr>
        <w:t>-</w:t>
      </w:r>
      <w:r>
        <w:t xml:space="preserve"> detection system, an enhancement of the characteristic absorption peak was observed at 595 nm, corresponding to the formation of the</w:t>
      </w:r>
      <w:r>
        <w:rPr>
          <w:color w:val="EE0000"/>
        </w:rPr>
        <w:t xml:space="preserve"> </w:t>
      </w:r>
      <w:r>
        <w:t>Fe</w:t>
      </w:r>
      <w:r>
        <w:rPr>
          <w:rFonts w:hint="eastAsia"/>
          <w:vertAlign w:val="superscript"/>
        </w:rPr>
        <w:t>2+</w:t>
      </w:r>
      <w:r>
        <w:rPr>
          <w:rFonts w:hint="eastAsia"/>
        </w:rPr>
        <w:t>-</w:t>
      </w:r>
      <w:r>
        <w:t xml:space="preserve">TPTZ complex. </w:t>
      </w:r>
      <w:r>
        <w:rPr>
          <w:rFonts w:hint="eastAsia"/>
        </w:rPr>
        <w:t xml:space="preserve">(B) </w:t>
      </w:r>
      <w:r>
        <w:t xml:space="preserve">As the </w:t>
      </w:r>
      <w:bookmarkStart w:id="41" w:name="OLE_LINK4"/>
      <w:r>
        <w:t>glucose</w:t>
      </w:r>
      <w:bookmarkEnd w:id="41"/>
      <w:r>
        <w:t xml:space="preserve"> concentration increased, the characteristic absorption peak of the I₂ at approximately 350 nm gradually intensified, indicating the successful formation of the iodine oxidation product. </w:t>
      </w:r>
      <w:r>
        <w:rPr>
          <w:rFonts w:hint="eastAsia"/>
        </w:rPr>
        <w:t xml:space="preserve">(C) </w:t>
      </w:r>
      <w:r>
        <w:t xml:space="preserve">In the mixed indicator system, the position and intensity of the absorption peaks changed significantly under different pH conditions, with the acidic and alkaline characteristic peaks exhibiting a reciprocal increase and decrease. </w:t>
      </w:r>
      <w:r>
        <w:rPr>
          <w:rFonts w:hint="eastAsia"/>
        </w:rPr>
        <w:t xml:space="preserve">(D) </w:t>
      </w:r>
      <w:r>
        <w:t xml:space="preserve">For the lactate system, a clear absorption enhancement was observed at λ </w:t>
      </w:r>
      <w:r>
        <w:rPr>
          <w:rFonts w:hint="eastAsia"/>
        </w:rPr>
        <w:t>=</w:t>
      </w:r>
      <w:r>
        <w:t xml:space="preserve"> 414</w:t>
      </w:r>
      <w:r>
        <w:rPr>
          <w:rFonts w:hint="eastAsia"/>
        </w:rPr>
        <w:t>-</w:t>
      </w:r>
      <w:r>
        <w:t>417 nm, confirming that ABTS was oxidized to ABTS</w:t>
      </w:r>
      <w:r>
        <w:rPr>
          <w:rFonts w:hint="eastAsia"/>
          <w:vertAlign w:val="subscript"/>
        </w:rPr>
        <w:t>OX</w:t>
      </w:r>
      <w:r>
        <w:t>. These results indicate that each colorimetric reaction occurred successfully, providing a mechanistic basis for colorimetric quantitative analysis.</w:t>
      </w:r>
    </w:p>
    <w:p w14:paraId="264552C3" w14:textId="77777777" w:rsidR="00136106" w:rsidRDefault="00136106"/>
    <w:p w14:paraId="4C84DCE7" w14:textId="1B9D2B01" w:rsidR="00136106" w:rsidRDefault="00C035C8" w:rsidP="00C035C8">
      <w:pPr>
        <w:jc w:val="center"/>
      </w:pPr>
      <w:r>
        <w:rPr>
          <w:noProof/>
        </w:rPr>
        <w:lastRenderedPageBreak/>
        <w:drawing>
          <wp:inline distT="0" distB="0" distL="0" distR="0" wp14:anchorId="77878F50" wp14:editId="20A9FE16">
            <wp:extent cx="5144400" cy="3366000"/>
            <wp:effectExtent l="0" t="0" r="0" b="0"/>
            <wp:docPr id="22315587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155877" name="图片 223155877"/>
                    <pic:cNvPicPr/>
                  </pic:nvPicPr>
                  <pic:blipFill>
                    <a:blip r:embed="rId11"/>
                    <a:stretch>
                      <a:fillRect/>
                    </a:stretch>
                  </pic:blipFill>
                  <pic:spPr>
                    <a:xfrm>
                      <a:off x="0" y="0"/>
                      <a:ext cx="5144400" cy="3366000"/>
                    </a:xfrm>
                    <a:prstGeom prst="rect">
                      <a:avLst/>
                    </a:prstGeom>
                  </pic:spPr>
                </pic:pic>
              </a:graphicData>
            </a:graphic>
          </wp:inline>
        </w:drawing>
      </w:r>
    </w:p>
    <w:p w14:paraId="2BBDA939" w14:textId="2611C98C" w:rsidR="00C035C8" w:rsidRDefault="00C035C8" w:rsidP="00C035C8">
      <w:pPr>
        <w:jc w:val="center"/>
      </w:pPr>
      <w:r>
        <w:rPr>
          <w:noProof/>
        </w:rPr>
        <w:drawing>
          <wp:inline distT="0" distB="0" distL="114300" distR="114300" wp14:anchorId="136DD189" wp14:editId="770C27CB">
            <wp:extent cx="4650105" cy="2424430"/>
            <wp:effectExtent l="0" t="0" r="10795" b="1270"/>
            <wp:docPr id="3" name="图片 1" descr="设备尺寸及手持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设备尺寸及手持图"/>
                    <pic:cNvPicPr>
                      <a:picLocks noChangeAspect="1"/>
                    </pic:cNvPicPr>
                  </pic:nvPicPr>
                  <pic:blipFill>
                    <a:blip r:embed="rId12"/>
                    <a:srcRect l="8193" t="8157" r="20802" b="26037"/>
                    <a:stretch>
                      <a:fillRect/>
                    </a:stretch>
                  </pic:blipFill>
                  <pic:spPr>
                    <a:xfrm>
                      <a:off x="0" y="0"/>
                      <a:ext cx="4650105" cy="2424430"/>
                    </a:xfrm>
                    <a:prstGeom prst="rect">
                      <a:avLst/>
                    </a:prstGeom>
                  </pic:spPr>
                </pic:pic>
              </a:graphicData>
            </a:graphic>
          </wp:inline>
        </w:drawing>
      </w:r>
    </w:p>
    <w:p w14:paraId="57B78529" w14:textId="1FEACEF7" w:rsidR="00136106" w:rsidRDefault="00000000">
      <w:r w:rsidRPr="0033557E">
        <w:rPr>
          <w:b/>
          <w:bCs/>
        </w:rPr>
        <w:t>Fig</w:t>
      </w:r>
      <w:r w:rsidR="00C035C8" w:rsidRPr="0033557E">
        <w:rPr>
          <w:rFonts w:hint="eastAsia"/>
          <w:b/>
          <w:bCs/>
        </w:rPr>
        <w:t xml:space="preserve">. </w:t>
      </w:r>
      <w:r w:rsidRPr="0033557E">
        <w:rPr>
          <w:b/>
          <w:bCs/>
        </w:rPr>
        <w:t>S</w:t>
      </w:r>
      <w:r w:rsidRPr="0033557E">
        <w:rPr>
          <w:rFonts w:hint="eastAsia"/>
          <w:b/>
          <w:bCs/>
        </w:rPr>
        <w:t>3</w:t>
      </w:r>
      <w:r w:rsidRPr="00C035C8">
        <w:rPr>
          <w:rFonts w:hint="eastAsia"/>
        </w:rPr>
        <w:t xml:space="preserve"> </w:t>
      </w:r>
      <w:r w:rsidRPr="00C035C8">
        <w:t>Detailed</w:t>
      </w:r>
      <w:r w:rsidRPr="00C035C8">
        <w:rPr>
          <w:rFonts w:hint="eastAsia"/>
        </w:rPr>
        <w:t xml:space="preserve"> structural diagram</w:t>
      </w:r>
      <w:r w:rsidR="00C035C8" w:rsidRPr="00C035C8">
        <w:rPr>
          <w:rFonts w:hint="eastAsia"/>
        </w:rPr>
        <w:t xml:space="preserve">, </w:t>
      </w:r>
      <w:r w:rsidRPr="00C035C8">
        <w:t>dim</w:t>
      </w:r>
      <w:r>
        <w:t>ensional drawing and photograph of the semi</w:t>
      </w:r>
      <w:r>
        <w:noBreakHyphen/>
        <w:t xml:space="preserve">enclosed portable image acquisition device. The outer shell </w:t>
      </w:r>
      <w:r>
        <w:rPr>
          <w:rFonts w:hint="eastAsia"/>
        </w:rPr>
        <w:t>was</w:t>
      </w:r>
      <w:r>
        <w:t xml:space="preserve"> made by 3D printing with resin material.</w:t>
      </w:r>
    </w:p>
    <w:p w14:paraId="367C6B9C" w14:textId="77777777" w:rsidR="00136106" w:rsidRDefault="00136106"/>
    <w:p w14:paraId="5E3900DC" w14:textId="77777777" w:rsidR="00136106" w:rsidRDefault="00136106"/>
    <w:p w14:paraId="4BE2D2CF" w14:textId="77777777" w:rsidR="00136106" w:rsidRDefault="00136106"/>
    <w:p w14:paraId="57BE35B3" w14:textId="77777777" w:rsidR="00136106" w:rsidRDefault="00136106"/>
    <w:p w14:paraId="371F0073" w14:textId="77777777" w:rsidR="00136106" w:rsidRDefault="00136106"/>
    <w:p w14:paraId="678CC961" w14:textId="77777777" w:rsidR="00136106" w:rsidRDefault="00000000">
      <w:pPr>
        <w:jc w:val="center"/>
      </w:pPr>
      <w:r>
        <w:rPr>
          <w:noProof/>
        </w:rPr>
        <w:lastRenderedPageBreak/>
        <w:drawing>
          <wp:inline distT="0" distB="0" distL="114300" distR="114300" wp14:anchorId="0EA3128F" wp14:editId="210B9FE3">
            <wp:extent cx="5575300" cy="2661920"/>
            <wp:effectExtent l="0" t="0" r="6350" b="5080"/>
            <wp:docPr id="2" name="图片 1" descr="组合图修改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组合图修改_01"/>
                    <pic:cNvPicPr>
                      <a:picLocks noChangeAspect="1"/>
                    </pic:cNvPicPr>
                  </pic:nvPicPr>
                  <pic:blipFill>
                    <a:blip r:embed="rId13"/>
                    <a:srcRect l="5323" t="4685" r="5828" b="19917"/>
                    <a:stretch>
                      <a:fillRect/>
                    </a:stretch>
                  </pic:blipFill>
                  <pic:spPr>
                    <a:xfrm>
                      <a:off x="0" y="0"/>
                      <a:ext cx="5575300" cy="2661920"/>
                    </a:xfrm>
                    <a:prstGeom prst="rect">
                      <a:avLst/>
                    </a:prstGeom>
                  </pic:spPr>
                </pic:pic>
              </a:graphicData>
            </a:graphic>
          </wp:inline>
        </w:drawing>
      </w:r>
    </w:p>
    <w:p w14:paraId="1F16774A" w14:textId="77777777" w:rsidR="00136106" w:rsidRDefault="00000000">
      <w:r w:rsidRPr="0033557E">
        <w:rPr>
          <w:b/>
          <w:bCs/>
        </w:rPr>
        <w:t>Fig. S</w:t>
      </w:r>
      <w:r w:rsidRPr="0033557E">
        <w:rPr>
          <w:rFonts w:hint="eastAsia"/>
          <w:b/>
          <w:bCs/>
        </w:rPr>
        <w:t>4</w:t>
      </w:r>
      <w:r>
        <w:t xml:space="preserve"> Training convergence and recognition performance evaluation of the YOLOv8</w:t>
      </w:r>
      <w:r>
        <w:noBreakHyphen/>
        <w:t>Seg model under small</w:t>
      </w:r>
      <w:r>
        <w:noBreakHyphen/>
        <w:t>sample training data conditions. The training set consist</w:t>
      </w:r>
      <w:r>
        <w:rPr>
          <w:rFonts w:hint="eastAsia"/>
        </w:rPr>
        <w:t>ed</w:t>
      </w:r>
      <w:r>
        <w:t xml:space="preserve"> of 56 images, while the validation set contain</w:t>
      </w:r>
      <w:r>
        <w:rPr>
          <w:rFonts w:hint="eastAsia"/>
        </w:rPr>
        <w:t>ed</w:t>
      </w:r>
      <w:r>
        <w:t xml:space="preserve"> 24 images. The ratio of the two sets </w:t>
      </w:r>
      <w:r>
        <w:rPr>
          <w:rFonts w:hint="eastAsia"/>
        </w:rPr>
        <w:t>was</w:t>
      </w:r>
      <w:r>
        <w:t xml:space="preserve"> 7:3. (A) Variation of mAP@0.5 and mAP@0.5:0.95 with training epochs in the mask segmentation task. During the first 50 epochs of training, the model performance improved rapidly, with a significant increase in </w:t>
      </w:r>
      <w:proofErr w:type="spellStart"/>
      <w:r>
        <w:t>mAP</w:t>
      </w:r>
      <w:proofErr w:type="spellEnd"/>
      <w:r>
        <w:t xml:space="preserve"> values. After approximately 80</w:t>
      </w:r>
      <w:r>
        <w:rPr>
          <w:rFonts w:hint="eastAsia"/>
        </w:rPr>
        <w:t>-</w:t>
      </w:r>
      <w:r>
        <w:t>100 epochs, the performance stabilized and reached convergence. Ultimately, the mAP50 (Mask) approached 1.0, and the mAP50</w:t>
      </w:r>
      <w:r>
        <w:rPr>
          <w:rFonts w:hint="eastAsia"/>
        </w:rPr>
        <w:t>-</w:t>
      </w:r>
      <w:r>
        <w:t xml:space="preserve">95 (Mask) remained stable at a high level, indicating that the model achieved high segmentation accuracy across different </w:t>
      </w:r>
      <w:proofErr w:type="spellStart"/>
      <w:r>
        <w:t>IoU</w:t>
      </w:r>
      <w:proofErr w:type="spellEnd"/>
      <w:r>
        <w:t xml:space="preserve"> thresholds. Moreover, the curve fluctuations were small in the later stage of training, demonstrating that the training process was stable without obvious overfitting</w:t>
      </w:r>
      <w:r>
        <w:rPr>
          <w:rFonts w:hint="eastAsia"/>
        </w:rPr>
        <w:t xml:space="preserve"> phenomenon</w:t>
      </w:r>
      <w:r>
        <w:t>. (B) Precision</w:t>
      </w:r>
      <w:r>
        <w:rPr>
          <w:rFonts w:hint="eastAsia"/>
        </w:rPr>
        <w:t>-</w:t>
      </w:r>
      <w:r>
        <w:t>Recall curve of the model. The PR curve was tightly aligned with the upper</w:t>
      </w:r>
      <w:r>
        <w:noBreakHyphen/>
        <w:t xml:space="preserve">right corner of the coordinate space, indicating that the model maintained high precision and recall across different confidence thresholds. The model achieved </w:t>
      </w:r>
      <w:proofErr w:type="spellStart"/>
      <w:r>
        <w:t>mAP</w:t>
      </w:r>
      <w:proofErr w:type="spellEnd"/>
      <w:r>
        <w:t xml:space="preserve"> of 0.995 at</w:t>
      </w:r>
      <w:bookmarkStart w:id="42" w:name="_Hlk234250028"/>
      <w:r>
        <w:t xml:space="preserve"> </w:t>
      </w:r>
      <w:proofErr w:type="spellStart"/>
      <w:r>
        <w:t>IoU</w:t>
      </w:r>
      <w:proofErr w:type="spellEnd"/>
      <w:r>
        <w:t xml:space="preserve"> = 0.5</w:t>
      </w:r>
      <w:bookmarkEnd w:id="42"/>
      <w:r>
        <w:t>, demonstrating its excellent detection accuracy and segmentation stability for image targets.</w:t>
      </w:r>
    </w:p>
    <w:p w14:paraId="3BEB1EAF" w14:textId="77777777" w:rsidR="00136106" w:rsidRDefault="00136106"/>
    <w:p w14:paraId="46050062" w14:textId="77777777" w:rsidR="00136106" w:rsidRDefault="00136106"/>
    <w:p w14:paraId="48EC7D27" w14:textId="77777777" w:rsidR="00136106" w:rsidRDefault="00136106"/>
    <w:p w14:paraId="338A1AEF" w14:textId="77777777" w:rsidR="00136106" w:rsidRDefault="00000000">
      <w:pPr>
        <w:spacing w:beforeLines="100" w:before="312"/>
      </w:pPr>
      <w:r w:rsidRPr="0033557E">
        <w:rPr>
          <w:b/>
          <w:bCs/>
        </w:rPr>
        <w:lastRenderedPageBreak/>
        <w:t>Table S</w:t>
      </w:r>
      <w:proofErr w:type="gramStart"/>
      <w:r w:rsidRPr="0033557E">
        <w:rPr>
          <w:rFonts w:hint="eastAsia"/>
          <w:b/>
          <w:bCs/>
        </w:rPr>
        <w:t>1</w:t>
      </w:r>
      <w:r>
        <w:rPr>
          <w:rFonts w:hint="eastAsia"/>
        </w:rPr>
        <w:t xml:space="preserve">  </w:t>
      </w:r>
      <w:r>
        <w:t>Age</w:t>
      </w:r>
      <w:proofErr w:type="gramEnd"/>
      <w:r>
        <w:t xml:space="preserve"> and </w:t>
      </w:r>
      <w:r>
        <w:rPr>
          <w:rFonts w:hint="eastAsia"/>
        </w:rPr>
        <w:t xml:space="preserve">gender </w:t>
      </w:r>
      <w:r>
        <w:t>of volunteers</w:t>
      </w:r>
    </w:p>
    <w:tbl>
      <w:tblPr>
        <w:tblW w:w="8521" w:type="dxa"/>
        <w:jc w:val="center"/>
        <w:tblCellMar>
          <w:left w:w="0" w:type="dxa"/>
          <w:right w:w="0" w:type="dxa"/>
        </w:tblCellMar>
        <w:tblLook w:val="04A0" w:firstRow="1" w:lastRow="0" w:firstColumn="1" w:lastColumn="0" w:noHBand="0" w:noVBand="1"/>
      </w:tblPr>
      <w:tblGrid>
        <w:gridCol w:w="3711"/>
        <w:gridCol w:w="1995"/>
        <w:gridCol w:w="2815"/>
      </w:tblGrid>
      <w:tr w:rsidR="00136106" w14:paraId="4F9151F6" w14:textId="77777777">
        <w:trPr>
          <w:jc w:val="center"/>
        </w:trPr>
        <w:tc>
          <w:tcPr>
            <w:tcW w:w="3711" w:type="dxa"/>
            <w:tcBorders>
              <w:top w:val="single" w:sz="12" w:space="0" w:color="000000"/>
              <w:bottom w:val="single" w:sz="4" w:space="0" w:color="000000"/>
              <w:tl2br w:val="nil"/>
            </w:tcBorders>
            <w:shd w:val="clear" w:color="auto" w:fill="FFFFFF"/>
            <w:tcMar>
              <w:top w:w="72" w:type="dxa"/>
              <w:left w:w="144" w:type="dxa"/>
              <w:bottom w:w="72" w:type="dxa"/>
              <w:right w:w="144" w:type="dxa"/>
            </w:tcMar>
          </w:tcPr>
          <w:p w14:paraId="54380D87" w14:textId="77777777" w:rsidR="00136106" w:rsidRDefault="00000000">
            <w:pPr>
              <w:pStyle w:val="aa"/>
            </w:pPr>
            <w:r>
              <w:t>Participant</w:t>
            </w:r>
          </w:p>
        </w:tc>
        <w:tc>
          <w:tcPr>
            <w:tcW w:w="1995" w:type="dxa"/>
            <w:tcBorders>
              <w:top w:val="single" w:sz="12" w:space="0" w:color="000000"/>
              <w:bottom w:val="single" w:sz="4" w:space="0" w:color="000000"/>
            </w:tcBorders>
            <w:shd w:val="clear" w:color="auto" w:fill="FFFFFF"/>
            <w:tcMar>
              <w:top w:w="72" w:type="dxa"/>
              <w:left w:w="144" w:type="dxa"/>
              <w:bottom w:w="72" w:type="dxa"/>
              <w:right w:w="144" w:type="dxa"/>
            </w:tcMar>
          </w:tcPr>
          <w:p w14:paraId="056BD18F" w14:textId="77777777" w:rsidR="00136106" w:rsidRDefault="00000000">
            <w:pPr>
              <w:pStyle w:val="aa"/>
            </w:pPr>
            <w:r>
              <w:t>Age</w:t>
            </w:r>
          </w:p>
        </w:tc>
        <w:tc>
          <w:tcPr>
            <w:tcW w:w="2815" w:type="dxa"/>
            <w:tcBorders>
              <w:top w:val="single" w:sz="12" w:space="0" w:color="000000"/>
              <w:bottom w:val="single" w:sz="4" w:space="0" w:color="000000"/>
            </w:tcBorders>
            <w:shd w:val="clear" w:color="auto" w:fill="FFFFFF"/>
            <w:tcMar>
              <w:top w:w="72" w:type="dxa"/>
              <w:left w:w="144" w:type="dxa"/>
              <w:bottom w:w="72" w:type="dxa"/>
              <w:right w:w="144" w:type="dxa"/>
            </w:tcMar>
          </w:tcPr>
          <w:p w14:paraId="14530270" w14:textId="77777777" w:rsidR="00136106" w:rsidRDefault="00000000">
            <w:pPr>
              <w:pStyle w:val="aa"/>
            </w:pPr>
            <w:r>
              <w:t>Gender</w:t>
            </w:r>
          </w:p>
        </w:tc>
      </w:tr>
      <w:tr w:rsidR="00136106" w14:paraId="68048AE2" w14:textId="77777777">
        <w:trPr>
          <w:jc w:val="center"/>
        </w:trPr>
        <w:tc>
          <w:tcPr>
            <w:tcW w:w="3711" w:type="dxa"/>
            <w:tcBorders>
              <w:top w:val="single" w:sz="4" w:space="0" w:color="000000"/>
              <w:bottom w:val="nil"/>
            </w:tcBorders>
            <w:shd w:val="clear" w:color="auto" w:fill="FFFFFF"/>
            <w:tcMar>
              <w:top w:w="72" w:type="dxa"/>
              <w:left w:w="144" w:type="dxa"/>
              <w:bottom w:w="72" w:type="dxa"/>
              <w:right w:w="144" w:type="dxa"/>
            </w:tcMar>
          </w:tcPr>
          <w:p w14:paraId="15022AF4" w14:textId="77777777" w:rsidR="00136106" w:rsidRDefault="00000000">
            <w:pPr>
              <w:pStyle w:val="aa"/>
            </w:pPr>
            <w:r>
              <w:t>1</w:t>
            </w:r>
          </w:p>
        </w:tc>
        <w:tc>
          <w:tcPr>
            <w:tcW w:w="1995" w:type="dxa"/>
            <w:tcBorders>
              <w:top w:val="single" w:sz="4" w:space="0" w:color="000000"/>
              <w:bottom w:val="nil"/>
            </w:tcBorders>
            <w:shd w:val="clear" w:color="auto" w:fill="FFFFFF"/>
            <w:tcMar>
              <w:top w:w="72" w:type="dxa"/>
              <w:left w:w="144" w:type="dxa"/>
              <w:bottom w:w="72" w:type="dxa"/>
              <w:right w:w="144" w:type="dxa"/>
            </w:tcMar>
          </w:tcPr>
          <w:p w14:paraId="0F368B4A" w14:textId="77777777" w:rsidR="00136106" w:rsidRDefault="00000000">
            <w:pPr>
              <w:pStyle w:val="aa"/>
            </w:pPr>
            <w:r>
              <w:t>21</w:t>
            </w:r>
          </w:p>
        </w:tc>
        <w:tc>
          <w:tcPr>
            <w:tcW w:w="2815" w:type="dxa"/>
            <w:tcBorders>
              <w:top w:val="single" w:sz="4" w:space="0" w:color="000000"/>
              <w:bottom w:val="nil"/>
            </w:tcBorders>
            <w:shd w:val="clear" w:color="auto" w:fill="FFFFFF"/>
            <w:tcMar>
              <w:top w:w="72" w:type="dxa"/>
              <w:left w:w="144" w:type="dxa"/>
              <w:bottom w:w="72" w:type="dxa"/>
              <w:right w:w="144" w:type="dxa"/>
            </w:tcMar>
          </w:tcPr>
          <w:p w14:paraId="3A8A55A6" w14:textId="77777777" w:rsidR="00136106" w:rsidRDefault="00000000">
            <w:pPr>
              <w:pStyle w:val="aa"/>
            </w:pPr>
            <w:r>
              <w:t>Male</w:t>
            </w:r>
          </w:p>
        </w:tc>
      </w:tr>
      <w:tr w:rsidR="00136106" w14:paraId="374C4BD5" w14:textId="77777777">
        <w:trPr>
          <w:jc w:val="center"/>
        </w:trPr>
        <w:tc>
          <w:tcPr>
            <w:tcW w:w="3711" w:type="dxa"/>
            <w:tcBorders>
              <w:top w:val="nil"/>
              <w:bottom w:val="nil"/>
            </w:tcBorders>
            <w:shd w:val="clear" w:color="auto" w:fill="FFFFFF"/>
            <w:tcMar>
              <w:top w:w="72" w:type="dxa"/>
              <w:left w:w="144" w:type="dxa"/>
              <w:bottom w:w="72" w:type="dxa"/>
              <w:right w:w="144" w:type="dxa"/>
            </w:tcMar>
          </w:tcPr>
          <w:p w14:paraId="1150E82E" w14:textId="77777777" w:rsidR="00136106" w:rsidRDefault="00000000">
            <w:pPr>
              <w:pStyle w:val="aa"/>
            </w:pPr>
            <w:r>
              <w:t>2</w:t>
            </w:r>
          </w:p>
        </w:tc>
        <w:tc>
          <w:tcPr>
            <w:tcW w:w="1995" w:type="dxa"/>
            <w:tcBorders>
              <w:top w:val="nil"/>
              <w:bottom w:val="nil"/>
            </w:tcBorders>
            <w:shd w:val="clear" w:color="auto" w:fill="FFFFFF"/>
            <w:tcMar>
              <w:top w:w="72" w:type="dxa"/>
              <w:left w:w="144" w:type="dxa"/>
              <w:bottom w:w="72" w:type="dxa"/>
              <w:right w:w="144" w:type="dxa"/>
            </w:tcMar>
          </w:tcPr>
          <w:p w14:paraId="67E7EBA6" w14:textId="77777777" w:rsidR="00136106" w:rsidRDefault="00000000">
            <w:pPr>
              <w:pStyle w:val="aa"/>
            </w:pPr>
            <w:r>
              <w:t>24</w:t>
            </w:r>
          </w:p>
        </w:tc>
        <w:tc>
          <w:tcPr>
            <w:tcW w:w="2815" w:type="dxa"/>
            <w:tcBorders>
              <w:top w:val="nil"/>
              <w:bottom w:val="nil"/>
            </w:tcBorders>
            <w:shd w:val="clear" w:color="auto" w:fill="FFFFFF"/>
            <w:tcMar>
              <w:top w:w="72" w:type="dxa"/>
              <w:left w:w="144" w:type="dxa"/>
              <w:bottom w:w="72" w:type="dxa"/>
              <w:right w:w="144" w:type="dxa"/>
            </w:tcMar>
          </w:tcPr>
          <w:p w14:paraId="47482F53" w14:textId="77777777" w:rsidR="00136106" w:rsidRDefault="00000000">
            <w:pPr>
              <w:pStyle w:val="aa"/>
            </w:pPr>
            <w:r>
              <w:t>Male</w:t>
            </w:r>
          </w:p>
        </w:tc>
      </w:tr>
      <w:tr w:rsidR="00136106" w14:paraId="7FF5C490" w14:textId="77777777">
        <w:trPr>
          <w:jc w:val="center"/>
        </w:trPr>
        <w:tc>
          <w:tcPr>
            <w:tcW w:w="3711" w:type="dxa"/>
            <w:tcBorders>
              <w:top w:val="nil"/>
              <w:bottom w:val="nil"/>
            </w:tcBorders>
            <w:shd w:val="clear" w:color="auto" w:fill="FFFFFF"/>
            <w:tcMar>
              <w:top w:w="72" w:type="dxa"/>
              <w:left w:w="144" w:type="dxa"/>
              <w:bottom w:w="72" w:type="dxa"/>
              <w:right w:w="144" w:type="dxa"/>
            </w:tcMar>
          </w:tcPr>
          <w:p w14:paraId="05060B91" w14:textId="77777777" w:rsidR="00136106" w:rsidRDefault="00000000">
            <w:pPr>
              <w:pStyle w:val="aa"/>
            </w:pPr>
            <w:r>
              <w:t>3</w:t>
            </w:r>
          </w:p>
        </w:tc>
        <w:tc>
          <w:tcPr>
            <w:tcW w:w="1995" w:type="dxa"/>
            <w:tcBorders>
              <w:top w:val="nil"/>
              <w:bottom w:val="nil"/>
            </w:tcBorders>
            <w:shd w:val="clear" w:color="auto" w:fill="FFFFFF"/>
            <w:tcMar>
              <w:top w:w="72" w:type="dxa"/>
              <w:left w:w="144" w:type="dxa"/>
              <w:bottom w:w="72" w:type="dxa"/>
              <w:right w:w="144" w:type="dxa"/>
            </w:tcMar>
          </w:tcPr>
          <w:p w14:paraId="53F65D57" w14:textId="77777777" w:rsidR="00136106" w:rsidRDefault="00000000">
            <w:pPr>
              <w:pStyle w:val="aa"/>
            </w:pPr>
            <w:r>
              <w:t>28</w:t>
            </w:r>
          </w:p>
        </w:tc>
        <w:tc>
          <w:tcPr>
            <w:tcW w:w="2815" w:type="dxa"/>
            <w:tcBorders>
              <w:top w:val="nil"/>
              <w:bottom w:val="nil"/>
            </w:tcBorders>
            <w:shd w:val="clear" w:color="auto" w:fill="FFFFFF"/>
            <w:tcMar>
              <w:top w:w="72" w:type="dxa"/>
              <w:left w:w="144" w:type="dxa"/>
              <w:bottom w:w="72" w:type="dxa"/>
              <w:right w:w="144" w:type="dxa"/>
            </w:tcMar>
          </w:tcPr>
          <w:p w14:paraId="2D67BE21" w14:textId="77777777" w:rsidR="00136106" w:rsidRDefault="00000000">
            <w:pPr>
              <w:pStyle w:val="aa"/>
            </w:pPr>
            <w:r>
              <w:t>Male</w:t>
            </w:r>
          </w:p>
        </w:tc>
      </w:tr>
      <w:tr w:rsidR="00136106" w14:paraId="5D026A5A" w14:textId="77777777">
        <w:trPr>
          <w:jc w:val="center"/>
        </w:trPr>
        <w:tc>
          <w:tcPr>
            <w:tcW w:w="3711" w:type="dxa"/>
            <w:tcBorders>
              <w:top w:val="nil"/>
              <w:bottom w:val="nil"/>
            </w:tcBorders>
            <w:shd w:val="clear" w:color="auto" w:fill="FFFFFF"/>
            <w:tcMar>
              <w:top w:w="72" w:type="dxa"/>
              <w:left w:w="144" w:type="dxa"/>
              <w:bottom w:w="72" w:type="dxa"/>
              <w:right w:w="144" w:type="dxa"/>
            </w:tcMar>
          </w:tcPr>
          <w:p w14:paraId="1282BA95" w14:textId="77777777" w:rsidR="00136106" w:rsidRDefault="00000000">
            <w:pPr>
              <w:pStyle w:val="aa"/>
            </w:pPr>
            <w:r>
              <w:t>4</w:t>
            </w:r>
          </w:p>
        </w:tc>
        <w:tc>
          <w:tcPr>
            <w:tcW w:w="1995" w:type="dxa"/>
            <w:tcBorders>
              <w:top w:val="nil"/>
              <w:bottom w:val="nil"/>
            </w:tcBorders>
            <w:shd w:val="clear" w:color="auto" w:fill="FFFFFF"/>
            <w:tcMar>
              <w:top w:w="72" w:type="dxa"/>
              <w:left w:w="144" w:type="dxa"/>
              <w:bottom w:w="72" w:type="dxa"/>
              <w:right w:w="144" w:type="dxa"/>
            </w:tcMar>
          </w:tcPr>
          <w:p w14:paraId="3C3C99C1" w14:textId="77777777" w:rsidR="00136106" w:rsidRDefault="00000000">
            <w:pPr>
              <w:pStyle w:val="aa"/>
            </w:pPr>
            <w:r>
              <w:t>25</w:t>
            </w:r>
          </w:p>
        </w:tc>
        <w:tc>
          <w:tcPr>
            <w:tcW w:w="2815" w:type="dxa"/>
            <w:tcBorders>
              <w:top w:val="nil"/>
              <w:bottom w:val="nil"/>
            </w:tcBorders>
            <w:shd w:val="clear" w:color="auto" w:fill="FFFFFF"/>
            <w:tcMar>
              <w:top w:w="72" w:type="dxa"/>
              <w:left w:w="144" w:type="dxa"/>
              <w:bottom w:w="72" w:type="dxa"/>
              <w:right w:w="144" w:type="dxa"/>
            </w:tcMar>
          </w:tcPr>
          <w:p w14:paraId="7BE360B8" w14:textId="77777777" w:rsidR="00136106" w:rsidRDefault="00000000">
            <w:pPr>
              <w:pStyle w:val="aa"/>
            </w:pPr>
            <w:r>
              <w:t>Female</w:t>
            </w:r>
          </w:p>
        </w:tc>
      </w:tr>
      <w:tr w:rsidR="00136106" w14:paraId="1588C8E6" w14:textId="77777777">
        <w:trPr>
          <w:jc w:val="center"/>
        </w:trPr>
        <w:tc>
          <w:tcPr>
            <w:tcW w:w="3711" w:type="dxa"/>
            <w:tcBorders>
              <w:top w:val="nil"/>
              <w:bottom w:val="nil"/>
            </w:tcBorders>
            <w:shd w:val="clear" w:color="auto" w:fill="FFFFFF"/>
            <w:tcMar>
              <w:top w:w="72" w:type="dxa"/>
              <w:left w:w="144" w:type="dxa"/>
              <w:bottom w:w="72" w:type="dxa"/>
              <w:right w:w="144" w:type="dxa"/>
            </w:tcMar>
          </w:tcPr>
          <w:p w14:paraId="40B6F41C" w14:textId="77777777" w:rsidR="00136106" w:rsidRDefault="00000000">
            <w:pPr>
              <w:pStyle w:val="aa"/>
            </w:pPr>
            <w:r>
              <w:t>5</w:t>
            </w:r>
          </w:p>
        </w:tc>
        <w:tc>
          <w:tcPr>
            <w:tcW w:w="1995" w:type="dxa"/>
            <w:tcBorders>
              <w:top w:val="nil"/>
              <w:bottom w:val="nil"/>
            </w:tcBorders>
            <w:shd w:val="clear" w:color="auto" w:fill="FFFFFF"/>
            <w:tcMar>
              <w:top w:w="72" w:type="dxa"/>
              <w:left w:w="144" w:type="dxa"/>
              <w:bottom w:w="72" w:type="dxa"/>
              <w:right w:w="144" w:type="dxa"/>
            </w:tcMar>
          </w:tcPr>
          <w:p w14:paraId="45BFA1D9" w14:textId="77777777" w:rsidR="00136106" w:rsidRDefault="00000000">
            <w:pPr>
              <w:pStyle w:val="aa"/>
            </w:pPr>
            <w:r>
              <w:t>23</w:t>
            </w:r>
          </w:p>
        </w:tc>
        <w:tc>
          <w:tcPr>
            <w:tcW w:w="2815" w:type="dxa"/>
            <w:tcBorders>
              <w:top w:val="nil"/>
              <w:bottom w:val="nil"/>
            </w:tcBorders>
            <w:shd w:val="clear" w:color="auto" w:fill="FFFFFF"/>
            <w:tcMar>
              <w:top w:w="72" w:type="dxa"/>
              <w:left w:w="144" w:type="dxa"/>
              <w:bottom w:w="72" w:type="dxa"/>
              <w:right w:w="144" w:type="dxa"/>
            </w:tcMar>
          </w:tcPr>
          <w:p w14:paraId="63B0ED34" w14:textId="77777777" w:rsidR="00136106" w:rsidRDefault="00000000">
            <w:pPr>
              <w:pStyle w:val="aa"/>
            </w:pPr>
            <w:r>
              <w:t>Female</w:t>
            </w:r>
          </w:p>
        </w:tc>
      </w:tr>
      <w:tr w:rsidR="00136106" w14:paraId="31CACB59" w14:textId="77777777">
        <w:trPr>
          <w:jc w:val="center"/>
        </w:trPr>
        <w:tc>
          <w:tcPr>
            <w:tcW w:w="3711" w:type="dxa"/>
            <w:tcBorders>
              <w:top w:val="nil"/>
              <w:bottom w:val="single" w:sz="12" w:space="0" w:color="000000"/>
            </w:tcBorders>
            <w:shd w:val="clear" w:color="auto" w:fill="FFFFFF"/>
            <w:tcMar>
              <w:top w:w="72" w:type="dxa"/>
              <w:left w:w="144" w:type="dxa"/>
              <w:bottom w:w="72" w:type="dxa"/>
              <w:right w:w="144" w:type="dxa"/>
            </w:tcMar>
          </w:tcPr>
          <w:p w14:paraId="3B8FCD56" w14:textId="77777777" w:rsidR="00136106" w:rsidRDefault="00000000">
            <w:pPr>
              <w:pStyle w:val="aa"/>
            </w:pPr>
            <w:r>
              <w:t>6</w:t>
            </w:r>
          </w:p>
        </w:tc>
        <w:tc>
          <w:tcPr>
            <w:tcW w:w="1995" w:type="dxa"/>
            <w:tcBorders>
              <w:top w:val="nil"/>
              <w:bottom w:val="single" w:sz="12" w:space="0" w:color="000000"/>
            </w:tcBorders>
            <w:shd w:val="clear" w:color="auto" w:fill="FFFFFF"/>
            <w:tcMar>
              <w:top w:w="72" w:type="dxa"/>
              <w:left w:w="144" w:type="dxa"/>
              <w:bottom w:w="72" w:type="dxa"/>
              <w:right w:w="144" w:type="dxa"/>
            </w:tcMar>
          </w:tcPr>
          <w:p w14:paraId="16C53569" w14:textId="77777777" w:rsidR="00136106" w:rsidRDefault="00000000">
            <w:pPr>
              <w:pStyle w:val="aa"/>
            </w:pPr>
            <w:r>
              <w:t>26</w:t>
            </w:r>
          </w:p>
        </w:tc>
        <w:tc>
          <w:tcPr>
            <w:tcW w:w="2815" w:type="dxa"/>
            <w:tcBorders>
              <w:top w:val="nil"/>
              <w:bottom w:val="single" w:sz="12" w:space="0" w:color="000000"/>
            </w:tcBorders>
            <w:shd w:val="clear" w:color="auto" w:fill="FFFFFF"/>
            <w:tcMar>
              <w:top w:w="72" w:type="dxa"/>
              <w:left w:w="144" w:type="dxa"/>
              <w:bottom w:w="72" w:type="dxa"/>
              <w:right w:w="144" w:type="dxa"/>
            </w:tcMar>
          </w:tcPr>
          <w:p w14:paraId="269EB677" w14:textId="77777777" w:rsidR="00136106" w:rsidRDefault="00000000">
            <w:pPr>
              <w:pStyle w:val="aa"/>
            </w:pPr>
            <w:r>
              <w:t>Female</w:t>
            </w:r>
          </w:p>
        </w:tc>
      </w:tr>
    </w:tbl>
    <w:p w14:paraId="4BE7E02F" w14:textId="77777777" w:rsidR="00136106" w:rsidRDefault="00136106">
      <w:pPr>
        <w:spacing w:beforeLines="100" w:before="312"/>
      </w:pPr>
    </w:p>
    <w:p w14:paraId="19905686" w14:textId="77777777" w:rsidR="00136106" w:rsidRDefault="00000000">
      <w:pPr>
        <w:spacing w:beforeLines="100" w:before="312"/>
      </w:pPr>
      <w:r w:rsidRPr="0033557E">
        <w:rPr>
          <w:b/>
          <w:bCs/>
        </w:rPr>
        <w:t>Table S</w:t>
      </w:r>
      <w:proofErr w:type="gramStart"/>
      <w:r w:rsidRPr="0033557E">
        <w:rPr>
          <w:rFonts w:hint="eastAsia"/>
          <w:b/>
          <w:bCs/>
        </w:rPr>
        <w:t>2</w:t>
      </w:r>
      <w:r>
        <w:rPr>
          <w:rFonts w:hint="eastAsia"/>
        </w:rPr>
        <w:t xml:space="preserve">  </w:t>
      </w:r>
      <w:r>
        <w:t>Typical</w:t>
      </w:r>
      <w:proofErr w:type="gramEnd"/>
      <w:r>
        <w:t xml:space="preserve"> concentration ranges of major analytes in real human sweat (summary from literature)</w:t>
      </w:r>
    </w:p>
    <w:tbl>
      <w:tblPr>
        <w:tblW w:w="7956" w:type="dxa"/>
        <w:jc w:val="center"/>
        <w:tblCellMar>
          <w:left w:w="0" w:type="dxa"/>
          <w:right w:w="0" w:type="dxa"/>
        </w:tblCellMar>
        <w:tblLook w:val="04A0" w:firstRow="1" w:lastRow="0" w:firstColumn="1" w:lastColumn="0" w:noHBand="0" w:noVBand="1"/>
      </w:tblPr>
      <w:tblGrid>
        <w:gridCol w:w="1856"/>
        <w:gridCol w:w="3934"/>
        <w:gridCol w:w="2166"/>
      </w:tblGrid>
      <w:tr w:rsidR="00136106" w14:paraId="22BC6B74" w14:textId="77777777">
        <w:trPr>
          <w:tblHeader/>
          <w:jc w:val="center"/>
        </w:trPr>
        <w:tc>
          <w:tcPr>
            <w:tcW w:w="1856" w:type="dxa"/>
            <w:tcBorders>
              <w:top w:val="single" w:sz="12" w:space="0" w:color="000000"/>
              <w:left w:val="nil"/>
              <w:bottom w:val="single" w:sz="4" w:space="0" w:color="000000"/>
              <w:right w:val="nil"/>
              <w:tl2br w:val="nil"/>
            </w:tcBorders>
            <w:shd w:val="clear" w:color="auto" w:fill="FFFFFF"/>
            <w:tcMar>
              <w:top w:w="72" w:type="dxa"/>
              <w:left w:w="144" w:type="dxa"/>
              <w:bottom w:w="72" w:type="dxa"/>
              <w:right w:w="144" w:type="dxa"/>
            </w:tcMar>
          </w:tcPr>
          <w:p w14:paraId="5154184A" w14:textId="77777777" w:rsidR="00136106" w:rsidRDefault="00000000">
            <w:pPr>
              <w:pStyle w:val="aa"/>
            </w:pPr>
            <w:r>
              <w:t>Analyte</w:t>
            </w:r>
          </w:p>
        </w:tc>
        <w:tc>
          <w:tcPr>
            <w:tcW w:w="3934" w:type="dxa"/>
            <w:tcBorders>
              <w:top w:val="single" w:sz="12" w:space="0" w:color="000000"/>
              <w:left w:val="nil"/>
              <w:bottom w:val="single" w:sz="4" w:space="0" w:color="000000"/>
              <w:right w:val="nil"/>
            </w:tcBorders>
            <w:shd w:val="clear" w:color="auto" w:fill="FFFFFF"/>
            <w:tcMar>
              <w:top w:w="72" w:type="dxa"/>
              <w:left w:w="144" w:type="dxa"/>
              <w:bottom w:w="72" w:type="dxa"/>
              <w:right w:w="144" w:type="dxa"/>
            </w:tcMar>
          </w:tcPr>
          <w:p w14:paraId="22349EE9" w14:textId="77777777" w:rsidR="00136106" w:rsidRDefault="00000000">
            <w:pPr>
              <w:pStyle w:val="aa"/>
            </w:pPr>
            <w:r>
              <w:t>Concentration</w:t>
            </w:r>
            <w:r>
              <w:rPr>
                <w:rFonts w:hint="eastAsia"/>
              </w:rPr>
              <w:t xml:space="preserve"> </w:t>
            </w:r>
            <w:r>
              <w:t>Range</w:t>
            </w:r>
          </w:p>
        </w:tc>
        <w:tc>
          <w:tcPr>
            <w:tcW w:w="2166" w:type="dxa"/>
            <w:tcBorders>
              <w:top w:val="single" w:sz="12" w:space="0" w:color="000000"/>
              <w:left w:val="nil"/>
              <w:bottom w:val="single" w:sz="4" w:space="0" w:color="000000"/>
              <w:right w:val="nil"/>
            </w:tcBorders>
            <w:shd w:val="clear" w:color="auto" w:fill="FFFFFF"/>
            <w:tcMar>
              <w:top w:w="72" w:type="dxa"/>
              <w:left w:w="144" w:type="dxa"/>
              <w:bottom w:w="72" w:type="dxa"/>
              <w:right w:w="144" w:type="dxa"/>
            </w:tcMar>
          </w:tcPr>
          <w:p w14:paraId="57C103D2" w14:textId="77777777" w:rsidR="00136106" w:rsidRDefault="00000000">
            <w:pPr>
              <w:pStyle w:val="aa"/>
            </w:pPr>
            <w:r>
              <w:t>Reference</w:t>
            </w:r>
          </w:p>
        </w:tc>
      </w:tr>
      <w:tr w:rsidR="00136106" w14:paraId="648C7E14" w14:textId="77777777">
        <w:trPr>
          <w:trHeight w:val="90"/>
          <w:jc w:val="center"/>
        </w:trPr>
        <w:tc>
          <w:tcPr>
            <w:tcW w:w="1856" w:type="dxa"/>
            <w:tcBorders>
              <w:top w:val="single" w:sz="4" w:space="0" w:color="000000"/>
              <w:left w:val="nil"/>
              <w:bottom w:val="nil"/>
              <w:right w:val="nil"/>
            </w:tcBorders>
            <w:shd w:val="clear" w:color="auto" w:fill="FFFFFF"/>
            <w:tcMar>
              <w:top w:w="72" w:type="dxa"/>
              <w:left w:w="144" w:type="dxa"/>
              <w:bottom w:w="72" w:type="dxa"/>
              <w:right w:w="144" w:type="dxa"/>
            </w:tcMar>
          </w:tcPr>
          <w:p w14:paraId="317304A7" w14:textId="77777777" w:rsidR="00136106" w:rsidRDefault="00000000">
            <w:pPr>
              <w:pStyle w:val="aa"/>
            </w:pPr>
            <w:r>
              <w:t>Cl</w:t>
            </w:r>
            <w:r>
              <w:rPr>
                <w:vertAlign w:val="superscript"/>
              </w:rPr>
              <w:t>-</w:t>
            </w:r>
          </w:p>
        </w:tc>
        <w:tc>
          <w:tcPr>
            <w:tcW w:w="3934" w:type="dxa"/>
            <w:tcBorders>
              <w:top w:val="single" w:sz="4" w:space="0" w:color="000000"/>
              <w:left w:val="nil"/>
              <w:bottom w:val="nil"/>
              <w:right w:val="nil"/>
            </w:tcBorders>
            <w:shd w:val="clear" w:color="auto" w:fill="FFFFFF"/>
            <w:tcMar>
              <w:top w:w="72" w:type="dxa"/>
              <w:left w:w="144" w:type="dxa"/>
              <w:bottom w:w="72" w:type="dxa"/>
              <w:right w:w="144" w:type="dxa"/>
            </w:tcMar>
          </w:tcPr>
          <w:p w14:paraId="24864766" w14:textId="77777777" w:rsidR="00136106" w:rsidRDefault="00000000">
            <w:pPr>
              <w:pStyle w:val="aa"/>
            </w:pPr>
            <w:r>
              <w:t>25-100</w:t>
            </w:r>
            <w:r>
              <w:rPr>
                <w:rFonts w:hint="eastAsia"/>
              </w:rPr>
              <w:t xml:space="preserve"> </w:t>
            </w:r>
            <w:r>
              <w:t>mM</w:t>
            </w:r>
          </w:p>
        </w:tc>
        <w:tc>
          <w:tcPr>
            <w:tcW w:w="2166" w:type="dxa"/>
            <w:tcBorders>
              <w:top w:val="single" w:sz="4" w:space="0" w:color="000000"/>
              <w:left w:val="nil"/>
              <w:bottom w:val="nil"/>
              <w:right w:val="nil"/>
            </w:tcBorders>
            <w:shd w:val="clear" w:color="auto" w:fill="FFFFFF"/>
            <w:tcMar>
              <w:top w:w="72" w:type="dxa"/>
              <w:left w:w="144" w:type="dxa"/>
              <w:bottom w:w="72" w:type="dxa"/>
              <w:right w:w="144" w:type="dxa"/>
            </w:tcMar>
          </w:tcPr>
          <w:p w14:paraId="4E6DC788" w14:textId="77777777" w:rsidR="00136106" w:rsidRDefault="00000000">
            <w:pPr>
              <w:pStyle w:val="aa"/>
            </w:pPr>
            <w:r>
              <w:fldChar w:fldCharType="begin"/>
            </w:r>
            <w:r>
              <w:rPr>
                <w:rFonts w:hint="eastAsia"/>
              </w:rPr>
              <w:instrText xml:space="preserve"> ADDIN NE.Ref.{526DA2F6-0D99-441D-B7A2-1ED4EA12AE8A}</w:instrText>
            </w:r>
            <w:r>
              <w:fldChar w:fldCharType="separate"/>
            </w:r>
            <w:r>
              <w:rPr>
                <w:rFonts w:eastAsia="Times New Roman"/>
                <w:color w:val="080000"/>
              </w:rPr>
              <w:t>[1]</w:t>
            </w:r>
            <w:r>
              <w:fldChar w:fldCharType="end"/>
            </w:r>
          </w:p>
        </w:tc>
      </w:tr>
      <w:tr w:rsidR="00136106" w14:paraId="3DF58DFC" w14:textId="77777777">
        <w:trPr>
          <w:jc w:val="center"/>
        </w:trPr>
        <w:tc>
          <w:tcPr>
            <w:tcW w:w="1856" w:type="dxa"/>
            <w:tcBorders>
              <w:top w:val="nil"/>
              <w:left w:val="nil"/>
              <w:bottom w:val="nil"/>
              <w:right w:val="nil"/>
            </w:tcBorders>
            <w:shd w:val="clear" w:color="auto" w:fill="FFFFFF"/>
            <w:tcMar>
              <w:top w:w="72" w:type="dxa"/>
              <w:left w:w="144" w:type="dxa"/>
              <w:bottom w:w="72" w:type="dxa"/>
              <w:right w:w="144" w:type="dxa"/>
            </w:tcMar>
          </w:tcPr>
          <w:p w14:paraId="7CCD9EA7" w14:textId="77777777" w:rsidR="00136106" w:rsidRDefault="00136106">
            <w:pPr>
              <w:pStyle w:val="aa"/>
            </w:pPr>
          </w:p>
        </w:tc>
        <w:tc>
          <w:tcPr>
            <w:tcW w:w="3934" w:type="dxa"/>
            <w:tcBorders>
              <w:top w:val="nil"/>
              <w:left w:val="nil"/>
              <w:bottom w:val="nil"/>
              <w:right w:val="nil"/>
            </w:tcBorders>
            <w:shd w:val="clear" w:color="auto" w:fill="FFFFFF"/>
            <w:tcMar>
              <w:top w:w="72" w:type="dxa"/>
              <w:left w:w="144" w:type="dxa"/>
              <w:bottom w:w="72" w:type="dxa"/>
              <w:right w:w="144" w:type="dxa"/>
            </w:tcMar>
          </w:tcPr>
          <w:p w14:paraId="774C6141" w14:textId="77777777" w:rsidR="00136106" w:rsidRDefault="00000000">
            <w:pPr>
              <w:pStyle w:val="aa"/>
            </w:pPr>
            <w:r>
              <w:t>10-100</w:t>
            </w:r>
            <w:r>
              <w:rPr>
                <w:rFonts w:hint="eastAsia"/>
              </w:rPr>
              <w:t xml:space="preserve"> </w:t>
            </w:r>
            <w:r>
              <w:t>mM</w:t>
            </w:r>
          </w:p>
        </w:tc>
        <w:tc>
          <w:tcPr>
            <w:tcW w:w="2166" w:type="dxa"/>
            <w:tcBorders>
              <w:top w:val="nil"/>
              <w:left w:val="nil"/>
              <w:bottom w:val="nil"/>
              <w:right w:val="nil"/>
            </w:tcBorders>
            <w:shd w:val="clear" w:color="auto" w:fill="FFFFFF"/>
            <w:tcMar>
              <w:top w:w="72" w:type="dxa"/>
              <w:left w:w="144" w:type="dxa"/>
              <w:bottom w:w="72" w:type="dxa"/>
              <w:right w:w="144" w:type="dxa"/>
            </w:tcMar>
          </w:tcPr>
          <w:p w14:paraId="483BECBB" w14:textId="77777777" w:rsidR="00136106" w:rsidRDefault="00000000">
            <w:pPr>
              <w:pStyle w:val="aa"/>
            </w:pPr>
            <w:r>
              <w:fldChar w:fldCharType="begin"/>
            </w:r>
            <w:r>
              <w:rPr>
                <w:rFonts w:hint="eastAsia"/>
              </w:rPr>
              <w:instrText xml:space="preserve"> ADDIN NE.Ref.{3A5044DE-84B0-4338-8D67-7FD84B09AE69}</w:instrText>
            </w:r>
            <w:r>
              <w:fldChar w:fldCharType="separate"/>
            </w:r>
            <w:r>
              <w:rPr>
                <w:rFonts w:eastAsia="Times New Roman"/>
                <w:color w:val="080000"/>
              </w:rPr>
              <w:t>[2]</w:t>
            </w:r>
            <w:r>
              <w:fldChar w:fldCharType="end"/>
            </w:r>
          </w:p>
        </w:tc>
      </w:tr>
      <w:tr w:rsidR="00136106" w14:paraId="2FAA5974" w14:textId="77777777">
        <w:trPr>
          <w:jc w:val="center"/>
        </w:trPr>
        <w:tc>
          <w:tcPr>
            <w:tcW w:w="1856" w:type="dxa"/>
            <w:tcBorders>
              <w:top w:val="nil"/>
              <w:left w:val="nil"/>
              <w:bottom w:val="nil"/>
              <w:right w:val="nil"/>
            </w:tcBorders>
            <w:shd w:val="clear" w:color="auto" w:fill="FFFFFF"/>
            <w:tcMar>
              <w:top w:w="72" w:type="dxa"/>
              <w:left w:w="144" w:type="dxa"/>
              <w:bottom w:w="72" w:type="dxa"/>
              <w:right w:w="144" w:type="dxa"/>
            </w:tcMar>
          </w:tcPr>
          <w:p w14:paraId="1054E467" w14:textId="77777777" w:rsidR="00136106" w:rsidRDefault="00136106">
            <w:pPr>
              <w:pStyle w:val="aa"/>
            </w:pPr>
          </w:p>
        </w:tc>
        <w:tc>
          <w:tcPr>
            <w:tcW w:w="3934" w:type="dxa"/>
            <w:tcBorders>
              <w:top w:val="nil"/>
              <w:left w:val="nil"/>
              <w:bottom w:val="nil"/>
              <w:right w:val="nil"/>
            </w:tcBorders>
            <w:shd w:val="clear" w:color="auto" w:fill="FFFFFF"/>
            <w:tcMar>
              <w:top w:w="72" w:type="dxa"/>
              <w:left w:w="144" w:type="dxa"/>
              <w:bottom w:w="72" w:type="dxa"/>
              <w:right w:w="144" w:type="dxa"/>
            </w:tcMar>
          </w:tcPr>
          <w:p w14:paraId="23CAED74" w14:textId="77777777" w:rsidR="00136106" w:rsidRDefault="00000000">
            <w:pPr>
              <w:pStyle w:val="aa"/>
            </w:pPr>
            <w:r>
              <w:t>1-100</w:t>
            </w:r>
            <w:r>
              <w:rPr>
                <w:rFonts w:hint="eastAsia"/>
              </w:rPr>
              <w:t xml:space="preserve"> </w:t>
            </w:r>
            <w:r>
              <w:t>mM</w:t>
            </w:r>
          </w:p>
        </w:tc>
        <w:tc>
          <w:tcPr>
            <w:tcW w:w="2166" w:type="dxa"/>
            <w:tcBorders>
              <w:top w:val="nil"/>
              <w:left w:val="nil"/>
              <w:bottom w:val="nil"/>
              <w:right w:val="nil"/>
            </w:tcBorders>
            <w:shd w:val="clear" w:color="auto" w:fill="FFFFFF"/>
            <w:tcMar>
              <w:top w:w="72" w:type="dxa"/>
              <w:left w:w="144" w:type="dxa"/>
              <w:bottom w:w="72" w:type="dxa"/>
              <w:right w:w="144" w:type="dxa"/>
            </w:tcMar>
          </w:tcPr>
          <w:p w14:paraId="3B045129" w14:textId="77777777" w:rsidR="00136106" w:rsidRDefault="00000000">
            <w:pPr>
              <w:pStyle w:val="aa"/>
            </w:pPr>
            <w:r>
              <w:fldChar w:fldCharType="begin"/>
            </w:r>
            <w:r>
              <w:rPr>
                <w:rFonts w:hint="eastAsia"/>
              </w:rPr>
              <w:instrText xml:space="preserve"> ADDIN NE.Ref.{B854EE27-CCAD-4C17-B1E3-F707007001F4}</w:instrText>
            </w:r>
            <w:r>
              <w:fldChar w:fldCharType="separate"/>
            </w:r>
            <w:r>
              <w:rPr>
                <w:rFonts w:eastAsia="Times New Roman"/>
                <w:color w:val="080000"/>
              </w:rPr>
              <w:t>[3]</w:t>
            </w:r>
            <w:r>
              <w:fldChar w:fldCharType="end"/>
            </w:r>
          </w:p>
        </w:tc>
      </w:tr>
      <w:tr w:rsidR="00136106" w14:paraId="4001A126" w14:textId="77777777">
        <w:trPr>
          <w:jc w:val="center"/>
        </w:trPr>
        <w:tc>
          <w:tcPr>
            <w:tcW w:w="1856" w:type="dxa"/>
            <w:tcBorders>
              <w:top w:val="nil"/>
              <w:left w:val="nil"/>
              <w:bottom w:val="nil"/>
              <w:right w:val="nil"/>
            </w:tcBorders>
            <w:shd w:val="clear" w:color="auto" w:fill="FFFFFF"/>
            <w:tcMar>
              <w:top w:w="72" w:type="dxa"/>
              <w:left w:w="144" w:type="dxa"/>
              <w:bottom w:w="72" w:type="dxa"/>
              <w:right w:w="144" w:type="dxa"/>
            </w:tcMar>
          </w:tcPr>
          <w:p w14:paraId="35367C86" w14:textId="77777777" w:rsidR="00136106" w:rsidRDefault="00000000">
            <w:pPr>
              <w:pStyle w:val="aa"/>
            </w:pPr>
            <w:r>
              <w:t>Glucose</w:t>
            </w:r>
          </w:p>
        </w:tc>
        <w:tc>
          <w:tcPr>
            <w:tcW w:w="3934" w:type="dxa"/>
            <w:tcBorders>
              <w:top w:val="nil"/>
              <w:left w:val="nil"/>
              <w:bottom w:val="nil"/>
              <w:right w:val="nil"/>
            </w:tcBorders>
            <w:shd w:val="clear" w:color="auto" w:fill="FFFFFF"/>
            <w:tcMar>
              <w:top w:w="72" w:type="dxa"/>
              <w:left w:w="144" w:type="dxa"/>
              <w:bottom w:w="72" w:type="dxa"/>
              <w:right w:w="144" w:type="dxa"/>
            </w:tcMar>
          </w:tcPr>
          <w:p w14:paraId="0654022A" w14:textId="77777777" w:rsidR="00136106" w:rsidRDefault="00000000">
            <w:pPr>
              <w:pStyle w:val="aa"/>
            </w:pPr>
            <w:r>
              <w:rPr>
                <w:rFonts w:hint="eastAsia"/>
              </w:rPr>
              <w:t>0.00</w:t>
            </w:r>
            <w:r>
              <w:t>1-</w:t>
            </w:r>
            <w:r>
              <w:rPr>
                <w:rFonts w:hint="eastAsia"/>
              </w:rPr>
              <w:t>0.</w:t>
            </w:r>
            <w:r>
              <w:t>2</w:t>
            </w:r>
            <w:r>
              <w:rPr>
                <w:rFonts w:hint="eastAsia"/>
              </w:rPr>
              <w:t xml:space="preserve"> </w:t>
            </w:r>
            <w:r>
              <w:t>mM</w:t>
            </w:r>
          </w:p>
        </w:tc>
        <w:tc>
          <w:tcPr>
            <w:tcW w:w="2166" w:type="dxa"/>
            <w:tcBorders>
              <w:top w:val="nil"/>
              <w:left w:val="nil"/>
              <w:bottom w:val="nil"/>
              <w:right w:val="nil"/>
            </w:tcBorders>
            <w:shd w:val="clear" w:color="auto" w:fill="FFFFFF"/>
            <w:tcMar>
              <w:top w:w="72" w:type="dxa"/>
              <w:left w:w="144" w:type="dxa"/>
              <w:bottom w:w="72" w:type="dxa"/>
              <w:right w:w="144" w:type="dxa"/>
            </w:tcMar>
          </w:tcPr>
          <w:p w14:paraId="5FE3C4CC" w14:textId="77777777" w:rsidR="00136106" w:rsidRDefault="00000000">
            <w:pPr>
              <w:pStyle w:val="aa"/>
            </w:pPr>
            <w:r>
              <w:fldChar w:fldCharType="begin"/>
            </w:r>
            <w:r>
              <w:rPr>
                <w:rFonts w:hint="eastAsia"/>
              </w:rPr>
              <w:instrText xml:space="preserve"> ADDIN NE.Ref.{8096AB31-A346-48DC-AE17-897D210FACF8}</w:instrText>
            </w:r>
            <w:r>
              <w:fldChar w:fldCharType="separate"/>
            </w:r>
            <w:r>
              <w:rPr>
                <w:rFonts w:eastAsia="Times New Roman"/>
                <w:color w:val="080000"/>
              </w:rPr>
              <w:t>[4]</w:t>
            </w:r>
            <w:r>
              <w:fldChar w:fldCharType="end"/>
            </w:r>
          </w:p>
        </w:tc>
      </w:tr>
      <w:tr w:rsidR="00136106" w14:paraId="32F01EFD" w14:textId="77777777">
        <w:trPr>
          <w:jc w:val="center"/>
        </w:trPr>
        <w:tc>
          <w:tcPr>
            <w:tcW w:w="1856" w:type="dxa"/>
            <w:tcBorders>
              <w:top w:val="nil"/>
              <w:left w:val="nil"/>
              <w:bottom w:val="nil"/>
              <w:right w:val="nil"/>
            </w:tcBorders>
            <w:shd w:val="clear" w:color="auto" w:fill="FFFFFF"/>
            <w:tcMar>
              <w:top w:w="72" w:type="dxa"/>
              <w:left w:w="144" w:type="dxa"/>
              <w:bottom w:w="72" w:type="dxa"/>
              <w:right w:w="144" w:type="dxa"/>
            </w:tcMar>
          </w:tcPr>
          <w:p w14:paraId="198FFCE2" w14:textId="77777777" w:rsidR="00136106" w:rsidRDefault="00136106">
            <w:pPr>
              <w:pStyle w:val="aa"/>
            </w:pPr>
          </w:p>
        </w:tc>
        <w:tc>
          <w:tcPr>
            <w:tcW w:w="3934" w:type="dxa"/>
            <w:tcBorders>
              <w:top w:val="nil"/>
              <w:left w:val="nil"/>
              <w:bottom w:val="nil"/>
              <w:right w:val="nil"/>
            </w:tcBorders>
            <w:shd w:val="clear" w:color="auto" w:fill="FFFFFF"/>
            <w:tcMar>
              <w:top w:w="72" w:type="dxa"/>
              <w:left w:w="144" w:type="dxa"/>
              <w:bottom w:w="72" w:type="dxa"/>
              <w:right w:w="144" w:type="dxa"/>
            </w:tcMar>
          </w:tcPr>
          <w:p w14:paraId="43E527EB" w14:textId="77777777" w:rsidR="00136106" w:rsidRDefault="00000000">
            <w:pPr>
              <w:pStyle w:val="aa"/>
            </w:pPr>
            <w:r>
              <w:rPr>
                <w:rFonts w:hint="eastAsia"/>
              </w:rPr>
              <w:t>0.0</w:t>
            </w:r>
            <w:r>
              <w:t>3-1</w:t>
            </w:r>
            <w:r>
              <w:rPr>
                <w:rFonts w:hint="eastAsia"/>
              </w:rPr>
              <w:t xml:space="preserve"> </w:t>
            </w:r>
            <w:r>
              <w:t>mM</w:t>
            </w:r>
          </w:p>
        </w:tc>
        <w:tc>
          <w:tcPr>
            <w:tcW w:w="2166" w:type="dxa"/>
            <w:tcBorders>
              <w:top w:val="nil"/>
              <w:left w:val="nil"/>
              <w:bottom w:val="nil"/>
              <w:right w:val="nil"/>
            </w:tcBorders>
            <w:shd w:val="clear" w:color="auto" w:fill="FFFFFF"/>
            <w:tcMar>
              <w:top w:w="72" w:type="dxa"/>
              <w:left w:w="144" w:type="dxa"/>
              <w:bottom w:w="72" w:type="dxa"/>
              <w:right w:w="144" w:type="dxa"/>
            </w:tcMar>
          </w:tcPr>
          <w:p w14:paraId="49393697" w14:textId="77777777" w:rsidR="00136106" w:rsidRDefault="00000000">
            <w:pPr>
              <w:pStyle w:val="aa"/>
            </w:pPr>
            <w:r>
              <w:fldChar w:fldCharType="begin"/>
            </w:r>
            <w:r>
              <w:rPr>
                <w:rFonts w:hint="eastAsia"/>
              </w:rPr>
              <w:instrText xml:space="preserve"> ADDIN NE.Ref.{5884B5ED-B4FB-4D1F-A713-96FF73AF468F}</w:instrText>
            </w:r>
            <w:r>
              <w:fldChar w:fldCharType="separate"/>
            </w:r>
            <w:r>
              <w:rPr>
                <w:rFonts w:eastAsia="Times New Roman"/>
                <w:color w:val="080000"/>
              </w:rPr>
              <w:t>[5]</w:t>
            </w:r>
            <w:r>
              <w:fldChar w:fldCharType="end"/>
            </w:r>
          </w:p>
        </w:tc>
      </w:tr>
      <w:tr w:rsidR="00136106" w14:paraId="1C4EC104" w14:textId="77777777">
        <w:trPr>
          <w:jc w:val="center"/>
        </w:trPr>
        <w:tc>
          <w:tcPr>
            <w:tcW w:w="1856" w:type="dxa"/>
            <w:tcBorders>
              <w:top w:val="nil"/>
              <w:left w:val="nil"/>
              <w:bottom w:val="nil"/>
              <w:right w:val="nil"/>
            </w:tcBorders>
            <w:shd w:val="clear" w:color="auto" w:fill="FFFFFF"/>
            <w:tcMar>
              <w:top w:w="72" w:type="dxa"/>
              <w:left w:w="144" w:type="dxa"/>
              <w:bottom w:w="72" w:type="dxa"/>
              <w:right w:w="144" w:type="dxa"/>
            </w:tcMar>
          </w:tcPr>
          <w:p w14:paraId="40E1AB79" w14:textId="77777777" w:rsidR="00136106" w:rsidRDefault="00136106">
            <w:pPr>
              <w:pStyle w:val="aa"/>
            </w:pPr>
          </w:p>
        </w:tc>
        <w:tc>
          <w:tcPr>
            <w:tcW w:w="3934" w:type="dxa"/>
            <w:tcBorders>
              <w:top w:val="nil"/>
              <w:left w:val="nil"/>
              <w:bottom w:val="nil"/>
              <w:right w:val="nil"/>
            </w:tcBorders>
            <w:shd w:val="clear" w:color="auto" w:fill="FFFFFF"/>
            <w:tcMar>
              <w:top w:w="72" w:type="dxa"/>
              <w:left w:w="144" w:type="dxa"/>
              <w:bottom w:w="72" w:type="dxa"/>
              <w:right w:w="144" w:type="dxa"/>
            </w:tcMar>
          </w:tcPr>
          <w:p w14:paraId="2C7C1973" w14:textId="77777777" w:rsidR="00136106" w:rsidRDefault="00000000">
            <w:pPr>
              <w:pStyle w:val="aa"/>
            </w:pPr>
            <w:r>
              <w:rPr>
                <w:rFonts w:hint="eastAsia"/>
              </w:rPr>
              <w:t>0.05</w:t>
            </w:r>
            <w:r>
              <w:t>-</w:t>
            </w:r>
            <w:r>
              <w:rPr>
                <w:rFonts w:hint="eastAsia"/>
              </w:rPr>
              <w:t xml:space="preserve">0.40 </w:t>
            </w:r>
            <w:r>
              <w:t>mM</w:t>
            </w:r>
          </w:p>
        </w:tc>
        <w:tc>
          <w:tcPr>
            <w:tcW w:w="2166" w:type="dxa"/>
            <w:tcBorders>
              <w:top w:val="nil"/>
              <w:left w:val="nil"/>
              <w:bottom w:val="nil"/>
              <w:right w:val="nil"/>
            </w:tcBorders>
            <w:shd w:val="clear" w:color="auto" w:fill="FFFFFF"/>
            <w:tcMar>
              <w:top w:w="72" w:type="dxa"/>
              <w:left w:w="144" w:type="dxa"/>
              <w:bottom w:w="72" w:type="dxa"/>
              <w:right w:w="144" w:type="dxa"/>
            </w:tcMar>
          </w:tcPr>
          <w:p w14:paraId="2FE9181C" w14:textId="77777777" w:rsidR="00136106" w:rsidRDefault="00000000">
            <w:pPr>
              <w:pStyle w:val="aa"/>
            </w:pPr>
            <w:r>
              <w:fldChar w:fldCharType="begin"/>
            </w:r>
            <w:r>
              <w:rPr>
                <w:rFonts w:hint="eastAsia"/>
              </w:rPr>
              <w:instrText xml:space="preserve"> ADDIN NE.Ref.{FAA1B042-67D6-40A3-A506-4415B8DB1894}</w:instrText>
            </w:r>
            <w:r>
              <w:fldChar w:fldCharType="separate"/>
            </w:r>
            <w:r>
              <w:rPr>
                <w:rFonts w:eastAsia="Times New Roman"/>
                <w:color w:val="080000"/>
              </w:rPr>
              <w:t>[6]</w:t>
            </w:r>
            <w:r>
              <w:fldChar w:fldCharType="end"/>
            </w:r>
          </w:p>
        </w:tc>
      </w:tr>
      <w:tr w:rsidR="00136106" w14:paraId="2E3DE363" w14:textId="77777777">
        <w:trPr>
          <w:jc w:val="center"/>
        </w:trPr>
        <w:tc>
          <w:tcPr>
            <w:tcW w:w="1856" w:type="dxa"/>
            <w:tcBorders>
              <w:top w:val="nil"/>
              <w:left w:val="nil"/>
              <w:bottom w:val="nil"/>
              <w:right w:val="nil"/>
            </w:tcBorders>
            <w:shd w:val="clear" w:color="auto" w:fill="FFFFFF"/>
            <w:tcMar>
              <w:top w:w="72" w:type="dxa"/>
              <w:left w:w="144" w:type="dxa"/>
              <w:bottom w:w="72" w:type="dxa"/>
              <w:right w:w="144" w:type="dxa"/>
            </w:tcMar>
          </w:tcPr>
          <w:p w14:paraId="144F7DF0" w14:textId="77777777" w:rsidR="00136106" w:rsidRDefault="00000000">
            <w:pPr>
              <w:pStyle w:val="aa"/>
            </w:pPr>
            <w:r>
              <w:t>pH</w:t>
            </w:r>
          </w:p>
        </w:tc>
        <w:tc>
          <w:tcPr>
            <w:tcW w:w="3934" w:type="dxa"/>
            <w:tcBorders>
              <w:top w:val="nil"/>
              <w:left w:val="nil"/>
              <w:bottom w:val="nil"/>
              <w:right w:val="nil"/>
            </w:tcBorders>
            <w:shd w:val="clear" w:color="auto" w:fill="FFFFFF"/>
            <w:tcMar>
              <w:top w:w="72" w:type="dxa"/>
              <w:left w:w="144" w:type="dxa"/>
              <w:bottom w:w="72" w:type="dxa"/>
              <w:right w:w="144" w:type="dxa"/>
            </w:tcMar>
          </w:tcPr>
          <w:p w14:paraId="489F1E9A" w14:textId="77777777" w:rsidR="00136106" w:rsidRDefault="00000000">
            <w:pPr>
              <w:pStyle w:val="aa"/>
            </w:pPr>
            <w:r>
              <w:t>4.5-7.5</w:t>
            </w:r>
          </w:p>
        </w:tc>
        <w:tc>
          <w:tcPr>
            <w:tcW w:w="2166" w:type="dxa"/>
            <w:tcBorders>
              <w:top w:val="nil"/>
              <w:left w:val="nil"/>
              <w:bottom w:val="nil"/>
              <w:right w:val="nil"/>
            </w:tcBorders>
            <w:shd w:val="clear" w:color="auto" w:fill="FFFFFF"/>
            <w:tcMar>
              <w:top w:w="72" w:type="dxa"/>
              <w:left w:w="144" w:type="dxa"/>
              <w:bottom w:w="72" w:type="dxa"/>
              <w:right w:w="144" w:type="dxa"/>
            </w:tcMar>
          </w:tcPr>
          <w:p w14:paraId="1B65DF8D" w14:textId="77777777" w:rsidR="00136106" w:rsidRDefault="00000000">
            <w:pPr>
              <w:pStyle w:val="aa"/>
            </w:pPr>
            <w:r>
              <w:fldChar w:fldCharType="begin"/>
            </w:r>
            <w:r>
              <w:rPr>
                <w:rFonts w:hint="eastAsia"/>
              </w:rPr>
              <w:instrText xml:space="preserve"> ADDIN NE.Ref.{8A618FEC-669B-40D9-B654-F1FAE362C3B4}</w:instrText>
            </w:r>
            <w:r>
              <w:fldChar w:fldCharType="separate"/>
            </w:r>
            <w:r>
              <w:rPr>
                <w:rFonts w:eastAsia="Times New Roman"/>
                <w:color w:val="080000"/>
              </w:rPr>
              <w:t>[7]</w:t>
            </w:r>
            <w:r>
              <w:fldChar w:fldCharType="end"/>
            </w:r>
          </w:p>
        </w:tc>
      </w:tr>
      <w:tr w:rsidR="00136106" w14:paraId="647DAA65" w14:textId="77777777">
        <w:trPr>
          <w:jc w:val="center"/>
        </w:trPr>
        <w:tc>
          <w:tcPr>
            <w:tcW w:w="1856" w:type="dxa"/>
            <w:tcBorders>
              <w:top w:val="nil"/>
              <w:left w:val="nil"/>
              <w:bottom w:val="nil"/>
              <w:right w:val="nil"/>
            </w:tcBorders>
            <w:shd w:val="clear" w:color="auto" w:fill="FFFFFF"/>
            <w:tcMar>
              <w:top w:w="72" w:type="dxa"/>
              <w:left w:w="144" w:type="dxa"/>
              <w:bottom w:w="72" w:type="dxa"/>
              <w:right w:w="144" w:type="dxa"/>
            </w:tcMar>
          </w:tcPr>
          <w:p w14:paraId="17492B87" w14:textId="77777777" w:rsidR="00136106" w:rsidRDefault="00136106">
            <w:pPr>
              <w:pStyle w:val="aa"/>
            </w:pPr>
          </w:p>
        </w:tc>
        <w:tc>
          <w:tcPr>
            <w:tcW w:w="3934" w:type="dxa"/>
            <w:tcBorders>
              <w:top w:val="nil"/>
              <w:left w:val="nil"/>
              <w:bottom w:val="nil"/>
              <w:right w:val="nil"/>
            </w:tcBorders>
            <w:shd w:val="clear" w:color="auto" w:fill="FFFFFF"/>
            <w:tcMar>
              <w:top w:w="72" w:type="dxa"/>
              <w:left w:w="144" w:type="dxa"/>
              <w:bottom w:w="72" w:type="dxa"/>
              <w:right w:w="144" w:type="dxa"/>
            </w:tcMar>
          </w:tcPr>
          <w:p w14:paraId="6D17965C" w14:textId="77777777" w:rsidR="00136106" w:rsidRDefault="00000000">
            <w:pPr>
              <w:pStyle w:val="aa"/>
            </w:pPr>
            <w:r>
              <w:t>5.5-8.5</w:t>
            </w:r>
          </w:p>
        </w:tc>
        <w:tc>
          <w:tcPr>
            <w:tcW w:w="2166" w:type="dxa"/>
            <w:tcBorders>
              <w:top w:val="nil"/>
              <w:left w:val="nil"/>
              <w:bottom w:val="nil"/>
              <w:right w:val="nil"/>
            </w:tcBorders>
            <w:shd w:val="clear" w:color="auto" w:fill="FFFFFF"/>
            <w:tcMar>
              <w:top w:w="72" w:type="dxa"/>
              <w:left w:w="144" w:type="dxa"/>
              <w:bottom w:w="72" w:type="dxa"/>
              <w:right w:w="144" w:type="dxa"/>
            </w:tcMar>
          </w:tcPr>
          <w:p w14:paraId="3CF029BA" w14:textId="77777777" w:rsidR="00136106" w:rsidRDefault="00000000">
            <w:pPr>
              <w:pStyle w:val="aa"/>
            </w:pPr>
            <w:r>
              <w:fldChar w:fldCharType="begin"/>
            </w:r>
            <w:r>
              <w:rPr>
                <w:rFonts w:hint="eastAsia"/>
              </w:rPr>
              <w:instrText xml:space="preserve"> ADDIN NE.Ref.{88B14616-6A85-41CB-BD2D-FB3A5CC7EBEA}</w:instrText>
            </w:r>
            <w:r>
              <w:fldChar w:fldCharType="separate"/>
            </w:r>
            <w:r>
              <w:rPr>
                <w:rFonts w:eastAsia="Times New Roman"/>
                <w:color w:val="080000"/>
              </w:rPr>
              <w:t>[8]</w:t>
            </w:r>
            <w:r>
              <w:fldChar w:fldCharType="end"/>
            </w:r>
          </w:p>
        </w:tc>
      </w:tr>
      <w:tr w:rsidR="00136106" w14:paraId="33C57C76" w14:textId="77777777">
        <w:trPr>
          <w:jc w:val="center"/>
        </w:trPr>
        <w:tc>
          <w:tcPr>
            <w:tcW w:w="1856" w:type="dxa"/>
            <w:tcBorders>
              <w:top w:val="nil"/>
              <w:left w:val="nil"/>
              <w:bottom w:val="nil"/>
              <w:right w:val="nil"/>
            </w:tcBorders>
            <w:shd w:val="clear" w:color="auto" w:fill="FFFFFF"/>
            <w:tcMar>
              <w:top w:w="72" w:type="dxa"/>
              <w:left w:w="144" w:type="dxa"/>
              <w:bottom w:w="72" w:type="dxa"/>
              <w:right w:w="144" w:type="dxa"/>
            </w:tcMar>
          </w:tcPr>
          <w:p w14:paraId="43FEDF20" w14:textId="77777777" w:rsidR="00136106" w:rsidRDefault="00136106">
            <w:pPr>
              <w:pStyle w:val="aa"/>
            </w:pPr>
          </w:p>
        </w:tc>
        <w:tc>
          <w:tcPr>
            <w:tcW w:w="3934" w:type="dxa"/>
            <w:tcBorders>
              <w:top w:val="nil"/>
              <w:left w:val="nil"/>
              <w:bottom w:val="nil"/>
              <w:right w:val="nil"/>
            </w:tcBorders>
            <w:shd w:val="clear" w:color="auto" w:fill="FFFFFF"/>
            <w:tcMar>
              <w:top w:w="72" w:type="dxa"/>
              <w:left w:w="144" w:type="dxa"/>
              <w:bottom w:w="72" w:type="dxa"/>
              <w:right w:w="144" w:type="dxa"/>
            </w:tcMar>
          </w:tcPr>
          <w:p w14:paraId="23C2A0D3" w14:textId="77777777" w:rsidR="00136106" w:rsidRDefault="00000000">
            <w:pPr>
              <w:pStyle w:val="aa"/>
            </w:pPr>
            <w:r>
              <w:t>5.0-9.0</w:t>
            </w:r>
          </w:p>
        </w:tc>
        <w:tc>
          <w:tcPr>
            <w:tcW w:w="2166" w:type="dxa"/>
            <w:tcBorders>
              <w:top w:val="nil"/>
              <w:left w:val="nil"/>
              <w:bottom w:val="nil"/>
              <w:right w:val="nil"/>
            </w:tcBorders>
            <w:shd w:val="clear" w:color="auto" w:fill="FFFFFF"/>
            <w:tcMar>
              <w:top w:w="72" w:type="dxa"/>
              <w:left w:w="144" w:type="dxa"/>
              <w:bottom w:w="72" w:type="dxa"/>
              <w:right w:w="144" w:type="dxa"/>
            </w:tcMar>
          </w:tcPr>
          <w:p w14:paraId="7CA07C17" w14:textId="77777777" w:rsidR="00136106" w:rsidRDefault="00000000">
            <w:pPr>
              <w:pStyle w:val="aa"/>
            </w:pPr>
            <w:r>
              <w:fldChar w:fldCharType="begin"/>
            </w:r>
            <w:r>
              <w:rPr>
                <w:rFonts w:hint="eastAsia"/>
              </w:rPr>
              <w:instrText xml:space="preserve"> ADDIN NE.Ref.{DEA2C125-A6FD-49BA-A89C-4B0DAE9F4CD9}</w:instrText>
            </w:r>
            <w:r>
              <w:fldChar w:fldCharType="separate"/>
            </w:r>
            <w:r>
              <w:rPr>
                <w:rFonts w:eastAsia="Times New Roman"/>
                <w:color w:val="080000"/>
              </w:rPr>
              <w:t>[9]</w:t>
            </w:r>
            <w:r>
              <w:fldChar w:fldCharType="end"/>
            </w:r>
          </w:p>
        </w:tc>
      </w:tr>
      <w:tr w:rsidR="00136106" w14:paraId="2590EC64" w14:textId="77777777">
        <w:trPr>
          <w:jc w:val="center"/>
        </w:trPr>
        <w:tc>
          <w:tcPr>
            <w:tcW w:w="1856" w:type="dxa"/>
            <w:tcBorders>
              <w:top w:val="nil"/>
              <w:left w:val="nil"/>
              <w:bottom w:val="nil"/>
              <w:right w:val="nil"/>
            </w:tcBorders>
            <w:shd w:val="clear" w:color="auto" w:fill="FFFFFF"/>
            <w:tcMar>
              <w:top w:w="72" w:type="dxa"/>
              <w:left w:w="144" w:type="dxa"/>
              <w:bottom w:w="72" w:type="dxa"/>
              <w:right w:w="144" w:type="dxa"/>
            </w:tcMar>
          </w:tcPr>
          <w:p w14:paraId="3A448951" w14:textId="77777777" w:rsidR="00136106" w:rsidRDefault="00000000">
            <w:pPr>
              <w:pStyle w:val="aa"/>
            </w:pPr>
            <w:r>
              <w:t>Lactate</w:t>
            </w:r>
          </w:p>
        </w:tc>
        <w:tc>
          <w:tcPr>
            <w:tcW w:w="3934" w:type="dxa"/>
            <w:tcBorders>
              <w:top w:val="nil"/>
              <w:left w:val="nil"/>
              <w:bottom w:val="nil"/>
              <w:right w:val="nil"/>
            </w:tcBorders>
            <w:shd w:val="clear" w:color="auto" w:fill="FFFFFF"/>
            <w:tcMar>
              <w:top w:w="72" w:type="dxa"/>
              <w:left w:w="144" w:type="dxa"/>
              <w:bottom w:w="72" w:type="dxa"/>
              <w:right w:w="144" w:type="dxa"/>
            </w:tcMar>
          </w:tcPr>
          <w:p w14:paraId="7254C915" w14:textId="77777777" w:rsidR="00136106" w:rsidRDefault="00000000">
            <w:pPr>
              <w:pStyle w:val="aa"/>
            </w:pPr>
            <w:r>
              <w:t>0-25</w:t>
            </w:r>
            <w:r>
              <w:rPr>
                <w:rFonts w:hint="eastAsia"/>
              </w:rPr>
              <w:t xml:space="preserve"> </w:t>
            </w:r>
            <w:r>
              <w:t>mM</w:t>
            </w:r>
          </w:p>
        </w:tc>
        <w:tc>
          <w:tcPr>
            <w:tcW w:w="2166" w:type="dxa"/>
            <w:tcBorders>
              <w:top w:val="nil"/>
              <w:left w:val="nil"/>
              <w:bottom w:val="nil"/>
              <w:right w:val="nil"/>
            </w:tcBorders>
            <w:shd w:val="clear" w:color="auto" w:fill="FFFFFF"/>
            <w:tcMar>
              <w:top w:w="72" w:type="dxa"/>
              <w:left w:w="144" w:type="dxa"/>
              <w:bottom w:w="72" w:type="dxa"/>
              <w:right w:w="144" w:type="dxa"/>
            </w:tcMar>
          </w:tcPr>
          <w:p w14:paraId="39B3109B" w14:textId="77777777" w:rsidR="00136106" w:rsidRDefault="00000000">
            <w:pPr>
              <w:pStyle w:val="aa"/>
            </w:pPr>
            <w:r>
              <w:fldChar w:fldCharType="begin"/>
            </w:r>
            <w:r>
              <w:rPr>
                <w:rFonts w:hint="eastAsia"/>
              </w:rPr>
              <w:instrText xml:space="preserve"> ADDIN NE.Ref.{1F39524B-DB34-4171-94E3-1EF1DC3D87BB}</w:instrText>
            </w:r>
            <w:r>
              <w:fldChar w:fldCharType="separate"/>
            </w:r>
            <w:r>
              <w:rPr>
                <w:rFonts w:eastAsia="Times New Roman"/>
                <w:color w:val="080000"/>
              </w:rPr>
              <w:t>[10]</w:t>
            </w:r>
            <w:r>
              <w:fldChar w:fldCharType="end"/>
            </w:r>
          </w:p>
        </w:tc>
      </w:tr>
      <w:tr w:rsidR="00136106" w14:paraId="18466650" w14:textId="77777777">
        <w:trPr>
          <w:jc w:val="center"/>
        </w:trPr>
        <w:tc>
          <w:tcPr>
            <w:tcW w:w="1856" w:type="dxa"/>
            <w:tcBorders>
              <w:top w:val="nil"/>
              <w:left w:val="nil"/>
              <w:bottom w:val="nil"/>
              <w:right w:val="nil"/>
            </w:tcBorders>
            <w:shd w:val="clear" w:color="auto" w:fill="FFFFFF"/>
            <w:tcMar>
              <w:top w:w="72" w:type="dxa"/>
              <w:left w:w="144" w:type="dxa"/>
              <w:bottom w:w="72" w:type="dxa"/>
              <w:right w:w="144" w:type="dxa"/>
            </w:tcMar>
          </w:tcPr>
          <w:p w14:paraId="43C98940" w14:textId="77777777" w:rsidR="00136106" w:rsidRDefault="00136106">
            <w:pPr>
              <w:pStyle w:val="aa"/>
            </w:pPr>
          </w:p>
        </w:tc>
        <w:tc>
          <w:tcPr>
            <w:tcW w:w="3934" w:type="dxa"/>
            <w:tcBorders>
              <w:top w:val="nil"/>
              <w:left w:val="nil"/>
              <w:bottom w:val="nil"/>
              <w:right w:val="nil"/>
            </w:tcBorders>
            <w:shd w:val="clear" w:color="auto" w:fill="FFFFFF"/>
            <w:tcMar>
              <w:top w:w="72" w:type="dxa"/>
              <w:left w:w="144" w:type="dxa"/>
              <w:bottom w:w="72" w:type="dxa"/>
              <w:right w:w="144" w:type="dxa"/>
            </w:tcMar>
          </w:tcPr>
          <w:p w14:paraId="25A33CAF" w14:textId="77777777" w:rsidR="00136106" w:rsidRDefault="00000000">
            <w:pPr>
              <w:pStyle w:val="aa"/>
            </w:pPr>
            <w:r>
              <w:rPr>
                <w:rFonts w:hint="eastAsia"/>
              </w:rPr>
              <w:t xml:space="preserve">1-50 </w:t>
            </w:r>
            <w:r>
              <w:t>mM</w:t>
            </w:r>
          </w:p>
        </w:tc>
        <w:tc>
          <w:tcPr>
            <w:tcW w:w="2166" w:type="dxa"/>
            <w:tcBorders>
              <w:top w:val="nil"/>
              <w:left w:val="nil"/>
              <w:bottom w:val="nil"/>
              <w:right w:val="nil"/>
            </w:tcBorders>
            <w:shd w:val="clear" w:color="auto" w:fill="FFFFFF"/>
            <w:tcMar>
              <w:top w:w="72" w:type="dxa"/>
              <w:left w:w="144" w:type="dxa"/>
              <w:bottom w:w="72" w:type="dxa"/>
              <w:right w:w="144" w:type="dxa"/>
            </w:tcMar>
          </w:tcPr>
          <w:p w14:paraId="025BD6A7" w14:textId="77777777" w:rsidR="00136106" w:rsidRDefault="00000000">
            <w:pPr>
              <w:pStyle w:val="aa"/>
            </w:pPr>
            <w:r>
              <w:fldChar w:fldCharType="begin"/>
            </w:r>
            <w:r>
              <w:rPr>
                <w:rFonts w:hint="eastAsia"/>
              </w:rPr>
              <w:instrText xml:space="preserve"> ADDIN NE.Ref.{397244F5-7831-4BB8-88FF-71D511C5F2FA}</w:instrText>
            </w:r>
            <w:r>
              <w:fldChar w:fldCharType="separate"/>
            </w:r>
            <w:r>
              <w:rPr>
                <w:rFonts w:eastAsia="Times New Roman"/>
                <w:color w:val="080000"/>
              </w:rPr>
              <w:t>[11]</w:t>
            </w:r>
            <w:r>
              <w:fldChar w:fldCharType="end"/>
            </w:r>
          </w:p>
        </w:tc>
      </w:tr>
      <w:tr w:rsidR="00136106" w14:paraId="703C0A84" w14:textId="77777777">
        <w:trPr>
          <w:jc w:val="center"/>
        </w:trPr>
        <w:tc>
          <w:tcPr>
            <w:tcW w:w="1856" w:type="dxa"/>
            <w:tcBorders>
              <w:top w:val="nil"/>
              <w:left w:val="nil"/>
              <w:bottom w:val="single" w:sz="12" w:space="0" w:color="000000"/>
              <w:right w:val="nil"/>
            </w:tcBorders>
            <w:shd w:val="clear" w:color="auto" w:fill="FFFFFF"/>
            <w:tcMar>
              <w:top w:w="72" w:type="dxa"/>
              <w:left w:w="144" w:type="dxa"/>
              <w:bottom w:w="72" w:type="dxa"/>
              <w:right w:w="144" w:type="dxa"/>
            </w:tcMar>
          </w:tcPr>
          <w:p w14:paraId="5FCFD3E5" w14:textId="77777777" w:rsidR="00136106" w:rsidRDefault="00136106">
            <w:pPr>
              <w:pStyle w:val="aa"/>
            </w:pPr>
          </w:p>
        </w:tc>
        <w:tc>
          <w:tcPr>
            <w:tcW w:w="3934" w:type="dxa"/>
            <w:tcBorders>
              <w:top w:val="nil"/>
              <w:left w:val="nil"/>
              <w:bottom w:val="single" w:sz="12" w:space="0" w:color="000000"/>
              <w:right w:val="nil"/>
            </w:tcBorders>
            <w:shd w:val="clear" w:color="auto" w:fill="FFFFFF"/>
            <w:tcMar>
              <w:top w:w="72" w:type="dxa"/>
              <w:left w:w="144" w:type="dxa"/>
              <w:bottom w:w="72" w:type="dxa"/>
              <w:right w:w="144" w:type="dxa"/>
            </w:tcMar>
          </w:tcPr>
          <w:p w14:paraId="4300D7F3" w14:textId="77777777" w:rsidR="00136106" w:rsidRDefault="00000000">
            <w:pPr>
              <w:pStyle w:val="aa"/>
            </w:pPr>
            <w:r>
              <w:t>3-25</w:t>
            </w:r>
            <w:r>
              <w:rPr>
                <w:rFonts w:hint="eastAsia"/>
              </w:rPr>
              <w:t xml:space="preserve"> </w:t>
            </w:r>
            <w:r>
              <w:t>mM</w:t>
            </w:r>
          </w:p>
        </w:tc>
        <w:tc>
          <w:tcPr>
            <w:tcW w:w="2166" w:type="dxa"/>
            <w:tcBorders>
              <w:top w:val="nil"/>
              <w:left w:val="nil"/>
              <w:bottom w:val="single" w:sz="12" w:space="0" w:color="000000"/>
              <w:right w:val="nil"/>
            </w:tcBorders>
            <w:shd w:val="clear" w:color="auto" w:fill="FFFFFF"/>
            <w:tcMar>
              <w:top w:w="72" w:type="dxa"/>
              <w:left w:w="144" w:type="dxa"/>
              <w:bottom w:w="72" w:type="dxa"/>
              <w:right w:w="144" w:type="dxa"/>
            </w:tcMar>
          </w:tcPr>
          <w:p w14:paraId="1269645D" w14:textId="77777777" w:rsidR="00136106" w:rsidRDefault="00000000">
            <w:pPr>
              <w:pStyle w:val="aa"/>
            </w:pPr>
            <w:r>
              <w:fldChar w:fldCharType="begin"/>
            </w:r>
            <w:r>
              <w:rPr>
                <w:rFonts w:hint="eastAsia"/>
              </w:rPr>
              <w:instrText xml:space="preserve"> ADDIN NE.Ref.{48726FCB-0DA6-4C5D-8F2A-67F2FB1970B5}</w:instrText>
            </w:r>
            <w:r>
              <w:fldChar w:fldCharType="separate"/>
            </w:r>
            <w:r>
              <w:rPr>
                <w:rFonts w:eastAsia="Times New Roman"/>
                <w:color w:val="080000"/>
              </w:rPr>
              <w:t>[12]</w:t>
            </w:r>
            <w:r>
              <w:fldChar w:fldCharType="end"/>
            </w:r>
          </w:p>
        </w:tc>
      </w:tr>
    </w:tbl>
    <w:p w14:paraId="4A6C55C6" w14:textId="77777777" w:rsidR="00136106" w:rsidRDefault="00136106"/>
    <w:p w14:paraId="39237575" w14:textId="77777777" w:rsidR="00136106" w:rsidRDefault="00136106"/>
    <w:p w14:paraId="205DCBE5" w14:textId="77777777" w:rsidR="00136106" w:rsidRDefault="00136106"/>
    <w:p w14:paraId="4963C11F" w14:textId="77777777" w:rsidR="00136106" w:rsidRDefault="00136106"/>
    <w:p w14:paraId="12F48D31" w14:textId="77777777" w:rsidR="00136106" w:rsidRDefault="00136106"/>
    <w:p w14:paraId="4AD95CDA" w14:textId="77777777" w:rsidR="00136106" w:rsidRDefault="00136106"/>
    <w:p w14:paraId="0FCBFF0D" w14:textId="77777777" w:rsidR="00136106" w:rsidRDefault="00136106"/>
    <w:p w14:paraId="20043FC2" w14:textId="77777777" w:rsidR="00136106" w:rsidRDefault="00000000">
      <w:r>
        <w:lastRenderedPageBreak/>
        <w:t>Supplementary Equations</w:t>
      </w:r>
    </w:p>
    <w:p w14:paraId="5E0ECB7E" w14:textId="77777777" w:rsidR="00136106" w:rsidRDefault="00000000">
      <w:pPr>
        <w:spacing w:line="360" w:lineRule="auto"/>
        <w:rPr>
          <w:rFonts w:eastAsia="宋体" w:cs="Times New Roman"/>
          <w:iCs/>
        </w:rPr>
      </w:pPr>
      <w:r>
        <w:t>Equation S1</w:t>
      </w:r>
      <w:r>
        <w:rPr>
          <w:rFonts w:eastAsia="宋体" w:cs="Times New Roman"/>
        </w:rPr>
        <w:br/>
      </w:r>
      <m:oMathPara>
        <m:oMath>
          <m:r>
            <m:rPr>
              <m:nor/>
            </m:rPr>
            <w:rPr>
              <w:rFonts w:eastAsia="宋体" w:cs="Times New Roman"/>
              <w:iCs/>
            </w:rPr>
            <m:t>Response Retention</m:t>
          </m:r>
          <m:r>
            <m:rPr>
              <m:nor/>
            </m:rPr>
            <w:rPr>
              <w:rFonts w:ascii="Cambria Math" w:eastAsia="宋体" w:cs="Times New Roman" w:hint="eastAsia"/>
              <w:iCs/>
            </w:rPr>
            <m:t xml:space="preserve"> </m:t>
          </m:r>
          <m:r>
            <m:rPr>
              <m:nor/>
            </m:rPr>
            <w:rPr>
              <w:rFonts w:eastAsia="宋体" w:cs="Times New Roman"/>
              <w:iCs/>
            </w:rPr>
            <m:t>(%)</m:t>
          </m:r>
          <m:r>
            <m:rPr>
              <m:nor/>
            </m:rPr>
            <w:rPr>
              <w:rFonts w:ascii="Cambria Math" w:eastAsia="宋体" w:cs="Times New Roman" w:hint="eastAsia"/>
              <w:iCs/>
            </w:rPr>
            <m:t xml:space="preserve"> </m:t>
          </m:r>
          <m:r>
            <m:rPr>
              <m:nor/>
            </m:rPr>
            <w:rPr>
              <w:rFonts w:eastAsia="宋体" w:cs="Times New Roman"/>
              <w:iCs/>
            </w:rPr>
            <m:t>=</m:t>
          </m:r>
          <m:r>
            <m:rPr>
              <m:nor/>
            </m:rPr>
            <w:rPr>
              <w:rFonts w:ascii="Cambria Math" w:eastAsia="宋体" w:cs="Times New Roman" w:hint="eastAsia"/>
              <w:iCs/>
            </w:rPr>
            <m:t xml:space="preserve"> </m:t>
          </m:r>
          <m:f>
            <m:fPr>
              <m:ctrlPr>
                <w:rPr>
                  <w:rFonts w:ascii="Cambria Math" w:eastAsia="宋体" w:hAnsi="Cambria Math" w:cs="Times New Roman"/>
                  <w:iCs/>
                </w:rPr>
              </m:ctrlPr>
            </m:fPr>
            <m:num>
              <m:sSub>
                <m:sSubPr>
                  <m:ctrlPr>
                    <w:rPr>
                      <w:rFonts w:ascii="Cambria Math" w:eastAsia="宋体" w:hAnsi="Cambria Math" w:cs="Times New Roman"/>
                      <w:iCs/>
                    </w:rPr>
                  </m:ctrlPr>
                </m:sSubPr>
                <m:e>
                  <m:r>
                    <m:rPr>
                      <m:nor/>
                    </m:rPr>
                    <w:rPr>
                      <w:rFonts w:eastAsia="宋体" w:cs="Times New Roman"/>
                      <w:iCs/>
                    </w:rPr>
                    <m:t>RGB</m:t>
                  </m:r>
                </m:e>
                <m:sub>
                  <m:r>
                    <m:rPr>
                      <m:nor/>
                    </m:rPr>
                    <w:rPr>
                      <w:rFonts w:eastAsia="宋体" w:cs="Times New Roman"/>
                      <w:iCs/>
                    </w:rPr>
                    <m:t>t</m:t>
                  </m:r>
                </m:sub>
              </m:sSub>
              <m:r>
                <m:rPr>
                  <m:nor/>
                </m:rPr>
                <w:rPr>
                  <w:rFonts w:eastAsia="宋体" w:cs="Times New Roman"/>
                  <w:iCs/>
                </w:rPr>
                <m:t>-</m:t>
              </m:r>
              <m:sSub>
                <m:sSubPr>
                  <m:ctrlPr>
                    <w:rPr>
                      <w:rFonts w:ascii="Cambria Math" w:eastAsia="宋体" w:hAnsi="Cambria Math" w:cs="Times New Roman"/>
                      <w:iCs/>
                    </w:rPr>
                  </m:ctrlPr>
                </m:sSubPr>
                <m:e>
                  <m:r>
                    <m:rPr>
                      <m:nor/>
                    </m:rPr>
                    <w:rPr>
                      <w:rFonts w:eastAsia="宋体" w:cs="Times New Roman"/>
                      <w:iCs/>
                    </w:rPr>
                    <m:t>RGB</m:t>
                  </m:r>
                </m:e>
                <m:sub>
                  <m:r>
                    <m:rPr>
                      <m:nor/>
                    </m:rPr>
                    <w:rPr>
                      <w:rFonts w:eastAsia="宋体" w:cs="Times New Roman"/>
                      <w:iCs/>
                    </w:rPr>
                    <m:t>blank</m:t>
                  </m:r>
                </m:sub>
              </m:sSub>
            </m:num>
            <m:den>
              <m:sSub>
                <m:sSubPr>
                  <m:ctrlPr>
                    <w:rPr>
                      <w:rFonts w:ascii="Cambria Math" w:eastAsia="宋体" w:hAnsi="Cambria Math" w:cs="Times New Roman"/>
                      <w:iCs/>
                    </w:rPr>
                  </m:ctrlPr>
                </m:sSubPr>
                <m:e>
                  <m:r>
                    <m:rPr>
                      <m:nor/>
                    </m:rPr>
                    <w:rPr>
                      <w:rFonts w:eastAsia="宋体" w:cs="Times New Roman"/>
                      <w:iCs/>
                    </w:rPr>
                    <m:t>RGB</m:t>
                  </m:r>
                </m:e>
                <m:sub>
                  <m:r>
                    <m:rPr>
                      <m:nor/>
                    </m:rPr>
                    <w:rPr>
                      <w:rFonts w:eastAsia="宋体" w:cs="Times New Roman"/>
                      <w:iCs/>
                    </w:rPr>
                    <m:t>0</m:t>
                  </m:r>
                </m:sub>
              </m:sSub>
              <m:r>
                <m:rPr>
                  <m:nor/>
                </m:rPr>
                <w:rPr>
                  <w:rFonts w:eastAsia="宋体" w:cs="Times New Roman"/>
                  <w:iCs/>
                </w:rPr>
                <m:t>-</m:t>
              </m:r>
              <m:sSub>
                <m:sSubPr>
                  <m:ctrlPr>
                    <w:rPr>
                      <w:rFonts w:ascii="Cambria Math" w:eastAsia="宋体" w:hAnsi="Cambria Math" w:cs="Times New Roman"/>
                      <w:iCs/>
                    </w:rPr>
                  </m:ctrlPr>
                </m:sSubPr>
                <m:e>
                  <m:r>
                    <m:rPr>
                      <m:nor/>
                    </m:rPr>
                    <w:rPr>
                      <w:rFonts w:eastAsia="宋体" w:cs="Times New Roman"/>
                      <w:iCs/>
                    </w:rPr>
                    <m:t>RGB</m:t>
                  </m:r>
                </m:e>
                <m:sub>
                  <m:r>
                    <m:rPr>
                      <m:nor/>
                    </m:rPr>
                    <w:rPr>
                      <w:rFonts w:eastAsia="宋体" w:cs="Times New Roman"/>
                      <w:iCs/>
                    </w:rPr>
                    <m:t>blank</m:t>
                  </m:r>
                </m:sub>
              </m:sSub>
            </m:den>
          </m:f>
          <m:r>
            <m:rPr>
              <m:nor/>
            </m:rPr>
            <w:rPr>
              <w:rFonts w:eastAsia="宋体" w:cs="Times New Roman"/>
              <w:iCs/>
            </w:rPr>
            <m:t>×100%</m:t>
          </m:r>
        </m:oMath>
      </m:oMathPara>
    </w:p>
    <w:p w14:paraId="78A18EB1" w14:textId="77777777" w:rsidR="00136106" w:rsidRDefault="00000000">
      <w:pPr>
        <w:rPr>
          <w:rFonts w:cs="Times New Roman"/>
        </w:rPr>
      </w:pPr>
      <w:r>
        <w:rPr>
          <w:rFonts w:cs="Times New Roman"/>
        </w:rPr>
        <w:t xml:space="preserve">Among them, </w:t>
      </w:r>
      <m:oMath>
        <m:sSub>
          <m:sSubPr>
            <m:ctrlPr>
              <w:rPr>
                <w:rFonts w:ascii="Cambria Math" w:hAnsi="Cambria Math" w:cs="Times New Roman"/>
              </w:rPr>
            </m:ctrlPr>
          </m:sSubPr>
          <m:e>
            <m:r>
              <m:rPr>
                <m:nor/>
              </m:rPr>
              <w:rPr>
                <w:rFonts w:cs="Times New Roman"/>
              </w:rPr>
              <m:t>RGB</m:t>
            </m:r>
          </m:e>
          <m:sub>
            <m:r>
              <m:rPr>
                <m:nor/>
              </m:rPr>
              <w:rPr>
                <w:rFonts w:cs="Times New Roman"/>
              </w:rPr>
              <m:t>t</m:t>
            </m:r>
          </m:sub>
        </m:sSub>
      </m:oMath>
      <w:r>
        <w:rPr>
          <w:rFonts w:cs="Times New Roman"/>
        </w:rPr>
        <w:t xml:space="preserve"> represents the RGB values of the paper-based chip at time t, </w:t>
      </w:r>
      <w:bookmarkStart w:id="43" w:name="OLE_LINK3"/>
      <m:oMath>
        <m:sSub>
          <m:sSubPr>
            <m:ctrlPr>
              <w:rPr>
                <w:rFonts w:ascii="Cambria Math" w:hAnsi="Cambria Math" w:cs="Times New Roman"/>
              </w:rPr>
            </m:ctrlPr>
          </m:sSubPr>
          <m:e>
            <m:r>
              <m:rPr>
                <m:nor/>
              </m:rPr>
              <w:rPr>
                <w:rFonts w:cs="Times New Roman"/>
              </w:rPr>
              <m:t>RGB</m:t>
            </m:r>
          </m:e>
          <m:sub>
            <m:r>
              <m:rPr>
                <m:nor/>
              </m:rPr>
              <w:rPr>
                <w:rFonts w:cs="Times New Roman"/>
              </w:rPr>
              <m:t>blank</m:t>
            </m:r>
          </m:sub>
        </m:sSub>
      </m:oMath>
      <w:bookmarkEnd w:id="43"/>
      <w:r>
        <w:rPr>
          <w:rFonts w:cs="Times New Roman"/>
        </w:rPr>
        <w:t xml:space="preserve"> represents the blank background of the paper-based chip, and </w:t>
      </w:r>
      <m:oMath>
        <m:sSub>
          <m:sSubPr>
            <m:ctrlPr>
              <w:rPr>
                <w:rFonts w:ascii="Cambria Math" w:hAnsi="Cambria Math" w:cs="Times New Roman"/>
              </w:rPr>
            </m:ctrlPr>
          </m:sSubPr>
          <m:e>
            <m:r>
              <m:rPr>
                <m:nor/>
              </m:rPr>
              <w:rPr>
                <w:rFonts w:cs="Times New Roman"/>
              </w:rPr>
              <m:t>RGB</m:t>
            </m:r>
          </m:e>
          <m:sub>
            <m:r>
              <m:rPr>
                <m:nor/>
              </m:rPr>
              <w:rPr>
                <w:rFonts w:cs="Times New Roman"/>
              </w:rPr>
              <m:t>0</m:t>
            </m:r>
          </m:sub>
        </m:sSub>
      </m:oMath>
      <w:r>
        <w:rPr>
          <w:rFonts w:cs="Times New Roman"/>
        </w:rPr>
        <w:t xml:space="preserve"> represents the RGB values of the paper-based chip at time 0.</w:t>
      </w:r>
    </w:p>
    <w:p w14:paraId="68EC080C" w14:textId="77777777" w:rsidR="00136106" w:rsidRDefault="00000000">
      <w:pPr>
        <w:jc w:val="left"/>
        <w:rPr>
          <w:rFonts w:eastAsia="宋体" w:cs="Times New Roman"/>
          <w:iCs/>
        </w:rPr>
      </w:pPr>
      <w:r>
        <w:t>Equation S</w:t>
      </w:r>
      <w:r>
        <w:rPr>
          <w:rFonts w:hint="eastAsia"/>
        </w:rPr>
        <w:t>2</w:t>
      </w:r>
      <w:r>
        <w:rPr>
          <w:rFonts w:eastAsia="宋体" w:cs="Times New Roman" w:hint="eastAsia"/>
        </w:rPr>
        <w:br/>
      </w:r>
      <m:oMathPara>
        <m:oMath>
          <m:r>
            <m:rPr>
              <m:nor/>
            </m:rPr>
            <w:rPr>
              <w:rFonts w:eastAsia="宋体" w:cs="Times New Roman"/>
              <w:iCs/>
            </w:rPr>
            <m:t>Relative signal</m:t>
          </m:r>
          <m:r>
            <m:rPr>
              <m:nor/>
            </m:rPr>
            <w:rPr>
              <w:rFonts w:ascii="Cambria Math" w:eastAsia="宋体" w:cs="Times New Roman" w:hint="eastAsia"/>
              <w:iCs/>
            </w:rPr>
            <m:t xml:space="preserve"> </m:t>
          </m:r>
          <m:r>
            <m:rPr>
              <m:nor/>
            </m:rPr>
            <w:rPr>
              <w:rFonts w:eastAsia="宋体" w:cs="Times New Roman"/>
              <w:iCs/>
            </w:rPr>
            <m:t>(%)</m:t>
          </m:r>
          <m:r>
            <m:rPr>
              <m:nor/>
            </m:rPr>
            <w:rPr>
              <w:rFonts w:ascii="Cambria Math" w:eastAsia="宋体" w:cs="Times New Roman" w:hint="eastAsia"/>
              <w:iCs/>
            </w:rPr>
            <m:t xml:space="preserve"> </m:t>
          </m:r>
          <m:r>
            <m:rPr>
              <m:nor/>
            </m:rPr>
            <w:rPr>
              <w:rFonts w:eastAsia="宋体" w:cs="Times New Roman"/>
              <w:iCs/>
            </w:rPr>
            <m:t>=</m:t>
          </m:r>
          <m:r>
            <m:rPr>
              <m:nor/>
            </m:rPr>
            <w:rPr>
              <w:rFonts w:ascii="Cambria Math" w:eastAsia="宋体" w:cs="Times New Roman" w:hint="eastAsia"/>
              <w:iCs/>
            </w:rPr>
            <m:t xml:space="preserve"> </m:t>
          </m:r>
          <m:f>
            <m:fPr>
              <m:ctrlPr>
                <w:rPr>
                  <w:rFonts w:ascii="Cambria Math" w:eastAsia="宋体" w:hAnsi="Cambria Math" w:cs="Times New Roman"/>
                  <w:iCs/>
                </w:rPr>
              </m:ctrlPr>
            </m:fPr>
            <m:num>
              <m:r>
                <m:rPr>
                  <m:nor/>
                </m:rPr>
                <w:rPr>
                  <w:rFonts w:eastAsia="宋体" w:cs="Times New Roman"/>
                  <w:iCs/>
                </w:rPr>
                <m:t xml:space="preserve">Mean of </m:t>
              </m:r>
              <w:proofErr w:type="spellStart"/>
              <m:r>
                <m:rPr>
                  <m:nor/>
                </m:rPr>
                <w:rPr>
                  <w:rFonts w:eastAsia="宋体" w:cs="Times New Roman"/>
                  <w:iCs/>
                </w:rPr>
                <m:t>interfence</m:t>
              </m:r>
              <w:proofErr w:type="spellEnd"/>
              <m:r>
                <m:rPr>
                  <m:nor/>
                </m:rPr>
                <w:rPr>
                  <w:rFonts w:eastAsia="宋体" w:cs="Times New Roman"/>
                  <w:iCs/>
                </w:rPr>
                <m:t xml:space="preserve"> group</m:t>
              </m:r>
            </m:num>
            <m:den>
              <m:r>
                <m:rPr>
                  <m:nor/>
                </m:rPr>
                <w:rPr>
                  <w:rFonts w:eastAsia="宋体" w:cs="Times New Roman"/>
                  <w:iCs/>
                </w:rPr>
                <m:t>Mean of control group</m:t>
              </m:r>
            </m:den>
          </m:f>
          <m:r>
            <m:rPr>
              <m:nor/>
            </m:rPr>
            <w:rPr>
              <w:rFonts w:eastAsia="宋体" w:cs="Times New Roman"/>
              <w:iCs/>
            </w:rPr>
            <m:t>×100%</m:t>
          </m:r>
          <m:r>
            <m:rPr>
              <m:sty m:val="p"/>
            </m:rPr>
            <w:rPr>
              <w:rFonts w:eastAsia="宋体" w:cs="Times New Roman"/>
            </w:rPr>
            <w:br/>
          </m:r>
        </m:oMath>
      </m:oMathPara>
    </w:p>
    <w:p w14:paraId="41FD95FE" w14:textId="77777777" w:rsidR="00136106" w:rsidRDefault="00136106">
      <w:pPr>
        <w:jc w:val="left"/>
        <w:rPr>
          <w:rFonts w:eastAsia="宋体" w:cs="Times New Roman"/>
          <w:iCs/>
        </w:rPr>
      </w:pPr>
    </w:p>
    <w:p w14:paraId="386FFEC0" w14:textId="77777777" w:rsidR="00136106" w:rsidRDefault="00136106">
      <w:pPr>
        <w:jc w:val="left"/>
        <w:rPr>
          <w:rFonts w:eastAsia="宋体" w:cs="Times New Roman"/>
          <w:iCs/>
        </w:rPr>
      </w:pPr>
    </w:p>
    <w:p w14:paraId="3B8CDE8C" w14:textId="77777777" w:rsidR="00136106" w:rsidRDefault="00136106">
      <w:pPr>
        <w:jc w:val="left"/>
        <w:rPr>
          <w:rFonts w:eastAsia="宋体" w:cs="Times New Roman"/>
          <w:iCs/>
        </w:rPr>
      </w:pPr>
    </w:p>
    <w:p w14:paraId="26426FB0" w14:textId="77777777" w:rsidR="00136106" w:rsidRDefault="00136106">
      <w:pPr>
        <w:jc w:val="left"/>
        <w:rPr>
          <w:rFonts w:eastAsia="宋体" w:cs="Times New Roman"/>
          <w:iCs/>
        </w:rPr>
      </w:pPr>
    </w:p>
    <w:p w14:paraId="5DC369B5" w14:textId="77777777" w:rsidR="00136106" w:rsidRDefault="00136106">
      <w:pPr>
        <w:jc w:val="left"/>
        <w:rPr>
          <w:rFonts w:eastAsia="宋体" w:cs="Times New Roman"/>
          <w:iCs/>
        </w:rPr>
      </w:pPr>
    </w:p>
    <w:p w14:paraId="2CBB3C7E" w14:textId="77777777" w:rsidR="00136106" w:rsidRDefault="00136106">
      <w:pPr>
        <w:jc w:val="left"/>
        <w:rPr>
          <w:rFonts w:eastAsia="宋体" w:cs="Times New Roman"/>
          <w:iCs/>
        </w:rPr>
      </w:pPr>
    </w:p>
    <w:p w14:paraId="260C6B4B" w14:textId="77777777" w:rsidR="00136106" w:rsidRDefault="00136106">
      <w:pPr>
        <w:jc w:val="left"/>
        <w:rPr>
          <w:rFonts w:eastAsia="宋体" w:cs="Times New Roman"/>
          <w:iCs/>
        </w:rPr>
      </w:pPr>
    </w:p>
    <w:p w14:paraId="457CD498" w14:textId="77777777" w:rsidR="00136106" w:rsidRDefault="00136106">
      <w:pPr>
        <w:jc w:val="left"/>
        <w:rPr>
          <w:rFonts w:eastAsia="宋体" w:cs="Times New Roman"/>
          <w:iCs/>
        </w:rPr>
      </w:pPr>
    </w:p>
    <w:p w14:paraId="60F49579" w14:textId="77777777" w:rsidR="00136106" w:rsidRDefault="00136106">
      <w:pPr>
        <w:jc w:val="left"/>
        <w:rPr>
          <w:rFonts w:eastAsia="宋体" w:cs="Times New Roman"/>
          <w:iCs/>
        </w:rPr>
      </w:pPr>
    </w:p>
    <w:p w14:paraId="22171D06" w14:textId="77777777" w:rsidR="00136106" w:rsidRDefault="00136106">
      <w:pPr>
        <w:jc w:val="left"/>
        <w:rPr>
          <w:rFonts w:eastAsia="宋体" w:cs="Times New Roman"/>
          <w:iCs/>
        </w:rPr>
      </w:pPr>
    </w:p>
    <w:p w14:paraId="6BC12F64" w14:textId="77777777" w:rsidR="00136106" w:rsidRDefault="00136106">
      <w:pPr>
        <w:jc w:val="left"/>
        <w:rPr>
          <w:rFonts w:eastAsia="宋体" w:cs="Times New Roman"/>
          <w:iCs/>
        </w:rPr>
      </w:pPr>
    </w:p>
    <w:p w14:paraId="6D4402B7" w14:textId="77777777" w:rsidR="00136106" w:rsidRDefault="00136106">
      <w:pPr>
        <w:jc w:val="left"/>
        <w:rPr>
          <w:rFonts w:eastAsia="宋体" w:cs="Times New Roman"/>
          <w:iCs/>
        </w:rPr>
      </w:pPr>
    </w:p>
    <w:p w14:paraId="65291C31" w14:textId="77777777" w:rsidR="00136106" w:rsidRDefault="00136106">
      <w:pPr>
        <w:jc w:val="left"/>
        <w:rPr>
          <w:rFonts w:eastAsia="宋体" w:cs="Times New Roman"/>
          <w:iCs/>
        </w:rPr>
      </w:pPr>
    </w:p>
    <w:p w14:paraId="752B6B6C" w14:textId="77777777" w:rsidR="00136106" w:rsidRDefault="00000000">
      <w:pPr>
        <w:jc w:val="left"/>
      </w:pPr>
      <w:r>
        <w:rPr>
          <w:rFonts w:eastAsia="宋体" w:cs="Times New Roman"/>
          <w:iCs/>
        </w:rPr>
        <w:fldChar w:fldCharType="begin"/>
      </w:r>
      <w:r>
        <w:rPr>
          <w:rFonts w:eastAsia="宋体" w:cs="Times New Roman" w:hint="eastAsia"/>
          <w:iCs/>
        </w:rPr>
        <w:instrText xml:space="preserve"> ADDIN NE.Rep</w:instrText>
      </w:r>
      <w:r>
        <w:rPr>
          <w:rFonts w:eastAsia="宋体" w:cs="Times New Roman"/>
          <w:iCs/>
        </w:rPr>
        <w:fldChar w:fldCharType="separate"/>
      </w:r>
      <w:r>
        <w:rPr>
          <w:rFonts w:eastAsia="宋体" w:cs="Times New Roman"/>
          <w:iCs/>
        </w:rPr>
        <w:fldChar w:fldCharType="end"/>
      </w:r>
      <w:r>
        <w:rPr>
          <w:rFonts w:eastAsia="宋体" w:cs="Times New Roman"/>
          <w:iCs/>
        </w:rPr>
        <w:fldChar w:fldCharType="begin"/>
      </w:r>
      <w:r>
        <w:rPr>
          <w:rFonts w:eastAsia="宋体" w:cs="Times New Roman" w:hint="eastAsia"/>
          <w:iCs/>
        </w:rPr>
        <w:instrText xml:space="preserve"> ADDIN NE.Bib</w:instrText>
      </w:r>
      <w:r>
        <w:rPr>
          <w:rFonts w:eastAsia="宋体" w:cs="Times New Roman"/>
          <w:iCs/>
        </w:rPr>
        <w:fldChar w:fldCharType="separate"/>
      </w:r>
    </w:p>
    <w:p w14:paraId="1DC51675" w14:textId="77777777" w:rsidR="00136106" w:rsidRPr="00C035C8" w:rsidRDefault="00000000">
      <w:pPr>
        <w:rPr>
          <w:sz w:val="28"/>
          <w:szCs w:val="28"/>
        </w:rPr>
      </w:pPr>
      <w:r w:rsidRPr="00C035C8">
        <w:rPr>
          <w:rFonts w:eastAsia="Times New Roman"/>
          <w:b/>
          <w:sz w:val="28"/>
          <w:szCs w:val="28"/>
        </w:rPr>
        <w:lastRenderedPageBreak/>
        <w:t>References</w:t>
      </w:r>
    </w:p>
    <w:p w14:paraId="2CFB42AC" w14:textId="77777777" w:rsidR="00136106" w:rsidRDefault="00000000">
      <w:pPr>
        <w:ind w:left="425" w:hanging="340"/>
      </w:pPr>
      <w:r>
        <w:rPr>
          <w:rFonts w:eastAsia="Times New Roman"/>
          <w:color w:val="000000"/>
          <w:sz w:val="20"/>
        </w:rPr>
        <w:t xml:space="preserve"> 1.</w:t>
      </w:r>
      <w:r>
        <w:rPr>
          <w:rFonts w:eastAsia="Times New Roman"/>
          <w:color w:val="000000"/>
          <w:sz w:val="20"/>
        </w:rPr>
        <w:tab/>
      </w:r>
      <w:bookmarkStart w:id="44" w:name="_nebB9D95343_076F_453E_A3A2_FC9A0A69D6FD"/>
      <w:r>
        <w:rPr>
          <w:rFonts w:eastAsia="Times New Roman"/>
          <w:color w:val="000000"/>
          <w:sz w:val="20"/>
        </w:rPr>
        <w:t xml:space="preserve">Reeder JT, Choi J, Xue Y, Gutruf P, Hanson J, Liu M, Ray T, Bandodkar AJ, Avila R, Xia W, Krishnan S, Xu S, Barnes K, Pahnke M, Ghaffari R, Huang Y, Rogers JA (2019) Waterproof, electronics-enabled, epidermal microfluidic devices for sweat collection, biomarker analysis, and thermography in aquatic settings. Sci Adv </w:t>
      </w:r>
      <w:r>
        <w:rPr>
          <w:rFonts w:eastAsia="Times New Roman"/>
          <w:color w:val="000000"/>
          <w:sz w:val="20"/>
          <w:szCs w:val="20"/>
        </w:rPr>
        <w:t>5</w:t>
      </w:r>
      <w:r>
        <w:rPr>
          <w:rFonts w:hint="eastAsia"/>
          <w:color w:val="000000"/>
          <w:sz w:val="20"/>
          <w:szCs w:val="20"/>
        </w:rPr>
        <w:t>:</w:t>
      </w:r>
      <w:r>
        <w:rPr>
          <w:rFonts w:eastAsia="Times New Roman"/>
          <w:color w:val="000000"/>
          <w:sz w:val="20"/>
          <w:szCs w:val="20"/>
        </w:rPr>
        <w:t xml:space="preserve"> eaau6356</w:t>
      </w:r>
      <w:r>
        <w:rPr>
          <w:rFonts w:hint="eastAsia"/>
          <w:color w:val="000000"/>
          <w:sz w:val="20"/>
          <w:szCs w:val="20"/>
        </w:rPr>
        <w:t>.</w:t>
      </w:r>
      <w:r>
        <w:rPr>
          <w:rFonts w:eastAsia="Times New Roman"/>
          <w:color w:val="000000"/>
          <w:sz w:val="20"/>
          <w:szCs w:val="20"/>
        </w:rPr>
        <w:t xml:space="preserve"> </w:t>
      </w:r>
      <w:r>
        <w:rPr>
          <w:rFonts w:eastAsia="Times New Roman"/>
          <w:color w:val="000000"/>
          <w:sz w:val="20"/>
        </w:rPr>
        <w:t>https://doi.org/10.1126/sciadv.aau6356</w:t>
      </w:r>
      <w:bookmarkEnd w:id="44"/>
    </w:p>
    <w:p w14:paraId="3E3994DB" w14:textId="77777777" w:rsidR="00136106" w:rsidRDefault="00000000">
      <w:pPr>
        <w:ind w:left="425" w:hanging="340"/>
      </w:pPr>
      <w:r>
        <w:rPr>
          <w:rFonts w:eastAsia="Times New Roman"/>
          <w:color w:val="000000"/>
          <w:sz w:val="20"/>
        </w:rPr>
        <w:t xml:space="preserve"> 2.</w:t>
      </w:r>
      <w:r>
        <w:rPr>
          <w:rFonts w:eastAsia="Times New Roman"/>
          <w:color w:val="000000"/>
          <w:sz w:val="20"/>
        </w:rPr>
        <w:tab/>
      </w:r>
      <w:bookmarkStart w:id="45" w:name="_neb45BE2110_6634_4DD2_B251_28D46851047E"/>
      <w:r>
        <w:rPr>
          <w:rFonts w:eastAsia="Times New Roman"/>
          <w:color w:val="000000"/>
          <w:sz w:val="20"/>
        </w:rPr>
        <w:t xml:space="preserve">Parrilla M, Ortiz-Gómez I, Cánovas R, Salinas-Castillo A, Cuartero M, Crespo GA (2019) Wearable </w:t>
      </w:r>
      <w:r>
        <w:rPr>
          <w:rFonts w:eastAsia="宋体" w:hint="eastAsia"/>
          <w:color w:val="000000"/>
          <w:sz w:val="20"/>
        </w:rPr>
        <w:t>p</w:t>
      </w:r>
      <w:r>
        <w:rPr>
          <w:rFonts w:eastAsia="Times New Roman"/>
          <w:color w:val="000000"/>
          <w:sz w:val="20"/>
        </w:rPr>
        <w:t xml:space="preserve">otentiometric </w:t>
      </w:r>
      <w:r>
        <w:rPr>
          <w:rFonts w:eastAsia="宋体" w:hint="eastAsia"/>
          <w:color w:val="000000"/>
          <w:sz w:val="20"/>
        </w:rPr>
        <w:t>i</w:t>
      </w:r>
      <w:r>
        <w:rPr>
          <w:rFonts w:eastAsia="Times New Roman"/>
          <w:color w:val="000000"/>
          <w:sz w:val="20"/>
        </w:rPr>
        <w:t xml:space="preserve">on </w:t>
      </w:r>
      <w:r>
        <w:rPr>
          <w:rFonts w:eastAsia="宋体" w:hint="eastAsia"/>
          <w:color w:val="000000"/>
          <w:sz w:val="20"/>
        </w:rPr>
        <w:t>p</w:t>
      </w:r>
      <w:r>
        <w:rPr>
          <w:rFonts w:eastAsia="Times New Roman"/>
          <w:color w:val="000000"/>
          <w:sz w:val="20"/>
        </w:rPr>
        <w:t>atch for O</w:t>
      </w:r>
      <w:r>
        <w:rPr>
          <w:rFonts w:eastAsia="宋体" w:hint="eastAsia"/>
          <w:color w:val="000000"/>
          <w:sz w:val="20"/>
        </w:rPr>
        <w:t>o</w:t>
      </w:r>
      <w:r>
        <w:rPr>
          <w:rFonts w:eastAsia="Times New Roman"/>
          <w:color w:val="000000"/>
          <w:sz w:val="20"/>
        </w:rPr>
        <w:t>n-</w:t>
      </w:r>
      <w:r>
        <w:rPr>
          <w:rFonts w:eastAsia="宋体" w:hint="eastAsia"/>
          <w:color w:val="000000"/>
          <w:sz w:val="20"/>
        </w:rPr>
        <w:t>b</w:t>
      </w:r>
      <w:r>
        <w:rPr>
          <w:rFonts w:eastAsia="Times New Roman"/>
          <w:color w:val="000000"/>
          <w:sz w:val="20"/>
        </w:rPr>
        <w:t xml:space="preserve">ody </w:t>
      </w:r>
      <w:r>
        <w:rPr>
          <w:rFonts w:eastAsia="宋体" w:hint="eastAsia"/>
          <w:color w:val="000000"/>
          <w:sz w:val="20"/>
        </w:rPr>
        <w:t>e</w:t>
      </w:r>
      <w:r>
        <w:rPr>
          <w:rFonts w:eastAsia="Times New Roman"/>
          <w:color w:val="000000"/>
          <w:sz w:val="20"/>
        </w:rPr>
        <w:t xml:space="preserve">lectrolyte </w:t>
      </w:r>
      <w:r>
        <w:rPr>
          <w:rFonts w:eastAsia="宋体" w:hint="eastAsia"/>
          <w:color w:val="000000"/>
          <w:sz w:val="20"/>
        </w:rPr>
        <w:t>m</w:t>
      </w:r>
      <w:r>
        <w:rPr>
          <w:rFonts w:eastAsia="Times New Roman"/>
          <w:color w:val="000000"/>
          <w:sz w:val="20"/>
        </w:rPr>
        <w:t xml:space="preserve">onitoring in </w:t>
      </w:r>
      <w:r>
        <w:rPr>
          <w:rFonts w:eastAsia="宋体" w:hint="eastAsia"/>
          <w:color w:val="000000"/>
          <w:sz w:val="20"/>
        </w:rPr>
        <w:t>s</w:t>
      </w:r>
      <w:r>
        <w:rPr>
          <w:rFonts w:eastAsia="Times New Roman"/>
          <w:color w:val="000000"/>
          <w:sz w:val="20"/>
        </w:rPr>
        <w:t xml:space="preserve">weat: </w:t>
      </w:r>
      <w:r>
        <w:rPr>
          <w:rFonts w:eastAsia="宋体" w:hint="eastAsia"/>
          <w:color w:val="000000"/>
          <w:sz w:val="20"/>
        </w:rPr>
        <w:t>t</w:t>
      </w:r>
      <w:r>
        <w:rPr>
          <w:rFonts w:eastAsia="Times New Roman"/>
          <w:color w:val="000000"/>
          <w:sz w:val="20"/>
        </w:rPr>
        <w:t xml:space="preserve">oward a </w:t>
      </w:r>
      <w:r>
        <w:rPr>
          <w:rFonts w:eastAsia="宋体" w:hint="eastAsia"/>
          <w:color w:val="000000"/>
          <w:sz w:val="20"/>
        </w:rPr>
        <w:t>v</w:t>
      </w:r>
      <w:r>
        <w:rPr>
          <w:rFonts w:eastAsia="Times New Roman"/>
          <w:color w:val="000000"/>
          <w:sz w:val="20"/>
        </w:rPr>
        <w:t xml:space="preserve">alidation </w:t>
      </w:r>
      <w:r>
        <w:rPr>
          <w:rFonts w:eastAsia="宋体" w:hint="eastAsia"/>
          <w:color w:val="000000"/>
          <w:sz w:val="20"/>
        </w:rPr>
        <w:t>s</w:t>
      </w:r>
      <w:r>
        <w:rPr>
          <w:rFonts w:eastAsia="Times New Roman"/>
          <w:color w:val="000000"/>
          <w:sz w:val="20"/>
        </w:rPr>
        <w:t xml:space="preserve">trategy to </w:t>
      </w:r>
      <w:r>
        <w:rPr>
          <w:rFonts w:eastAsia="宋体" w:hint="eastAsia"/>
          <w:color w:val="000000"/>
          <w:sz w:val="20"/>
        </w:rPr>
        <w:t>e</w:t>
      </w:r>
      <w:r>
        <w:rPr>
          <w:rFonts w:eastAsia="Times New Roman"/>
          <w:color w:val="000000"/>
          <w:sz w:val="20"/>
        </w:rPr>
        <w:t xml:space="preserve">nsure </w:t>
      </w:r>
      <w:r>
        <w:rPr>
          <w:rFonts w:eastAsia="宋体" w:hint="eastAsia"/>
          <w:color w:val="000000"/>
          <w:sz w:val="20"/>
        </w:rPr>
        <w:t>p</w:t>
      </w:r>
      <w:r>
        <w:rPr>
          <w:rFonts w:eastAsia="Times New Roman"/>
          <w:color w:val="000000"/>
          <w:sz w:val="20"/>
        </w:rPr>
        <w:t xml:space="preserve">hysiological </w:t>
      </w:r>
      <w:r>
        <w:rPr>
          <w:rFonts w:eastAsia="宋体" w:hint="eastAsia"/>
          <w:color w:val="000000"/>
          <w:sz w:val="20"/>
        </w:rPr>
        <w:t>r</w:t>
      </w:r>
      <w:r>
        <w:rPr>
          <w:rFonts w:eastAsia="Times New Roman"/>
          <w:color w:val="000000"/>
          <w:sz w:val="20"/>
        </w:rPr>
        <w:t>elevance. Anal Chem 91:8644-8651. https://doi.org/10.1021/acs.analchem.9b02126</w:t>
      </w:r>
      <w:bookmarkEnd w:id="45"/>
    </w:p>
    <w:p w14:paraId="42105D44" w14:textId="77777777" w:rsidR="00136106" w:rsidRDefault="00000000">
      <w:pPr>
        <w:ind w:left="425" w:hanging="340"/>
      </w:pPr>
      <w:r>
        <w:rPr>
          <w:rFonts w:eastAsia="Times New Roman"/>
          <w:color w:val="000000"/>
          <w:sz w:val="20"/>
        </w:rPr>
        <w:t xml:space="preserve"> 3.</w:t>
      </w:r>
      <w:r>
        <w:rPr>
          <w:rFonts w:eastAsia="Times New Roman"/>
          <w:color w:val="000000"/>
          <w:sz w:val="20"/>
        </w:rPr>
        <w:tab/>
      </w:r>
      <w:bookmarkStart w:id="46" w:name="_nebD5C28DD2_7A09_4CAD_9D60_234EA7C6AAA9"/>
      <w:r>
        <w:rPr>
          <w:rFonts w:eastAsia="Times New Roman"/>
          <w:color w:val="000000"/>
          <w:sz w:val="20"/>
        </w:rPr>
        <w:t xml:space="preserve">Kassal P, Steinberg MD, Horak E, Steinberg IM (2018) Wireless fluorimeter for mobile and low cost chemical sensing: </w:t>
      </w:r>
      <w:r>
        <w:rPr>
          <w:rFonts w:eastAsia="宋体" w:hint="eastAsia"/>
          <w:color w:val="000000"/>
          <w:sz w:val="20"/>
        </w:rPr>
        <w:t>a</w:t>
      </w:r>
      <w:r>
        <w:rPr>
          <w:rFonts w:eastAsia="Times New Roman"/>
          <w:color w:val="000000"/>
          <w:sz w:val="20"/>
        </w:rPr>
        <w:t xml:space="preserve"> paper based chloride assay. Sens. Actuators, B 275:230-236. https://doi.org/10.1016/j.snb.2018.07.170</w:t>
      </w:r>
      <w:bookmarkEnd w:id="46"/>
    </w:p>
    <w:p w14:paraId="08D6CD07" w14:textId="77777777" w:rsidR="00136106" w:rsidRDefault="00000000">
      <w:pPr>
        <w:ind w:left="425" w:hanging="340"/>
      </w:pPr>
      <w:r>
        <w:rPr>
          <w:rFonts w:eastAsia="Times New Roman"/>
          <w:color w:val="000000"/>
          <w:sz w:val="20"/>
        </w:rPr>
        <w:t xml:space="preserve"> 4.</w:t>
      </w:r>
      <w:r>
        <w:rPr>
          <w:rFonts w:eastAsia="Times New Roman"/>
          <w:color w:val="000000"/>
          <w:sz w:val="20"/>
        </w:rPr>
        <w:tab/>
      </w:r>
      <w:bookmarkStart w:id="47" w:name="_nebC18C0AE8_E111_4FEF_8ED9_EC489BEF96B9"/>
      <w:r>
        <w:rPr>
          <w:rFonts w:eastAsia="Times New Roman"/>
          <w:color w:val="000000"/>
          <w:sz w:val="20"/>
        </w:rPr>
        <w:t>Hou Z, Gao T, Liu X, Guo W, Bai L, Wang W, Yang L, Yang H, Wei D (2023) Dual detection of human motion and glucose in sweat with polydopamine and glucose oxidase doped self-healing nanocomposite hydrogels. Int J Biol Macromol 252:126473. https://doi.org/10.1016/j.ijbiomac.2023.126473</w:t>
      </w:r>
      <w:bookmarkEnd w:id="47"/>
    </w:p>
    <w:p w14:paraId="3384386C" w14:textId="77777777" w:rsidR="00136106" w:rsidRDefault="00000000">
      <w:pPr>
        <w:ind w:left="425" w:hanging="340"/>
      </w:pPr>
      <w:r>
        <w:rPr>
          <w:rFonts w:eastAsia="Times New Roman"/>
          <w:color w:val="000000"/>
          <w:sz w:val="20"/>
        </w:rPr>
        <w:t xml:space="preserve"> 5.</w:t>
      </w:r>
      <w:r>
        <w:rPr>
          <w:rFonts w:eastAsia="Times New Roman"/>
          <w:color w:val="000000"/>
          <w:sz w:val="20"/>
        </w:rPr>
        <w:tab/>
      </w:r>
      <w:bookmarkStart w:id="48" w:name="_nebD4011A71_38C0_422F_89D6_17B9008ABE7B"/>
      <w:r>
        <w:rPr>
          <w:rFonts w:eastAsia="Times New Roman"/>
          <w:color w:val="000000"/>
          <w:sz w:val="20"/>
        </w:rPr>
        <w:t xml:space="preserve">Zhou L, Menon SS, Li X, Zhang M, Malakooti MH (2024) Machine </w:t>
      </w:r>
      <w:r>
        <w:rPr>
          <w:rFonts w:eastAsia="宋体" w:hint="eastAsia"/>
          <w:color w:val="000000"/>
          <w:sz w:val="20"/>
        </w:rPr>
        <w:t>l</w:t>
      </w:r>
      <w:r>
        <w:rPr>
          <w:rFonts w:eastAsia="Times New Roman"/>
          <w:color w:val="000000"/>
          <w:sz w:val="20"/>
        </w:rPr>
        <w:t xml:space="preserve">earning </w:t>
      </w:r>
      <w:r>
        <w:rPr>
          <w:rFonts w:eastAsia="宋体" w:hint="eastAsia"/>
          <w:color w:val="000000"/>
          <w:sz w:val="20"/>
        </w:rPr>
        <w:t>e</w:t>
      </w:r>
      <w:r>
        <w:rPr>
          <w:rFonts w:eastAsia="Times New Roman"/>
          <w:color w:val="000000"/>
          <w:sz w:val="20"/>
        </w:rPr>
        <w:t xml:space="preserve">nables </w:t>
      </w:r>
      <w:r>
        <w:rPr>
          <w:rFonts w:eastAsia="宋体" w:hint="eastAsia"/>
          <w:color w:val="000000"/>
          <w:sz w:val="20"/>
        </w:rPr>
        <w:t>r</w:t>
      </w:r>
      <w:r>
        <w:rPr>
          <w:rFonts w:eastAsia="Times New Roman"/>
          <w:color w:val="000000"/>
          <w:sz w:val="20"/>
        </w:rPr>
        <w:t xml:space="preserve">eliable </w:t>
      </w:r>
      <w:r>
        <w:rPr>
          <w:rFonts w:eastAsia="宋体" w:hint="eastAsia"/>
          <w:color w:val="000000"/>
          <w:sz w:val="20"/>
        </w:rPr>
        <w:t>c</w:t>
      </w:r>
      <w:r>
        <w:rPr>
          <w:rFonts w:eastAsia="Times New Roman"/>
          <w:color w:val="000000"/>
          <w:sz w:val="20"/>
        </w:rPr>
        <w:t xml:space="preserve">olorimetric </w:t>
      </w:r>
      <w:r>
        <w:rPr>
          <w:rFonts w:eastAsia="宋体" w:hint="eastAsia"/>
          <w:color w:val="000000"/>
          <w:sz w:val="20"/>
        </w:rPr>
        <w:t>d</w:t>
      </w:r>
      <w:r>
        <w:rPr>
          <w:rFonts w:eastAsia="Times New Roman"/>
          <w:color w:val="000000"/>
          <w:sz w:val="20"/>
        </w:rPr>
        <w:t xml:space="preserve">etection of pH and </w:t>
      </w:r>
      <w:r>
        <w:rPr>
          <w:rFonts w:eastAsia="宋体" w:hint="eastAsia"/>
          <w:color w:val="000000"/>
          <w:sz w:val="20"/>
        </w:rPr>
        <w:t>g</w:t>
      </w:r>
      <w:r>
        <w:rPr>
          <w:rFonts w:eastAsia="Times New Roman"/>
          <w:color w:val="000000"/>
          <w:sz w:val="20"/>
        </w:rPr>
        <w:t xml:space="preserve">lucose in </w:t>
      </w:r>
      <w:r>
        <w:rPr>
          <w:rFonts w:eastAsia="宋体" w:hint="eastAsia"/>
          <w:color w:val="000000"/>
          <w:sz w:val="20"/>
        </w:rPr>
        <w:t>w</w:t>
      </w:r>
      <w:r>
        <w:rPr>
          <w:rFonts w:eastAsia="Times New Roman"/>
          <w:color w:val="000000"/>
          <w:sz w:val="20"/>
        </w:rPr>
        <w:t xml:space="preserve">earable </w:t>
      </w:r>
      <w:r>
        <w:rPr>
          <w:rFonts w:eastAsia="宋体" w:hint="eastAsia"/>
          <w:color w:val="000000"/>
          <w:sz w:val="20"/>
        </w:rPr>
        <w:t>s</w:t>
      </w:r>
      <w:r>
        <w:rPr>
          <w:rFonts w:eastAsia="Times New Roman"/>
          <w:color w:val="000000"/>
          <w:sz w:val="20"/>
        </w:rPr>
        <w:t xml:space="preserve">weat </w:t>
      </w:r>
      <w:r>
        <w:rPr>
          <w:rFonts w:eastAsia="宋体" w:hint="eastAsia"/>
          <w:color w:val="000000"/>
          <w:sz w:val="20"/>
        </w:rPr>
        <w:t>s</w:t>
      </w:r>
      <w:r>
        <w:rPr>
          <w:rFonts w:eastAsia="Times New Roman"/>
          <w:color w:val="000000"/>
          <w:sz w:val="20"/>
        </w:rPr>
        <w:t>ensors. Adv Mater Technol 10</w:t>
      </w:r>
      <w:r>
        <w:rPr>
          <w:rFonts w:hint="eastAsia"/>
          <w:color w:val="000000"/>
          <w:sz w:val="20"/>
        </w:rPr>
        <w:t>: 2401121.</w:t>
      </w:r>
      <w:r>
        <w:rPr>
          <w:rFonts w:eastAsia="Times New Roman"/>
          <w:color w:val="000000"/>
          <w:sz w:val="20"/>
        </w:rPr>
        <w:t xml:space="preserve"> https://doi.org/10.1002/admt.202401121</w:t>
      </w:r>
      <w:bookmarkEnd w:id="48"/>
    </w:p>
    <w:p w14:paraId="72754785" w14:textId="77777777" w:rsidR="00136106" w:rsidRDefault="00000000">
      <w:pPr>
        <w:ind w:left="425" w:hanging="340"/>
      </w:pPr>
      <w:r>
        <w:rPr>
          <w:rFonts w:eastAsia="Times New Roman"/>
          <w:color w:val="000000"/>
          <w:sz w:val="20"/>
        </w:rPr>
        <w:t xml:space="preserve"> 6.</w:t>
      </w:r>
      <w:r>
        <w:rPr>
          <w:rFonts w:eastAsia="Times New Roman"/>
          <w:color w:val="000000"/>
          <w:sz w:val="20"/>
        </w:rPr>
        <w:tab/>
      </w:r>
      <w:bookmarkStart w:id="49" w:name="_neb5C7831DB_6F83_419A_BE42_2DA08CA5E2B2"/>
      <w:r>
        <w:rPr>
          <w:rFonts w:eastAsia="Times New Roman"/>
          <w:color w:val="000000"/>
          <w:sz w:val="20"/>
        </w:rPr>
        <w:t xml:space="preserve">Liu D, Liu Z, Feng S, Gao Z, Chen R, Cai G, Bian S (2023) Wearable </w:t>
      </w:r>
      <w:r>
        <w:rPr>
          <w:rFonts w:eastAsia="宋体" w:hint="eastAsia"/>
          <w:color w:val="000000"/>
          <w:sz w:val="20"/>
        </w:rPr>
        <w:t>m</w:t>
      </w:r>
      <w:r>
        <w:rPr>
          <w:rFonts w:eastAsia="Times New Roman"/>
          <w:color w:val="000000"/>
          <w:sz w:val="20"/>
        </w:rPr>
        <w:t xml:space="preserve">icrofluidic </w:t>
      </w:r>
      <w:r>
        <w:rPr>
          <w:rFonts w:eastAsia="宋体" w:hint="eastAsia"/>
          <w:color w:val="000000"/>
          <w:sz w:val="20"/>
        </w:rPr>
        <w:t>s</w:t>
      </w:r>
      <w:r>
        <w:rPr>
          <w:rFonts w:eastAsia="Times New Roman"/>
          <w:color w:val="000000"/>
          <w:sz w:val="20"/>
        </w:rPr>
        <w:t xml:space="preserve">weat </w:t>
      </w:r>
      <w:r>
        <w:rPr>
          <w:rFonts w:eastAsia="宋体" w:hint="eastAsia"/>
          <w:color w:val="000000"/>
          <w:sz w:val="20"/>
        </w:rPr>
        <w:t>c</w:t>
      </w:r>
      <w:r>
        <w:rPr>
          <w:rFonts w:eastAsia="Times New Roman"/>
          <w:color w:val="000000"/>
          <w:sz w:val="20"/>
        </w:rPr>
        <w:t xml:space="preserve">hip for </w:t>
      </w:r>
      <w:r>
        <w:rPr>
          <w:rFonts w:eastAsia="宋体" w:hint="eastAsia"/>
          <w:color w:val="000000"/>
          <w:sz w:val="20"/>
        </w:rPr>
        <w:t>d</w:t>
      </w:r>
      <w:r>
        <w:rPr>
          <w:rFonts w:eastAsia="Times New Roman"/>
          <w:color w:val="000000"/>
          <w:sz w:val="20"/>
        </w:rPr>
        <w:t xml:space="preserve">etection of </w:t>
      </w:r>
      <w:r>
        <w:rPr>
          <w:rFonts w:eastAsia="宋体" w:hint="eastAsia"/>
          <w:color w:val="000000"/>
          <w:sz w:val="20"/>
        </w:rPr>
        <w:t>s</w:t>
      </w:r>
      <w:r>
        <w:rPr>
          <w:rFonts w:eastAsia="Times New Roman"/>
          <w:color w:val="000000"/>
          <w:sz w:val="20"/>
        </w:rPr>
        <w:t xml:space="preserve">weat </w:t>
      </w:r>
      <w:r>
        <w:rPr>
          <w:rFonts w:eastAsia="宋体" w:hint="eastAsia"/>
          <w:color w:val="000000"/>
          <w:sz w:val="20"/>
        </w:rPr>
        <w:t>g</w:t>
      </w:r>
      <w:r>
        <w:rPr>
          <w:rFonts w:eastAsia="Times New Roman"/>
          <w:color w:val="000000"/>
          <w:sz w:val="20"/>
        </w:rPr>
        <w:t xml:space="preserve">lucose and pH in </w:t>
      </w:r>
      <w:r>
        <w:rPr>
          <w:rFonts w:eastAsia="宋体" w:hint="eastAsia"/>
          <w:color w:val="000000"/>
          <w:sz w:val="20"/>
        </w:rPr>
        <w:t>l</w:t>
      </w:r>
      <w:r>
        <w:rPr>
          <w:rFonts w:eastAsia="Times New Roman"/>
          <w:color w:val="000000"/>
          <w:sz w:val="20"/>
        </w:rPr>
        <w:t>ong-</w:t>
      </w:r>
      <w:r>
        <w:rPr>
          <w:rFonts w:eastAsia="宋体" w:hint="eastAsia"/>
          <w:color w:val="000000"/>
          <w:sz w:val="20"/>
        </w:rPr>
        <w:t>d</w:t>
      </w:r>
      <w:r>
        <w:rPr>
          <w:rFonts w:eastAsia="Times New Roman"/>
          <w:color w:val="000000"/>
          <w:sz w:val="20"/>
        </w:rPr>
        <w:t xml:space="preserve">istance </w:t>
      </w:r>
      <w:r>
        <w:rPr>
          <w:rFonts w:eastAsia="宋体" w:hint="eastAsia"/>
          <w:color w:val="000000"/>
          <w:sz w:val="20"/>
        </w:rPr>
        <w:t>r</w:t>
      </w:r>
      <w:r>
        <w:rPr>
          <w:rFonts w:eastAsia="Times New Roman"/>
          <w:color w:val="000000"/>
          <w:sz w:val="20"/>
        </w:rPr>
        <w:t>unning Exercise. Biosensors 13:157. https://doi.org/10.3390/bios13020157</w:t>
      </w:r>
      <w:bookmarkEnd w:id="49"/>
    </w:p>
    <w:p w14:paraId="1845B3AD" w14:textId="77777777" w:rsidR="00136106" w:rsidRDefault="00000000">
      <w:pPr>
        <w:ind w:left="425" w:hanging="340"/>
      </w:pPr>
      <w:r>
        <w:rPr>
          <w:rFonts w:eastAsia="Times New Roman"/>
          <w:color w:val="000000"/>
          <w:sz w:val="20"/>
        </w:rPr>
        <w:t xml:space="preserve"> 7.</w:t>
      </w:r>
      <w:r>
        <w:rPr>
          <w:rFonts w:eastAsia="Times New Roman"/>
          <w:color w:val="000000"/>
          <w:sz w:val="20"/>
        </w:rPr>
        <w:tab/>
      </w:r>
      <w:bookmarkStart w:id="50" w:name="_nebE6BEE0E6_E835_46C5_B564_6FFB4F872993"/>
      <w:r>
        <w:rPr>
          <w:rFonts w:eastAsia="Times New Roman"/>
          <w:color w:val="000000"/>
          <w:sz w:val="20"/>
        </w:rPr>
        <w:t>Jiang Y, Gao B, Dong Y, An W, Lv J, Kang Z, Zhang Y, Zhang D (2026) A smart wearable microfluidic colorimetric sweat sensing system for concurrent, wireless monitoring of sweat biomarkers and sweat rate. Chem Eng J 533:174786. https://doi.org/10.1016/j.cej.2026.174786</w:t>
      </w:r>
      <w:bookmarkEnd w:id="50"/>
    </w:p>
    <w:p w14:paraId="450ABF27" w14:textId="77777777" w:rsidR="00136106" w:rsidRDefault="00000000">
      <w:pPr>
        <w:ind w:left="425" w:hanging="340"/>
      </w:pPr>
      <w:r>
        <w:rPr>
          <w:rFonts w:eastAsia="Times New Roman"/>
          <w:color w:val="000000"/>
          <w:sz w:val="20"/>
        </w:rPr>
        <w:t xml:space="preserve"> 8.</w:t>
      </w:r>
      <w:r>
        <w:rPr>
          <w:rFonts w:eastAsia="Times New Roman"/>
          <w:color w:val="000000"/>
          <w:sz w:val="20"/>
        </w:rPr>
        <w:tab/>
      </w:r>
      <w:bookmarkStart w:id="51" w:name="_neb53DCDC6E_1066_4B96_ADAC_DCAF95EF3143"/>
      <w:r>
        <w:rPr>
          <w:rFonts w:eastAsia="Times New Roman"/>
          <w:color w:val="000000"/>
          <w:sz w:val="20"/>
        </w:rPr>
        <w:t xml:space="preserve">Koh A, Kang D, Xue Y, Lee S, Pielak RM, Kim J, Hwang T, Min S, Banks A, Bastien P, Manco MC, Wang L, Ammann KR, Jang K, Won P, Han S, Ghaffari R, Paik U, Slepian MJ, Balooch G, Huang Y, Rogers JA (2016) A soft, wearable microfluidic device for the capture, storage, and colorimetric sensing of sweat. Sci Transl Med 8 </w:t>
      </w:r>
      <w:r>
        <w:rPr>
          <w:rFonts w:eastAsia="Times New Roman"/>
          <w:color w:val="000000"/>
          <w:sz w:val="20"/>
        </w:rPr>
        <w:lastRenderedPageBreak/>
        <w:t>https://doi.org/10.1126/scitranslmed.aaf2593</w:t>
      </w:r>
      <w:bookmarkEnd w:id="51"/>
    </w:p>
    <w:p w14:paraId="485403B3" w14:textId="77777777" w:rsidR="00136106" w:rsidRDefault="00000000">
      <w:pPr>
        <w:ind w:left="425" w:hanging="340"/>
      </w:pPr>
      <w:r>
        <w:rPr>
          <w:rFonts w:eastAsia="Times New Roman"/>
          <w:color w:val="000000"/>
          <w:sz w:val="20"/>
        </w:rPr>
        <w:t xml:space="preserve"> 9.</w:t>
      </w:r>
      <w:r>
        <w:rPr>
          <w:rFonts w:eastAsia="Times New Roman"/>
          <w:color w:val="000000"/>
          <w:sz w:val="20"/>
        </w:rPr>
        <w:tab/>
      </w:r>
      <w:bookmarkStart w:id="52" w:name="_neb5E1B8DF6_FE9A_4C8F_B4AA_A8778AA66071"/>
      <w:r>
        <w:rPr>
          <w:rFonts w:eastAsia="Times New Roman"/>
          <w:color w:val="000000"/>
          <w:sz w:val="20"/>
        </w:rPr>
        <w:t xml:space="preserve">Andrea CD, Banchelli M, Amicucci C, Polykretis P, Micheletti F, de Angelis M, Hwang B, Matteini P (2024) Development of a wearable surface enhanced </w:t>
      </w:r>
      <w:r>
        <w:rPr>
          <w:rFonts w:eastAsia="宋体" w:hint="eastAsia"/>
          <w:color w:val="000000"/>
          <w:sz w:val="20"/>
        </w:rPr>
        <w:t>r</w:t>
      </w:r>
      <w:r>
        <w:rPr>
          <w:rFonts w:eastAsia="Times New Roman"/>
          <w:color w:val="000000"/>
          <w:sz w:val="20"/>
        </w:rPr>
        <w:t>aman scattering sensor chip based on silver nanowires for rapid detection of urea, lactate and pH in sweat. J Eur Opt Soc Rapid Publ 20:10. https://doi.org/10.1051/jeos/2024013</w:t>
      </w:r>
      <w:bookmarkEnd w:id="52"/>
    </w:p>
    <w:p w14:paraId="5A1EBD45" w14:textId="77777777" w:rsidR="00136106" w:rsidRDefault="00000000">
      <w:pPr>
        <w:ind w:left="425" w:hanging="340"/>
      </w:pPr>
      <w:r>
        <w:rPr>
          <w:rFonts w:eastAsia="Times New Roman"/>
          <w:color w:val="000000"/>
          <w:sz w:val="20"/>
        </w:rPr>
        <w:t>10.</w:t>
      </w:r>
      <w:r>
        <w:rPr>
          <w:rFonts w:eastAsia="Times New Roman"/>
          <w:color w:val="000000"/>
          <w:sz w:val="20"/>
        </w:rPr>
        <w:tab/>
      </w:r>
      <w:bookmarkStart w:id="53" w:name="_neb0EBB3EA9_B1B3_4349_AEB8_50852718A739"/>
      <w:r>
        <w:rPr>
          <w:rFonts w:eastAsia="Times New Roman"/>
          <w:color w:val="000000"/>
          <w:sz w:val="20"/>
        </w:rPr>
        <w:t>Promphet N, Rattanawaleedirojn P, Siralertmukul K, Soatthiyanon N, Potiyaraj P, Thanawattano C, Hinestroza JP, Rodthongkum N (2019) Non-invasive textile based colorimetric sensor for the simultaneous detection of sweat pH and lactate. Talanta 192:424-430. https://doi.org/10.1016/j.talanta.2018.09.086</w:t>
      </w:r>
      <w:bookmarkEnd w:id="53"/>
    </w:p>
    <w:p w14:paraId="684FF8B3" w14:textId="77777777" w:rsidR="00136106" w:rsidRDefault="00000000">
      <w:pPr>
        <w:ind w:left="425" w:hanging="340"/>
      </w:pPr>
      <w:r>
        <w:rPr>
          <w:rFonts w:eastAsia="Times New Roman"/>
          <w:color w:val="000000"/>
          <w:sz w:val="20"/>
        </w:rPr>
        <w:t>11.</w:t>
      </w:r>
      <w:r>
        <w:rPr>
          <w:rFonts w:eastAsia="Times New Roman"/>
          <w:color w:val="000000"/>
          <w:sz w:val="20"/>
        </w:rPr>
        <w:tab/>
      </w:r>
      <w:bookmarkStart w:id="54" w:name="_nebDDADAB6D_FB1A_4FC1_AC93_8DFFD422CC2E"/>
      <w:r>
        <w:rPr>
          <w:rFonts w:eastAsia="Times New Roman"/>
          <w:color w:val="000000"/>
          <w:sz w:val="20"/>
        </w:rPr>
        <w:t>Shitanda I, Ozone Y, Morishita Y, Matsui H, Loew N, Motosuke M, Mukaimoto T, Kobayashi M, Mitsuhara T, Sugita Y, Matsuo K, Yanagita S, Suzuki T, Mikawa T, Watanabe H, Itagaki M (2023) Air-</w:t>
      </w:r>
      <w:r>
        <w:rPr>
          <w:rFonts w:eastAsia="宋体" w:hint="eastAsia"/>
          <w:color w:val="000000"/>
          <w:sz w:val="20"/>
        </w:rPr>
        <w:t>b</w:t>
      </w:r>
      <w:r>
        <w:rPr>
          <w:rFonts w:eastAsia="Times New Roman"/>
          <w:color w:val="000000"/>
          <w:sz w:val="20"/>
        </w:rPr>
        <w:t>ubble-</w:t>
      </w:r>
      <w:r>
        <w:rPr>
          <w:rFonts w:eastAsia="宋体" w:hint="eastAsia"/>
          <w:color w:val="000000"/>
          <w:sz w:val="20"/>
        </w:rPr>
        <w:t>i</w:t>
      </w:r>
      <w:r>
        <w:rPr>
          <w:rFonts w:eastAsia="Times New Roman"/>
          <w:color w:val="000000"/>
          <w:sz w:val="20"/>
        </w:rPr>
        <w:t xml:space="preserve">nsensitive </w:t>
      </w:r>
      <w:r>
        <w:rPr>
          <w:rFonts w:eastAsia="宋体" w:hint="eastAsia"/>
          <w:color w:val="000000"/>
          <w:sz w:val="20"/>
        </w:rPr>
        <w:t>m</w:t>
      </w:r>
      <w:r>
        <w:rPr>
          <w:rFonts w:eastAsia="Times New Roman"/>
          <w:color w:val="000000"/>
          <w:sz w:val="20"/>
        </w:rPr>
        <w:t xml:space="preserve">icrofluidic </w:t>
      </w:r>
      <w:r>
        <w:rPr>
          <w:rFonts w:eastAsia="宋体" w:hint="eastAsia"/>
          <w:color w:val="000000"/>
          <w:sz w:val="20"/>
        </w:rPr>
        <w:t>l</w:t>
      </w:r>
      <w:r>
        <w:rPr>
          <w:rFonts w:eastAsia="Times New Roman"/>
          <w:color w:val="000000"/>
          <w:sz w:val="20"/>
        </w:rPr>
        <w:t xml:space="preserve">actate </w:t>
      </w:r>
      <w:r>
        <w:rPr>
          <w:rFonts w:eastAsia="宋体" w:hint="eastAsia"/>
          <w:color w:val="000000"/>
          <w:sz w:val="20"/>
        </w:rPr>
        <w:t>b</w:t>
      </w:r>
      <w:r>
        <w:rPr>
          <w:rFonts w:eastAsia="Times New Roman"/>
          <w:color w:val="000000"/>
          <w:sz w:val="20"/>
        </w:rPr>
        <w:t xml:space="preserve">iosensor for </w:t>
      </w:r>
      <w:r>
        <w:rPr>
          <w:rFonts w:eastAsia="宋体" w:hint="eastAsia"/>
          <w:color w:val="000000"/>
          <w:sz w:val="20"/>
        </w:rPr>
        <w:t>c</w:t>
      </w:r>
      <w:r>
        <w:rPr>
          <w:rFonts w:eastAsia="Times New Roman"/>
          <w:color w:val="000000"/>
          <w:sz w:val="20"/>
        </w:rPr>
        <w:t xml:space="preserve">ontinuous </w:t>
      </w:r>
      <w:r>
        <w:rPr>
          <w:rFonts w:eastAsia="宋体" w:hint="eastAsia"/>
          <w:color w:val="000000"/>
          <w:sz w:val="20"/>
        </w:rPr>
        <w:t>m</w:t>
      </w:r>
      <w:r>
        <w:rPr>
          <w:rFonts w:eastAsia="Times New Roman"/>
          <w:color w:val="000000"/>
          <w:sz w:val="20"/>
        </w:rPr>
        <w:t xml:space="preserve">onitoring of </w:t>
      </w:r>
      <w:r>
        <w:rPr>
          <w:rFonts w:eastAsia="宋体" w:hint="eastAsia"/>
          <w:color w:val="000000"/>
          <w:sz w:val="20"/>
        </w:rPr>
        <w:t>l</w:t>
      </w:r>
      <w:r>
        <w:rPr>
          <w:rFonts w:eastAsia="Times New Roman"/>
          <w:color w:val="000000"/>
          <w:sz w:val="20"/>
        </w:rPr>
        <w:t xml:space="preserve">actate in </w:t>
      </w:r>
      <w:r>
        <w:rPr>
          <w:rFonts w:eastAsia="宋体" w:hint="eastAsia"/>
          <w:color w:val="000000"/>
          <w:sz w:val="20"/>
        </w:rPr>
        <w:t>s</w:t>
      </w:r>
      <w:r>
        <w:rPr>
          <w:rFonts w:eastAsia="Times New Roman"/>
          <w:color w:val="000000"/>
          <w:sz w:val="20"/>
        </w:rPr>
        <w:t>weat. ACS Sens 8:2368-2374. https://doi.org/10.1021/acssensors.3c00490</w:t>
      </w:r>
      <w:bookmarkEnd w:id="54"/>
    </w:p>
    <w:p w14:paraId="5F04D5CC" w14:textId="77777777" w:rsidR="00136106" w:rsidRDefault="00000000">
      <w:pPr>
        <w:ind w:left="425" w:hanging="340"/>
      </w:pPr>
      <w:r>
        <w:rPr>
          <w:rFonts w:eastAsia="Times New Roman"/>
          <w:color w:val="000000"/>
          <w:sz w:val="20"/>
        </w:rPr>
        <w:t>12.</w:t>
      </w:r>
      <w:r>
        <w:rPr>
          <w:rFonts w:eastAsia="Times New Roman"/>
          <w:color w:val="000000"/>
          <w:sz w:val="20"/>
        </w:rPr>
        <w:tab/>
      </w:r>
      <w:bookmarkStart w:id="55" w:name="_nebACFA5289_59CB_4806_9B77_DDE82EF901F0"/>
      <w:r>
        <w:rPr>
          <w:rFonts w:eastAsia="Times New Roman"/>
          <w:color w:val="000000"/>
          <w:sz w:val="20"/>
        </w:rPr>
        <w:t>Komkova MA, Eliseev AA, Poyarkov AA, Daboss EV, Evdokimov PV, Eliseev AA, Karyakin AA (2022) Simultaneous monitoring of sweat lactate content and sweat secretion rate by wearable remote biosensors. Biosens Bioelectron 202:113970. https://doi.org/10.1016/j.bios.2022.113970</w:t>
      </w:r>
      <w:bookmarkEnd w:id="55"/>
    </w:p>
    <w:p w14:paraId="578AED17" w14:textId="77777777" w:rsidR="00136106" w:rsidRDefault="00000000">
      <w:pPr>
        <w:rPr>
          <w:rFonts w:eastAsia="宋体" w:cs="Times New Roman"/>
          <w:iCs/>
        </w:rPr>
      </w:pPr>
      <w:r>
        <w:rPr>
          <w:rFonts w:eastAsia="宋体" w:cs="Times New Roman"/>
          <w:iCs/>
        </w:rPr>
        <w:fldChar w:fldCharType="end"/>
      </w:r>
    </w:p>
    <w:sectPr w:rsidR="00136106">
      <w:pgSz w:w="11906" w:h="16838"/>
      <w:pgMar w:top="1134" w:right="850" w:bottom="1134" w:left="850" w:header="851" w:footer="992" w:gutter="0"/>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0830AD" w14:textId="77777777" w:rsidR="001A75A1" w:rsidRDefault="001A75A1">
      <w:pPr>
        <w:spacing w:line="240" w:lineRule="auto"/>
      </w:pPr>
      <w:r>
        <w:separator/>
      </w:r>
    </w:p>
  </w:endnote>
  <w:endnote w:type="continuationSeparator" w:id="0">
    <w:p w14:paraId="1587F1C1" w14:textId="77777777" w:rsidR="001A75A1" w:rsidRDefault="001A75A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3457D2" w14:textId="77777777" w:rsidR="001A75A1" w:rsidRDefault="001A75A1">
      <w:r>
        <w:separator/>
      </w:r>
    </w:p>
  </w:footnote>
  <w:footnote w:type="continuationSeparator" w:id="0">
    <w:p w14:paraId="15D82C8E" w14:textId="77777777" w:rsidR="001A75A1" w:rsidRDefault="001A75A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NE.Ref{01888E99-BB29-46B8-88D5-D21777C802E5}" w:val=" ADDIN NE.Ref.{01888E99-BB29-46B8-88D5-D21777C802E5}&lt;Citation&gt;&lt;Group&gt;&lt;References&gt;&lt;Item&gt;&lt;ID&gt;545&lt;/ID&gt;&lt;UID&gt;{B9D95343-076F-453E-A3A2-FC9A0A69D6FD}&lt;/UID&gt;&lt;Title&gt;Waterproof, electronics-enabled, epidermal microfluidic devices for sweat collection, biomarker analysis, and thermography in aquatic settings&lt;/Title&gt;&lt;Template&gt;Journal Article&lt;/Template&gt;&lt;Star&gt;1&lt;/Star&gt;&lt;Tag&gt;0&lt;/Tag&gt;&lt;Author&gt;Reeder, Jonathan T; Choi, Jungil; Xue, Yeguang; Gutruf, Philipp; Hanson, Justin; Liu, Mark; Ray, Tyler; Bandodkar, Amay J; Avila, Raudel; Xia, Wei; Krishnan, Siddharth; Xu, Shuai; Barnes, Kelly; Pahnke, Matthew; Ghaffari, Roozbeh; Huang, Yonggang; Rogers, John A&lt;/Author&gt;&lt;Year&gt;2019&lt;/Year&gt;&lt;Details&gt;&lt;_accessed&gt;66577624&lt;/_accessed&gt;&lt;_collection_scope&gt;SCIE;EI&lt;/_collection_scope&gt;&lt;_created&gt;66576816&lt;/_created&gt;&lt;_db_updated&gt;NESearch&lt;/_db_updated&gt;&lt;_doi&gt;10.1126/sciadv.aau6356&lt;/_doi&gt;&lt;_isbn&gt;2375-2548&lt;/_isbn&gt;&lt;_issue&gt;1&lt;/_issue&gt;&lt;_journal&gt;Science Advances&lt;/_journal&gt;&lt;_label&gt;1&lt;/_label&gt;&lt;_language&gt;en&lt;/_language&gt;&lt;_modified&gt;66577698&lt;/_modified&gt;&lt;_social_category&gt;综合性期刊(1)&lt;/_social_category&gt;&lt;_url&gt;http://dx.doi.org/10.1126/sciadv.aau6356&lt;/_url&gt;&lt;_volume&gt;5&lt;/_volume&gt;&lt;/Details&gt;&lt;Extra&gt;&lt;DBUID&gt;{4639BE48-E8DA-433D-936E-D6A27A715D41}&lt;/DBUID&gt;&lt;/Extra&gt;&lt;/Item&gt;&lt;/References&gt;&lt;/Group&gt;&lt;/Citation&gt;_x000a_"/>
    <w:docVar w:name="NE.Ref{044D62D6-DB2A-4197-8529-27702FEFADF6}" w:val=" ADDIN NE.Ref.{044D62D6-DB2A-4197-8529-27702FEFADF6}&lt;Citation&gt;&lt;Group&gt;&lt;References&gt;&lt;Item&gt;&lt;ID&gt;586&lt;/ID&gt;&lt;UID&gt;{64BD0374-494E-44CD-BA43-BCC7812CA5A1}&lt;/UID&gt;&lt;Title&gt;Simultaneous monitoring of sweat lactate content and sweat secretion rate by wearable remote biosensors&lt;/Title&gt;&lt;Template&gt;Journal Article&lt;/Template&gt;&lt;Star&gt;0&lt;/Star&gt;&lt;Tag&gt;0&lt;/Tag&gt;&lt;Author&gt;Komkova, Maria A; Eliseev, Artem A; Poyarkov, Andrei A; Daboss, Elena V; Evdokimov, Pavel V; Eliseev, Andrei A; Karyakin, Arkady A&lt;/Author&gt;&lt;Year&gt;2022&lt;/Year&gt;&lt;Details&gt;&lt;_accessed&gt;66427996&lt;/_accessed&gt;&lt;_created&gt;66427996&lt;/_created&gt;&lt;_db_updated&gt;NESearch&lt;/_db_updated&gt;&lt;_doi&gt;10.1016/j.bios.2022.113970&lt;/_doi&gt;&lt;_impact_factor&gt;  10.500&lt;/_impact_factor&gt;&lt;_isbn&gt;0956-5663&lt;/_isbn&gt;&lt;_journal&gt;Biosensors and Bioelectronics&lt;/_journal&gt;&lt;_language&gt;en&lt;/_language&gt;&lt;_modified&gt;66427996&lt;/_modified&gt;&lt;_pages&gt;113970&lt;/_pages&gt;&lt;_social_category&gt;生物物理(1) &amp;amp; 生物工程与应用微生物(1) &amp;amp; 分析化学(1) &amp;amp; 电化学(2) &amp;amp; 纳米科技(2)&lt;/_social_category&gt;&lt;_url&gt;http://dx.doi.org/10.1016/j.bios.2022.113970&lt;/_url&gt;&lt;_volume&gt;202&lt;/_volume&gt;&lt;/Details&gt;&lt;Extra&gt;&lt;DBUID&gt;{4639BE48-E8DA-433D-936E-D6A27A715D41}&lt;/DBUID&gt;&lt;/Extra&gt;&lt;/Item&gt;&lt;/References&gt;&lt;/Group&gt;&lt;/Citation&gt;_x000a_"/>
    <w:docVar w:name="NE.Ref{1920DD8C-95DC-4186-8268-638E02159AF9}" w:val=" ADDIN NE.Ref.{1920DD8C-95DC-4186-8268-638E02159AF9}&lt;Citation&gt;&lt;Group&gt;&lt;References&gt;&lt;Item&gt;&lt;ID&gt;592&lt;/ID&gt;&lt;UID&gt;{C29BFBD2-7E11-4EBC-B82E-05A9B10E7CA9}&lt;/UID&gt;&lt;Title&gt;A smart wearable microfluidic colorimetric sweat sensing system for concurrent, wireless monitoring of sweat biomarkers and sweat rate&lt;/Title&gt;&lt;Template&gt;Journal Article&lt;/Template&gt;&lt;Star&gt;0&lt;/Star&gt;&lt;Tag&gt;0&lt;/Tag&gt;&lt;Author&gt;Jiang, Yixuan; Gao, Botao; Dong, Yan; An, Wenzheng; Lv, Juntai; Kang, Zehao; Zhang, Yongbin; Zhang, Dongzhi&lt;/Author&gt;&lt;Year&gt;2026&lt;/Year&gt;&lt;Details&gt;&lt;_doi&gt;10.1016/j.cej.2026.174786&lt;/_doi&gt;&lt;_created&gt;66427996&lt;/_created&gt;&lt;_modified&gt;66427996&lt;/_modified&gt;&lt;_url&gt;https://doi.org/10.1016/j.cej.2026.174786&lt;/_url&gt;&lt;_journal&gt;Chemical Engineering Journal&lt;/_journal&gt;&lt;_volume&gt;533&lt;/_volume&gt;&lt;_pages&gt;174786&lt;/_pages&gt;&lt;_isbn&gt;1385-8947&lt;/_isbn&gt;&lt;_language&gt;en&lt;/_language&gt;&lt;_accessed&gt;66427996&lt;/_accessed&gt;&lt;_db_updated&gt;NESearch&lt;/_db_updated&gt;&lt;_impact_factor&gt;  13.200&lt;/_impact_factor&gt;&lt;_social_category&gt;工程：化工(1) &amp;amp; 工程：环境(1)&lt;/_social_category&gt;&lt;_collection_scope&gt;SCIE;EI&lt;/_collection_scope&gt;&lt;/Details&gt;&lt;Extra&gt;&lt;DBUID&gt;{4639BE48-E8DA-433D-936E-D6A27A715D41}&lt;/DBUID&gt;&lt;/Extra&gt;&lt;/Item&gt;&lt;/References&gt;&lt;/Group&gt;&lt;/Citation&gt;_x000a_"/>
    <w:docVar w:name="NE.Ref{1F39524B-DB34-4171-94E3-1EF1DC3D87BB}" w:val=" ADDIN NE.Ref.{1F39524B-DB34-4171-94E3-1EF1DC3D87BB}&lt;Citation&gt;&lt;Group&gt;&lt;References&gt;&lt;Item&gt;&lt;ID&gt;550&lt;/ID&gt;&lt;UID&gt;{0EBB3EA9-B1B3-4349-AEB8-50852718A739}&lt;/UID&gt;&lt;Title&gt;Non-invasive textile based colorimetric sensor for the simultaneous detection of sweat pH and lactate&lt;/Title&gt;&lt;Template&gt;Journal Article&lt;/Template&gt;&lt;Star&gt;0&lt;/Star&gt;&lt;Tag&gt;5&lt;/Tag&gt;&lt;Author&gt;Promphet, Nadtinan; Rattanawaleedirojn, Pranee; Siralertmukul, Krisana; Soatthiyanon, Niphaphun; Potiyaraj, Pranut; Thanawattano, Chusak; Hinestroza, Juan P; Rodthongkum, Nadnudda&lt;/Author&gt;&lt;Year&gt;2019&lt;/Year&gt;&lt;Details&gt;&lt;_accessed&gt;66577714&lt;/_accessed&gt;&lt;_collection_scope&gt;SCIE;EI&lt;/_collection_scope&gt;&lt;_created&gt;66577625&lt;/_created&gt;&lt;_db_updated&gt;NESearch&lt;/_db_updated&gt;&lt;_doi&gt;10.1016/j.talanta.2018.09.086&lt;/_doi&gt;&lt;_impact_factor&gt;   6.700&lt;/_impact_factor&gt;&lt;_isbn&gt;0039-9140&lt;/_isbn&gt;&lt;_journal&gt;Talanta&lt;/_journal&gt;&lt;_language&gt;en&lt;/_language&gt;&lt;_modified&gt;66577714&lt;/_modified&gt;&lt;_pages&gt;424-430&lt;/_pages&gt;&lt;_social_category&gt;分析化学(2)&lt;/_social_category&gt;&lt;_url&gt;http://dx.doi.org/10.1016/j.talanta.2018.09.086&lt;/_url&gt;&lt;_volume&gt;192&lt;/_volume&gt;&lt;/Details&gt;&lt;Extra&gt;&lt;DBUID&gt;{4639BE48-E8DA-433D-936E-D6A27A715D41}&lt;/DBUID&gt;&lt;/Extra&gt;&lt;/Item&gt;&lt;/References&gt;&lt;/Group&gt;&lt;/Citation&gt;_x000a_"/>
    <w:docVar w:name="NE.Ref{397244F5-7831-4BB8-88FF-71D511C5F2FA}" w:val=" ADDIN NE.Ref.{397244F5-7831-4BB8-88FF-71D511C5F2FA}&lt;Citation&gt;&lt;Group&gt;&lt;References&gt;&lt;Item&gt;&lt;ID&gt;551&lt;/ID&gt;&lt;UID&gt;{DDADAB6D-FB1A-4FC1-AC93-8DFFD422CC2E}&lt;/UID&gt;&lt;Title&gt;Air-Bubble-Insensitive Microfluidic Lactate Biosensor for Continuous Monitoring of Lactate in Sweat&lt;/Title&gt;&lt;Template&gt;Journal Article&lt;/Template&gt;&lt;Star&gt;0&lt;/Star&gt;&lt;Tag&gt;0&lt;/Tag&gt;&lt;Author&gt;Shitanda, Isao; Ozone, Yuro; Morishita, Yuki; Matsui, Hiroyuki; Loew, Noya; Motosuke, Masahiro; Mukaimoto, Takahiro; Kobayashi, Momoko; Mitsuhara, Taketo; Sugita, Yamato; Matsuo, Kensuke; Yanagita, Shinya; Suzuki, Tatsunori; Mikawa, Tsutomu; Watanabe, Hikari; Itagaki, Masayuki&lt;/Author&gt;&lt;Year&gt;2023&lt;/Year&gt;&lt;Details&gt;&lt;_accessed&gt;66577715&lt;/_accessed&gt;&lt;_collection_scope&gt;SCIE;EI&lt;/_collection_scope&gt;&lt;_created&gt;66577625&lt;/_created&gt;&lt;_db_updated&gt;NESearch&lt;/_db_updated&gt;&lt;_doi&gt;10.1021/acssensors.3c00490&lt;/_doi&gt;&lt;_impact_factor&gt;  10.900&lt;/_impact_factor&gt;&lt;_isbn&gt;2379-3694&lt;/_isbn&gt;&lt;_issue&gt;6&lt;/_issue&gt;&lt;_journal&gt;ACS Sensors&lt;/_journal&gt;&lt;_language&gt;en&lt;/_language&gt;&lt;_modified&gt;66577715&lt;/_modified&gt;&lt;_pages&gt;2368-2374&lt;/_pages&gt;&lt;_social_category&gt;分析化学(1) &amp;amp; 化学：综合(2) &amp;amp; 纳米科技(2)&lt;/_social_category&gt;&lt;_url&gt;http://dx.doi.org/10.1021/acssensors.3c00490&lt;/_url&gt;&lt;_volume&gt;8&lt;/_volume&gt;&lt;/Details&gt;&lt;Extra&gt;&lt;DBUID&gt;{4639BE48-E8DA-433D-936E-D6A27A715D41}&lt;/DBUID&gt;&lt;/Extra&gt;&lt;/Item&gt;&lt;/References&gt;&lt;/Group&gt;&lt;/Citation&gt;_x000a_"/>
    <w:docVar w:name="NE.Ref{3A5044DE-84B0-4338-8D67-7FD84B09AE69}" w:val=" ADDIN NE.Ref.{3A5044DE-84B0-4338-8D67-7FD84B09AE69}&lt;Citation&gt;&lt;Group&gt;&lt;References&gt;&lt;Item&gt;&lt;ID&gt;546&lt;/ID&gt;&lt;UID&gt;{45BE2110-6634-4DD2-B251-28D46851047E}&lt;/UID&gt;&lt;Title&gt;Wearable Potentiometric Ion Patch for On-Body Electrolyte Monitoring in Sweat: Toward a Validation Strategy to Ensure Physiological Relevance&lt;/Title&gt;&lt;Template&gt;Journal Article&lt;/Template&gt;&lt;Star&gt;0&lt;/Star&gt;&lt;Tag&gt;5&lt;/Tag&gt;&lt;Author&gt;Parrilla, Marc; Ortiz-Gómez, Inmaculada; Cánovas, Rocío; Salinas-Castillo, Alfonso; Cuartero, María; Crespo, Gastón A&lt;/Author&gt;&lt;Year&gt;2019&lt;/Year&gt;&lt;Details&gt;&lt;_accessed&gt;66577602&lt;/_accessed&gt;&lt;_collection_scope&gt;SCIE;EI&lt;/_collection_scope&gt;&lt;_created&gt;66576816&lt;/_created&gt;&lt;_db_updated&gt;NESearch&lt;/_db_updated&gt;&lt;_doi&gt;10.1021/acs.analchem.9b02126&lt;/_doi&gt;&lt;_impact_factor&gt;   7.300&lt;/_impact_factor&gt;&lt;_isbn&gt;0003-2700&lt;/_isbn&gt;&lt;_issue&gt;13&lt;/_issue&gt;&lt;_journal&gt;Analytical Chemistry&lt;/_journal&gt;&lt;_language&gt;en&lt;/_language&gt;&lt;_modified&gt;66577699&lt;/_modified&gt;&lt;_pages&gt;8644-8651&lt;/_pages&gt;&lt;_social_category&gt;分析化学(1)&lt;/_social_category&gt;&lt;_url&gt;http://dx.doi.org/10.1021/acs.analchem.9b02126&lt;/_url&gt;&lt;_volume&gt;91&lt;/_volume&gt;&lt;/Details&gt;&lt;Extra&gt;&lt;DBUID&gt;{4639BE48-E8DA-433D-936E-D6A27A715D41}&lt;/DBUID&gt;&lt;/Extra&gt;&lt;/Item&gt;&lt;/References&gt;&lt;/Group&gt;&lt;/Citation&gt;_x000a_"/>
    <w:docVar w:name="NE.Ref{48726FCB-0DA6-4C5D-8F2A-67F2FB1970B5}" w:val=" ADDIN NE.Ref.{48726FCB-0DA6-4C5D-8F2A-67F2FB1970B5}&lt;Citation&gt;&lt;Group&gt;&lt;References&gt;&lt;Item&gt;&lt;ID&gt;552&lt;/ID&gt;&lt;UID&gt;{ACFA5289-59CB-4806-9B77-DDE82EF901F0}&lt;/UID&gt;&lt;Title&gt;Simultaneous monitoring of sweat lactate content and sweat secretion rate by wearable remote biosensors&lt;/Title&gt;&lt;Template&gt;Journal Article&lt;/Template&gt;&lt;Star&gt;0&lt;/Star&gt;&lt;Tag&gt;0&lt;/Tag&gt;&lt;Author&gt;Komkova, Maria A; Eliseev, Artem A; Poyarkov, Andrei A; Daboss, Elena V; Evdokimov, Pavel V; Eliseev, Andrei A; Karyakin, Arkady A&lt;/Author&gt;&lt;Year&gt;2022&lt;/Year&gt;&lt;Details&gt;&lt;_accessed&gt;66577715&lt;/_accessed&gt;&lt;_created&gt;66577625&lt;/_created&gt;&lt;_db_updated&gt;NESearch&lt;/_db_updated&gt;&lt;_doi&gt;10.1016/j.bios.2022.113970&lt;/_doi&gt;&lt;_impact_factor&gt;  11.800&lt;/_impact_factor&gt;&lt;_isbn&gt;0956-5663&lt;/_isbn&gt;&lt;_journal&gt;Biosensors and Bioelectronics&lt;/_journal&gt;&lt;_language&gt;en&lt;/_language&gt;&lt;_modified&gt;66577715&lt;/_modified&gt;&lt;_pages&gt;113970&lt;/_pages&gt;&lt;_social_category&gt;生物物理(1) &amp;amp; 生物工程与应用微生物(1) &amp;amp; 分析化学(1) &amp;amp; 电化学(2) &amp;amp; 纳米科技(2)&lt;/_social_category&gt;&lt;_url&gt;http://dx.doi.org/10.1016/j.bios.2022.113970&lt;/_url&gt;&lt;_volume&gt;202&lt;/_volume&gt;&lt;/Details&gt;&lt;Extra&gt;&lt;DBUID&gt;{4639BE48-E8DA-433D-936E-D6A27A715D41}&lt;/DBUID&gt;&lt;/Extra&gt;&lt;/Item&gt;&lt;/References&gt;&lt;/Group&gt;&lt;/Citation&gt;_x000a_"/>
    <w:docVar w:name="NE.Ref{51A21B18-D9C7-4480-9669-7F9A19BB91A6}" w:val=" ADDIN NE.Ref.{51A21B18-D9C7-4480-9669-7F9A19BB91A6}&lt;Citation&gt;&lt;Group&gt;&lt;References&gt;&lt;Item&gt;&lt;ID&gt;589&lt;/ID&gt;&lt;UID&gt;{FFBCAFC4-C785-4A58-974B-5D4F2A062B36}&lt;/UID&gt;&lt;Title&gt;Dual detection of human motion and glucose in sweat with polydopamine and glucose oxidase doped self-healing nanocomposite hydrogels&lt;/Title&gt;&lt;Template&gt;Journal Article&lt;/Template&gt;&lt;Star&gt;0&lt;/Star&gt;&lt;Tag&gt;0&lt;/Tag&gt;&lt;Author&gt;Hou, Zehua; Gao, Teng; Liu, Xinyue; Guo, Wenzhe; Bai, Liangjiu; Wang, Wenxiang; Yang, Lixia; Yang, Huawei; Wei, Donglei&lt;/Author&gt;&lt;Year&gt;2023&lt;/Year&gt;&lt;Details&gt;&lt;_doi&gt;10.1016/j.ijbiomac.2023.126473&lt;/_doi&gt;&lt;_created&gt;66427996&lt;/_created&gt;&lt;_modified&gt;66428001&lt;/_modified&gt;&lt;_url&gt;http://dx.doi.org/10.1016/j.ijbiomac.2023.126473&lt;/_url&gt;&lt;_journal&gt;International Journal of Biological Macromolecules&lt;/_journal&gt;&lt;_volume&gt;252&lt;/_volume&gt;&lt;_pages&gt;126473&lt;/_pages&gt;&lt;_isbn&gt;0141-8130&lt;/_isbn&gt;&lt;_language&gt;en&lt;/_language&gt;&lt;_accessed&gt;66428001&lt;/_accessed&gt;&lt;_db_updated&gt;NESearch&lt;/_db_updated&gt;&lt;_impact_factor&gt;   8.500&lt;/_impact_factor&gt;&lt;_social_category&gt;生化与分子生物学(2) &amp;amp; 应用化学(2) &amp;amp; 高分子科学(2)&lt;/_social_category&gt;&lt;_collection_scope&gt;SCIE;EI&lt;/_collection_scope&gt;&lt;/Details&gt;&lt;Extra&gt;&lt;DBUID&gt;{4639BE48-E8DA-433D-936E-D6A27A715D41}&lt;/DBUID&gt;&lt;/Extra&gt;&lt;/Item&gt;&lt;/References&gt;&lt;/Group&gt;&lt;/Citation&gt;_x000a_"/>
    <w:docVar w:name="NE.Ref{526DA2F6-0D99-441D-B7A2-1ED4EA12AE8A}" w:val=" ADDIN NE.Ref.{526DA2F6-0D99-441D-B7A2-1ED4EA12AE8A}&lt;Citation&gt;&lt;Group&gt;&lt;References&gt;&lt;Item&gt;&lt;ID&gt;545&lt;/ID&gt;&lt;UID&gt;{B9D95343-076F-453E-A3A2-FC9A0A69D6FD}&lt;/UID&gt;&lt;Title&gt;Waterproof, electronics-enabled, epidermal microfluidic devices for sweat collection, biomarker analysis, and thermography in aquatic settings&lt;/Title&gt;&lt;Template&gt;Journal Article&lt;/Template&gt;&lt;Star&gt;1&lt;/Star&gt;&lt;Tag&gt;0&lt;/Tag&gt;&lt;Author&gt;Reeder, Jonathan T; Choi, Jungil; Xue, Yeguang; Gutruf, Philipp; Hanson, Justin; Liu, Mark; Ray, Tyler; Bandodkar, Amay J; Avila, Raudel; Xia, Wei; Krishnan, Siddharth; Xu, Shuai; Barnes, Kelly; Pahnke, Matthew; Ghaffari, Roozbeh; Huang, Yonggang; Rogers, John A&lt;/Author&gt;&lt;Year&gt;2019&lt;/Year&gt;&lt;Details&gt;&lt;_accessed&gt;66577624&lt;/_accessed&gt;&lt;_collection_scope&gt;SCIE;EI&lt;/_collection_scope&gt;&lt;_created&gt;66576816&lt;/_created&gt;&lt;_db_updated&gt;NESearch&lt;/_db_updated&gt;&lt;_doi&gt;10.1126/sciadv.aau6356&lt;/_doi&gt;&lt;_isbn&gt;2375-2548&lt;/_isbn&gt;&lt;_issue&gt;1&lt;/_issue&gt;&lt;_journal&gt;Science Advances&lt;/_journal&gt;&lt;_label&gt;1&lt;/_label&gt;&lt;_language&gt;en&lt;/_language&gt;&lt;_modified&gt;66577698&lt;/_modified&gt;&lt;_social_category&gt;综合性期刊(1)&lt;/_social_category&gt;&lt;_url&gt;http://dx.doi.org/10.1126/sciadv.aau6356&lt;/_url&gt;&lt;_volume&gt;5&lt;/_volume&gt;&lt;/Details&gt;&lt;Extra&gt;&lt;DBUID&gt;{4639BE48-E8DA-433D-936E-D6A27A715D41}&lt;/DBUID&gt;&lt;/Extra&gt;&lt;/Item&gt;&lt;/References&gt;&lt;/Group&gt;&lt;/Citation&gt;_x000a_"/>
    <w:docVar w:name="NE.Ref{5884B5ED-B4FB-4D1F-A713-96FF73AF468F}" w:val=" ADDIN NE.Ref.{5884B5ED-B4FB-4D1F-A713-96FF73AF468F}&lt;Citation&gt;&lt;Group&gt;&lt;References&gt;&lt;Item&gt;&lt;ID&gt;554&lt;/ID&gt;&lt;UID&gt;{D4011A71-38C0-422F-89D6-17B9008ABE7B}&lt;/UID&gt;&lt;Title&gt;Machine Learning Enables Reliable Colorimetric Detection of pH and Glucose in Wearable Sweat Sensors&lt;/Title&gt;&lt;Template&gt;Journal Article&lt;/Template&gt;&lt;Star&gt;0&lt;/Star&gt;&lt;Tag&gt;0&lt;/Tag&gt;&lt;Author&gt;Zhou, Lijun; Menon, Sidharth S; Li, Xinqi; Zhang, Miqin; Malakooti, Mohammad H&lt;/Author&gt;&lt;Year&gt;2024&lt;/Year&gt;&lt;Details&gt;&lt;_accessed&gt;66577625&lt;/_accessed&gt;&lt;_collection_scope&gt;SCIE;EI&lt;/_collection_scope&gt;&lt;_created&gt;66577625&lt;/_created&gt;&lt;_db_updated&gt;NESearch&lt;/_db_updated&gt;&lt;_doi&gt;10.1002/admt.202401121&lt;/_doi&gt;&lt;_impact_factor&gt;   6.000&lt;/_impact_factor&gt;&lt;_isbn&gt;2365-709X&lt;/_isbn&gt;&lt;_issue&gt;3&lt;/_issue&gt;&lt;_journal&gt;Advanced Materials Technologies&lt;/_journal&gt;&lt;_language&gt;en&lt;/_language&gt;&lt;_modified&gt;66577625&lt;/_modified&gt;&lt;_social_category&gt;材料科学：综合(3)&lt;/_social_category&gt;&lt;_url&gt;https://doi.org/10.1002/admt.202401121&lt;/_url&gt;&lt;_volume&gt;10&lt;/_volume&gt;&lt;/Details&gt;&lt;Extra&gt;&lt;DBUID&gt;{4639BE48-E8DA-433D-936E-D6A27A715D41}&lt;/DBUID&gt;&lt;/Extra&gt;&lt;/Item&gt;&lt;/References&gt;&lt;/Group&gt;&lt;/Citation&gt;_x000a_"/>
    <w:docVar w:name="NE.Ref{58A3A1EC-7F34-4A26-911E-3BCAABB5C402}" w:val=" ADDIN NE.Ref.{58A3A1EC-7F34-4A26-911E-3BCAABB5C402}&lt;Citation&gt;&lt;Group&gt;&lt;References&gt;&lt;Item&gt;&lt;ID&gt;588&lt;/ID&gt;&lt;UID&gt;{57D9769C-776F-431E-92D1-067E2296E238}&lt;/UID&gt;&lt;Title&gt;Wireless fluorimeter for mobile and low cost chemical sensing: A paper based chloride assay&lt;/Title&gt;&lt;Template&gt;Journal Article&lt;/Template&gt;&lt;Star&gt;0&lt;/Star&gt;&lt;Tag&gt;0&lt;/Tag&gt;&lt;Author&gt;Kassal, Petar; Steinberg, Matthew D; Horak, Ema; Steinberg, Ivana Murković&lt;/Author&gt;&lt;Year&gt;2018&lt;/Year&gt;&lt;Details&gt;&lt;_created&gt;66427996&lt;/_created&gt;&lt;_modified&gt;66427996&lt;/_modified&gt;&lt;_url&gt;http://dx.doi.org/10.1016/j.snb.2018.07.170&lt;/_url&gt;&lt;_journal&gt;Sensors and Actuators B: Chemical&lt;/_journal&gt;&lt;_volume&gt;275&lt;/_volume&gt;&lt;_pages&gt;230-236&lt;/_pages&gt;&lt;_doi&gt;10.1016/j.snb.2018.07.170&lt;/_doi&gt;&lt;_isbn&gt;0925-4005&lt;/_isbn&gt;&lt;_language&gt;en&lt;/_language&gt;&lt;_accessed&gt;66427996&lt;/_accessed&gt;&lt;_db_updated&gt;NESearch&lt;/_db_updated&gt;&lt;_impact_factor&gt;   7.700&lt;/_impact_factor&gt;&lt;_social_category&gt;分析化学(1) &amp;amp; 仪器仪表(1) &amp;amp; 电化学(2)&lt;/_social_category&gt;&lt;/Details&gt;&lt;Extra&gt;&lt;DBUID&gt;{4639BE48-E8DA-433D-936E-D6A27A715D41}&lt;/DBUID&gt;&lt;/Extra&gt;&lt;/Item&gt;&lt;/References&gt;&lt;/Group&gt;&lt;/Citation&gt;_x000a_"/>
    <w:docVar w:name="NE.Ref{8096AB31-A346-48DC-AE17-897D210FACF8}" w:val=" ADDIN NE.Ref.{8096AB31-A346-48DC-AE17-897D210FACF8}&lt;Citation&gt;&lt;Group&gt;&lt;References&gt;&lt;Item&gt;&lt;ID&gt;553&lt;/ID&gt;&lt;UID&gt;{C18C0AE8-E111-4FEF-8ED9-EC489BEF96B9}&lt;/UID&gt;&lt;Title&gt;Dual detection of human motion and glucose in sweat with polydopamine and glucose oxidase doped self-healing nanocomposite hydrogels&lt;/Title&gt;&lt;Template&gt;Journal Article&lt;/Template&gt;&lt;Star&gt;0&lt;/Star&gt;&lt;Tag&gt;0&lt;/Tag&gt;&lt;Author&gt;Hou, Zehua; Gao, Teng; Liu, Xinyue; Guo, Wenzhe; Bai, Liangjiu; Wang, Wenxiang; Yang, Lixia; Yang, Huawei; Wei, Donglei&lt;/Author&gt;&lt;Year&gt;2023&lt;/Year&gt;&lt;Details&gt;&lt;_accessed&gt;66577625&lt;/_accessed&gt;&lt;_collection_scope&gt;SCIE;EI&lt;/_collection_scope&gt;&lt;_created&gt;66577625&lt;/_created&gt;&lt;_db_updated&gt;NESearch&lt;/_db_updated&gt;&lt;_doi&gt;10.1016/j.ijbiomac.2023.126473&lt;/_doi&gt;&lt;_impact_factor&gt;   8.700&lt;/_impact_factor&gt;&lt;_isbn&gt;0141-8130&lt;/_isbn&gt;&lt;_journal&gt;International Journal of Biological Macromolecules&lt;/_journal&gt;&lt;_language&gt;en&lt;/_language&gt;&lt;_modified&gt;66577625&lt;/_modified&gt;&lt;_pages&gt;126473&lt;/_pages&gt;&lt;_social_category&gt;生化与分子生物学(2) &amp;amp; 应用化学(2) &amp;amp; 高分子科学(2)&lt;/_social_category&gt;&lt;_url&gt;http://dx.doi.org/10.1016/j.ijbiomac.2023.126473&lt;/_url&gt;&lt;_volume&gt;252&lt;/_volume&gt;&lt;/Details&gt;&lt;Extra&gt;&lt;DBUID&gt;{4639BE48-E8DA-433D-936E-D6A27A715D41}&lt;/DBUID&gt;&lt;/Extra&gt;&lt;/Item&gt;&lt;/References&gt;&lt;/Group&gt;&lt;/Citation&gt;_x000a_"/>
    <w:docVar w:name="NE.Ref{88B14616-6A85-41CB-BD2D-FB3A5CC7EBEA}" w:val=" ADDIN NE.Ref.{88B14616-6A85-41CB-BD2D-FB3A5CC7EBEA}&lt;Citation&gt;&lt;Group&gt;&lt;References&gt;&lt;Item&gt;&lt;ID&gt;557&lt;/ID&gt;&lt;UID&gt;{53DCDC6E-1066-4B96-ADAC-DCAF95EF3143}&lt;/UID&gt;&lt;Title&gt;A soft, wearable microfluidic device for the capture, storage, and colorimetric sensing of sweat&lt;/Title&gt;&lt;Template&gt;Journal Article&lt;/Template&gt;&lt;Star&gt;0&lt;/Star&gt;&lt;Tag&gt;0&lt;/Tag&gt;&lt;Author&gt;Koh, Ahyeon; Kang, Daeshik; Xue, Yeguang; Lee, Seungmin; Pielak, Rafal M; Kim, Jeonghyun; Hwang, Taehwan; Min, Seunghwan; Banks, Anthony; Bastien, Philippe; Manco, Megan C; Wang, Liang; Ammann, Kaitlyn R; Jang, Kyung-In; Won, Phillip; Han, Seungyong; Ghaffari, Roozbeh; Paik, Ungyu; Slepian, Marvin J; Balooch, Guive; Huang, Yonggang; Rogers, John A&lt;/Author&gt;&lt;Year&gt;2016&lt;/Year&gt;&lt;Details&gt;&lt;_accessed&gt;66577625&lt;/_accessed&gt;&lt;_collection_scope&gt;SCIE&lt;/_collection_scope&gt;&lt;_created&gt;66577625&lt;/_created&gt;&lt;_db_updated&gt;NESearch&lt;/_db_updated&gt;&lt;_doi&gt;10.1126/scitranslmed.aaf2593&lt;/_doi&gt;&lt;_impact_factor&gt;  15.600&lt;/_impact_factor&gt;&lt;_isbn&gt;1946-6234&lt;/_isbn&gt;&lt;_issue&gt;366&lt;/_issue&gt;&lt;_journal&gt;Science Translational Medicine&lt;/_journal&gt;&lt;_language&gt;en&lt;/_language&gt;&lt;_modified&gt;66577625&lt;/_modified&gt;&lt;_social_category&gt;细胞生物学(1) &amp;amp; 医学：研究与实验(1)&lt;/_social_category&gt;&lt;_url&gt;http://dx.doi.org/10.1126/scitranslmed.aaf2593&lt;/_url&gt;&lt;_volume&gt;8&lt;/_volume&gt;&lt;/Details&gt;&lt;Extra&gt;&lt;DBUID&gt;{4639BE48-E8DA-433D-936E-D6A27A715D41}&lt;/DBUID&gt;&lt;/Extra&gt;&lt;/Item&gt;&lt;/References&gt;&lt;/Group&gt;&lt;/Citation&gt;_x000a_"/>
    <w:docVar w:name="NE.Ref{8A618FEC-669B-40D9-B654-F1FAE362C3B4}" w:val=" ADDIN NE.Ref.{8A618FEC-669B-40D9-B654-F1FAE362C3B4}&lt;Citation&gt;&lt;Group&gt;&lt;References&gt;&lt;Item&gt;&lt;ID&gt;556&lt;/ID&gt;&lt;UID&gt;{E6BEE0E6-E835-46C5-B564-6FFB4F872993}&lt;/UID&gt;&lt;Title&gt;A smart wearable microfluidic colorimetric sweat sensing system for concurrent, wireless monitoring of sweat biomarkers and sweat rate&lt;/Title&gt;&lt;Template&gt;Journal Article&lt;/Template&gt;&lt;Star&gt;0&lt;/Star&gt;&lt;Tag&gt;0&lt;/Tag&gt;&lt;Author&gt;Jiang, Yixuan; Gao, Botao; Dong, Yan; An, Wenzheng; Lv, Juntai; Kang, Zehao; Zhang, Yongbin; Zhang, Dongzhi&lt;/Author&gt;&lt;Year&gt;2026&lt;/Year&gt;&lt;Details&gt;&lt;_accessed&gt;66577625&lt;/_accessed&gt;&lt;_collection_scope&gt;SCIE;EI&lt;/_collection_scope&gt;&lt;_created&gt;66577625&lt;/_created&gt;&lt;_db_updated&gt;NESearch&lt;/_db_updated&gt;&lt;_doi&gt;10.1016/j.cej.2026.174786&lt;/_doi&gt;&lt;_impact_factor&gt;  12.500&lt;/_impact_factor&gt;&lt;_isbn&gt;1385-8947&lt;/_isbn&gt;&lt;_journal&gt;Chemical Engineering Journal&lt;/_journal&gt;&lt;_language&gt;en&lt;/_language&gt;&lt;_modified&gt;66577625&lt;/_modified&gt;&lt;_pages&gt;174786&lt;/_pages&gt;&lt;_social_category&gt;工程：化工(1) &amp;amp; 工程：环境(1)&lt;/_social_category&gt;&lt;_url&gt;https://doi.org/10.1016/j.cej.2026.174786&lt;/_url&gt;&lt;_volume&gt;533&lt;/_volume&gt;&lt;/Details&gt;&lt;Extra&gt;&lt;DBUID&gt;{4639BE48-E8DA-433D-936E-D6A27A715D41}&lt;/DBUID&gt;&lt;/Extra&gt;&lt;/Item&gt;&lt;/References&gt;&lt;/Group&gt;&lt;/Citation&gt;_x000a_"/>
    <w:docVar w:name="NE.Ref{9196150A-0C9C-451D-8A75-7ED66BAE474D}" w:val=" ADDIN NE.Ref.{9196150A-0C9C-451D-8A75-7ED66BAE474D}&lt;Citation&gt;&lt;Group&gt;&lt;References&gt;&lt;Item&gt;&lt;ID&gt;556&lt;/ID&gt;&lt;UID&gt;{E6BEE0E6-E835-46C5-B564-6FFB4F872993}&lt;/UID&gt;&lt;Title&gt;A smart wearable microfluidic colorimetric sweat sensing system for concurrent, wireless monitoring of sweat biomarkers and sweat rate&lt;/Title&gt;&lt;Template&gt;Journal Article&lt;/Template&gt;&lt;Star&gt;0&lt;/Star&gt;&lt;Tag&gt;0&lt;/Tag&gt;&lt;Author&gt;Jiang, Yixuan; Gao, Botao; Dong, Yan; An, Wenzheng; Lv, Juntai; Kang, Zehao; Zhang, Yongbin; Zhang, Dongzhi&lt;/Author&gt;&lt;Year&gt;2026&lt;/Year&gt;&lt;Details&gt;&lt;_accessed&gt;66577625&lt;/_accessed&gt;&lt;_collection_scope&gt;SCIE;EI&lt;/_collection_scope&gt;&lt;_created&gt;66577625&lt;/_created&gt;&lt;_db_updated&gt;NESearch&lt;/_db_updated&gt;&lt;_doi&gt;10.1016/j.cej.2026.174786&lt;/_doi&gt;&lt;_impact_factor&gt;  12.500&lt;/_impact_factor&gt;&lt;_isbn&gt;1385-8947&lt;/_isbn&gt;&lt;_journal&gt;Chemical Engineering Journal&lt;/_journal&gt;&lt;_language&gt;en&lt;/_language&gt;&lt;_modified&gt;66577625&lt;/_modified&gt;&lt;_pages&gt;174786&lt;/_pages&gt;&lt;_social_category&gt;工程：化工(1) &amp;amp; 工程：环境(1)&lt;/_social_category&gt;&lt;_url&gt;https://doi.org/10.1016/j.cej.2026.174786&lt;/_url&gt;&lt;_volume&gt;533&lt;/_volume&gt;&lt;/Details&gt;&lt;Extra&gt;&lt;DBUID&gt;{4639BE48-E8DA-433D-936E-D6A27A715D41}&lt;/DBUID&gt;&lt;/Extra&gt;&lt;/Item&gt;&lt;/References&gt;&lt;/Group&gt;&lt;Group&gt;&lt;References&gt;&lt;Item&gt;&lt;ID&gt;557&lt;/ID&gt;&lt;UID&gt;{53DCDC6E-1066-4B96-ADAC-DCAF95EF3143}&lt;/UID&gt;&lt;Title&gt;A soft, wearable microfluidic device for the capture, storage, and colorimetric sensing of sweat&lt;/Title&gt;&lt;Template&gt;Journal Article&lt;/Template&gt;&lt;Star&gt;0&lt;/Star&gt;&lt;Tag&gt;0&lt;/Tag&gt;&lt;Author&gt;Koh, Ahyeon; Kang, Daeshik; Xue, Yeguang; Lee, Seungmin; Pielak, Rafal M; Kim, Jeonghyun; Hwang, Taehwan; Min, Seunghwan; Banks, Anthony; Bastien, Philippe; Manco, Megan C; Wang, Liang; Ammann, Kaitlyn R; Jang, Kyung-In; Won, Phillip; Han, Seungyong; Ghaffari, Roozbeh; Paik, Ungyu; Slepian, Marvin J; Balooch, Guive; Huang, Yonggang; Rogers, John A&lt;/Author&gt;&lt;Year&gt;2016&lt;/Year&gt;&lt;Details&gt;&lt;_accessed&gt;66577625&lt;/_accessed&gt;&lt;_collection_scope&gt;SCIE&lt;/_collection_scope&gt;&lt;_created&gt;66577625&lt;/_created&gt;&lt;_db_updated&gt;NESearch&lt;/_db_updated&gt;&lt;_doi&gt;10.1126/scitranslmed.aaf2593&lt;/_doi&gt;&lt;_impact_factor&gt;  15.600&lt;/_impact_factor&gt;&lt;_isbn&gt;1946-6234&lt;/_isbn&gt;&lt;_issue&gt;366&lt;/_issue&gt;&lt;_journal&gt;Science Translational Medicine&lt;/_journal&gt;&lt;_language&gt;en&lt;/_language&gt;&lt;_modified&gt;66577625&lt;/_modified&gt;&lt;_social_category&gt;细胞生物学(1) &amp;amp; 医学：研究与实验(1)&lt;/_social_category&gt;&lt;_url&gt;http://dx.doi.org/10.1126/scitranslmed.aaf2593&lt;/_url&gt;&lt;_volume&gt;8&lt;/_volume&gt;&lt;/Details&gt;&lt;Extra&gt;&lt;DBUID&gt;{4639BE48-E8DA-433D-936E-D6A27A715D41}&lt;/DBUID&gt;&lt;/Extra&gt;&lt;/Item&gt;&lt;/References&gt;&lt;/Group&gt;&lt;/Citation&gt;_x000a_"/>
    <w:docVar w:name="NE.Ref{98A3FD46-7944-4A33-8B1E-137258CAD02E}" w:val=" ADDIN NE.Ref.{98A3FD46-7944-4A33-8B1E-137258CAD02E}&lt;Citation&gt;&lt;Group&gt;&lt;References&gt;&lt;Item&gt;&lt;ID&gt;595&lt;/ID&gt;&lt;UID&gt;{21A7F911-7A35-48BC-A8C5-2732D7097517}&lt;/UID&gt;&lt;Title&gt;Air-Bubble-Insensitive Microfluidic Lactate Biosensor for Continuous Monitoring of Lactate in Sweat&lt;/Title&gt;&lt;Template&gt;Journal Article&lt;/Template&gt;&lt;Star&gt;0&lt;/Star&gt;&lt;Tag&gt;0&lt;/Tag&gt;&lt;Author&gt;Shitanda, Isao; Ozone, Yuro; Morishita, Yuki; Matsui, Hiroyuki; Loew, Noya; Motosuke, Masahiro; Mukaimoto, Takahiro; Kobayashi, Momoko; Mitsuhara, Taketo; Sugita, Yamato; Matsuo, Kensuke; Yanagita, Shinya; Suzuki, Tatsunori; Mikawa, Tsutomu; Watanabe, Hikari; Itagaki, Masayuki&lt;/Author&gt;&lt;Year&gt;2023&lt;/Year&gt;&lt;Details&gt;&lt;_doi&gt;10.1021/acssensors.3c00490&lt;/_doi&gt;&lt;_created&gt;66428080&lt;/_created&gt;&lt;_modified&gt;66428081&lt;/_modified&gt;&lt;_url&gt;http://dx.doi.org/10.1021/acssensors.3c00490&lt;/_url&gt;&lt;_journal&gt;ACS Sensors&lt;/_journal&gt;&lt;_volume&gt;8&lt;/_volume&gt;&lt;_issue&gt;6&lt;/_issue&gt;&lt;_pages&gt;2368-2374&lt;/_pages&gt;&lt;_isbn&gt;2379-3694&lt;/_isbn&gt;&lt;_language&gt;en&lt;/_language&gt;&lt;_accessed&gt;66428081&lt;/_accessed&gt;&lt;_db_updated&gt;NESearch&lt;/_db_updated&gt;&lt;_impact_factor&gt;   9.100&lt;/_impact_factor&gt;&lt;_social_category&gt;分析化学(1) &amp;amp; 化学：综合(2) &amp;amp; 纳米科技(2)&lt;/_social_category&gt;&lt;_collection_scope&gt;SCIE;EI&lt;/_collection_scope&gt;&lt;/Details&gt;&lt;Extra&gt;&lt;DBUID&gt;{4639BE48-E8DA-433D-936E-D6A27A715D41}&lt;/DBUID&gt;&lt;/Extra&gt;&lt;/Item&gt;&lt;/References&gt;&lt;/Group&gt;&lt;/Citation&gt;_x000a_"/>
    <w:docVar w:name="NE.Ref{A252A3CD-65B4-4D1C-93F5-80448FC18B2D}" w:val=" ADDIN NE.Ref.{A252A3CD-65B4-4D1C-93F5-80448FC18B2D}&lt;Citation&gt;&lt;Group&gt;&lt;References&gt;&lt;Item&gt;&lt;ID&gt;567&lt;/ID&gt;&lt;UID&gt;{245CF453-A971-45F8-85CD-54E895CFEE4E}&lt;/UID&gt;&lt;Title&gt;Skin-interfaced systems for sweat collection and analytics&lt;/Title&gt;&lt;Template&gt;Journal Article&lt;/Template&gt;&lt;Star&gt;0&lt;/Star&gt;&lt;Tag&gt;0&lt;/Tag&gt;&lt;Author&gt;Choi, Jungil; Ghaffari, Roozbeh; Baker, Lindsay B; Rogers, John A&lt;/Author&gt;&lt;Year&gt;2018&lt;/Year&gt;&lt;Details&gt;&lt;_accessed&gt;66577762&lt;/_accessed&gt;&lt;_collection_scope&gt;SCIE;EI&lt;/_collection_scope&gt;&lt;_created&gt;66577725&lt;/_created&gt;&lt;_db_updated&gt;NESearch&lt;/_db_updated&gt;&lt;_doi&gt;10.1126/sciadv.aar3921&lt;/_doi&gt;&lt;_isbn&gt;2375-2548&lt;/_isbn&gt;&lt;_issue&gt;2&lt;/_issue&gt;&lt;_journal&gt;Science Advances&lt;/_journal&gt;&lt;_language&gt;en&lt;/_language&gt;&lt;_modified&gt;66577761&lt;/_modified&gt;&lt;_social_category&gt;综合性期刊(1)&lt;/_social_category&gt;&lt;_url&gt;http://dx.doi.org/10.1126/sciadv.aar3921&lt;/_url&gt;&lt;_volume&gt;4&lt;/_volume&gt;&lt;/Details&gt;&lt;Extra&gt;&lt;DBUID&gt;{4639BE48-E8DA-433D-936E-D6A27A715D41}&lt;/DBUID&gt;&lt;/Extra&gt;&lt;/Item&gt;&lt;/References&gt;&lt;/Group&gt;&lt;/Citation&gt;_x000a_"/>
    <w:docVar w:name="NE.Ref{ABB0A3EB-3422-4C7D-B316-9F92C026C6CA}" w:val=" ADDIN NE.Ref.{ABB0A3EB-3422-4C7D-B316-9F92C026C6CA}&lt;Citation&gt;&lt;Group&gt;&lt;References&gt;&lt;Item&gt;&lt;ID&gt;590&lt;/ID&gt;&lt;UID&gt;{31B15177-618D-4624-AE72-BEEE2F2B35ED}&lt;/UID&gt;&lt;Title&gt;Machine Learning Enables Reliable Colorimetric Detection of pH and Glucose in Wearable Sweat Sensors&lt;/Title&gt;&lt;Template&gt;Journal Article&lt;/Template&gt;&lt;Star&gt;0&lt;/Star&gt;&lt;Tag&gt;0&lt;/Tag&gt;&lt;Author&gt;Zhou, Lijun; Menon, Sidharth S; Li, Xinqi; Zhang, Miqin; Malakooti, Mohammad H&lt;/Author&gt;&lt;Year&gt;2024&lt;/Year&gt;&lt;Details&gt;&lt;_doi&gt;10.1002/admt.202401121&lt;/_doi&gt;&lt;_created&gt;66427996&lt;/_created&gt;&lt;_modified&gt;66428001&lt;/_modified&gt;&lt;_url&gt;https://doi.org/10.1002/admt.202401121&lt;/_url&gt;&lt;_journal&gt;Advanced Materials Technologies&lt;/_journal&gt;&lt;_volume&gt;10&lt;/_volume&gt;&lt;_issue&gt;3&lt;/_issue&gt;&lt;_isbn&gt;2365-709X&lt;/_isbn&gt;&lt;_language&gt;en&lt;/_language&gt;&lt;_accessed&gt;66428001&lt;/_accessed&gt;&lt;_db_updated&gt;NESearch&lt;/_db_updated&gt;&lt;_impact_factor&gt;   6.200&lt;/_impact_factor&gt;&lt;_social_category&gt;材料科学：综合(3)&lt;/_social_category&gt;&lt;_collection_scope&gt;SCIE;EI&lt;/_collection_scope&gt;&lt;/Details&gt;&lt;Extra&gt;&lt;DBUID&gt;{4639BE48-E8DA-433D-936E-D6A27A715D41}&lt;/DBUID&gt;&lt;/Extra&gt;&lt;/Item&gt;&lt;/References&gt;&lt;/Group&gt;&lt;/Citation&gt;_x000a_"/>
    <w:docVar w:name="NE.Ref{B49D9522-1FC9-4E91-9579-2B253274B1EC}" w:val=" ADDIN NE.Ref.{B49D9522-1FC9-4E91-9579-2B253274B1EC}&lt;Citation&gt;&lt;Group&gt;&lt;References&gt;&lt;Item&gt;&lt;ID&gt;587&lt;/ID&gt;&lt;UID&gt;{FB877D2E-3C18-4E61-8920-C37DD1F2AFEB}&lt;/UID&gt;&lt;Title&gt;Wearable Potentiometric Ion Patch for On-Body Electrolyte Monitoring in Sweat: Toward a Validation Strategy to Ensure Physiological Relevance&lt;/Title&gt;&lt;Template&gt;Journal Article&lt;/Template&gt;&lt;Star&gt;0&lt;/Star&gt;&lt;Tag&gt;0&lt;/Tag&gt;&lt;Author&gt;Parrilla, Marc; Ortiz-Gómez, Inmaculada; Cánovas, Rocío; Salinas-Castillo, Alfonso; Cuartero, María; Crespo, Gastón A&lt;/Author&gt;&lt;Year&gt;2019&lt;/Year&gt;&lt;Details&gt;&lt;_doi&gt;10.1021/acs.analchem.9b02126&lt;/_doi&gt;&lt;_created&gt;66427996&lt;/_created&gt;&lt;_modified&gt;66427999&lt;/_modified&gt;&lt;_url&gt;http://dx.doi.org/10.1021/acs.analchem.9b02126&lt;/_url&gt;&lt;_journal&gt;Analytical Chemistry&lt;/_journal&gt;&lt;_volume&gt;91&lt;/_volume&gt;&lt;_issue&gt;13&lt;/_issue&gt;&lt;_pages&gt;8644-8651&lt;/_pages&gt;&lt;_isbn&gt;0003-2700&lt;/_isbn&gt;&lt;_language&gt;en&lt;/_language&gt;&lt;_accessed&gt;66427999&lt;/_accessed&gt;&lt;_db_updated&gt;NESearch&lt;/_db_updated&gt;&lt;_impact_factor&gt;   6.700&lt;/_impact_factor&gt;&lt;_social_category&gt;分析化学(1)&lt;/_social_category&gt;&lt;_collection_scope&gt;SCIE;EI&lt;/_collection_scope&gt;&lt;/Details&gt;&lt;Extra&gt;&lt;DBUID&gt;{4639BE48-E8DA-433D-936E-D6A27A715D41}&lt;/DBUID&gt;&lt;/Extra&gt;&lt;/Item&gt;&lt;/References&gt;&lt;/Group&gt;&lt;/Citation&gt;_x000a_"/>
    <w:docVar w:name="NE.Ref{B6C77B88-35B7-4A2F-8189-3C6FB636DC11}" w:val=" ADDIN NE.Ref.{B6C77B88-35B7-4A2F-8189-3C6FB636DC11}&lt;Citation&gt;&lt;Group&gt;&lt;References&gt;&lt;Item&gt;&lt;ID&gt;593&lt;/ID&gt;&lt;UID&gt;{BA5A5D6E-B2E4-40CE-AB7B-1364AF3AACAE}&lt;/UID&gt;&lt;Title&gt;A soft, wearable microfluidic device for the capture, storage, and colorimetric sensing of sweat&lt;/Title&gt;&lt;Template&gt;Journal Article&lt;/Template&gt;&lt;Star&gt;0&lt;/Star&gt;&lt;Tag&gt;0&lt;/Tag&gt;&lt;Author&gt;Koh, Ahyeon; Kang, Daeshik; Xue, Yeguang; Lee, Seungmin; Pielak, Rafal M; Kim, Jeonghyun; Hwang, Taehwan; Min, Seunghwan; Banks, Anthony; Bastien, Philippe; Manco, Megan C; Wang, Liang; Ammann, Kaitlyn R; Jang, Kyung-In; Won, Phillip; Han, Seungyong; Ghaffari, Roozbeh; Paik, Ungyu; Slepian, Marvin J; Balooch, Guive; Huang, Yonggang; Rogers, John A&lt;/Author&gt;&lt;Year&gt;2016&lt;/Year&gt;&lt;Details&gt;&lt;_doi&gt;10.1126/scitranslmed.aaf2593&lt;/_doi&gt;&lt;_created&gt;66427996&lt;/_created&gt;&lt;_modified&gt;66427996&lt;/_modified&gt;&lt;_url&gt;http://dx.doi.org/10.1126/scitranslmed.aaf2593&lt;/_url&gt;&lt;_journal&gt;Science Translational Medicine&lt;/_journal&gt;&lt;_volume&gt;8&lt;/_volume&gt;&lt;_issue&gt;366&lt;/_issue&gt;&lt;_isbn&gt;1946-6234&lt;/_isbn&gt;&lt;_language&gt;en&lt;/_language&gt;&lt;_accessed&gt;66427996&lt;/_accessed&gt;&lt;_db_updated&gt;NESearch&lt;/_db_updated&gt;&lt;_impact_factor&gt;  14.600&lt;/_impact_factor&gt;&lt;_social_category&gt;细胞生物学(1) &amp;amp; 医学：研究与实验(1)&lt;/_social_category&gt;&lt;_collection_scope&gt;SCIE&lt;/_collection_scope&gt;&lt;/Details&gt;&lt;Extra&gt;&lt;DBUID&gt;{4639BE48-E8DA-433D-936E-D6A27A715D41}&lt;/DBUID&gt;&lt;/Extra&gt;&lt;/Item&gt;&lt;/References&gt;&lt;/Group&gt;&lt;/Citation&gt;_x000a_"/>
    <w:docVar w:name="NE.Ref{B71ECD79-147C-4AAF-A4AB-750864F824FA}" w:val=" ADDIN NE.Ref.{B71ECD79-147C-4AAF-A4AB-750864F824FA}&lt;Citation&gt;&lt;Group&gt;&lt;References&gt;&lt;Item&gt;&lt;ID&gt;583&lt;/ID&gt;&lt;UID&gt;{86DD73A0-96B6-40A5-92A4-347E67D99133}&lt;/UID&gt;&lt;Title&gt;Waterproof, electronics-enabled, epidermal microfluidic devices for sweat collection, biomarker analysis, and thermography in aquatic settings&lt;/Title&gt;&lt;Template&gt;Journal Article&lt;/Template&gt;&lt;Star&gt;0&lt;/Star&gt;&lt;Tag&gt;0&lt;/Tag&gt;&lt;Author&gt;Reeder, Jonathan T; Choi, Jungil; Xue, Yeguang; Gutruf, Philipp; Hanson, Justin; Liu, Mark; Ray, Tyler; Bandodkar, Amay J; Avila, Raudel; Xia, Wei; Krishnan, Siddharth; Xu, Shuai; Barnes, Kelly; Pahnke, Matthew; Ghaffari, Roozbeh; Huang, Yonggang; Rogers, John A&lt;/Author&gt;&lt;Year&gt;2019&lt;/Year&gt;&lt;Details&gt;&lt;_created&gt;66427996&lt;/_created&gt;&lt;_modified&gt;66427996&lt;/_modified&gt;&lt;_url&gt;http://dx.doi.org/10.1126/sciadv.aau6356&lt;/_url&gt;&lt;_journal&gt;Science Advances&lt;/_journal&gt;&lt;_volume&gt;5&lt;/_volume&gt;&lt;_issue&gt;1&lt;/_issue&gt;&lt;_doi&gt;10.1126/sciadv.aau6356&lt;/_doi&gt;&lt;_isbn&gt;2375-2548&lt;/_isbn&gt;&lt;_language&gt;en&lt;/_language&gt;&lt;_accessed&gt;66427996&lt;/_accessed&gt;&lt;_db_updated&gt;NESearch&lt;/_db_updated&gt;&lt;_impact_factor&gt;  12.500&lt;/_impact_factor&gt;&lt;_social_category&gt;综合性期刊(1)&lt;/_social_category&gt;&lt;_collection_scope&gt;SCIE;EI&lt;/_collection_scope&gt;&lt;/Details&gt;&lt;Extra&gt;&lt;DBUID&gt;{4639BE48-E8DA-433D-936E-D6A27A715D41}&lt;/DBUID&gt;&lt;/Extra&gt;&lt;/Item&gt;&lt;/References&gt;&lt;/Group&gt;&lt;/Citation&gt;_x000a_"/>
    <w:docVar w:name="NE.Ref{B854EE27-CCAD-4C17-B1E3-F707007001F4}" w:val=" ADDIN NE.Ref.{B854EE27-CCAD-4C17-B1E3-F707007001F4}&lt;Citation&gt;&lt;Group&gt;&lt;References&gt;&lt;Item&gt;&lt;ID&gt;547&lt;/ID&gt;&lt;UID&gt;{D5C28DD2-7A09-4CAD-9D60-234EA7C6AAA9}&lt;/UID&gt;&lt;Title&gt;Wireless fluorimeter for mobile and low cost chemical sensing: A paper based chloride assay&lt;/Title&gt;&lt;Template&gt;Journal Article&lt;/Template&gt;&lt;Star&gt;0&lt;/Star&gt;&lt;Tag&gt;5&lt;/Tag&gt;&lt;Author&gt;Kassal, Petar; Steinberg, Matthew D; Horak, Ema; Steinberg, Ivana Murković&lt;/Author&gt;&lt;Year&gt;2018&lt;/Year&gt;&lt;Details&gt;&lt;_accessed&gt;66577583&lt;/_accessed&gt;&lt;_created&gt;66577583&lt;/_created&gt;&lt;_db_updated&gt;NESearch&lt;/_db_updated&gt;&lt;_doi&gt;10.1016/j.snb.2018.07.170&lt;/_doi&gt;&lt;_isbn&gt;0925-4005&lt;/_isbn&gt;&lt;_journal&gt;Sensors and Actuators B: Chemical&lt;/_journal&gt;&lt;_language&gt;en&lt;/_language&gt;&lt;_modified&gt;66577699&lt;/_modified&gt;&lt;_pages&gt;230-236&lt;/_pages&gt;&lt;_social_category&gt;分析化学(1) &amp;amp; 仪器仪表(1) &amp;amp; 电化学(2)&lt;/_social_category&gt;&lt;_url&gt;http://dx.doi.org/10.1016/j.snb.2018.07.170&lt;/_url&gt;&lt;_volume&gt;275&lt;/_volume&gt;&lt;/Details&gt;&lt;Extra&gt;&lt;DBUID&gt;{4639BE48-E8DA-433D-936E-D6A27A715D41}&lt;/DBUID&gt;&lt;/Extra&gt;&lt;/Item&gt;&lt;/References&gt;&lt;/Group&gt;&lt;/Citation&gt;_x000a_"/>
    <w:docVar w:name="NE.Ref{C08EB0CB-2781-43D2-8199-DF8F7B2DC8F4}" w:val=" ADDIN NE.Ref.{C08EB0CB-2781-43D2-8199-DF8F7B2DC8F4}&lt;Citation&gt;&lt;Group&gt;&lt;References&gt;&lt;Item&gt;&lt;ID&gt;584&lt;/ID&gt;&lt;UID&gt;{02A2C7C1-323B-40E7-B481-8E2445929D7E}&lt;/UID&gt;&lt;Title&gt;Development of a wearable surface enhanced Raman scattering sensor chip based on silver nanowires for rapid detection of urea, lactate and pH in sweat&lt;/Title&gt;&lt;Template&gt;Journal Article&lt;/Template&gt;&lt;Star&gt;0&lt;/Star&gt;&lt;Tag&gt;0&lt;/Tag&gt;&lt;Author&gt;Andrea, Cristiano D; Banchelli, Martina; Amicucci, Chiara; Polykretis, Panagis; Micheletti, Filippo; de Angelis, Marella; Hwang, Byungil; Matteini, Paolo&lt;/Author&gt;&lt;Year&gt;2024&lt;/Year&gt;&lt;Details&gt;&lt;_doi&gt;10.1051/jeos/2024013&lt;/_doi&gt;&lt;_created&gt;66427996&lt;/_created&gt;&lt;_modified&gt;66428072&lt;/_modified&gt;&lt;_url&gt;http://dx.doi.org/10.1051/jeos/2024013&lt;/_url&gt;&lt;_journal&gt;Journal of the European Optical Society-Rapid Publications&lt;/_journal&gt;&lt;_volume&gt;20&lt;/_volume&gt;&lt;_issue&gt;1&lt;/_issue&gt;&lt;_pages&gt;10&lt;/_pages&gt;&lt;_isbn&gt;1990-2573&lt;/_isbn&gt;&lt;_accessed&gt;66428072&lt;/_accessed&gt;&lt;_db_updated&gt;NESearch&lt;/_db_updated&gt;&lt;_impact_factor&gt;   3.200&lt;/_impact_factor&gt;&lt;_social_category&gt;光学(4)&lt;/_social_category&gt;&lt;_collection_scope&gt;SCIE;EI&lt;/_collection_scope&gt;&lt;/Details&gt;&lt;Extra&gt;&lt;DBUID&gt;{4639BE48-E8DA-433D-936E-D6A27A715D41}&lt;/DBUID&gt;&lt;/Extra&gt;&lt;/Item&gt;&lt;/References&gt;&lt;/Group&gt;&lt;/Citation&gt;_x000a_"/>
    <w:docVar w:name="NE.Ref{DEA2C125-A6FD-49BA-A89C-4B0DAE9F4CD9}" w:val=" ADDIN NE.Ref.{DEA2C125-A6FD-49BA-A89C-4B0DAE9F4CD9}&lt;Citation&gt;&lt;Group&gt;&lt;References&gt;&lt;Item&gt;&lt;ID&gt;558&lt;/ID&gt;&lt;UID&gt;{5E1B8DF6-FE9A-4C8F-B4AA-A8778AA66071}&lt;/UID&gt;&lt;Title&gt;Development of a wearable surface enhanced Raman scattering sensor chip based on silver nanowires for rapid detection of urea, lactate and pH in sweat&lt;/Title&gt;&lt;Template&gt;Journal Article&lt;/Template&gt;&lt;Star&gt;0&lt;/Star&gt;&lt;Tag&gt;0&lt;/Tag&gt;&lt;Author&gt;Andrea, Cristiano D; Banchelli, Martina; Amicucci, Chiara; Polykretis, Panagis; Micheletti, Filippo; de Angelis, Marella; Hwang, Byungil; Matteini, Paolo&lt;/Author&gt;&lt;Year&gt;2024&lt;/Year&gt;&lt;Details&gt;&lt;_accessed&gt;66577713&lt;/_accessed&gt;&lt;_collection_scope&gt;SCIE;EI&lt;/_collection_scope&gt;&lt;_created&gt;66577625&lt;/_created&gt;&lt;_db_updated&gt;NESearch&lt;/_db_updated&gt;&lt;_doi&gt;10.1051/jeos/2024013&lt;/_doi&gt;&lt;_impact_factor&gt;   1.700&lt;/_impact_factor&gt;&lt;_isbn&gt;1990-2573&lt;/_isbn&gt;&lt;_issue&gt;1&lt;/_issue&gt;&lt;_journal&gt;Journal of the European Optical Society-Rapid Publications&lt;/_journal&gt;&lt;_modified&gt;66577713&lt;/_modified&gt;&lt;_pages&gt;10&lt;/_pages&gt;&lt;_social_category&gt;光学(4)&lt;/_social_category&gt;&lt;_url&gt;http://dx.doi.org/10.1051/jeos/2024013&lt;/_url&gt;&lt;_volume&gt;20&lt;/_volume&gt;&lt;/Details&gt;&lt;Extra&gt;&lt;DBUID&gt;{4639BE48-E8DA-433D-936E-D6A27A715D41}&lt;/DBUID&gt;&lt;/Extra&gt;&lt;/Item&gt;&lt;/References&gt;&lt;/Group&gt;&lt;/Citation&gt;_x000a_"/>
    <w:docVar w:name="NE.Ref{E03610C7-F144-40E7-B40E-A260E234BD84}" w:val=" ADDIN NE.Ref.{E03610C7-F144-40E7-B40E-A260E234BD84}&lt;Citation&gt;&lt;Group&gt;&lt;References&gt;&lt;Item&gt;&lt;ID&gt;594&lt;/ID&gt;&lt;UID&gt;{46D32BF2-26DA-40AC-BF2A-7937BC8FD996}&lt;/UID&gt;&lt;Title&gt;Wearable Microfluidic Sweat Chip for Detection of Sweat Glucose and pH in Long-Distance Running Exercise&lt;/Title&gt;&lt;Template&gt;Journal Article&lt;/Template&gt;&lt;Star&gt;0&lt;/Star&gt;&lt;Tag&gt;0&lt;/Tag&gt;&lt;Author&gt;Liu, Dong; Liu, Zhenyu; Feng, Shilun; Gao, Zehang; Chen, Ran; Cai, Gaozhe; Bian, Shengtai&lt;/Author&gt;&lt;Year&gt;2023&lt;/Year&gt;&lt;Details&gt;&lt;_doi&gt;10.3390/bios13020157&lt;/_doi&gt;&lt;_created&gt;66428068&lt;/_created&gt;&lt;_modified&gt;66428068&lt;/_modified&gt;&lt;_url&gt;http://dx.doi.org/10.3390/bios13020157&lt;/_url&gt;&lt;_journal&gt;Biosensors&lt;/_journal&gt;&lt;_volume&gt;13&lt;/_volume&gt;&lt;_issue&gt;2&lt;/_issue&gt;&lt;_pages&gt;157&lt;/_pages&gt;&lt;_isbn&gt;2079-6374&lt;/_isbn&gt;&lt;_language&gt;en&lt;/_language&gt;&lt;_accessed&gt;66428068&lt;/_accessed&gt;&lt;_db_updated&gt;NESearch&lt;/_db_updated&gt;&lt;_impact_factor&gt;   5.600&lt;/_impact_factor&gt;&lt;_social_category&gt;分析化学(2) &amp;amp; 仪器仪表(3) &amp;amp; 纳米科技(3)&lt;/_social_category&gt;&lt;/Details&gt;&lt;Extra&gt;&lt;DBUID&gt;{4639BE48-E8DA-433D-936E-D6A27A715D41}&lt;/DBUID&gt;&lt;/Extra&gt;&lt;/Item&gt;&lt;/References&gt;&lt;/Group&gt;&lt;/Citation&gt;_x000a_"/>
    <w:docVar w:name="NE.Ref{E3C5461A-87DC-4E80-B566-29ABC01A5F3F}" w:val=" ADDIN NE.Ref.{E3C5461A-87DC-4E80-B566-29ABC01A5F3F}&lt;Citation&gt;&lt;Group&gt;&lt;References&gt;&lt;Item&gt;&lt;ID&gt;592&lt;/ID&gt;&lt;UID&gt;{C29BFBD2-7E11-4EBC-B82E-05A9B10E7CA9}&lt;/UID&gt;&lt;Title&gt;A smart wearable microfluidic colorimetric sweat sensing system for concurrent, wireless monitoring of sweat biomarkers and sweat rate&lt;/Title&gt;&lt;Template&gt;Journal Article&lt;/Template&gt;&lt;Star&gt;0&lt;/Star&gt;&lt;Tag&gt;0&lt;/Tag&gt;&lt;Author&gt;Jiang, Yixuan; Gao, Botao; Dong, Yan; An, Wenzheng; Lv, Juntai; Kang, Zehao; Zhang, Yongbin; Zhang, Dongzhi&lt;/Author&gt;&lt;Year&gt;2026&lt;/Year&gt;&lt;Details&gt;&lt;_doi&gt;10.1016/j.cej.2026.174786&lt;/_doi&gt;&lt;_created&gt;66427996&lt;/_created&gt;&lt;_modified&gt;66427996&lt;/_modified&gt;&lt;_url&gt;https://doi.org/10.1016/j.cej.2026.174786&lt;/_url&gt;&lt;_journal&gt;Chemical Engineering Journal&lt;/_journal&gt;&lt;_volume&gt;533&lt;/_volume&gt;&lt;_pages&gt;174786&lt;/_pages&gt;&lt;_isbn&gt;1385-8947&lt;/_isbn&gt;&lt;_language&gt;en&lt;/_language&gt;&lt;_accessed&gt;66427996&lt;/_accessed&gt;&lt;_db_updated&gt;NESearch&lt;/_db_updated&gt;&lt;_impact_factor&gt;  13.200&lt;/_impact_factor&gt;&lt;_social_category&gt;工程：化工(1) &amp;amp; 工程：环境(1)&lt;/_social_category&gt;&lt;_collection_scope&gt;SCIE;EI&lt;/_collection_scope&gt;&lt;/Details&gt;&lt;Extra&gt;&lt;DBUID&gt;{4639BE48-E8DA-433D-936E-D6A27A715D41}&lt;/DBUID&gt;&lt;/Extra&gt;&lt;/Item&gt;&lt;/References&gt;&lt;/Group&gt;&lt;/Citation&gt;_x000a_"/>
    <w:docVar w:name="NE.Ref{EB237C0B-FBD2-4841-ABCD-3CF2CF81ADBB}" w:val=" ADDIN NE.Ref.{EB237C0B-FBD2-4841-ABCD-3CF2CF81ADBB}&lt;Citation&gt;&lt;Group&gt;&lt;References&gt;&lt;Item&gt;&lt;ID&gt;585&lt;/ID&gt;&lt;UID&gt;{7F92E41A-4259-4B67-9D83-8AB86BC8BBBF}&lt;/UID&gt;&lt;Title&gt;Non-invasive textile based colorimetric sensor for the simultaneous detection of sweat pH and lactate&lt;/Title&gt;&lt;Template&gt;Journal Article&lt;/Template&gt;&lt;Star&gt;0&lt;/Star&gt;&lt;Tag&gt;0&lt;/Tag&gt;&lt;Author&gt;Promphet, Nadtinan; Rattanawaleedirojn, Pranee; Siralertmukul, Krisana; Soatthiyanon, Niphaphun; Potiyaraj, Pranut; Thanawattano, Chusak; Hinestroza, Juan P; Rodthongkum, Nadnudda&lt;/Author&gt;&lt;Year&gt;2019&lt;/Year&gt;&lt;Details&gt;&lt;_doi&gt;10.1016/j.talanta.2018.09.086&lt;/_doi&gt;&lt;_created&gt;66427996&lt;/_created&gt;&lt;_modified&gt;66427996&lt;/_modified&gt;&lt;_url&gt;http://dx.doi.org/10.1016/j.talanta.2018.09.086&lt;/_url&gt;&lt;_journal&gt;Talanta&lt;/_journal&gt;&lt;_volume&gt;192&lt;/_volume&gt;&lt;_pages&gt;424-430&lt;/_pages&gt;&lt;_isbn&gt;0039-9140&lt;/_isbn&gt;&lt;_language&gt;en&lt;/_language&gt;&lt;_accessed&gt;66427996&lt;/_accessed&gt;&lt;_db_updated&gt;NESearch&lt;/_db_updated&gt;&lt;_impact_factor&gt;   6.100&lt;/_impact_factor&gt;&lt;_social_category&gt;分析化学(2)&lt;/_social_category&gt;&lt;_collection_scope&gt;SCIE;EI&lt;/_collection_scope&gt;&lt;/Details&gt;&lt;Extra&gt;&lt;DBUID&gt;{4639BE48-E8DA-433D-936E-D6A27A715D41}&lt;/DBUID&gt;&lt;/Extra&gt;&lt;/Item&gt;&lt;/References&gt;&lt;/Group&gt;&lt;/Citation&gt;_x000a_"/>
    <w:docVar w:name="NE.Ref{FAA1B042-67D6-40A3-A506-4415B8DB1894}" w:val=" ADDIN NE.Ref.{FAA1B042-67D6-40A3-A506-4415B8DB1894}&lt;Citation&gt;&lt;Group&gt;&lt;References&gt;&lt;Item&gt;&lt;ID&gt;555&lt;/ID&gt;&lt;UID&gt;{5C7831DB-6F83-419A-BE42-2DA08CA5E2B2}&lt;/UID&gt;&lt;Title&gt;Wearable Microfluidic Sweat Chip for Detection of Sweat Glucose and pH in Long-Distance Running Exercise&lt;/Title&gt;&lt;Template&gt;Journal Article&lt;/Template&gt;&lt;Star&gt;0&lt;/Star&gt;&lt;Tag&gt;0&lt;/Tag&gt;&lt;Author&gt;Liu, Dong; Liu, Zhenyu; Feng, Shilun; Gao, Zehang; Chen, Ran; Cai, Gaozhe; Bian, Shengtai&lt;/Author&gt;&lt;Year&gt;2023&lt;/Year&gt;&lt;Details&gt;&lt;_accessed&gt;66577625&lt;/_accessed&gt;&lt;_created&gt;66577625&lt;/_created&gt;&lt;_db_updated&gt;NESearch&lt;/_db_updated&gt;&lt;_doi&gt;10.3390/bios13020157&lt;/_doi&gt;&lt;_isbn&gt;2079-6374&lt;/_isbn&gt;&lt;_issue&gt;2&lt;/_issue&gt;&lt;_journal&gt;Biosensors&lt;/_journal&gt;&lt;_language&gt;en&lt;/_language&gt;&lt;_modified&gt;66577625&lt;/_modified&gt;&lt;_pages&gt;157&lt;/_pages&gt;&lt;_social_category&gt;分析化学(2) &amp;amp; 仪器仪表(3) &amp;amp; 纳米科技(3)&lt;/_social_category&gt;&lt;_url&gt;http://dx.doi.org/10.3390/bios13020157&lt;/_url&gt;&lt;_volume&gt;13&lt;/_volume&gt;&lt;/Details&gt;&lt;Extra&gt;&lt;DBUID&gt;{4639BE48-E8DA-433D-936E-D6A27A715D41}&lt;/DBUID&gt;&lt;/Extra&gt;&lt;/Item&gt;&lt;/References&gt;&lt;/Group&gt;&lt;/Citation&gt;_x000a_"/>
    <w:docVar w:name="ne_docsoft" w:val="MSWord"/>
    <w:docVar w:name="ne_docversion" w:val="NoteExpress 2.0"/>
    <w:docVar w:name="ne_stylename" w:val="Biological Trace Element Research New111"/>
  </w:docVars>
  <w:rsids>
    <w:rsidRoot w:val="00172A27"/>
    <w:rsid w:val="00015A40"/>
    <w:rsid w:val="00016B64"/>
    <w:rsid w:val="00030CD0"/>
    <w:rsid w:val="00054323"/>
    <w:rsid w:val="00056E8A"/>
    <w:rsid w:val="000615ED"/>
    <w:rsid w:val="00063290"/>
    <w:rsid w:val="00063EFB"/>
    <w:rsid w:val="00066146"/>
    <w:rsid w:val="000714DE"/>
    <w:rsid w:val="00096246"/>
    <w:rsid w:val="000A035D"/>
    <w:rsid w:val="000A3E73"/>
    <w:rsid w:val="000B58AA"/>
    <w:rsid w:val="000D0DA4"/>
    <w:rsid w:val="00136106"/>
    <w:rsid w:val="0014099F"/>
    <w:rsid w:val="00172A27"/>
    <w:rsid w:val="00176627"/>
    <w:rsid w:val="00184472"/>
    <w:rsid w:val="0019225E"/>
    <w:rsid w:val="001A75A1"/>
    <w:rsid w:val="001D7CE6"/>
    <w:rsid w:val="001F66DD"/>
    <w:rsid w:val="00210575"/>
    <w:rsid w:val="00211EF5"/>
    <w:rsid w:val="0022685D"/>
    <w:rsid w:val="00244E22"/>
    <w:rsid w:val="002829FB"/>
    <w:rsid w:val="00293600"/>
    <w:rsid w:val="002C1659"/>
    <w:rsid w:val="002D4611"/>
    <w:rsid w:val="002E1BB1"/>
    <w:rsid w:val="002F25AB"/>
    <w:rsid w:val="002F7582"/>
    <w:rsid w:val="00303516"/>
    <w:rsid w:val="0030494F"/>
    <w:rsid w:val="00332922"/>
    <w:rsid w:val="0033557E"/>
    <w:rsid w:val="00335825"/>
    <w:rsid w:val="00356A2D"/>
    <w:rsid w:val="003A47ED"/>
    <w:rsid w:val="003E0E8F"/>
    <w:rsid w:val="003E531B"/>
    <w:rsid w:val="00403618"/>
    <w:rsid w:val="00403C97"/>
    <w:rsid w:val="00417030"/>
    <w:rsid w:val="00473031"/>
    <w:rsid w:val="00493ABE"/>
    <w:rsid w:val="004A3D71"/>
    <w:rsid w:val="004B3BDE"/>
    <w:rsid w:val="004C240D"/>
    <w:rsid w:val="004D3B9B"/>
    <w:rsid w:val="004F3941"/>
    <w:rsid w:val="004F5E21"/>
    <w:rsid w:val="005021A7"/>
    <w:rsid w:val="00514B83"/>
    <w:rsid w:val="005316E1"/>
    <w:rsid w:val="00536576"/>
    <w:rsid w:val="00570C11"/>
    <w:rsid w:val="00571BFA"/>
    <w:rsid w:val="00582850"/>
    <w:rsid w:val="00583F09"/>
    <w:rsid w:val="0059621D"/>
    <w:rsid w:val="005A63C8"/>
    <w:rsid w:val="005B3AA6"/>
    <w:rsid w:val="005E14A6"/>
    <w:rsid w:val="005E63CE"/>
    <w:rsid w:val="0060259C"/>
    <w:rsid w:val="006335A4"/>
    <w:rsid w:val="00640C01"/>
    <w:rsid w:val="00672CA6"/>
    <w:rsid w:val="006730C1"/>
    <w:rsid w:val="00694D7E"/>
    <w:rsid w:val="006A08BB"/>
    <w:rsid w:val="006A6177"/>
    <w:rsid w:val="006B68A6"/>
    <w:rsid w:val="006B79A4"/>
    <w:rsid w:val="006C48A7"/>
    <w:rsid w:val="006C7BEA"/>
    <w:rsid w:val="00704BA9"/>
    <w:rsid w:val="00704BBF"/>
    <w:rsid w:val="007137BA"/>
    <w:rsid w:val="00717285"/>
    <w:rsid w:val="00723227"/>
    <w:rsid w:val="00725CE5"/>
    <w:rsid w:val="00726992"/>
    <w:rsid w:val="007376A2"/>
    <w:rsid w:val="00767222"/>
    <w:rsid w:val="00781B80"/>
    <w:rsid w:val="00786835"/>
    <w:rsid w:val="007A74F3"/>
    <w:rsid w:val="007B1CF0"/>
    <w:rsid w:val="007C5A37"/>
    <w:rsid w:val="007C7260"/>
    <w:rsid w:val="007D0656"/>
    <w:rsid w:val="007D4BE8"/>
    <w:rsid w:val="007E33CF"/>
    <w:rsid w:val="007E4882"/>
    <w:rsid w:val="007E4D94"/>
    <w:rsid w:val="008055F8"/>
    <w:rsid w:val="00811534"/>
    <w:rsid w:val="00841D69"/>
    <w:rsid w:val="00843590"/>
    <w:rsid w:val="00846EB0"/>
    <w:rsid w:val="00874D57"/>
    <w:rsid w:val="0088575A"/>
    <w:rsid w:val="008B1768"/>
    <w:rsid w:val="008B274F"/>
    <w:rsid w:val="008D7FD0"/>
    <w:rsid w:val="008E01C7"/>
    <w:rsid w:val="008E6AFA"/>
    <w:rsid w:val="008F7C22"/>
    <w:rsid w:val="00900CB1"/>
    <w:rsid w:val="009010FB"/>
    <w:rsid w:val="00913B55"/>
    <w:rsid w:val="00940762"/>
    <w:rsid w:val="009475E7"/>
    <w:rsid w:val="00957C16"/>
    <w:rsid w:val="009773DA"/>
    <w:rsid w:val="00994D01"/>
    <w:rsid w:val="009D12B9"/>
    <w:rsid w:val="00A11CEE"/>
    <w:rsid w:val="00A21B9D"/>
    <w:rsid w:val="00A77A89"/>
    <w:rsid w:val="00A86730"/>
    <w:rsid w:val="00AA3E42"/>
    <w:rsid w:val="00AB1578"/>
    <w:rsid w:val="00AC1471"/>
    <w:rsid w:val="00AF22FC"/>
    <w:rsid w:val="00AF6056"/>
    <w:rsid w:val="00B05936"/>
    <w:rsid w:val="00B23827"/>
    <w:rsid w:val="00B431F2"/>
    <w:rsid w:val="00B51A69"/>
    <w:rsid w:val="00B55910"/>
    <w:rsid w:val="00B60065"/>
    <w:rsid w:val="00B6422D"/>
    <w:rsid w:val="00B87834"/>
    <w:rsid w:val="00B93484"/>
    <w:rsid w:val="00BB4AB5"/>
    <w:rsid w:val="00BD6D86"/>
    <w:rsid w:val="00BE7929"/>
    <w:rsid w:val="00C01C92"/>
    <w:rsid w:val="00C035C8"/>
    <w:rsid w:val="00C10DED"/>
    <w:rsid w:val="00C13EBF"/>
    <w:rsid w:val="00C231AF"/>
    <w:rsid w:val="00C30625"/>
    <w:rsid w:val="00C40D14"/>
    <w:rsid w:val="00C4269A"/>
    <w:rsid w:val="00C468B0"/>
    <w:rsid w:val="00C563AA"/>
    <w:rsid w:val="00C80B6A"/>
    <w:rsid w:val="00C85213"/>
    <w:rsid w:val="00CA0202"/>
    <w:rsid w:val="00CC3823"/>
    <w:rsid w:val="00CD3536"/>
    <w:rsid w:val="00CD46DF"/>
    <w:rsid w:val="00D00D6D"/>
    <w:rsid w:val="00D07B7D"/>
    <w:rsid w:val="00DC58BE"/>
    <w:rsid w:val="00DD71DA"/>
    <w:rsid w:val="00DF3D39"/>
    <w:rsid w:val="00E330A1"/>
    <w:rsid w:val="00E5202B"/>
    <w:rsid w:val="00E73701"/>
    <w:rsid w:val="00E96DF7"/>
    <w:rsid w:val="00EC098E"/>
    <w:rsid w:val="00EC6495"/>
    <w:rsid w:val="00ED5E51"/>
    <w:rsid w:val="00EF0B00"/>
    <w:rsid w:val="00EF3FE2"/>
    <w:rsid w:val="00F431BA"/>
    <w:rsid w:val="00F52DD5"/>
    <w:rsid w:val="00F61F4E"/>
    <w:rsid w:val="00F65A71"/>
    <w:rsid w:val="00F65AFD"/>
    <w:rsid w:val="00F918BB"/>
    <w:rsid w:val="00FA4E9D"/>
    <w:rsid w:val="00FF02A9"/>
    <w:rsid w:val="00FF1620"/>
    <w:rsid w:val="00FF242E"/>
    <w:rsid w:val="015C2B0C"/>
    <w:rsid w:val="01A544B3"/>
    <w:rsid w:val="02913D1B"/>
    <w:rsid w:val="03DD40E2"/>
    <w:rsid w:val="05087233"/>
    <w:rsid w:val="056D52E8"/>
    <w:rsid w:val="06782196"/>
    <w:rsid w:val="06F7130D"/>
    <w:rsid w:val="070103DE"/>
    <w:rsid w:val="073A569E"/>
    <w:rsid w:val="08512C9F"/>
    <w:rsid w:val="088766C0"/>
    <w:rsid w:val="08A454C4"/>
    <w:rsid w:val="08BF75F9"/>
    <w:rsid w:val="0A2D637A"/>
    <w:rsid w:val="0A3208AE"/>
    <w:rsid w:val="0A456833"/>
    <w:rsid w:val="0BD40DA4"/>
    <w:rsid w:val="0BFC1173"/>
    <w:rsid w:val="0C61547A"/>
    <w:rsid w:val="0EC73CBB"/>
    <w:rsid w:val="0ED168E7"/>
    <w:rsid w:val="0F69142E"/>
    <w:rsid w:val="10D73F5D"/>
    <w:rsid w:val="10D97CD5"/>
    <w:rsid w:val="11020FDA"/>
    <w:rsid w:val="129B16E6"/>
    <w:rsid w:val="130628D8"/>
    <w:rsid w:val="13385187"/>
    <w:rsid w:val="134A6C68"/>
    <w:rsid w:val="14DF1632"/>
    <w:rsid w:val="170A508C"/>
    <w:rsid w:val="1840688C"/>
    <w:rsid w:val="191978AD"/>
    <w:rsid w:val="19C86B39"/>
    <w:rsid w:val="19DB686C"/>
    <w:rsid w:val="1A84603A"/>
    <w:rsid w:val="1C2D7127"/>
    <w:rsid w:val="1CB11B06"/>
    <w:rsid w:val="1D3369BF"/>
    <w:rsid w:val="1DC411A3"/>
    <w:rsid w:val="1ECB7C20"/>
    <w:rsid w:val="1F1F3C4D"/>
    <w:rsid w:val="203065AB"/>
    <w:rsid w:val="212A1E87"/>
    <w:rsid w:val="215B452B"/>
    <w:rsid w:val="216C24A0"/>
    <w:rsid w:val="246B6A3F"/>
    <w:rsid w:val="26014309"/>
    <w:rsid w:val="264D28A0"/>
    <w:rsid w:val="265579A6"/>
    <w:rsid w:val="26C1503C"/>
    <w:rsid w:val="285E0D94"/>
    <w:rsid w:val="285F68BA"/>
    <w:rsid w:val="29F37C02"/>
    <w:rsid w:val="2A6438EF"/>
    <w:rsid w:val="2A703001"/>
    <w:rsid w:val="2AE565B2"/>
    <w:rsid w:val="2B7408CF"/>
    <w:rsid w:val="2B7803BF"/>
    <w:rsid w:val="2D300825"/>
    <w:rsid w:val="2DA82AB1"/>
    <w:rsid w:val="2E400F3C"/>
    <w:rsid w:val="2EAE40F8"/>
    <w:rsid w:val="2F3C7955"/>
    <w:rsid w:val="2FBC45F2"/>
    <w:rsid w:val="30C95219"/>
    <w:rsid w:val="31554CFE"/>
    <w:rsid w:val="315E3CD9"/>
    <w:rsid w:val="32244DFC"/>
    <w:rsid w:val="32805DAB"/>
    <w:rsid w:val="33957634"/>
    <w:rsid w:val="3437693D"/>
    <w:rsid w:val="34533777"/>
    <w:rsid w:val="34563267"/>
    <w:rsid w:val="348953EB"/>
    <w:rsid w:val="34BB756E"/>
    <w:rsid w:val="35487054"/>
    <w:rsid w:val="35D02BA5"/>
    <w:rsid w:val="35E52AF5"/>
    <w:rsid w:val="36EA5BBD"/>
    <w:rsid w:val="36EF34FF"/>
    <w:rsid w:val="373553B6"/>
    <w:rsid w:val="3962445C"/>
    <w:rsid w:val="3D7529B0"/>
    <w:rsid w:val="3D9D3CB5"/>
    <w:rsid w:val="3F185DD6"/>
    <w:rsid w:val="41B15F81"/>
    <w:rsid w:val="428471F1"/>
    <w:rsid w:val="428B4A24"/>
    <w:rsid w:val="442B201A"/>
    <w:rsid w:val="44BA7D3C"/>
    <w:rsid w:val="4860425D"/>
    <w:rsid w:val="48A26623"/>
    <w:rsid w:val="49301E81"/>
    <w:rsid w:val="496248E4"/>
    <w:rsid w:val="49675177"/>
    <w:rsid w:val="49D822B4"/>
    <w:rsid w:val="4A031344"/>
    <w:rsid w:val="4A443302"/>
    <w:rsid w:val="4A9106FD"/>
    <w:rsid w:val="4BB02E05"/>
    <w:rsid w:val="4C0813FF"/>
    <w:rsid w:val="4C2D08FA"/>
    <w:rsid w:val="4C53598B"/>
    <w:rsid w:val="4CB84667"/>
    <w:rsid w:val="4D5A74CD"/>
    <w:rsid w:val="4DCE2A3F"/>
    <w:rsid w:val="4DD70B1D"/>
    <w:rsid w:val="4E296E9F"/>
    <w:rsid w:val="4F7B197C"/>
    <w:rsid w:val="4FD73056"/>
    <w:rsid w:val="508D5940"/>
    <w:rsid w:val="51826FF2"/>
    <w:rsid w:val="519B00B4"/>
    <w:rsid w:val="51FA127E"/>
    <w:rsid w:val="522462FB"/>
    <w:rsid w:val="5349426B"/>
    <w:rsid w:val="53D77AC9"/>
    <w:rsid w:val="56890E23"/>
    <w:rsid w:val="56B0015D"/>
    <w:rsid w:val="56C1236A"/>
    <w:rsid w:val="574D3BFE"/>
    <w:rsid w:val="57A777B2"/>
    <w:rsid w:val="58492617"/>
    <w:rsid w:val="58550FBC"/>
    <w:rsid w:val="58847AF3"/>
    <w:rsid w:val="58EF0A4E"/>
    <w:rsid w:val="59B61F2F"/>
    <w:rsid w:val="5A113609"/>
    <w:rsid w:val="5AF80325"/>
    <w:rsid w:val="5B2E3D47"/>
    <w:rsid w:val="5B5A4B3C"/>
    <w:rsid w:val="5B6D2AC1"/>
    <w:rsid w:val="5C2D3FFE"/>
    <w:rsid w:val="5E875C48"/>
    <w:rsid w:val="5EBA426F"/>
    <w:rsid w:val="5F1A4D0E"/>
    <w:rsid w:val="5F5244A8"/>
    <w:rsid w:val="5FD749AD"/>
    <w:rsid w:val="60B13450"/>
    <w:rsid w:val="61880654"/>
    <w:rsid w:val="62976675"/>
    <w:rsid w:val="63534C92"/>
    <w:rsid w:val="65476131"/>
    <w:rsid w:val="662B7800"/>
    <w:rsid w:val="6727621A"/>
    <w:rsid w:val="679169A7"/>
    <w:rsid w:val="6853303E"/>
    <w:rsid w:val="687C2595"/>
    <w:rsid w:val="68D51CA5"/>
    <w:rsid w:val="69C67F6C"/>
    <w:rsid w:val="6A070584"/>
    <w:rsid w:val="6A0942FC"/>
    <w:rsid w:val="6A652826"/>
    <w:rsid w:val="6AE508C6"/>
    <w:rsid w:val="6B721A2E"/>
    <w:rsid w:val="6C03001D"/>
    <w:rsid w:val="6C180827"/>
    <w:rsid w:val="6C30791F"/>
    <w:rsid w:val="6D140FEE"/>
    <w:rsid w:val="6DAA54AF"/>
    <w:rsid w:val="6DD8026E"/>
    <w:rsid w:val="6DF606F4"/>
    <w:rsid w:val="6EE36ECA"/>
    <w:rsid w:val="70531E2E"/>
    <w:rsid w:val="706933FF"/>
    <w:rsid w:val="70B34FC2"/>
    <w:rsid w:val="70F76C5D"/>
    <w:rsid w:val="72404633"/>
    <w:rsid w:val="727E6F0A"/>
    <w:rsid w:val="73C0335A"/>
    <w:rsid w:val="74896172"/>
    <w:rsid w:val="756643B1"/>
    <w:rsid w:val="75D94B83"/>
    <w:rsid w:val="760C31AA"/>
    <w:rsid w:val="76674106"/>
    <w:rsid w:val="771D2E41"/>
    <w:rsid w:val="778128BD"/>
    <w:rsid w:val="78964FAD"/>
    <w:rsid w:val="79A2131D"/>
    <w:rsid w:val="7A1F7224"/>
    <w:rsid w:val="7A9674E6"/>
    <w:rsid w:val="7AF97A75"/>
    <w:rsid w:val="7C541407"/>
    <w:rsid w:val="7DAD4421"/>
    <w:rsid w:val="7DB008BF"/>
    <w:rsid w:val="7E9861ED"/>
    <w:rsid w:val="7FDD1714"/>
    <w:rsid w:val="7FF058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89E207C"/>
  <w14:defaultImageDpi w14:val="32767"/>
  <w15:docId w15:val="{D2308911-226E-4764-8B30-71FE589CA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480" w:lineRule="auto"/>
      <w:jc w:val="both"/>
    </w:pPr>
    <w:rPr>
      <w:rFonts w:eastAsiaTheme="minorEastAsia" w:cstheme="minorBidi"/>
      <w:kern w:val="2"/>
      <w:sz w:val="24"/>
      <w:szCs w:val="24"/>
    </w:rPr>
  </w:style>
  <w:style w:type="paragraph" w:styleId="1">
    <w:name w:val="heading 1"/>
    <w:basedOn w:val="a"/>
    <w:next w:val="a"/>
    <w:link w:val="10"/>
    <w:qFormat/>
    <w:pPr>
      <w:keepNext/>
      <w:keepLines/>
      <w:jc w:val="center"/>
      <w:outlineLvl w:val="0"/>
    </w:pPr>
    <w:rPr>
      <w:b/>
      <w:kern w:val="44"/>
      <w:sz w:val="30"/>
    </w:rPr>
  </w:style>
  <w:style w:type="paragraph" w:styleId="2">
    <w:name w:val="heading 2"/>
    <w:basedOn w:val="a"/>
    <w:next w:val="a"/>
    <w:link w:val="20"/>
    <w:unhideWhenUsed/>
    <w:qFormat/>
    <w:pPr>
      <w:keepNext/>
      <w:keepLines/>
      <w:outlineLvl w:val="1"/>
    </w:pPr>
    <w:rPr>
      <w:rFonts w:eastAsia="黑体"/>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qFormat/>
    <w:pPr>
      <w:tabs>
        <w:tab w:val="center" w:pos="4153"/>
        <w:tab w:val="right" w:pos="8306"/>
      </w:tabs>
      <w:snapToGrid w:val="0"/>
      <w:spacing w:line="240" w:lineRule="auto"/>
      <w:jc w:val="left"/>
    </w:pPr>
    <w:rPr>
      <w:sz w:val="18"/>
      <w:szCs w:val="18"/>
    </w:rPr>
  </w:style>
  <w:style w:type="paragraph" w:styleId="a5">
    <w:name w:val="header"/>
    <w:basedOn w:val="a"/>
    <w:link w:val="a6"/>
    <w:qFormat/>
    <w:pPr>
      <w:tabs>
        <w:tab w:val="center" w:pos="4153"/>
        <w:tab w:val="right" w:pos="8306"/>
      </w:tabs>
      <w:snapToGrid w:val="0"/>
      <w:spacing w:line="240" w:lineRule="auto"/>
      <w:jc w:val="center"/>
    </w:pPr>
    <w:rPr>
      <w:sz w:val="18"/>
      <w:szCs w:val="18"/>
    </w:rPr>
  </w:style>
  <w:style w:type="paragraph" w:styleId="a7">
    <w:name w:val="Normal (Web)"/>
    <w:basedOn w:val="a"/>
    <w:qFormat/>
    <w:pPr>
      <w:spacing w:beforeAutospacing="1" w:afterAutospacing="1"/>
      <w:jc w:val="left"/>
    </w:pPr>
    <w:rPr>
      <w:rFonts w:cs="Times New Roman"/>
      <w:kern w:val="0"/>
    </w:rPr>
  </w:style>
  <w:style w:type="character" w:styleId="a8">
    <w:name w:val="Strong"/>
    <w:basedOn w:val="a0"/>
    <w:qFormat/>
    <w:rPr>
      <w:b/>
    </w:rPr>
  </w:style>
  <w:style w:type="character" w:styleId="a9">
    <w:name w:val="Hyperlink"/>
    <w:basedOn w:val="a0"/>
    <w:qFormat/>
    <w:rPr>
      <w:rFonts w:ascii="Times New Roman" w:eastAsia="宋体" w:hAnsi="Times New Roman" w:cstheme="minorBidi"/>
      <w:color w:val="0000FF"/>
      <w:kern w:val="2"/>
      <w:sz w:val="20"/>
      <w:szCs w:val="24"/>
      <w:u w:val="single"/>
      <w:lang w:val="en-US" w:eastAsia="zh-CN" w:bidi="ar-SA"/>
    </w:rPr>
  </w:style>
  <w:style w:type="character" w:customStyle="1" w:styleId="20">
    <w:name w:val="标题 2 字符"/>
    <w:link w:val="2"/>
    <w:qFormat/>
    <w:rPr>
      <w:rFonts w:ascii="Times New Roman" w:eastAsia="黑体" w:hAnsi="Times New Roman"/>
      <w:b/>
      <w:sz w:val="28"/>
    </w:rPr>
  </w:style>
  <w:style w:type="character" w:customStyle="1" w:styleId="10">
    <w:name w:val="标题 1 字符"/>
    <w:link w:val="1"/>
    <w:qFormat/>
    <w:rPr>
      <w:rFonts w:ascii="Times New Roman" w:eastAsiaTheme="minorEastAsia" w:hAnsi="Times New Roman"/>
      <w:b/>
      <w:kern w:val="44"/>
      <w:sz w:val="30"/>
    </w:rPr>
  </w:style>
  <w:style w:type="paragraph" w:customStyle="1" w:styleId="aa">
    <w:name w:val="表格"/>
    <w:basedOn w:val="a"/>
    <w:qFormat/>
    <w:pPr>
      <w:widowControl/>
      <w:snapToGrid w:val="0"/>
      <w:spacing w:before="100" w:beforeAutospacing="1" w:line="240" w:lineRule="auto"/>
      <w:jc w:val="center"/>
    </w:pPr>
    <w:rPr>
      <w:rFonts w:eastAsia="宋体" w:cs="Times New Roman"/>
      <w:color w:val="000000"/>
      <w:kern w:val="0"/>
      <w:sz w:val="20"/>
      <w:szCs w:val="20"/>
    </w:rPr>
  </w:style>
  <w:style w:type="character" w:customStyle="1" w:styleId="a6">
    <w:name w:val="页眉 字符"/>
    <w:basedOn w:val="a0"/>
    <w:link w:val="a5"/>
    <w:qFormat/>
    <w:rPr>
      <w:rFonts w:eastAsiaTheme="minorEastAsia" w:cstheme="minorBidi"/>
      <w:kern w:val="2"/>
      <w:sz w:val="18"/>
      <w:szCs w:val="18"/>
    </w:rPr>
  </w:style>
  <w:style w:type="character" w:customStyle="1" w:styleId="a4">
    <w:name w:val="页脚 字符"/>
    <w:basedOn w:val="a0"/>
    <w:link w:val="a3"/>
    <w:qFormat/>
    <w:rPr>
      <w:rFonts w:eastAsiaTheme="minorEastAsia" w:cstheme="minorBidi"/>
      <w:kern w:val="2"/>
      <w:sz w:val="18"/>
      <w:szCs w:val="18"/>
    </w:rPr>
  </w:style>
  <w:style w:type="character" w:customStyle="1" w:styleId="11">
    <w:name w:val="未处理的提及1"/>
    <w:basedOn w:val="a0"/>
    <w:uiPriority w:val="99"/>
    <w:semiHidden/>
    <w:unhideWhenUsed/>
    <w:qFormat/>
    <w:rPr>
      <w:color w:val="605E5C"/>
      <w:shd w:val="clear" w:color="auto" w:fill="E1DFDD"/>
    </w:rPr>
  </w:style>
  <w:style w:type="paragraph" w:styleId="ab">
    <w:name w:val="List Paragraph"/>
    <w:basedOn w:val="a"/>
    <w:uiPriority w:val="99"/>
    <w:unhideWhenUsed/>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chenshuwei2011@nwsuaf.edu.cn" TargetMode="External"/><Relationship Id="rId13"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hyperlink" Target="mailto:jywang@nwsuaf.edu.cn" TargetMode="External"/><Relationship Id="rId12"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tanhai@nwafu.edu.cn" TargetMode="External"/><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2.tif"/><Relationship Id="rId4" Type="http://schemas.openxmlformats.org/officeDocument/2006/relationships/footnotes" Target="footnotes.xml"/><Relationship Id="rId9" Type="http://schemas.openxmlformats.org/officeDocument/2006/relationships/image" Target="media/image1.tiff"/><Relationship Id="rId14"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347</TotalTime>
  <Pages>10</Pages>
  <Words>1530</Words>
  <Characters>8725</Characters>
  <Application>Microsoft Office Word</Application>
  <DocSecurity>0</DocSecurity>
  <Lines>72</Lines>
  <Paragraphs>20</Paragraphs>
  <ScaleCrop>false</ScaleCrop>
  <Company/>
  <LinksUpToDate>false</LinksUpToDate>
  <CharactersWithSpaces>10235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shuwei chenshuwei</cp:lastModifiedBy>
  <cp:revision>148</cp:revision>
  <dcterms:created xsi:type="dcterms:W3CDTF">2026-03-25T02:11:00Z</dcterms:created>
  <dcterms:modified xsi:type="dcterms:W3CDTF">2026-09-07T12:52:00Z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2052-12.1.0.26885</vt:lpwstr>
  </property>
  <property fmtid="{D5CDD505-2E9C-101B-9397-08002B2CF9AE}" pid="3" name="KSOTemplateDocerSaveRecord">
    <vt:lpwstr>eyJoZGlkIjoiNTcxMDE5YzMwNjNlYTViYmJlZmFmNjM5ZWM3MzFkOGMiLCJ1c2VySWQiOiIyMzUxNzIxOTQifQ==</vt:lpwstr>
  </property>
  <property fmtid="{D5CDD505-2E9C-101B-9397-08002B2CF9AE}" pid="4" name="ICV">
    <vt:lpwstr>FDE7863CB44840FE8600F52FBEBA6D69_13</vt:lpwstr>
  </property>
</Properties>
</file>