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157F9" w14:textId="77777777" w:rsidR="006C06EA" w:rsidRPr="00283E0E" w:rsidRDefault="005E2801">
      <w:pPr>
        <w:spacing w:after="120"/>
        <w:rPr>
          <w:lang w:val="en-GB"/>
        </w:rPr>
      </w:pPr>
      <w:r w:rsidRPr="006404BA">
        <w:rPr>
          <w:b/>
          <w:bCs/>
          <w:sz w:val="26"/>
          <w:szCs w:val="26"/>
          <w:lang w:val="en-GB"/>
        </w:rPr>
        <w:t>Additional</w:t>
      </w:r>
      <w:r w:rsidRPr="00283E0E">
        <w:rPr>
          <w:b/>
          <w:bCs/>
          <w:sz w:val="26"/>
          <w:szCs w:val="26"/>
          <w:lang w:val="en-GB"/>
        </w:rPr>
        <w:t xml:space="preserve"> file 5: STROBE checklist</w:t>
      </w:r>
    </w:p>
    <w:p w14:paraId="5CB5B5BA" w14:textId="486CE56E" w:rsidR="006C06EA" w:rsidRPr="00283E0E" w:rsidRDefault="005E2801">
      <w:pPr>
        <w:spacing w:after="100"/>
        <w:rPr>
          <w:lang w:val="en-GB"/>
        </w:rPr>
      </w:pPr>
      <w:r w:rsidRPr="00283E0E">
        <w:rPr>
          <w:lang w:val="en-GB"/>
        </w:rPr>
        <w:t xml:space="preserve">Checklist items follow the STROBE statement for cross-sectional studies [34]. Locations are given as section and paragraph anchors rather than page numbers, since pagination changes with typesetting; table, figure and additional-file numbers follow the main manuscript. Reference numbers in square brackets correspond to the reference list of the main manuscript. Table numbers prefixed S refer to the complete set of tables (Additional file 4); Tables 1 to </w:t>
      </w:r>
      <w:r w:rsidR="0008274F">
        <w:rPr>
          <w:lang w:val="en-GB"/>
        </w:rPr>
        <w:t>6</w:t>
      </w:r>
      <w:r w:rsidRPr="00283E0E">
        <w:rPr>
          <w:lang w:val="en-GB"/>
        </w:rPr>
        <w:t xml:space="preserve"> refer to the main text.</w:t>
      </w:r>
    </w:p>
    <w:p w14:paraId="4209838D" w14:textId="610480A3" w:rsidR="006C06EA" w:rsidRPr="006404BA" w:rsidRDefault="005E2801">
      <w:pPr>
        <w:spacing w:after="200"/>
        <w:rPr>
          <w:b/>
          <w:bCs/>
          <w:lang w:val="en-GB"/>
        </w:rPr>
      </w:pPr>
      <w:r w:rsidRPr="00283E0E">
        <w:rPr>
          <w:lang w:val="en-GB"/>
        </w:rPr>
        <w:t>Legend: Addressed = reported and adequate. Not applicable = the item does not apply to this design.</w:t>
      </w:r>
    </w:p>
    <w:tbl>
      <w:tblPr>
        <w:tblW w:w="15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600"/>
        <w:gridCol w:w="9529"/>
        <w:gridCol w:w="1071"/>
      </w:tblGrid>
      <w:tr w:rsidR="006C06EA" w14:paraId="5693BF18" w14:textId="77777777" w:rsidTr="00B80CFE">
        <w:trPr>
          <w:tblHeader/>
        </w:trPr>
        <w:tc>
          <w:tcPr>
            <w:tcW w:w="900" w:type="dxa"/>
            <w:tcMar>
              <w:top w:w="60" w:type="dxa"/>
              <w:left w:w="80" w:type="dxa"/>
              <w:bottom w:w="60" w:type="dxa"/>
              <w:right w:w="80" w:type="dxa"/>
            </w:tcMar>
          </w:tcPr>
          <w:p w14:paraId="0208900B" w14:textId="77777777" w:rsidR="006C06EA" w:rsidRDefault="005E2801">
            <w:pPr>
              <w:spacing w:after="30"/>
            </w:pPr>
            <w:r>
              <w:rPr>
                <w:b/>
                <w:bCs/>
              </w:rPr>
              <w:t>No.</w:t>
            </w:r>
          </w:p>
        </w:tc>
        <w:tc>
          <w:tcPr>
            <w:tcW w:w="3600" w:type="dxa"/>
            <w:tcMar>
              <w:top w:w="60" w:type="dxa"/>
              <w:left w:w="80" w:type="dxa"/>
              <w:bottom w:w="60" w:type="dxa"/>
              <w:right w:w="80" w:type="dxa"/>
            </w:tcMar>
          </w:tcPr>
          <w:p w14:paraId="1D8AA4FB" w14:textId="77777777" w:rsidR="006C06EA" w:rsidRDefault="005E2801">
            <w:pPr>
              <w:spacing w:after="30"/>
            </w:pPr>
            <w:r>
              <w:rPr>
                <w:b/>
                <w:bCs/>
              </w:rPr>
              <w:t xml:space="preserve">STROBE </w:t>
            </w:r>
            <w:proofErr w:type="spellStart"/>
            <w:r>
              <w:rPr>
                <w:b/>
                <w:bCs/>
              </w:rPr>
              <w:t>recommendation</w:t>
            </w:r>
            <w:proofErr w:type="spellEnd"/>
          </w:p>
        </w:tc>
        <w:tc>
          <w:tcPr>
            <w:tcW w:w="9529" w:type="dxa"/>
            <w:tcMar>
              <w:top w:w="60" w:type="dxa"/>
              <w:left w:w="80" w:type="dxa"/>
              <w:bottom w:w="60" w:type="dxa"/>
              <w:right w:w="80" w:type="dxa"/>
            </w:tcMar>
          </w:tcPr>
          <w:p w14:paraId="6AE7E063" w14:textId="77777777" w:rsidR="006C06EA" w:rsidRPr="00283E0E" w:rsidRDefault="005E2801">
            <w:pPr>
              <w:spacing w:after="30"/>
              <w:rPr>
                <w:lang w:val="en-GB"/>
              </w:rPr>
            </w:pPr>
            <w:r w:rsidRPr="00283E0E">
              <w:rPr>
                <w:b/>
                <w:bCs/>
                <w:lang w:val="en-GB"/>
              </w:rPr>
              <w:t>Location in the manuscript and how the item is met</w:t>
            </w:r>
          </w:p>
        </w:tc>
        <w:tc>
          <w:tcPr>
            <w:tcW w:w="1071" w:type="dxa"/>
            <w:tcMar>
              <w:top w:w="60" w:type="dxa"/>
              <w:left w:w="80" w:type="dxa"/>
              <w:bottom w:w="60" w:type="dxa"/>
              <w:right w:w="80" w:type="dxa"/>
            </w:tcMar>
          </w:tcPr>
          <w:p w14:paraId="5C983771" w14:textId="77777777" w:rsidR="006C06EA" w:rsidRDefault="005E2801">
            <w:pPr>
              <w:spacing w:after="30"/>
            </w:pPr>
            <w:r>
              <w:rPr>
                <w:b/>
                <w:bCs/>
              </w:rPr>
              <w:t>Status</w:t>
            </w:r>
          </w:p>
        </w:tc>
      </w:tr>
      <w:tr w:rsidR="006C06EA" w14:paraId="514119B8" w14:textId="77777777" w:rsidTr="00E2107B">
        <w:tc>
          <w:tcPr>
            <w:tcW w:w="900" w:type="dxa"/>
            <w:tcMar>
              <w:top w:w="60" w:type="dxa"/>
              <w:left w:w="80" w:type="dxa"/>
              <w:bottom w:w="60" w:type="dxa"/>
              <w:right w:w="80" w:type="dxa"/>
            </w:tcMar>
          </w:tcPr>
          <w:p w14:paraId="7D16DBC6" w14:textId="77777777" w:rsidR="006C06EA" w:rsidRDefault="005E2801">
            <w:pPr>
              <w:spacing w:after="30"/>
            </w:pPr>
            <w:r>
              <w:rPr>
                <w:b/>
                <w:bCs/>
              </w:rPr>
              <w:t>1a</w:t>
            </w:r>
          </w:p>
        </w:tc>
        <w:tc>
          <w:tcPr>
            <w:tcW w:w="3600" w:type="dxa"/>
            <w:tcMar>
              <w:top w:w="60" w:type="dxa"/>
              <w:left w:w="80" w:type="dxa"/>
              <w:bottom w:w="60" w:type="dxa"/>
              <w:right w:w="80" w:type="dxa"/>
            </w:tcMar>
          </w:tcPr>
          <w:p w14:paraId="70FA35E2" w14:textId="77777777" w:rsidR="006C06EA" w:rsidRPr="00283E0E" w:rsidRDefault="005E2801">
            <w:pPr>
              <w:spacing w:after="30"/>
              <w:rPr>
                <w:lang w:val="en-GB"/>
              </w:rPr>
            </w:pPr>
            <w:r w:rsidRPr="00283E0E">
              <w:rPr>
                <w:lang w:val="en-GB"/>
              </w:rPr>
              <w:t>Indicate the study's design with a commonly used term in the title or the abstract.</w:t>
            </w:r>
          </w:p>
        </w:tc>
        <w:tc>
          <w:tcPr>
            <w:tcW w:w="9529" w:type="dxa"/>
            <w:tcMar>
              <w:top w:w="60" w:type="dxa"/>
              <w:left w:w="80" w:type="dxa"/>
              <w:bottom w:w="60" w:type="dxa"/>
              <w:right w:w="80" w:type="dxa"/>
            </w:tcMar>
          </w:tcPr>
          <w:p w14:paraId="49F22227" w14:textId="77777777" w:rsidR="006C06EA" w:rsidRPr="00283E0E" w:rsidRDefault="005E2801">
            <w:pPr>
              <w:spacing w:after="30"/>
              <w:rPr>
                <w:lang w:val="en-GB"/>
              </w:rPr>
            </w:pPr>
            <w:r w:rsidRPr="00283E0E">
              <w:rPr>
                <w:lang w:val="en-GB"/>
              </w:rPr>
              <w:t>Title; Abstract &gt; Methods, first sentence.</w:t>
            </w:r>
          </w:p>
          <w:p w14:paraId="6915002B" w14:textId="77777777" w:rsidR="006C06EA" w:rsidRPr="00283E0E" w:rsidRDefault="005E2801">
            <w:pPr>
              <w:spacing w:after="30"/>
              <w:rPr>
                <w:lang w:val="en-GB"/>
              </w:rPr>
            </w:pPr>
            <w:r w:rsidRPr="00283E0E">
              <w:rPr>
                <w:lang w:val="en-GB"/>
              </w:rPr>
              <w:t>The title names “a national cross-sectional survey” and the abstract Methods sentence repeats the design term.</w:t>
            </w:r>
          </w:p>
        </w:tc>
        <w:tc>
          <w:tcPr>
            <w:tcW w:w="1071" w:type="dxa"/>
            <w:tcMar>
              <w:top w:w="60" w:type="dxa"/>
              <w:left w:w="80" w:type="dxa"/>
              <w:bottom w:w="60" w:type="dxa"/>
              <w:right w:w="80" w:type="dxa"/>
            </w:tcMar>
          </w:tcPr>
          <w:p w14:paraId="65B44ED4" w14:textId="77777777" w:rsidR="006C06EA" w:rsidRDefault="005E2801">
            <w:pPr>
              <w:spacing w:after="30"/>
            </w:pPr>
            <w:proofErr w:type="spellStart"/>
            <w:r>
              <w:t>Addressed</w:t>
            </w:r>
            <w:proofErr w:type="spellEnd"/>
          </w:p>
        </w:tc>
      </w:tr>
      <w:tr w:rsidR="006C06EA" w14:paraId="27C52DA1" w14:textId="77777777" w:rsidTr="00E2107B">
        <w:tc>
          <w:tcPr>
            <w:tcW w:w="900" w:type="dxa"/>
            <w:tcMar>
              <w:top w:w="60" w:type="dxa"/>
              <w:left w:w="80" w:type="dxa"/>
              <w:bottom w:w="60" w:type="dxa"/>
              <w:right w:w="80" w:type="dxa"/>
            </w:tcMar>
          </w:tcPr>
          <w:p w14:paraId="4984879A" w14:textId="77777777" w:rsidR="006C06EA" w:rsidRDefault="005E2801">
            <w:pPr>
              <w:spacing w:after="30"/>
            </w:pPr>
            <w:r>
              <w:rPr>
                <w:b/>
                <w:bCs/>
              </w:rPr>
              <w:t>1b</w:t>
            </w:r>
          </w:p>
        </w:tc>
        <w:tc>
          <w:tcPr>
            <w:tcW w:w="3600" w:type="dxa"/>
            <w:tcMar>
              <w:top w:w="60" w:type="dxa"/>
              <w:left w:w="80" w:type="dxa"/>
              <w:bottom w:w="60" w:type="dxa"/>
              <w:right w:w="80" w:type="dxa"/>
            </w:tcMar>
          </w:tcPr>
          <w:p w14:paraId="7C52FE07" w14:textId="77777777" w:rsidR="006C06EA" w:rsidRPr="00283E0E" w:rsidRDefault="005E2801">
            <w:pPr>
              <w:spacing w:after="30"/>
              <w:rPr>
                <w:lang w:val="en-GB"/>
              </w:rPr>
            </w:pPr>
            <w:r w:rsidRPr="00283E0E">
              <w:rPr>
                <w:lang w:val="en-GB"/>
              </w:rPr>
              <w:t>Provide in the abstract an informative and balanced summary of what was done and what was found.</w:t>
            </w:r>
          </w:p>
        </w:tc>
        <w:tc>
          <w:tcPr>
            <w:tcW w:w="9529" w:type="dxa"/>
            <w:tcMar>
              <w:top w:w="60" w:type="dxa"/>
              <w:left w:w="80" w:type="dxa"/>
              <w:bottom w:w="60" w:type="dxa"/>
              <w:right w:w="80" w:type="dxa"/>
            </w:tcMar>
          </w:tcPr>
          <w:p w14:paraId="16E83FA4" w14:textId="77777777" w:rsidR="006C06EA" w:rsidRPr="00283E0E" w:rsidRDefault="005E2801">
            <w:pPr>
              <w:spacing w:after="30"/>
              <w:rPr>
                <w:lang w:val="en-GB"/>
              </w:rPr>
            </w:pPr>
            <w:r w:rsidRPr="00283E0E">
              <w:rPr>
                <w:lang w:val="en-GB"/>
              </w:rPr>
              <w:t>Abstract (structured: Background, Methods, Results, Conclusions).</w:t>
            </w:r>
          </w:p>
          <w:p w14:paraId="66DE3C09" w14:textId="06D35892" w:rsidR="006C06EA" w:rsidRPr="00283E0E" w:rsidRDefault="005E2801">
            <w:pPr>
              <w:spacing w:after="30"/>
              <w:rPr>
                <w:lang w:val="en-GB"/>
              </w:rPr>
            </w:pPr>
            <w:r w:rsidRPr="00283E0E">
              <w:rPr>
                <w:lang w:val="en-GB"/>
              </w:rPr>
              <w:t xml:space="preserve">Aim, design, analysis approach, the three </w:t>
            </w:r>
            <w:r w:rsidR="006404BA">
              <w:rPr>
                <w:lang w:val="en-GB"/>
              </w:rPr>
              <w:t>key</w:t>
            </w:r>
            <w:r w:rsidRPr="00283E0E">
              <w:rPr>
                <w:lang w:val="en-GB"/>
              </w:rPr>
              <w:t xml:space="preserve"> findings with their supporting proportions, and a conclusion carrying the hypothesis-generating caveat.</w:t>
            </w:r>
          </w:p>
        </w:tc>
        <w:tc>
          <w:tcPr>
            <w:tcW w:w="1071" w:type="dxa"/>
            <w:tcMar>
              <w:top w:w="60" w:type="dxa"/>
              <w:left w:w="80" w:type="dxa"/>
              <w:bottom w:w="60" w:type="dxa"/>
              <w:right w:w="80" w:type="dxa"/>
            </w:tcMar>
          </w:tcPr>
          <w:p w14:paraId="76B20DB7" w14:textId="77777777" w:rsidR="006C06EA" w:rsidRDefault="005E2801">
            <w:pPr>
              <w:spacing w:after="30"/>
            </w:pPr>
            <w:proofErr w:type="spellStart"/>
            <w:r>
              <w:t>Addressed</w:t>
            </w:r>
            <w:proofErr w:type="spellEnd"/>
          </w:p>
        </w:tc>
      </w:tr>
      <w:tr w:rsidR="006C06EA" w14:paraId="039AB99E" w14:textId="77777777" w:rsidTr="00E2107B">
        <w:tc>
          <w:tcPr>
            <w:tcW w:w="900" w:type="dxa"/>
            <w:tcMar>
              <w:top w:w="60" w:type="dxa"/>
              <w:left w:w="80" w:type="dxa"/>
              <w:bottom w:w="60" w:type="dxa"/>
              <w:right w:w="80" w:type="dxa"/>
            </w:tcMar>
          </w:tcPr>
          <w:p w14:paraId="52742E9D" w14:textId="77777777" w:rsidR="006C06EA" w:rsidRDefault="005E2801">
            <w:pPr>
              <w:spacing w:after="30"/>
            </w:pPr>
            <w:r>
              <w:rPr>
                <w:b/>
                <w:bCs/>
              </w:rPr>
              <w:t>2</w:t>
            </w:r>
          </w:p>
        </w:tc>
        <w:tc>
          <w:tcPr>
            <w:tcW w:w="3600" w:type="dxa"/>
            <w:tcMar>
              <w:top w:w="60" w:type="dxa"/>
              <w:left w:w="80" w:type="dxa"/>
              <w:bottom w:w="60" w:type="dxa"/>
              <w:right w:w="80" w:type="dxa"/>
            </w:tcMar>
          </w:tcPr>
          <w:p w14:paraId="4E2D0E8E" w14:textId="77777777" w:rsidR="006C06EA" w:rsidRPr="00283E0E" w:rsidRDefault="005E2801">
            <w:pPr>
              <w:spacing w:after="30"/>
              <w:rPr>
                <w:lang w:val="en-GB"/>
              </w:rPr>
            </w:pPr>
            <w:r w:rsidRPr="00283E0E">
              <w:rPr>
                <w:lang w:val="en-GB"/>
              </w:rPr>
              <w:t>Explain the scientific background and rationale for the investigation being reported.</w:t>
            </w:r>
          </w:p>
        </w:tc>
        <w:tc>
          <w:tcPr>
            <w:tcW w:w="9529" w:type="dxa"/>
            <w:tcMar>
              <w:top w:w="60" w:type="dxa"/>
              <w:left w:w="80" w:type="dxa"/>
              <w:bottom w:w="60" w:type="dxa"/>
              <w:right w:w="80" w:type="dxa"/>
            </w:tcMar>
          </w:tcPr>
          <w:p w14:paraId="31944F67" w14:textId="77777777" w:rsidR="006C06EA" w:rsidRPr="00283E0E" w:rsidRDefault="005E2801">
            <w:pPr>
              <w:spacing w:after="30"/>
              <w:rPr>
                <w:lang w:val="en-GB"/>
              </w:rPr>
            </w:pPr>
            <w:r w:rsidRPr="00283E0E">
              <w:rPr>
                <w:lang w:val="en-GB"/>
              </w:rPr>
              <w:t>Background, paras 1–3.</w:t>
            </w:r>
          </w:p>
          <w:p w14:paraId="21B6F8E3" w14:textId="77777777" w:rsidR="006C06EA" w:rsidRDefault="005E2801">
            <w:pPr>
              <w:spacing w:after="30"/>
            </w:pPr>
            <w:r w:rsidRPr="00283E0E">
              <w:rPr>
                <w:lang w:val="en-GB"/>
              </w:rPr>
              <w:t xml:space="preserve">Establishes the evidence-to-practice gap in structured reporting, the national rectal cancer template introduced in 2014, the reported difference in guideline-aligned content between reports written in 2010 and template-based reports written in 2016, the international position on limited adoption, and the absence of any prior Swedish national implementation evaluation. </w:t>
            </w:r>
            <w:proofErr w:type="spellStart"/>
            <w:r>
              <w:t>Refs</w:t>
            </w:r>
            <w:proofErr w:type="spellEnd"/>
            <w:r>
              <w:t xml:space="preserve"> [1–13].</w:t>
            </w:r>
          </w:p>
        </w:tc>
        <w:tc>
          <w:tcPr>
            <w:tcW w:w="1071" w:type="dxa"/>
            <w:tcMar>
              <w:top w:w="60" w:type="dxa"/>
              <w:left w:w="80" w:type="dxa"/>
              <w:bottom w:w="60" w:type="dxa"/>
              <w:right w:w="80" w:type="dxa"/>
            </w:tcMar>
          </w:tcPr>
          <w:p w14:paraId="0376E779" w14:textId="77777777" w:rsidR="006C06EA" w:rsidRDefault="005E2801">
            <w:pPr>
              <w:spacing w:after="30"/>
            </w:pPr>
            <w:proofErr w:type="spellStart"/>
            <w:r>
              <w:t>Addressed</w:t>
            </w:r>
            <w:proofErr w:type="spellEnd"/>
          </w:p>
        </w:tc>
      </w:tr>
      <w:tr w:rsidR="006C06EA" w14:paraId="5DDDFECA" w14:textId="77777777" w:rsidTr="00E2107B">
        <w:tc>
          <w:tcPr>
            <w:tcW w:w="900" w:type="dxa"/>
            <w:tcMar>
              <w:top w:w="60" w:type="dxa"/>
              <w:left w:w="80" w:type="dxa"/>
              <w:bottom w:w="60" w:type="dxa"/>
              <w:right w:w="80" w:type="dxa"/>
            </w:tcMar>
          </w:tcPr>
          <w:p w14:paraId="61CF9FC3" w14:textId="77777777" w:rsidR="006C06EA" w:rsidRDefault="005E2801">
            <w:pPr>
              <w:spacing w:after="30"/>
            </w:pPr>
            <w:r>
              <w:rPr>
                <w:b/>
                <w:bCs/>
              </w:rPr>
              <w:t>3</w:t>
            </w:r>
          </w:p>
        </w:tc>
        <w:tc>
          <w:tcPr>
            <w:tcW w:w="3600" w:type="dxa"/>
            <w:tcMar>
              <w:top w:w="60" w:type="dxa"/>
              <w:left w:w="80" w:type="dxa"/>
              <w:bottom w:w="60" w:type="dxa"/>
              <w:right w:w="80" w:type="dxa"/>
            </w:tcMar>
          </w:tcPr>
          <w:p w14:paraId="7530F2F9" w14:textId="77777777" w:rsidR="006C06EA" w:rsidRPr="00283E0E" w:rsidRDefault="005E2801">
            <w:pPr>
              <w:spacing w:after="30"/>
              <w:rPr>
                <w:lang w:val="en-GB"/>
              </w:rPr>
            </w:pPr>
            <w:r w:rsidRPr="00283E0E">
              <w:rPr>
                <w:lang w:val="en-GB"/>
              </w:rPr>
              <w:t>State specific objectives, including any prespecified hypotheses.</w:t>
            </w:r>
          </w:p>
        </w:tc>
        <w:tc>
          <w:tcPr>
            <w:tcW w:w="9529" w:type="dxa"/>
            <w:tcMar>
              <w:top w:w="60" w:type="dxa"/>
              <w:left w:w="80" w:type="dxa"/>
              <w:bottom w:w="60" w:type="dxa"/>
              <w:right w:w="80" w:type="dxa"/>
            </w:tcMar>
          </w:tcPr>
          <w:p w14:paraId="71E63350" w14:textId="77777777" w:rsidR="006C06EA" w:rsidRPr="00283E0E" w:rsidRDefault="005E2801">
            <w:pPr>
              <w:spacing w:after="30"/>
              <w:rPr>
                <w:lang w:val="en-GB"/>
              </w:rPr>
            </w:pPr>
            <w:r w:rsidRPr="00283E0E">
              <w:rPr>
                <w:lang w:val="en-GB"/>
              </w:rPr>
              <w:t>Background, aim paragraph and research questions 1–4; Methods &gt; Data preparation and analysis, para 13.</w:t>
            </w:r>
          </w:p>
          <w:p w14:paraId="274B83D1" w14:textId="77777777" w:rsidR="006C06EA" w:rsidRPr="00283E0E" w:rsidRDefault="005E2801">
            <w:pPr>
              <w:spacing w:after="30"/>
              <w:rPr>
                <w:lang w:val="en-GB"/>
              </w:rPr>
            </w:pPr>
            <w:r w:rsidRPr="00283E0E">
              <w:rPr>
                <w:lang w:val="en-GB"/>
              </w:rPr>
              <w:t>The aim and four numbered research questions are stated. The analysis is declared exclusively descriptive and exploratory, with no inferential testing, so the absence of prespecified hypotheses is explicit rather than implied.</w:t>
            </w:r>
          </w:p>
        </w:tc>
        <w:tc>
          <w:tcPr>
            <w:tcW w:w="1071" w:type="dxa"/>
            <w:tcMar>
              <w:top w:w="60" w:type="dxa"/>
              <w:left w:w="80" w:type="dxa"/>
              <w:bottom w:w="60" w:type="dxa"/>
              <w:right w:w="80" w:type="dxa"/>
            </w:tcMar>
          </w:tcPr>
          <w:p w14:paraId="170CB73B" w14:textId="77777777" w:rsidR="006C06EA" w:rsidRDefault="005E2801">
            <w:pPr>
              <w:spacing w:after="30"/>
            </w:pPr>
            <w:proofErr w:type="spellStart"/>
            <w:r>
              <w:t>Addressed</w:t>
            </w:r>
            <w:proofErr w:type="spellEnd"/>
          </w:p>
        </w:tc>
      </w:tr>
      <w:tr w:rsidR="006C06EA" w14:paraId="3AEF0738" w14:textId="77777777" w:rsidTr="00E2107B">
        <w:tc>
          <w:tcPr>
            <w:tcW w:w="900" w:type="dxa"/>
            <w:tcMar>
              <w:top w:w="60" w:type="dxa"/>
              <w:left w:w="80" w:type="dxa"/>
              <w:bottom w:w="60" w:type="dxa"/>
              <w:right w:w="80" w:type="dxa"/>
            </w:tcMar>
          </w:tcPr>
          <w:p w14:paraId="2884799B" w14:textId="77777777" w:rsidR="006C06EA" w:rsidRDefault="005E2801">
            <w:pPr>
              <w:spacing w:after="30"/>
            </w:pPr>
            <w:r>
              <w:rPr>
                <w:b/>
                <w:bCs/>
              </w:rPr>
              <w:t>4</w:t>
            </w:r>
          </w:p>
        </w:tc>
        <w:tc>
          <w:tcPr>
            <w:tcW w:w="3600" w:type="dxa"/>
            <w:tcMar>
              <w:top w:w="60" w:type="dxa"/>
              <w:left w:w="80" w:type="dxa"/>
              <w:bottom w:w="60" w:type="dxa"/>
              <w:right w:w="80" w:type="dxa"/>
            </w:tcMar>
          </w:tcPr>
          <w:p w14:paraId="7D39EA33" w14:textId="77777777" w:rsidR="006C06EA" w:rsidRPr="00283E0E" w:rsidRDefault="005E2801">
            <w:pPr>
              <w:spacing w:after="30"/>
              <w:rPr>
                <w:lang w:val="en-GB"/>
              </w:rPr>
            </w:pPr>
            <w:r w:rsidRPr="00283E0E">
              <w:rPr>
                <w:lang w:val="en-GB"/>
              </w:rPr>
              <w:t>Present key elements of study design early in the paper.</w:t>
            </w:r>
          </w:p>
        </w:tc>
        <w:tc>
          <w:tcPr>
            <w:tcW w:w="9529" w:type="dxa"/>
            <w:tcMar>
              <w:top w:w="60" w:type="dxa"/>
              <w:left w:w="80" w:type="dxa"/>
              <w:bottom w:w="60" w:type="dxa"/>
              <w:right w:w="80" w:type="dxa"/>
            </w:tcMar>
          </w:tcPr>
          <w:p w14:paraId="31DA9DE4" w14:textId="77777777" w:rsidR="006C06EA" w:rsidRPr="00283E0E" w:rsidRDefault="005E2801">
            <w:pPr>
              <w:spacing w:after="30"/>
              <w:rPr>
                <w:lang w:val="en-GB"/>
              </w:rPr>
            </w:pPr>
            <w:r w:rsidRPr="00283E0E">
              <w:rPr>
                <w:lang w:val="en-GB"/>
              </w:rPr>
              <w:t>Methods &gt; Study design and setting, para 1.</w:t>
            </w:r>
          </w:p>
          <w:p w14:paraId="2AE7F4F1" w14:textId="77777777" w:rsidR="006C06EA" w:rsidRPr="00283E0E" w:rsidRDefault="005E2801">
            <w:pPr>
              <w:spacing w:after="30"/>
              <w:rPr>
                <w:lang w:val="en-GB"/>
              </w:rPr>
            </w:pPr>
            <w:r w:rsidRPr="00283E0E">
              <w:rPr>
                <w:lang w:val="en-GB"/>
              </w:rPr>
              <w:t>Opens the Methods by naming the exploratory, national, retrospective, cross-sectional, web-based survey design, the fielding window (August to November 2025) and the ethics approval (2025-00754-02).</w:t>
            </w:r>
          </w:p>
        </w:tc>
        <w:tc>
          <w:tcPr>
            <w:tcW w:w="1071" w:type="dxa"/>
            <w:tcMar>
              <w:top w:w="60" w:type="dxa"/>
              <w:left w:w="80" w:type="dxa"/>
              <w:bottom w:w="60" w:type="dxa"/>
              <w:right w:w="80" w:type="dxa"/>
            </w:tcMar>
          </w:tcPr>
          <w:p w14:paraId="1FAC9579" w14:textId="77777777" w:rsidR="006C06EA" w:rsidRDefault="005E2801">
            <w:pPr>
              <w:spacing w:after="30"/>
            </w:pPr>
            <w:proofErr w:type="spellStart"/>
            <w:r>
              <w:t>Addressed</w:t>
            </w:r>
            <w:proofErr w:type="spellEnd"/>
          </w:p>
        </w:tc>
      </w:tr>
      <w:tr w:rsidR="006C06EA" w14:paraId="4682BBE3" w14:textId="77777777" w:rsidTr="00E2107B">
        <w:tc>
          <w:tcPr>
            <w:tcW w:w="900" w:type="dxa"/>
            <w:tcMar>
              <w:top w:w="60" w:type="dxa"/>
              <w:left w:w="80" w:type="dxa"/>
              <w:bottom w:w="60" w:type="dxa"/>
              <w:right w:w="80" w:type="dxa"/>
            </w:tcMar>
          </w:tcPr>
          <w:p w14:paraId="7EF4B506" w14:textId="77777777" w:rsidR="006C06EA" w:rsidRDefault="005E2801">
            <w:pPr>
              <w:spacing w:after="30"/>
            </w:pPr>
            <w:r>
              <w:rPr>
                <w:b/>
                <w:bCs/>
              </w:rPr>
              <w:t>5</w:t>
            </w:r>
          </w:p>
        </w:tc>
        <w:tc>
          <w:tcPr>
            <w:tcW w:w="3600" w:type="dxa"/>
            <w:tcMar>
              <w:top w:w="60" w:type="dxa"/>
              <w:left w:w="80" w:type="dxa"/>
              <w:bottom w:w="60" w:type="dxa"/>
              <w:right w:w="80" w:type="dxa"/>
            </w:tcMar>
          </w:tcPr>
          <w:p w14:paraId="0CD1A48A" w14:textId="77777777" w:rsidR="006C06EA" w:rsidRPr="00283E0E" w:rsidRDefault="005E2801">
            <w:pPr>
              <w:spacing w:after="30"/>
              <w:rPr>
                <w:lang w:val="en-GB"/>
              </w:rPr>
            </w:pPr>
            <w:r w:rsidRPr="00283E0E">
              <w:rPr>
                <w:lang w:val="en-GB"/>
              </w:rPr>
              <w:t>Describe the setting, locations, and relevant dates, including periods of recruitment, exposure, follow-up, and data collection.</w:t>
            </w:r>
          </w:p>
        </w:tc>
        <w:tc>
          <w:tcPr>
            <w:tcW w:w="9529" w:type="dxa"/>
            <w:tcMar>
              <w:top w:w="60" w:type="dxa"/>
              <w:left w:w="80" w:type="dxa"/>
              <w:bottom w:w="60" w:type="dxa"/>
              <w:right w:w="80" w:type="dxa"/>
            </w:tcMar>
          </w:tcPr>
          <w:p w14:paraId="61A1F143" w14:textId="4898FB99" w:rsidR="006C06EA" w:rsidRPr="00283E0E" w:rsidRDefault="005E2801">
            <w:pPr>
              <w:spacing w:after="30"/>
              <w:rPr>
                <w:lang w:val="en-GB"/>
              </w:rPr>
            </w:pPr>
            <w:r w:rsidRPr="00283E0E">
              <w:rPr>
                <w:lang w:val="en-GB"/>
              </w:rPr>
              <w:t>Methods &gt; Study design and setting, paras 1</w:t>
            </w:r>
            <w:r w:rsidR="003027F4" w:rsidRPr="00283E0E">
              <w:rPr>
                <w:lang w:val="en-GB"/>
              </w:rPr>
              <w:t>–</w:t>
            </w:r>
            <w:r w:rsidR="006404BA">
              <w:rPr>
                <w:lang w:val="en-GB"/>
              </w:rPr>
              <w:t>2</w:t>
            </w:r>
            <w:r w:rsidRPr="00283E0E">
              <w:rPr>
                <w:lang w:val="en-GB"/>
              </w:rPr>
              <w:t>; Methods &gt; Participants, para 2; Additional file 1, section 1.</w:t>
            </w:r>
          </w:p>
          <w:p w14:paraId="1CB17AD9" w14:textId="6406564C" w:rsidR="006C06EA" w:rsidRPr="00283E0E" w:rsidRDefault="005E2801">
            <w:pPr>
              <w:spacing w:after="30"/>
              <w:rPr>
                <w:lang w:val="en-GB"/>
              </w:rPr>
            </w:pPr>
            <w:r w:rsidRPr="00283E0E">
              <w:rPr>
                <w:lang w:val="en-GB"/>
              </w:rPr>
              <w:t>Setting described as the Swedish publicly funded system across 21 regions [</w:t>
            </w:r>
            <w:r w:rsidR="006404BA">
              <w:rPr>
                <w:lang w:val="en-GB"/>
              </w:rPr>
              <w:t>17</w:t>
            </w:r>
            <w:r w:rsidRPr="00283E0E">
              <w:rPr>
                <w:lang w:val="en-GB"/>
              </w:rPr>
              <w:t>], with hospital types and standardised cancer care pathways [</w:t>
            </w:r>
            <w:r w:rsidR="006404BA">
              <w:rPr>
                <w:lang w:val="en-GB"/>
              </w:rPr>
              <w:t>18</w:t>
            </w:r>
            <w:r w:rsidRPr="00283E0E">
              <w:rPr>
                <w:lang w:val="en-GB"/>
              </w:rPr>
              <w:t>]. Survey active August to November 2025; three sequential mailings on 3 August, 19 August and 24 October 2025; study presented at Röntgenveckan in September 2025.</w:t>
            </w:r>
          </w:p>
        </w:tc>
        <w:tc>
          <w:tcPr>
            <w:tcW w:w="1071" w:type="dxa"/>
            <w:tcMar>
              <w:top w:w="60" w:type="dxa"/>
              <w:left w:w="80" w:type="dxa"/>
              <w:bottom w:w="60" w:type="dxa"/>
              <w:right w:w="80" w:type="dxa"/>
            </w:tcMar>
          </w:tcPr>
          <w:p w14:paraId="5FC292B3" w14:textId="77777777" w:rsidR="006C06EA" w:rsidRDefault="005E2801">
            <w:pPr>
              <w:spacing w:after="30"/>
            </w:pPr>
            <w:proofErr w:type="spellStart"/>
            <w:r>
              <w:t>Addressed</w:t>
            </w:r>
            <w:proofErr w:type="spellEnd"/>
          </w:p>
        </w:tc>
      </w:tr>
      <w:tr w:rsidR="006C06EA" w14:paraId="62EF8E46" w14:textId="77777777" w:rsidTr="00E2107B">
        <w:tc>
          <w:tcPr>
            <w:tcW w:w="900" w:type="dxa"/>
            <w:tcMar>
              <w:top w:w="60" w:type="dxa"/>
              <w:left w:w="80" w:type="dxa"/>
              <w:bottom w:w="60" w:type="dxa"/>
              <w:right w:w="80" w:type="dxa"/>
            </w:tcMar>
          </w:tcPr>
          <w:p w14:paraId="206ECBA8" w14:textId="77777777" w:rsidR="006C06EA" w:rsidRDefault="005E2801">
            <w:pPr>
              <w:spacing w:after="30"/>
            </w:pPr>
            <w:r>
              <w:rPr>
                <w:b/>
                <w:bCs/>
              </w:rPr>
              <w:t>6a</w:t>
            </w:r>
          </w:p>
        </w:tc>
        <w:tc>
          <w:tcPr>
            <w:tcW w:w="3600" w:type="dxa"/>
            <w:tcMar>
              <w:top w:w="60" w:type="dxa"/>
              <w:left w:w="80" w:type="dxa"/>
              <w:bottom w:w="60" w:type="dxa"/>
              <w:right w:w="80" w:type="dxa"/>
            </w:tcMar>
          </w:tcPr>
          <w:p w14:paraId="5587BDDA" w14:textId="77777777" w:rsidR="006C06EA" w:rsidRPr="00283E0E" w:rsidRDefault="005E2801">
            <w:pPr>
              <w:spacing w:after="30"/>
              <w:rPr>
                <w:lang w:val="en-GB"/>
              </w:rPr>
            </w:pPr>
            <w:r w:rsidRPr="00283E0E">
              <w:rPr>
                <w:lang w:val="en-GB"/>
              </w:rPr>
              <w:t>Give the eligibility criteria, and the sources and methods of selection of participants.</w:t>
            </w:r>
          </w:p>
        </w:tc>
        <w:tc>
          <w:tcPr>
            <w:tcW w:w="9529" w:type="dxa"/>
            <w:tcMar>
              <w:top w:w="60" w:type="dxa"/>
              <w:left w:w="80" w:type="dxa"/>
              <w:bottom w:w="60" w:type="dxa"/>
              <w:right w:w="80" w:type="dxa"/>
            </w:tcMar>
          </w:tcPr>
          <w:p w14:paraId="538B3B85" w14:textId="77777777" w:rsidR="006C06EA" w:rsidRPr="00283E0E" w:rsidRDefault="005E2801">
            <w:pPr>
              <w:spacing w:after="30"/>
              <w:rPr>
                <w:lang w:val="en-GB"/>
              </w:rPr>
            </w:pPr>
            <w:r w:rsidRPr="00283E0E">
              <w:rPr>
                <w:lang w:val="en-GB"/>
              </w:rPr>
              <w:t>Methods &gt; Participants, paras 1–2; Additional file 1, section 1.</w:t>
            </w:r>
          </w:p>
          <w:p w14:paraId="1F7749AA" w14:textId="77777777" w:rsidR="006C06EA" w:rsidRPr="00283E0E" w:rsidRDefault="005E2801">
            <w:pPr>
              <w:spacing w:after="30"/>
              <w:rPr>
                <w:lang w:val="en-GB"/>
              </w:rPr>
            </w:pPr>
            <w:r w:rsidRPr="00283E0E">
              <w:rPr>
                <w:lang w:val="en-GB"/>
              </w:rPr>
              <w:t>Population defined as clinically active radiologists and radiology department heads with a focus on oncological imaging. Purposive criterion sampling through the SFMR department-head network with onward cascade within departments. No national registry identifies the population, so there is no sampling frame.</w:t>
            </w:r>
          </w:p>
        </w:tc>
        <w:tc>
          <w:tcPr>
            <w:tcW w:w="1071" w:type="dxa"/>
            <w:tcMar>
              <w:top w:w="60" w:type="dxa"/>
              <w:left w:w="80" w:type="dxa"/>
              <w:bottom w:w="60" w:type="dxa"/>
              <w:right w:w="80" w:type="dxa"/>
            </w:tcMar>
          </w:tcPr>
          <w:p w14:paraId="3E51CB43" w14:textId="77777777" w:rsidR="006C06EA" w:rsidRDefault="005E2801">
            <w:pPr>
              <w:spacing w:after="30"/>
            </w:pPr>
            <w:proofErr w:type="spellStart"/>
            <w:r>
              <w:t>Addressed</w:t>
            </w:r>
            <w:proofErr w:type="spellEnd"/>
          </w:p>
        </w:tc>
      </w:tr>
      <w:tr w:rsidR="006C06EA" w14:paraId="5517ECA5" w14:textId="77777777" w:rsidTr="00E2107B">
        <w:tc>
          <w:tcPr>
            <w:tcW w:w="900" w:type="dxa"/>
            <w:tcMar>
              <w:top w:w="60" w:type="dxa"/>
              <w:left w:w="80" w:type="dxa"/>
              <w:bottom w:w="60" w:type="dxa"/>
              <w:right w:w="80" w:type="dxa"/>
            </w:tcMar>
          </w:tcPr>
          <w:p w14:paraId="1B31F178" w14:textId="77777777" w:rsidR="006C06EA" w:rsidRDefault="005E2801">
            <w:pPr>
              <w:spacing w:after="30"/>
            </w:pPr>
            <w:r>
              <w:rPr>
                <w:b/>
                <w:bCs/>
              </w:rPr>
              <w:t>7</w:t>
            </w:r>
          </w:p>
        </w:tc>
        <w:tc>
          <w:tcPr>
            <w:tcW w:w="3600" w:type="dxa"/>
            <w:tcMar>
              <w:top w:w="60" w:type="dxa"/>
              <w:left w:w="80" w:type="dxa"/>
              <w:bottom w:w="60" w:type="dxa"/>
              <w:right w:w="80" w:type="dxa"/>
            </w:tcMar>
          </w:tcPr>
          <w:p w14:paraId="66093A7E" w14:textId="77777777" w:rsidR="006C06EA" w:rsidRPr="00283E0E" w:rsidRDefault="005E2801">
            <w:pPr>
              <w:spacing w:after="30"/>
              <w:rPr>
                <w:lang w:val="en-GB"/>
              </w:rPr>
            </w:pPr>
            <w:r w:rsidRPr="00283E0E">
              <w:rPr>
                <w:lang w:val="en-GB"/>
              </w:rPr>
              <w:t>Clearly define all outcomes, exposures, predictors, potential confounders, and effect modifiers.</w:t>
            </w:r>
          </w:p>
        </w:tc>
        <w:tc>
          <w:tcPr>
            <w:tcW w:w="9529" w:type="dxa"/>
            <w:tcMar>
              <w:top w:w="60" w:type="dxa"/>
              <w:left w:w="80" w:type="dxa"/>
              <w:bottom w:w="60" w:type="dxa"/>
              <w:right w:w="80" w:type="dxa"/>
            </w:tcMar>
          </w:tcPr>
          <w:p w14:paraId="0B15F2EE" w14:textId="6CE3F692" w:rsidR="006C06EA" w:rsidRPr="00283E0E" w:rsidRDefault="005E2801">
            <w:pPr>
              <w:spacing w:after="30"/>
              <w:rPr>
                <w:lang w:val="en-GB"/>
              </w:rPr>
            </w:pPr>
            <w:r w:rsidRPr="00283E0E">
              <w:rPr>
                <w:lang w:val="en-GB"/>
              </w:rPr>
              <w:t>Methods &gt; Frameworks and causal pathway approach, paras 1–2; Methods &gt; Data preparation and analysis, para</w:t>
            </w:r>
            <w:r w:rsidR="006404BA">
              <w:rPr>
                <w:lang w:val="en-GB"/>
              </w:rPr>
              <w:t>s</w:t>
            </w:r>
            <w:r w:rsidRPr="00283E0E">
              <w:rPr>
                <w:lang w:val="en-GB"/>
              </w:rPr>
              <w:t xml:space="preserve"> </w:t>
            </w:r>
            <w:r w:rsidR="006404BA">
              <w:rPr>
                <w:lang w:val="en-GB"/>
              </w:rPr>
              <w:t>8</w:t>
            </w:r>
            <w:r w:rsidR="006404BA" w:rsidRPr="00283E0E">
              <w:rPr>
                <w:lang w:val="en-GB"/>
              </w:rPr>
              <w:t>–</w:t>
            </w:r>
            <w:r w:rsidRPr="00283E0E">
              <w:rPr>
                <w:lang w:val="en-GB"/>
              </w:rPr>
              <w:t>9; Additional file 1, sections 5–6.</w:t>
            </w:r>
          </w:p>
          <w:p w14:paraId="6415514D" w14:textId="69383152" w:rsidR="006C06EA" w:rsidRPr="00283E0E" w:rsidRDefault="005E2801">
            <w:pPr>
              <w:spacing w:after="30"/>
              <w:rPr>
                <w:lang w:val="en-GB"/>
              </w:rPr>
            </w:pPr>
            <w:r w:rsidRPr="00283E0E">
              <w:rPr>
                <w:lang w:val="en-GB"/>
              </w:rPr>
              <w:t>Determinants are CFIR 2022 constructs [</w:t>
            </w:r>
            <w:r w:rsidR="006404BA">
              <w:rPr>
                <w:lang w:val="en-GB"/>
              </w:rPr>
              <w:t>23</w:t>
            </w:r>
            <w:r w:rsidRPr="00283E0E">
              <w:rPr>
                <w:lang w:val="en-GB"/>
              </w:rPr>
              <w:t>]; outcomes are Proctor service and implementation outcomes [</w:t>
            </w:r>
            <w:r w:rsidR="006404BA">
              <w:rPr>
                <w:lang w:val="en-GB"/>
              </w:rPr>
              <w:t>27</w:t>
            </w:r>
            <w:r w:rsidRPr="00283E0E">
              <w:rPr>
                <w:lang w:val="en-GB"/>
              </w:rPr>
              <w:t>]; professional role is the effect modifier and hospital type a collinear covariate handled by variable selection at design level.</w:t>
            </w:r>
          </w:p>
        </w:tc>
        <w:tc>
          <w:tcPr>
            <w:tcW w:w="1071" w:type="dxa"/>
            <w:tcMar>
              <w:top w:w="60" w:type="dxa"/>
              <w:left w:w="80" w:type="dxa"/>
              <w:bottom w:w="60" w:type="dxa"/>
              <w:right w:w="80" w:type="dxa"/>
            </w:tcMar>
          </w:tcPr>
          <w:p w14:paraId="20DCE3B2" w14:textId="77777777" w:rsidR="006C06EA" w:rsidRDefault="005E2801">
            <w:pPr>
              <w:spacing w:after="30"/>
            </w:pPr>
            <w:proofErr w:type="spellStart"/>
            <w:r>
              <w:t>Addressed</w:t>
            </w:r>
            <w:proofErr w:type="spellEnd"/>
          </w:p>
        </w:tc>
      </w:tr>
      <w:tr w:rsidR="006C06EA" w14:paraId="4BEBB72A" w14:textId="77777777" w:rsidTr="00E2107B">
        <w:tc>
          <w:tcPr>
            <w:tcW w:w="900" w:type="dxa"/>
            <w:tcMar>
              <w:top w:w="60" w:type="dxa"/>
              <w:left w:w="80" w:type="dxa"/>
              <w:bottom w:w="60" w:type="dxa"/>
              <w:right w:w="80" w:type="dxa"/>
            </w:tcMar>
          </w:tcPr>
          <w:p w14:paraId="11DE4CA3" w14:textId="77777777" w:rsidR="006C06EA" w:rsidRDefault="005E2801">
            <w:pPr>
              <w:spacing w:after="30"/>
            </w:pPr>
            <w:r>
              <w:rPr>
                <w:b/>
                <w:bCs/>
              </w:rPr>
              <w:lastRenderedPageBreak/>
              <w:t>8</w:t>
            </w:r>
          </w:p>
        </w:tc>
        <w:tc>
          <w:tcPr>
            <w:tcW w:w="3600" w:type="dxa"/>
            <w:tcMar>
              <w:top w:w="60" w:type="dxa"/>
              <w:left w:w="80" w:type="dxa"/>
              <w:bottom w:w="60" w:type="dxa"/>
              <w:right w:w="80" w:type="dxa"/>
            </w:tcMar>
          </w:tcPr>
          <w:p w14:paraId="182EC2C3" w14:textId="77777777" w:rsidR="006C06EA" w:rsidRPr="00283E0E" w:rsidRDefault="005E2801">
            <w:pPr>
              <w:spacing w:after="30"/>
              <w:rPr>
                <w:lang w:val="en-GB"/>
              </w:rPr>
            </w:pPr>
            <w:r w:rsidRPr="00283E0E">
              <w:rPr>
                <w:lang w:val="en-GB"/>
              </w:rPr>
              <w:t>For each variable of interest, give sources of data and details of methods of assessment. Describe comparability of assessment methods if there is more than one group.</w:t>
            </w:r>
          </w:p>
        </w:tc>
        <w:tc>
          <w:tcPr>
            <w:tcW w:w="9529" w:type="dxa"/>
            <w:tcMar>
              <w:top w:w="60" w:type="dxa"/>
              <w:left w:w="80" w:type="dxa"/>
              <w:bottom w:w="60" w:type="dxa"/>
              <w:right w:w="80" w:type="dxa"/>
            </w:tcMar>
          </w:tcPr>
          <w:p w14:paraId="54F2797F" w14:textId="77777777" w:rsidR="006C06EA" w:rsidRPr="00283E0E" w:rsidRDefault="005E2801">
            <w:pPr>
              <w:spacing w:after="30"/>
              <w:rPr>
                <w:lang w:val="en-GB"/>
              </w:rPr>
            </w:pPr>
            <w:r w:rsidRPr="00283E0E">
              <w:rPr>
                <w:lang w:val="en-GB"/>
              </w:rPr>
              <w:t>Methods &gt; Survey instrument, paras 1–4; Additional file 1, sections 2–4; Additional files 2 and 3.</w:t>
            </w:r>
          </w:p>
          <w:p w14:paraId="752BE1FD" w14:textId="7A404FAC" w:rsidR="006C06EA" w:rsidRPr="00283E0E" w:rsidRDefault="005E2801">
            <w:pPr>
              <w:spacing w:after="30"/>
              <w:rPr>
                <w:lang w:val="en-GB"/>
              </w:rPr>
            </w:pPr>
            <w:r w:rsidRPr="00283E0E">
              <w:rPr>
                <w:lang w:val="en-GB"/>
              </w:rPr>
              <w:t xml:space="preserve">A single </w:t>
            </w:r>
            <w:r w:rsidR="00203DAB" w:rsidRPr="00203DAB">
              <w:rPr>
                <w:lang w:val="en-GB"/>
              </w:rPr>
              <w:t>study-specific survey</w:t>
            </w:r>
            <w:r w:rsidRPr="00283E0E">
              <w:rPr>
                <w:lang w:val="en-GB"/>
              </w:rPr>
              <w:t xml:space="preserve"> instrument of 29 questions with four response formats, internally reviewed for clarity and face validity, was administered to all respondents and differed only in the branch-specific batteries. Items were mapped to CFIR constructs and Proctor outcomes after data collection; the mapping is documented in the analytical audit trail.</w:t>
            </w:r>
          </w:p>
        </w:tc>
        <w:tc>
          <w:tcPr>
            <w:tcW w:w="1071" w:type="dxa"/>
            <w:tcMar>
              <w:top w:w="60" w:type="dxa"/>
              <w:left w:w="80" w:type="dxa"/>
              <w:bottom w:w="60" w:type="dxa"/>
              <w:right w:w="80" w:type="dxa"/>
            </w:tcMar>
          </w:tcPr>
          <w:p w14:paraId="2F89937C" w14:textId="77777777" w:rsidR="006C06EA" w:rsidRDefault="005E2801">
            <w:pPr>
              <w:spacing w:after="30"/>
            </w:pPr>
            <w:proofErr w:type="spellStart"/>
            <w:r>
              <w:t>Addressed</w:t>
            </w:r>
            <w:proofErr w:type="spellEnd"/>
          </w:p>
        </w:tc>
      </w:tr>
      <w:tr w:rsidR="006C06EA" w14:paraId="73E36FDD" w14:textId="77777777" w:rsidTr="00E2107B">
        <w:tc>
          <w:tcPr>
            <w:tcW w:w="900" w:type="dxa"/>
            <w:tcMar>
              <w:top w:w="60" w:type="dxa"/>
              <w:left w:w="80" w:type="dxa"/>
              <w:bottom w:w="60" w:type="dxa"/>
              <w:right w:w="80" w:type="dxa"/>
            </w:tcMar>
          </w:tcPr>
          <w:p w14:paraId="2CDEAC29" w14:textId="77777777" w:rsidR="006C06EA" w:rsidRDefault="005E2801">
            <w:pPr>
              <w:spacing w:after="30"/>
            </w:pPr>
            <w:r>
              <w:rPr>
                <w:b/>
                <w:bCs/>
              </w:rPr>
              <w:t>9</w:t>
            </w:r>
          </w:p>
        </w:tc>
        <w:tc>
          <w:tcPr>
            <w:tcW w:w="3600" w:type="dxa"/>
            <w:tcMar>
              <w:top w:w="60" w:type="dxa"/>
              <w:left w:w="80" w:type="dxa"/>
              <w:bottom w:w="60" w:type="dxa"/>
              <w:right w:w="80" w:type="dxa"/>
            </w:tcMar>
          </w:tcPr>
          <w:p w14:paraId="757F7BEE" w14:textId="77777777" w:rsidR="006C06EA" w:rsidRPr="00283E0E" w:rsidRDefault="005E2801">
            <w:pPr>
              <w:spacing w:after="30"/>
              <w:rPr>
                <w:lang w:val="en-GB"/>
              </w:rPr>
            </w:pPr>
            <w:r w:rsidRPr="00283E0E">
              <w:rPr>
                <w:lang w:val="en-GB"/>
              </w:rPr>
              <w:t>Describe any efforts to address potential sources of bias.</w:t>
            </w:r>
          </w:p>
        </w:tc>
        <w:tc>
          <w:tcPr>
            <w:tcW w:w="9529" w:type="dxa"/>
            <w:tcMar>
              <w:top w:w="60" w:type="dxa"/>
              <w:left w:w="80" w:type="dxa"/>
              <w:bottom w:w="60" w:type="dxa"/>
              <w:right w:w="80" w:type="dxa"/>
            </w:tcMar>
          </w:tcPr>
          <w:p w14:paraId="36C24DE7" w14:textId="77777777" w:rsidR="006C06EA" w:rsidRPr="00283E0E" w:rsidRDefault="005E2801">
            <w:pPr>
              <w:spacing w:after="30"/>
              <w:rPr>
                <w:lang w:val="en-GB"/>
              </w:rPr>
            </w:pPr>
            <w:r w:rsidRPr="00283E0E">
              <w:rPr>
                <w:lang w:val="en-GB"/>
              </w:rPr>
              <w:t>Methods &gt; Participants, para 3; Methods &gt; Data preparation and analysis, paras 1, 3, 5 and 10; Discussion &gt; Strengths and limitations, paras 2–4.</w:t>
            </w:r>
          </w:p>
          <w:p w14:paraId="573354E2" w14:textId="133C6FEF" w:rsidR="006C06EA" w:rsidRPr="00283E0E" w:rsidRDefault="006404BA">
            <w:pPr>
              <w:spacing w:after="30"/>
              <w:rPr>
                <w:lang w:val="en-GB"/>
              </w:rPr>
            </w:pPr>
            <w:r w:rsidRPr="006404BA">
              <w:rPr>
                <w:lang w:val="en-GB"/>
              </w:rPr>
              <w:t>Analysed responses contained no identifying information (the optional final interview-contact item was excluded from all analyses)</w:t>
            </w:r>
            <w:r w:rsidR="005E2801" w:rsidRPr="00283E0E">
              <w:rPr>
                <w:lang w:val="en-GB"/>
              </w:rPr>
              <w:t>; exclusion of the one respondent who reported entering fictitious answers; an analytical audit trail guarding against post hoc construct selection; scale collapse for sparse cells and Wilson intervals for imprecision; self-selection acknowledged with its direction stated (positive skew), alongside the self-report nature of all data.</w:t>
            </w:r>
          </w:p>
        </w:tc>
        <w:tc>
          <w:tcPr>
            <w:tcW w:w="1071" w:type="dxa"/>
            <w:tcMar>
              <w:top w:w="60" w:type="dxa"/>
              <w:left w:w="80" w:type="dxa"/>
              <w:bottom w:w="60" w:type="dxa"/>
              <w:right w:w="80" w:type="dxa"/>
            </w:tcMar>
          </w:tcPr>
          <w:p w14:paraId="674C4441" w14:textId="77777777" w:rsidR="006C06EA" w:rsidRDefault="005E2801">
            <w:pPr>
              <w:spacing w:after="30"/>
            </w:pPr>
            <w:proofErr w:type="spellStart"/>
            <w:r>
              <w:t>Addressed</w:t>
            </w:r>
            <w:proofErr w:type="spellEnd"/>
          </w:p>
        </w:tc>
      </w:tr>
      <w:tr w:rsidR="006C06EA" w14:paraId="7A48C1D7" w14:textId="77777777" w:rsidTr="00E2107B">
        <w:tc>
          <w:tcPr>
            <w:tcW w:w="900" w:type="dxa"/>
            <w:tcMar>
              <w:top w:w="60" w:type="dxa"/>
              <w:left w:w="80" w:type="dxa"/>
              <w:bottom w:w="60" w:type="dxa"/>
              <w:right w:w="80" w:type="dxa"/>
            </w:tcMar>
          </w:tcPr>
          <w:p w14:paraId="774773F5" w14:textId="77777777" w:rsidR="006C06EA" w:rsidRDefault="005E2801">
            <w:pPr>
              <w:spacing w:after="30"/>
            </w:pPr>
            <w:r>
              <w:rPr>
                <w:b/>
                <w:bCs/>
              </w:rPr>
              <w:t>10</w:t>
            </w:r>
          </w:p>
        </w:tc>
        <w:tc>
          <w:tcPr>
            <w:tcW w:w="3600" w:type="dxa"/>
            <w:tcMar>
              <w:top w:w="60" w:type="dxa"/>
              <w:left w:w="80" w:type="dxa"/>
              <w:bottom w:w="60" w:type="dxa"/>
              <w:right w:w="80" w:type="dxa"/>
            </w:tcMar>
          </w:tcPr>
          <w:p w14:paraId="0B3875D1" w14:textId="77777777" w:rsidR="006C06EA" w:rsidRPr="00283E0E" w:rsidRDefault="005E2801">
            <w:pPr>
              <w:spacing w:after="30"/>
              <w:rPr>
                <w:lang w:val="en-GB"/>
              </w:rPr>
            </w:pPr>
            <w:r w:rsidRPr="00283E0E">
              <w:rPr>
                <w:lang w:val="en-GB"/>
              </w:rPr>
              <w:t>Explain how the study size was arrived at.</w:t>
            </w:r>
          </w:p>
        </w:tc>
        <w:tc>
          <w:tcPr>
            <w:tcW w:w="9529" w:type="dxa"/>
            <w:tcMar>
              <w:top w:w="60" w:type="dxa"/>
              <w:left w:w="80" w:type="dxa"/>
              <w:bottom w:w="60" w:type="dxa"/>
              <w:right w:w="80" w:type="dxa"/>
            </w:tcMar>
          </w:tcPr>
          <w:p w14:paraId="100C977D" w14:textId="77777777" w:rsidR="006C06EA" w:rsidRPr="00283E0E" w:rsidRDefault="005E2801">
            <w:pPr>
              <w:spacing w:after="30"/>
              <w:rPr>
                <w:lang w:val="en-GB"/>
              </w:rPr>
            </w:pPr>
            <w:r w:rsidRPr="00283E0E">
              <w:rPr>
                <w:lang w:val="en-GB"/>
              </w:rPr>
              <w:t>Methods &gt; Participants, para 2; Methods &gt; Data preparation and analysis, para 13; Discussion &gt; Strengths and limitations, para 2.</w:t>
            </w:r>
          </w:p>
          <w:p w14:paraId="4E1C519A" w14:textId="77777777" w:rsidR="006C06EA" w:rsidRPr="00283E0E" w:rsidRDefault="005E2801">
            <w:pPr>
              <w:spacing w:after="30"/>
              <w:rPr>
                <w:lang w:val="en-GB"/>
              </w:rPr>
            </w:pPr>
            <w:r w:rsidRPr="00283E0E">
              <w:rPr>
                <w:lang w:val="en-GB"/>
              </w:rPr>
              <w:t>n=50 is the achieved non-probability sample. The size of the target population cannot be determined because colorectal cancer imaging is not performed by a registry-defined group, so no response rate is reported. The study is declared not powered for predefined inferential comparisons.</w:t>
            </w:r>
          </w:p>
        </w:tc>
        <w:tc>
          <w:tcPr>
            <w:tcW w:w="1071" w:type="dxa"/>
            <w:tcMar>
              <w:top w:w="60" w:type="dxa"/>
              <w:left w:w="80" w:type="dxa"/>
              <w:bottom w:w="60" w:type="dxa"/>
              <w:right w:w="80" w:type="dxa"/>
            </w:tcMar>
          </w:tcPr>
          <w:p w14:paraId="2F736DD1" w14:textId="77777777" w:rsidR="006C06EA" w:rsidRDefault="005E2801">
            <w:pPr>
              <w:spacing w:after="30"/>
            </w:pPr>
            <w:proofErr w:type="spellStart"/>
            <w:r>
              <w:t>Addressed</w:t>
            </w:r>
            <w:proofErr w:type="spellEnd"/>
          </w:p>
        </w:tc>
      </w:tr>
      <w:tr w:rsidR="006C06EA" w14:paraId="6D1BF09A" w14:textId="77777777" w:rsidTr="00E2107B">
        <w:tc>
          <w:tcPr>
            <w:tcW w:w="900" w:type="dxa"/>
            <w:tcMar>
              <w:top w:w="60" w:type="dxa"/>
              <w:left w:w="80" w:type="dxa"/>
              <w:bottom w:w="60" w:type="dxa"/>
              <w:right w:w="80" w:type="dxa"/>
            </w:tcMar>
          </w:tcPr>
          <w:p w14:paraId="544149EB" w14:textId="77777777" w:rsidR="006C06EA" w:rsidRDefault="005E2801">
            <w:pPr>
              <w:spacing w:after="30"/>
            </w:pPr>
            <w:r>
              <w:rPr>
                <w:b/>
                <w:bCs/>
              </w:rPr>
              <w:t>11</w:t>
            </w:r>
          </w:p>
        </w:tc>
        <w:tc>
          <w:tcPr>
            <w:tcW w:w="3600" w:type="dxa"/>
            <w:tcMar>
              <w:top w:w="60" w:type="dxa"/>
              <w:left w:w="80" w:type="dxa"/>
              <w:bottom w:w="60" w:type="dxa"/>
              <w:right w:w="80" w:type="dxa"/>
            </w:tcMar>
          </w:tcPr>
          <w:p w14:paraId="67BD9D1A" w14:textId="77777777" w:rsidR="006C06EA" w:rsidRDefault="005E2801">
            <w:pPr>
              <w:spacing w:after="30"/>
            </w:pPr>
            <w:r w:rsidRPr="00283E0E">
              <w:rPr>
                <w:lang w:val="en-GB"/>
              </w:rPr>
              <w:t xml:space="preserve">Explain how quantitative variables were handled in the analyses. </w:t>
            </w:r>
            <w:r>
              <w:t xml:space="preserve">If </w:t>
            </w:r>
            <w:proofErr w:type="spellStart"/>
            <w:r>
              <w:t>applicable</w:t>
            </w:r>
            <w:proofErr w:type="spellEnd"/>
            <w:r>
              <w:t xml:space="preserve">, </w:t>
            </w:r>
            <w:proofErr w:type="spellStart"/>
            <w:r>
              <w:t>describe</w:t>
            </w:r>
            <w:proofErr w:type="spellEnd"/>
            <w:r>
              <w:t xml:space="preserve"> </w:t>
            </w:r>
            <w:proofErr w:type="spellStart"/>
            <w:r>
              <w:t>which</w:t>
            </w:r>
            <w:proofErr w:type="spellEnd"/>
            <w:r>
              <w:t xml:space="preserve"> </w:t>
            </w:r>
            <w:proofErr w:type="spellStart"/>
            <w:r>
              <w:t>groupings</w:t>
            </w:r>
            <w:proofErr w:type="spellEnd"/>
            <w:r>
              <w:t xml:space="preserve"> </w:t>
            </w:r>
            <w:proofErr w:type="spellStart"/>
            <w:r>
              <w:t>were</w:t>
            </w:r>
            <w:proofErr w:type="spellEnd"/>
            <w:r>
              <w:t xml:space="preserve"> chosen and </w:t>
            </w:r>
            <w:proofErr w:type="spellStart"/>
            <w:r>
              <w:t>why</w:t>
            </w:r>
            <w:proofErr w:type="spellEnd"/>
            <w:r>
              <w:t>.</w:t>
            </w:r>
          </w:p>
        </w:tc>
        <w:tc>
          <w:tcPr>
            <w:tcW w:w="9529" w:type="dxa"/>
            <w:tcMar>
              <w:top w:w="60" w:type="dxa"/>
              <w:left w:w="80" w:type="dxa"/>
              <w:bottom w:w="60" w:type="dxa"/>
              <w:right w:w="80" w:type="dxa"/>
            </w:tcMar>
          </w:tcPr>
          <w:p w14:paraId="7040DB63" w14:textId="77777777" w:rsidR="006C06EA" w:rsidRPr="00283E0E" w:rsidRDefault="005E2801">
            <w:pPr>
              <w:spacing w:after="30"/>
              <w:rPr>
                <w:lang w:val="en-GB"/>
              </w:rPr>
            </w:pPr>
            <w:r w:rsidRPr="00283E0E">
              <w:rPr>
                <w:lang w:val="en-GB"/>
              </w:rPr>
              <w:t>Methods &gt; Data preparation and analysis, paras 5, 6 and 9; Additional file 1, sections 8 and 10.</w:t>
            </w:r>
          </w:p>
          <w:p w14:paraId="032D6938" w14:textId="15A647B3" w:rsidR="006C06EA" w:rsidRPr="00283E0E" w:rsidRDefault="005E2801">
            <w:pPr>
              <w:spacing w:after="30"/>
              <w:rPr>
                <w:lang w:val="en-GB"/>
              </w:rPr>
            </w:pPr>
            <w:r w:rsidRPr="00283E0E">
              <w:rPr>
                <w:lang w:val="en-GB"/>
              </w:rPr>
              <w:t>Five-point Likert scales collapsed to three ordinal categories [</w:t>
            </w:r>
            <w:r w:rsidR="006404BA">
              <w:rPr>
                <w:lang w:val="en-GB"/>
              </w:rPr>
              <w:t>19</w:t>
            </w:r>
            <w:r w:rsidRPr="00283E0E">
              <w:rPr>
                <w:lang w:val="en-GB"/>
              </w:rPr>
              <w:t>]; top-box scoring as the primary summary statistic for determinants [2</w:t>
            </w:r>
            <w:r w:rsidR="006404BA">
              <w:rPr>
                <w:lang w:val="en-GB"/>
              </w:rPr>
              <w:t>0</w:t>
            </w:r>
            <w:r w:rsidRPr="00283E0E">
              <w:rPr>
                <w:lang w:val="en-GB"/>
              </w:rPr>
              <w:t>, 2</w:t>
            </w:r>
            <w:r w:rsidR="006404BA">
              <w:rPr>
                <w:lang w:val="en-GB"/>
              </w:rPr>
              <w:t>1</w:t>
            </w:r>
            <w:r w:rsidRPr="00283E0E">
              <w:rPr>
                <w:lang w:val="en-GB"/>
              </w:rPr>
              <w:t>]; bipolar retention for Service Outcomes with the rationale stated. Role groupings defined, with ‘Other subspecialty’ (n=3) retained in the total column only and Department head (n=4) kept as a comparison group. The analytical terms facilitator and barrier are distinguished from the response wording of each block in para 6.</w:t>
            </w:r>
          </w:p>
        </w:tc>
        <w:tc>
          <w:tcPr>
            <w:tcW w:w="1071" w:type="dxa"/>
            <w:tcMar>
              <w:top w:w="60" w:type="dxa"/>
              <w:left w:w="80" w:type="dxa"/>
              <w:bottom w:w="60" w:type="dxa"/>
              <w:right w:w="80" w:type="dxa"/>
            </w:tcMar>
          </w:tcPr>
          <w:p w14:paraId="002A2D63" w14:textId="77777777" w:rsidR="006C06EA" w:rsidRDefault="005E2801">
            <w:pPr>
              <w:spacing w:after="30"/>
            </w:pPr>
            <w:proofErr w:type="spellStart"/>
            <w:r>
              <w:t>Addressed</w:t>
            </w:r>
            <w:proofErr w:type="spellEnd"/>
          </w:p>
        </w:tc>
      </w:tr>
      <w:tr w:rsidR="006C06EA" w14:paraId="03CC9A20" w14:textId="77777777" w:rsidTr="00E2107B">
        <w:tc>
          <w:tcPr>
            <w:tcW w:w="900" w:type="dxa"/>
            <w:tcMar>
              <w:top w:w="60" w:type="dxa"/>
              <w:left w:w="80" w:type="dxa"/>
              <w:bottom w:w="60" w:type="dxa"/>
              <w:right w:w="80" w:type="dxa"/>
            </w:tcMar>
          </w:tcPr>
          <w:p w14:paraId="63EA3947" w14:textId="77777777" w:rsidR="006C06EA" w:rsidRDefault="005E2801">
            <w:pPr>
              <w:spacing w:after="30"/>
            </w:pPr>
            <w:r>
              <w:rPr>
                <w:b/>
                <w:bCs/>
              </w:rPr>
              <w:t>12a</w:t>
            </w:r>
          </w:p>
        </w:tc>
        <w:tc>
          <w:tcPr>
            <w:tcW w:w="3600" w:type="dxa"/>
            <w:tcMar>
              <w:top w:w="60" w:type="dxa"/>
              <w:left w:w="80" w:type="dxa"/>
              <w:bottom w:w="60" w:type="dxa"/>
              <w:right w:w="80" w:type="dxa"/>
            </w:tcMar>
          </w:tcPr>
          <w:p w14:paraId="2BA433AF" w14:textId="77777777" w:rsidR="006C06EA" w:rsidRPr="00283E0E" w:rsidRDefault="005E2801">
            <w:pPr>
              <w:spacing w:after="30"/>
              <w:rPr>
                <w:lang w:val="en-GB"/>
              </w:rPr>
            </w:pPr>
            <w:r w:rsidRPr="00283E0E">
              <w:rPr>
                <w:lang w:val="en-GB"/>
              </w:rPr>
              <w:t>Describe all statistical methods, including those used to control for confounding.</w:t>
            </w:r>
          </w:p>
        </w:tc>
        <w:tc>
          <w:tcPr>
            <w:tcW w:w="9529" w:type="dxa"/>
            <w:tcMar>
              <w:top w:w="60" w:type="dxa"/>
              <w:left w:w="80" w:type="dxa"/>
              <w:bottom w:w="60" w:type="dxa"/>
              <w:right w:w="80" w:type="dxa"/>
            </w:tcMar>
          </w:tcPr>
          <w:p w14:paraId="555F80B6" w14:textId="77777777" w:rsidR="006C06EA" w:rsidRPr="00283E0E" w:rsidRDefault="005E2801">
            <w:pPr>
              <w:spacing w:after="30"/>
              <w:rPr>
                <w:lang w:val="en-GB"/>
              </w:rPr>
            </w:pPr>
            <w:r w:rsidRPr="00283E0E">
              <w:rPr>
                <w:lang w:val="en-GB"/>
              </w:rPr>
              <w:t>Methods &gt; Data preparation and analysis, paras 10 and 13.</w:t>
            </w:r>
          </w:p>
          <w:p w14:paraId="4BD9B28A" w14:textId="118C5136" w:rsidR="006C06EA" w:rsidRPr="00283E0E" w:rsidRDefault="005E2801">
            <w:pPr>
              <w:spacing w:after="30"/>
              <w:rPr>
                <w:lang w:val="en-GB"/>
              </w:rPr>
            </w:pPr>
            <w:r w:rsidRPr="00283E0E">
              <w:rPr>
                <w:lang w:val="en-GB"/>
              </w:rPr>
              <w:t>Exclusively descriptive: proportions with Wilson score 95% confidence intervals [2</w:t>
            </w:r>
            <w:r w:rsidR="006404BA">
              <w:rPr>
                <w:lang w:val="en-GB"/>
              </w:rPr>
              <w:t>2</w:t>
            </w:r>
            <w:r w:rsidRPr="00283E0E">
              <w:rPr>
                <w:lang w:val="en-GB"/>
              </w:rPr>
              <w:t>]; no inferential hypothesis tests and no multiple-comparison correction. Confounding by hospital type is handled by variable selection rather than statistical adjustment, so all estimates are unadjusted by design.</w:t>
            </w:r>
          </w:p>
        </w:tc>
        <w:tc>
          <w:tcPr>
            <w:tcW w:w="1071" w:type="dxa"/>
            <w:tcMar>
              <w:top w:w="60" w:type="dxa"/>
              <w:left w:w="80" w:type="dxa"/>
              <w:bottom w:w="60" w:type="dxa"/>
              <w:right w:w="80" w:type="dxa"/>
            </w:tcMar>
          </w:tcPr>
          <w:p w14:paraId="79A32B9A" w14:textId="77777777" w:rsidR="006C06EA" w:rsidRDefault="005E2801">
            <w:pPr>
              <w:spacing w:after="30"/>
            </w:pPr>
            <w:proofErr w:type="spellStart"/>
            <w:r>
              <w:t>Addressed</w:t>
            </w:r>
            <w:proofErr w:type="spellEnd"/>
          </w:p>
        </w:tc>
      </w:tr>
      <w:tr w:rsidR="006C06EA" w14:paraId="58B76050" w14:textId="77777777" w:rsidTr="00E2107B">
        <w:tc>
          <w:tcPr>
            <w:tcW w:w="900" w:type="dxa"/>
            <w:tcMar>
              <w:top w:w="60" w:type="dxa"/>
              <w:left w:w="80" w:type="dxa"/>
              <w:bottom w:w="60" w:type="dxa"/>
              <w:right w:w="80" w:type="dxa"/>
            </w:tcMar>
          </w:tcPr>
          <w:p w14:paraId="5B4175BF" w14:textId="77777777" w:rsidR="006C06EA" w:rsidRDefault="005E2801">
            <w:pPr>
              <w:spacing w:after="30"/>
            </w:pPr>
            <w:r>
              <w:rPr>
                <w:b/>
                <w:bCs/>
              </w:rPr>
              <w:t>12b</w:t>
            </w:r>
          </w:p>
        </w:tc>
        <w:tc>
          <w:tcPr>
            <w:tcW w:w="3600" w:type="dxa"/>
            <w:tcMar>
              <w:top w:w="60" w:type="dxa"/>
              <w:left w:w="80" w:type="dxa"/>
              <w:bottom w:w="60" w:type="dxa"/>
              <w:right w:w="80" w:type="dxa"/>
            </w:tcMar>
          </w:tcPr>
          <w:p w14:paraId="794EFC19" w14:textId="77777777" w:rsidR="006C06EA" w:rsidRPr="00283E0E" w:rsidRDefault="005E2801">
            <w:pPr>
              <w:spacing w:after="30"/>
              <w:rPr>
                <w:lang w:val="en-GB"/>
              </w:rPr>
            </w:pPr>
            <w:r w:rsidRPr="00283E0E">
              <w:rPr>
                <w:lang w:val="en-GB"/>
              </w:rPr>
              <w:t>Describe any methods used to examine subgroups and interactions.</w:t>
            </w:r>
          </w:p>
        </w:tc>
        <w:tc>
          <w:tcPr>
            <w:tcW w:w="9529" w:type="dxa"/>
            <w:tcMar>
              <w:top w:w="60" w:type="dxa"/>
              <w:left w:w="80" w:type="dxa"/>
              <w:bottom w:w="60" w:type="dxa"/>
              <w:right w:w="80" w:type="dxa"/>
            </w:tcMar>
          </w:tcPr>
          <w:p w14:paraId="662A3182" w14:textId="2494DD01" w:rsidR="006C06EA" w:rsidRPr="00283E0E" w:rsidRDefault="005E2801">
            <w:pPr>
              <w:spacing w:after="30"/>
              <w:rPr>
                <w:lang w:val="en-GB"/>
              </w:rPr>
            </w:pPr>
            <w:r w:rsidRPr="00283E0E">
              <w:rPr>
                <w:lang w:val="en-GB"/>
              </w:rPr>
              <w:t xml:space="preserve">Methods &gt; Data preparation and analysis, para 9; Results, paired overview and role-split tables </w:t>
            </w:r>
            <w:r w:rsidR="0008274F" w:rsidRPr="0008274F">
              <w:rPr>
                <w:lang w:val="en-GB"/>
              </w:rPr>
              <w:t>(Tables 2, 4, 5 and 6, with role-split outcome tables in Additional file 4, Tables S14 and S16)</w:t>
            </w:r>
            <w:r w:rsidRPr="00283E0E">
              <w:rPr>
                <w:lang w:val="en-GB"/>
              </w:rPr>
              <w:t>.</w:t>
            </w:r>
          </w:p>
          <w:p w14:paraId="7BBA2DC0" w14:textId="77777777" w:rsidR="006C06EA" w:rsidRPr="00283E0E" w:rsidRDefault="005E2801">
            <w:pPr>
              <w:spacing w:after="30"/>
              <w:rPr>
                <w:lang w:val="en-GB"/>
              </w:rPr>
            </w:pPr>
            <w:r w:rsidRPr="00283E0E">
              <w:rPr>
                <w:lang w:val="en-GB"/>
              </w:rPr>
              <w:t>Subgroup analysis by professional role throughout, with role framed as a cross-cutting moderator rather than as a tested interaction.</w:t>
            </w:r>
          </w:p>
        </w:tc>
        <w:tc>
          <w:tcPr>
            <w:tcW w:w="1071" w:type="dxa"/>
            <w:tcMar>
              <w:top w:w="60" w:type="dxa"/>
              <w:left w:w="80" w:type="dxa"/>
              <w:bottom w:w="60" w:type="dxa"/>
              <w:right w:w="80" w:type="dxa"/>
            </w:tcMar>
          </w:tcPr>
          <w:p w14:paraId="307A23AD" w14:textId="77777777" w:rsidR="006C06EA" w:rsidRDefault="005E2801">
            <w:pPr>
              <w:spacing w:after="30"/>
            </w:pPr>
            <w:proofErr w:type="spellStart"/>
            <w:r>
              <w:t>Addressed</w:t>
            </w:r>
            <w:proofErr w:type="spellEnd"/>
          </w:p>
        </w:tc>
      </w:tr>
      <w:tr w:rsidR="006C06EA" w:rsidRPr="006404BA" w14:paraId="008711E4" w14:textId="77777777" w:rsidTr="00E2107B">
        <w:tc>
          <w:tcPr>
            <w:tcW w:w="900" w:type="dxa"/>
            <w:tcMar>
              <w:top w:w="60" w:type="dxa"/>
              <w:left w:w="80" w:type="dxa"/>
              <w:bottom w:w="60" w:type="dxa"/>
              <w:right w:w="80" w:type="dxa"/>
            </w:tcMar>
          </w:tcPr>
          <w:p w14:paraId="0DF6CD4F" w14:textId="77777777" w:rsidR="006C06EA" w:rsidRDefault="005E2801">
            <w:pPr>
              <w:spacing w:after="30"/>
            </w:pPr>
            <w:r>
              <w:rPr>
                <w:b/>
                <w:bCs/>
              </w:rPr>
              <w:t>12c</w:t>
            </w:r>
          </w:p>
        </w:tc>
        <w:tc>
          <w:tcPr>
            <w:tcW w:w="3600" w:type="dxa"/>
            <w:tcMar>
              <w:top w:w="60" w:type="dxa"/>
              <w:left w:w="80" w:type="dxa"/>
              <w:bottom w:w="60" w:type="dxa"/>
              <w:right w:w="80" w:type="dxa"/>
            </w:tcMar>
          </w:tcPr>
          <w:p w14:paraId="502F06EC" w14:textId="77777777" w:rsidR="006C06EA" w:rsidRPr="00283E0E" w:rsidRDefault="005E2801">
            <w:pPr>
              <w:spacing w:after="30"/>
              <w:rPr>
                <w:lang w:val="en-GB"/>
              </w:rPr>
            </w:pPr>
            <w:r w:rsidRPr="00283E0E">
              <w:rPr>
                <w:lang w:val="en-GB"/>
              </w:rPr>
              <w:t>Explain how missing data were addressed.</w:t>
            </w:r>
          </w:p>
        </w:tc>
        <w:tc>
          <w:tcPr>
            <w:tcW w:w="9529" w:type="dxa"/>
            <w:tcMar>
              <w:top w:w="60" w:type="dxa"/>
              <w:left w:w="80" w:type="dxa"/>
              <w:bottom w:w="60" w:type="dxa"/>
              <w:right w:w="80" w:type="dxa"/>
            </w:tcMar>
          </w:tcPr>
          <w:p w14:paraId="3729608E" w14:textId="77777777" w:rsidR="006C06EA" w:rsidRPr="00283E0E" w:rsidRDefault="005E2801">
            <w:pPr>
              <w:spacing w:after="30"/>
              <w:rPr>
                <w:lang w:val="en-GB"/>
              </w:rPr>
            </w:pPr>
            <w:r w:rsidRPr="00283E0E">
              <w:rPr>
                <w:lang w:val="en-GB"/>
              </w:rPr>
              <w:t>Methods &gt; Data preparation and analysis, para 4; Additional file 3, decisions A3 and A5.</w:t>
            </w:r>
          </w:p>
          <w:p w14:paraId="4969F2BD" w14:textId="77777777" w:rsidR="006C06EA" w:rsidRPr="00283E0E" w:rsidRDefault="005E2801">
            <w:pPr>
              <w:spacing w:after="30"/>
              <w:rPr>
                <w:lang w:val="en-GB"/>
              </w:rPr>
            </w:pPr>
            <w:r w:rsidRPr="00283E0E">
              <w:rPr>
                <w:lang w:val="en-GB"/>
              </w:rPr>
              <w:t>All Likert matrix items were mandatory in the survey tool, so the analysed dataset contains no item-level missing data, every denominator equals the full branch or subgroup population, and no imputation was required or performed.</w:t>
            </w:r>
          </w:p>
        </w:tc>
        <w:tc>
          <w:tcPr>
            <w:tcW w:w="1071" w:type="dxa"/>
            <w:tcMar>
              <w:top w:w="60" w:type="dxa"/>
              <w:left w:w="80" w:type="dxa"/>
              <w:bottom w:w="60" w:type="dxa"/>
              <w:right w:w="80" w:type="dxa"/>
            </w:tcMar>
          </w:tcPr>
          <w:p w14:paraId="00921D9F" w14:textId="3E147174" w:rsidR="006C06EA" w:rsidRPr="00283E0E" w:rsidRDefault="005E2801">
            <w:pPr>
              <w:spacing w:after="30"/>
              <w:rPr>
                <w:lang w:val="en-GB"/>
              </w:rPr>
            </w:pPr>
            <w:r w:rsidRPr="00283E0E">
              <w:rPr>
                <w:lang w:val="en-GB"/>
              </w:rPr>
              <w:t>Addressed</w:t>
            </w:r>
          </w:p>
        </w:tc>
      </w:tr>
      <w:tr w:rsidR="006C06EA" w:rsidRPr="006404BA" w14:paraId="5C41CEAB" w14:textId="77777777" w:rsidTr="00E2107B">
        <w:tc>
          <w:tcPr>
            <w:tcW w:w="900" w:type="dxa"/>
            <w:tcMar>
              <w:top w:w="60" w:type="dxa"/>
              <w:left w:w="80" w:type="dxa"/>
              <w:bottom w:w="60" w:type="dxa"/>
              <w:right w:w="80" w:type="dxa"/>
            </w:tcMar>
          </w:tcPr>
          <w:p w14:paraId="58C602FD" w14:textId="77777777" w:rsidR="006C06EA" w:rsidRDefault="005E2801">
            <w:pPr>
              <w:spacing w:after="30"/>
            </w:pPr>
            <w:r>
              <w:rPr>
                <w:b/>
                <w:bCs/>
              </w:rPr>
              <w:t>12d</w:t>
            </w:r>
          </w:p>
        </w:tc>
        <w:tc>
          <w:tcPr>
            <w:tcW w:w="3600" w:type="dxa"/>
            <w:tcMar>
              <w:top w:w="60" w:type="dxa"/>
              <w:left w:w="80" w:type="dxa"/>
              <w:bottom w:w="60" w:type="dxa"/>
              <w:right w:w="80" w:type="dxa"/>
            </w:tcMar>
          </w:tcPr>
          <w:p w14:paraId="3F6D7ADD" w14:textId="77777777" w:rsidR="006C06EA" w:rsidRPr="00283E0E" w:rsidRDefault="005E2801">
            <w:pPr>
              <w:spacing w:after="30"/>
              <w:rPr>
                <w:lang w:val="en-GB"/>
              </w:rPr>
            </w:pPr>
            <w:r w:rsidRPr="00283E0E">
              <w:rPr>
                <w:lang w:val="en-GB"/>
              </w:rPr>
              <w:t>If applicable, describe analytical methods taking account of sampling strategy.</w:t>
            </w:r>
          </w:p>
        </w:tc>
        <w:tc>
          <w:tcPr>
            <w:tcW w:w="9529" w:type="dxa"/>
            <w:tcMar>
              <w:top w:w="60" w:type="dxa"/>
              <w:left w:w="80" w:type="dxa"/>
              <w:bottom w:w="60" w:type="dxa"/>
              <w:right w:w="80" w:type="dxa"/>
            </w:tcMar>
          </w:tcPr>
          <w:p w14:paraId="660F3E6F" w14:textId="77777777" w:rsidR="006C06EA" w:rsidRPr="00283E0E" w:rsidRDefault="005E2801">
            <w:pPr>
              <w:spacing w:after="30"/>
              <w:rPr>
                <w:lang w:val="en-GB"/>
              </w:rPr>
            </w:pPr>
            <w:r w:rsidRPr="00283E0E">
              <w:rPr>
                <w:lang w:val="en-GB"/>
              </w:rPr>
              <w:t>Methods &gt; Participants, para 2; Additional file 1, section 1.</w:t>
            </w:r>
          </w:p>
          <w:p w14:paraId="71DB1378" w14:textId="4AB40A1A" w:rsidR="006C06EA" w:rsidRPr="00283E0E" w:rsidRDefault="005E2801">
            <w:pPr>
              <w:spacing w:after="30"/>
              <w:rPr>
                <w:lang w:val="en-GB"/>
              </w:rPr>
            </w:pPr>
            <w:r w:rsidRPr="00283E0E">
              <w:rPr>
                <w:lang w:val="en-GB"/>
              </w:rPr>
              <w:t xml:space="preserve">Non-probability purposive and cascade sample with no sampling frame; no design weights are </w:t>
            </w:r>
            <w:r w:rsidR="00203DAB" w:rsidRPr="00283E0E">
              <w:rPr>
                <w:lang w:val="en-GB"/>
              </w:rPr>
              <w:t>available,</w:t>
            </w:r>
            <w:r w:rsidRPr="00283E0E">
              <w:rPr>
                <w:lang w:val="en-GB"/>
              </w:rPr>
              <w:t xml:space="preserve"> and none were applied.</w:t>
            </w:r>
          </w:p>
        </w:tc>
        <w:tc>
          <w:tcPr>
            <w:tcW w:w="1071" w:type="dxa"/>
            <w:tcMar>
              <w:top w:w="60" w:type="dxa"/>
              <w:left w:w="80" w:type="dxa"/>
              <w:bottom w:w="60" w:type="dxa"/>
              <w:right w:w="80" w:type="dxa"/>
            </w:tcMar>
          </w:tcPr>
          <w:p w14:paraId="7C86D90D" w14:textId="70E84B18" w:rsidR="006C06EA" w:rsidRPr="00283E0E" w:rsidRDefault="005E2801">
            <w:pPr>
              <w:spacing w:after="30"/>
              <w:rPr>
                <w:lang w:val="en-GB"/>
              </w:rPr>
            </w:pPr>
            <w:r w:rsidRPr="00283E0E">
              <w:rPr>
                <w:lang w:val="en-GB"/>
              </w:rPr>
              <w:t>Addressed</w:t>
            </w:r>
          </w:p>
        </w:tc>
      </w:tr>
      <w:tr w:rsidR="006C06EA" w14:paraId="68830633" w14:textId="77777777" w:rsidTr="00E2107B">
        <w:tc>
          <w:tcPr>
            <w:tcW w:w="900" w:type="dxa"/>
            <w:tcMar>
              <w:top w:w="60" w:type="dxa"/>
              <w:left w:w="80" w:type="dxa"/>
              <w:bottom w:w="60" w:type="dxa"/>
              <w:right w:w="80" w:type="dxa"/>
            </w:tcMar>
          </w:tcPr>
          <w:p w14:paraId="63A25534" w14:textId="77777777" w:rsidR="006C06EA" w:rsidRDefault="005E2801">
            <w:pPr>
              <w:spacing w:after="30"/>
            </w:pPr>
            <w:r>
              <w:rPr>
                <w:b/>
                <w:bCs/>
              </w:rPr>
              <w:t>12e</w:t>
            </w:r>
          </w:p>
        </w:tc>
        <w:tc>
          <w:tcPr>
            <w:tcW w:w="3600" w:type="dxa"/>
            <w:tcMar>
              <w:top w:w="60" w:type="dxa"/>
              <w:left w:w="80" w:type="dxa"/>
              <w:bottom w:w="60" w:type="dxa"/>
              <w:right w:w="80" w:type="dxa"/>
            </w:tcMar>
          </w:tcPr>
          <w:p w14:paraId="65AB98FC" w14:textId="77777777" w:rsidR="006C06EA" w:rsidRDefault="005E2801">
            <w:pPr>
              <w:spacing w:after="30"/>
            </w:pPr>
            <w:proofErr w:type="spellStart"/>
            <w:r>
              <w:t>Describe</w:t>
            </w:r>
            <w:proofErr w:type="spellEnd"/>
            <w:r>
              <w:t xml:space="preserve"> </w:t>
            </w:r>
            <w:proofErr w:type="spellStart"/>
            <w:r>
              <w:t>any</w:t>
            </w:r>
            <w:proofErr w:type="spellEnd"/>
            <w:r>
              <w:t xml:space="preserve"> </w:t>
            </w:r>
            <w:proofErr w:type="spellStart"/>
            <w:r>
              <w:t>sensitivity</w:t>
            </w:r>
            <w:proofErr w:type="spellEnd"/>
            <w:r>
              <w:t xml:space="preserve"> </w:t>
            </w:r>
            <w:proofErr w:type="spellStart"/>
            <w:r>
              <w:t>analyses</w:t>
            </w:r>
            <w:proofErr w:type="spellEnd"/>
            <w:r>
              <w:t>.</w:t>
            </w:r>
          </w:p>
        </w:tc>
        <w:tc>
          <w:tcPr>
            <w:tcW w:w="9529" w:type="dxa"/>
            <w:tcMar>
              <w:top w:w="60" w:type="dxa"/>
              <w:left w:w="80" w:type="dxa"/>
              <w:bottom w:w="60" w:type="dxa"/>
              <w:right w:w="80" w:type="dxa"/>
            </w:tcMar>
          </w:tcPr>
          <w:p w14:paraId="0318E75F" w14:textId="77777777" w:rsidR="006C06EA" w:rsidRPr="00283E0E" w:rsidRDefault="005E2801">
            <w:pPr>
              <w:spacing w:after="30"/>
              <w:rPr>
                <w:lang w:val="en-GB"/>
              </w:rPr>
            </w:pPr>
            <w:r w:rsidRPr="00283E0E">
              <w:rPr>
                <w:lang w:val="en-GB"/>
              </w:rPr>
              <w:t>Methods &gt; Data preparation and analysis, para 13; Additional file 1, section 10; Additional file 3, decision C4.</w:t>
            </w:r>
          </w:p>
          <w:p w14:paraId="6D70E999" w14:textId="77777777" w:rsidR="006C06EA" w:rsidRPr="00283E0E" w:rsidRDefault="005E2801">
            <w:pPr>
              <w:spacing w:after="30"/>
              <w:rPr>
                <w:lang w:val="en-GB"/>
              </w:rPr>
            </w:pPr>
            <w:r w:rsidRPr="00283E0E">
              <w:rPr>
                <w:lang w:val="en-GB"/>
              </w:rPr>
              <w:lastRenderedPageBreak/>
              <w:t>The main text declares that no sensitivity analyses were performed. The one analysis considered and rejected, a merge of ‘Other subspecialty’ with abdominal radiologists into a combined subspecialist group (n=11), is documented in the additional files with the reasoning for rejecting it.</w:t>
            </w:r>
          </w:p>
        </w:tc>
        <w:tc>
          <w:tcPr>
            <w:tcW w:w="1071" w:type="dxa"/>
            <w:tcMar>
              <w:top w:w="60" w:type="dxa"/>
              <w:left w:w="80" w:type="dxa"/>
              <w:bottom w:w="60" w:type="dxa"/>
              <w:right w:w="80" w:type="dxa"/>
            </w:tcMar>
          </w:tcPr>
          <w:p w14:paraId="1FBE745E" w14:textId="77777777" w:rsidR="006C06EA" w:rsidRDefault="005E2801">
            <w:pPr>
              <w:spacing w:after="30"/>
            </w:pPr>
            <w:proofErr w:type="spellStart"/>
            <w:r>
              <w:lastRenderedPageBreak/>
              <w:t>Addressed</w:t>
            </w:r>
            <w:proofErr w:type="spellEnd"/>
          </w:p>
        </w:tc>
      </w:tr>
      <w:tr w:rsidR="006C06EA" w14:paraId="68646F88" w14:textId="77777777" w:rsidTr="00E2107B">
        <w:tc>
          <w:tcPr>
            <w:tcW w:w="900" w:type="dxa"/>
            <w:tcMar>
              <w:top w:w="60" w:type="dxa"/>
              <w:left w:w="80" w:type="dxa"/>
              <w:bottom w:w="60" w:type="dxa"/>
              <w:right w:w="80" w:type="dxa"/>
            </w:tcMar>
          </w:tcPr>
          <w:p w14:paraId="0591BA62" w14:textId="77777777" w:rsidR="006C06EA" w:rsidRDefault="005E2801">
            <w:pPr>
              <w:spacing w:after="30"/>
            </w:pPr>
            <w:r>
              <w:rPr>
                <w:b/>
                <w:bCs/>
              </w:rPr>
              <w:t>13a</w:t>
            </w:r>
          </w:p>
        </w:tc>
        <w:tc>
          <w:tcPr>
            <w:tcW w:w="3600" w:type="dxa"/>
            <w:tcMar>
              <w:top w:w="60" w:type="dxa"/>
              <w:left w:w="80" w:type="dxa"/>
              <w:bottom w:w="60" w:type="dxa"/>
              <w:right w:w="80" w:type="dxa"/>
            </w:tcMar>
          </w:tcPr>
          <w:p w14:paraId="42A7EBA3" w14:textId="77777777" w:rsidR="006C06EA" w:rsidRPr="00283E0E" w:rsidRDefault="005E2801">
            <w:pPr>
              <w:spacing w:after="30"/>
              <w:rPr>
                <w:lang w:val="en-GB"/>
              </w:rPr>
            </w:pPr>
            <w:r w:rsidRPr="00283E0E">
              <w:rPr>
                <w:lang w:val="en-GB"/>
              </w:rPr>
              <w:t>Report the numbers of individuals at each stage of the study.</w:t>
            </w:r>
          </w:p>
        </w:tc>
        <w:tc>
          <w:tcPr>
            <w:tcW w:w="9529" w:type="dxa"/>
            <w:tcMar>
              <w:top w:w="60" w:type="dxa"/>
              <w:left w:w="80" w:type="dxa"/>
              <w:bottom w:w="60" w:type="dxa"/>
              <w:right w:w="80" w:type="dxa"/>
            </w:tcMar>
          </w:tcPr>
          <w:p w14:paraId="3F07A23C" w14:textId="77777777" w:rsidR="006C06EA" w:rsidRPr="00283E0E" w:rsidRDefault="005E2801">
            <w:pPr>
              <w:spacing w:after="30"/>
              <w:rPr>
                <w:lang w:val="en-GB"/>
              </w:rPr>
            </w:pPr>
            <w:r w:rsidRPr="00283E0E">
              <w:rPr>
                <w:lang w:val="en-GB"/>
              </w:rPr>
              <w:t>Results &gt; Respondent characteristics and implementation status, para 1; Table 1; Fig. 2.</w:t>
            </w:r>
          </w:p>
          <w:p w14:paraId="22E79F5B" w14:textId="77777777" w:rsidR="006C06EA" w:rsidRPr="00283E0E" w:rsidRDefault="005E2801">
            <w:pPr>
              <w:spacing w:after="30"/>
              <w:rPr>
                <w:lang w:val="en-GB"/>
              </w:rPr>
            </w:pPr>
            <w:r w:rsidRPr="00283E0E">
              <w:rPr>
                <w:lang w:val="en-GB"/>
              </w:rPr>
              <w:t>n=50 responded; Branch 1 active users n=34 (1a=30, 1b=4) and Branch 2 non-users n=16 (2a=4, 2b=12); analytical population n=33 after the exclusion of one respondent.</w:t>
            </w:r>
          </w:p>
        </w:tc>
        <w:tc>
          <w:tcPr>
            <w:tcW w:w="1071" w:type="dxa"/>
            <w:tcMar>
              <w:top w:w="60" w:type="dxa"/>
              <w:left w:w="80" w:type="dxa"/>
              <w:bottom w:w="60" w:type="dxa"/>
              <w:right w:w="80" w:type="dxa"/>
            </w:tcMar>
          </w:tcPr>
          <w:p w14:paraId="2AD92B72" w14:textId="77777777" w:rsidR="006C06EA" w:rsidRDefault="005E2801">
            <w:pPr>
              <w:spacing w:after="30"/>
            </w:pPr>
            <w:proofErr w:type="spellStart"/>
            <w:r>
              <w:t>Addressed</w:t>
            </w:r>
            <w:proofErr w:type="spellEnd"/>
          </w:p>
        </w:tc>
      </w:tr>
      <w:tr w:rsidR="006C06EA" w14:paraId="29150D36" w14:textId="77777777" w:rsidTr="00E2107B">
        <w:tc>
          <w:tcPr>
            <w:tcW w:w="900" w:type="dxa"/>
            <w:tcMar>
              <w:top w:w="60" w:type="dxa"/>
              <w:left w:w="80" w:type="dxa"/>
              <w:bottom w:w="60" w:type="dxa"/>
              <w:right w:w="80" w:type="dxa"/>
            </w:tcMar>
          </w:tcPr>
          <w:p w14:paraId="70179A4E" w14:textId="77777777" w:rsidR="006C06EA" w:rsidRDefault="005E2801">
            <w:pPr>
              <w:spacing w:after="30"/>
            </w:pPr>
            <w:r>
              <w:rPr>
                <w:b/>
                <w:bCs/>
              </w:rPr>
              <w:t>13b</w:t>
            </w:r>
          </w:p>
        </w:tc>
        <w:tc>
          <w:tcPr>
            <w:tcW w:w="3600" w:type="dxa"/>
            <w:tcMar>
              <w:top w:w="60" w:type="dxa"/>
              <w:left w:w="80" w:type="dxa"/>
              <w:bottom w:w="60" w:type="dxa"/>
              <w:right w:w="80" w:type="dxa"/>
            </w:tcMar>
          </w:tcPr>
          <w:p w14:paraId="5487A3BC" w14:textId="77777777" w:rsidR="006C06EA" w:rsidRPr="00283E0E" w:rsidRDefault="005E2801">
            <w:pPr>
              <w:spacing w:after="30"/>
              <w:rPr>
                <w:lang w:val="en-GB"/>
              </w:rPr>
            </w:pPr>
            <w:r w:rsidRPr="00283E0E">
              <w:rPr>
                <w:lang w:val="en-GB"/>
              </w:rPr>
              <w:t>Give reasons for non-participation at each stage.</w:t>
            </w:r>
          </w:p>
        </w:tc>
        <w:tc>
          <w:tcPr>
            <w:tcW w:w="9529" w:type="dxa"/>
            <w:tcMar>
              <w:top w:w="60" w:type="dxa"/>
              <w:left w:w="80" w:type="dxa"/>
              <w:bottom w:w="60" w:type="dxa"/>
              <w:right w:w="80" w:type="dxa"/>
            </w:tcMar>
          </w:tcPr>
          <w:p w14:paraId="72A157CF" w14:textId="77777777" w:rsidR="006C06EA" w:rsidRPr="00283E0E" w:rsidRDefault="005E2801">
            <w:pPr>
              <w:spacing w:after="30"/>
              <w:rPr>
                <w:lang w:val="en-GB"/>
              </w:rPr>
            </w:pPr>
            <w:r w:rsidRPr="00283E0E">
              <w:rPr>
                <w:lang w:val="en-GB"/>
              </w:rPr>
              <w:t>Methods &gt; Participants, para 2; Discussion &gt; Strengths and limitations, para 2.</w:t>
            </w:r>
          </w:p>
          <w:p w14:paraId="32B28B59" w14:textId="77777777" w:rsidR="006C06EA" w:rsidRPr="00283E0E" w:rsidRDefault="005E2801">
            <w:pPr>
              <w:spacing w:after="30"/>
              <w:rPr>
                <w:lang w:val="en-GB"/>
              </w:rPr>
            </w:pPr>
            <w:r w:rsidRPr="00283E0E">
              <w:rPr>
                <w:lang w:val="en-GB"/>
              </w:rPr>
              <w:t>Upstream non-participation cannot be quantified, because the cascaded distribution leaves the number of radiologists reached unknown. The single documented post-entry exclusion is reported with its reason.</w:t>
            </w:r>
          </w:p>
        </w:tc>
        <w:tc>
          <w:tcPr>
            <w:tcW w:w="1071" w:type="dxa"/>
            <w:tcMar>
              <w:top w:w="60" w:type="dxa"/>
              <w:left w:w="80" w:type="dxa"/>
              <w:bottom w:w="60" w:type="dxa"/>
              <w:right w:w="80" w:type="dxa"/>
            </w:tcMar>
          </w:tcPr>
          <w:p w14:paraId="0698A596" w14:textId="77777777" w:rsidR="006C06EA" w:rsidRDefault="005E2801">
            <w:pPr>
              <w:spacing w:after="30"/>
            </w:pPr>
            <w:proofErr w:type="spellStart"/>
            <w:r>
              <w:t>Addressed</w:t>
            </w:r>
            <w:proofErr w:type="spellEnd"/>
          </w:p>
        </w:tc>
      </w:tr>
      <w:tr w:rsidR="006C06EA" w14:paraId="1CAEA9DC" w14:textId="77777777" w:rsidTr="00E2107B">
        <w:tc>
          <w:tcPr>
            <w:tcW w:w="900" w:type="dxa"/>
            <w:tcMar>
              <w:top w:w="60" w:type="dxa"/>
              <w:left w:w="80" w:type="dxa"/>
              <w:bottom w:w="60" w:type="dxa"/>
              <w:right w:w="80" w:type="dxa"/>
            </w:tcMar>
          </w:tcPr>
          <w:p w14:paraId="27A8A06B" w14:textId="77777777" w:rsidR="006C06EA" w:rsidRDefault="005E2801">
            <w:pPr>
              <w:spacing w:after="30"/>
            </w:pPr>
            <w:r>
              <w:rPr>
                <w:b/>
                <w:bCs/>
              </w:rPr>
              <w:t>13c</w:t>
            </w:r>
          </w:p>
        </w:tc>
        <w:tc>
          <w:tcPr>
            <w:tcW w:w="3600" w:type="dxa"/>
            <w:tcMar>
              <w:top w:w="60" w:type="dxa"/>
              <w:left w:w="80" w:type="dxa"/>
              <w:bottom w:w="60" w:type="dxa"/>
              <w:right w:w="80" w:type="dxa"/>
            </w:tcMar>
          </w:tcPr>
          <w:p w14:paraId="0B1EED82" w14:textId="77777777" w:rsidR="006C06EA" w:rsidRPr="00283E0E" w:rsidRDefault="005E2801">
            <w:pPr>
              <w:spacing w:after="30"/>
              <w:rPr>
                <w:lang w:val="en-GB"/>
              </w:rPr>
            </w:pPr>
            <w:r w:rsidRPr="00283E0E">
              <w:rPr>
                <w:lang w:val="en-GB"/>
              </w:rPr>
              <w:t>Consider use of a flow diagram.</w:t>
            </w:r>
          </w:p>
        </w:tc>
        <w:tc>
          <w:tcPr>
            <w:tcW w:w="9529" w:type="dxa"/>
            <w:tcMar>
              <w:top w:w="60" w:type="dxa"/>
              <w:left w:w="80" w:type="dxa"/>
              <w:bottom w:w="60" w:type="dxa"/>
              <w:right w:w="80" w:type="dxa"/>
            </w:tcMar>
          </w:tcPr>
          <w:p w14:paraId="3C8A5664" w14:textId="77777777" w:rsidR="006C06EA" w:rsidRPr="00283E0E" w:rsidRDefault="005E2801">
            <w:pPr>
              <w:spacing w:after="30"/>
              <w:rPr>
                <w:lang w:val="en-GB"/>
              </w:rPr>
            </w:pPr>
            <w:r w:rsidRPr="00283E0E">
              <w:rPr>
                <w:lang w:val="en-GB"/>
              </w:rPr>
              <w:t>Fig. 2, cited in Results &gt; Respondent characteristics and implementation status.</w:t>
            </w:r>
          </w:p>
          <w:p w14:paraId="2220FCB7" w14:textId="77777777" w:rsidR="006C06EA" w:rsidRDefault="005E2801">
            <w:pPr>
              <w:spacing w:after="30"/>
            </w:pPr>
            <w:r w:rsidRPr="00283E0E">
              <w:rPr>
                <w:lang w:val="en-GB"/>
              </w:rPr>
              <w:t xml:space="preserve">Traces respondents from the full sample through the branching logic to the analytical population, with the exclusion shown on a dashed path. </w:t>
            </w:r>
            <w:proofErr w:type="spellStart"/>
            <w:r>
              <w:t>Numbers</w:t>
            </w:r>
            <w:proofErr w:type="spellEnd"/>
            <w:r>
              <w:t xml:space="preserve"> </w:t>
            </w:r>
            <w:proofErr w:type="spellStart"/>
            <w:r>
              <w:t>correspond</w:t>
            </w:r>
            <w:proofErr w:type="spellEnd"/>
            <w:r>
              <w:t xml:space="preserve"> to Table 1 and the </w:t>
            </w:r>
            <w:proofErr w:type="spellStart"/>
            <w:r>
              <w:t>Results</w:t>
            </w:r>
            <w:proofErr w:type="spellEnd"/>
            <w:r>
              <w:t xml:space="preserve"> text.</w:t>
            </w:r>
          </w:p>
        </w:tc>
        <w:tc>
          <w:tcPr>
            <w:tcW w:w="1071" w:type="dxa"/>
            <w:tcMar>
              <w:top w:w="60" w:type="dxa"/>
              <w:left w:w="80" w:type="dxa"/>
              <w:bottom w:w="60" w:type="dxa"/>
              <w:right w:w="80" w:type="dxa"/>
            </w:tcMar>
          </w:tcPr>
          <w:p w14:paraId="668BCFC5" w14:textId="77777777" w:rsidR="006C06EA" w:rsidRDefault="005E2801">
            <w:pPr>
              <w:spacing w:after="30"/>
            </w:pPr>
            <w:proofErr w:type="spellStart"/>
            <w:r>
              <w:t>Addressed</w:t>
            </w:r>
            <w:proofErr w:type="spellEnd"/>
          </w:p>
        </w:tc>
      </w:tr>
      <w:tr w:rsidR="006C06EA" w14:paraId="42D36527" w14:textId="77777777" w:rsidTr="00E2107B">
        <w:tc>
          <w:tcPr>
            <w:tcW w:w="900" w:type="dxa"/>
            <w:tcMar>
              <w:top w:w="60" w:type="dxa"/>
              <w:left w:w="80" w:type="dxa"/>
              <w:bottom w:w="60" w:type="dxa"/>
              <w:right w:w="80" w:type="dxa"/>
            </w:tcMar>
          </w:tcPr>
          <w:p w14:paraId="73B728F9" w14:textId="77777777" w:rsidR="006C06EA" w:rsidRDefault="005E2801">
            <w:pPr>
              <w:spacing w:after="30"/>
            </w:pPr>
            <w:r>
              <w:rPr>
                <w:b/>
                <w:bCs/>
              </w:rPr>
              <w:t>14a</w:t>
            </w:r>
          </w:p>
        </w:tc>
        <w:tc>
          <w:tcPr>
            <w:tcW w:w="3600" w:type="dxa"/>
            <w:tcMar>
              <w:top w:w="60" w:type="dxa"/>
              <w:left w:w="80" w:type="dxa"/>
              <w:bottom w:w="60" w:type="dxa"/>
              <w:right w:w="80" w:type="dxa"/>
            </w:tcMar>
          </w:tcPr>
          <w:p w14:paraId="54ABC04F" w14:textId="77777777" w:rsidR="006C06EA" w:rsidRPr="00283E0E" w:rsidRDefault="005E2801">
            <w:pPr>
              <w:spacing w:after="30"/>
              <w:rPr>
                <w:lang w:val="en-GB"/>
              </w:rPr>
            </w:pPr>
            <w:r w:rsidRPr="00283E0E">
              <w:rPr>
                <w:lang w:val="en-GB"/>
              </w:rPr>
              <w:t>Give characteristics of study participants and information on exposures and potential confounders.</w:t>
            </w:r>
          </w:p>
        </w:tc>
        <w:tc>
          <w:tcPr>
            <w:tcW w:w="9529" w:type="dxa"/>
            <w:tcMar>
              <w:top w:w="60" w:type="dxa"/>
              <w:left w:w="80" w:type="dxa"/>
              <w:bottom w:w="60" w:type="dxa"/>
              <w:right w:w="80" w:type="dxa"/>
            </w:tcMar>
          </w:tcPr>
          <w:p w14:paraId="5BFD673F" w14:textId="77777777" w:rsidR="006C06EA" w:rsidRPr="00283E0E" w:rsidRDefault="005E2801">
            <w:pPr>
              <w:spacing w:after="30"/>
              <w:rPr>
                <w:lang w:val="en-GB"/>
              </w:rPr>
            </w:pPr>
            <w:r w:rsidRPr="00283E0E">
              <w:rPr>
                <w:lang w:val="en-GB"/>
              </w:rPr>
              <w:t>Results &gt; Respondent characteristics and implementation status; Table 1; Additional file 4, Tables S1–S3.</w:t>
            </w:r>
          </w:p>
          <w:p w14:paraId="236EBFD8" w14:textId="77777777" w:rsidR="006C06EA" w:rsidRPr="00283E0E" w:rsidRDefault="005E2801">
            <w:pPr>
              <w:spacing w:after="30"/>
              <w:rPr>
                <w:lang w:val="en-GB"/>
              </w:rPr>
            </w:pPr>
            <w:r w:rsidRPr="00283E0E">
              <w:rPr>
                <w:lang w:val="en-GB"/>
              </w:rPr>
              <w:t>Professional role and hospital type reported across both branches and all four subgroups. The collinearity between role and hospital type is tabulated in Tables S1 and S2.</w:t>
            </w:r>
          </w:p>
        </w:tc>
        <w:tc>
          <w:tcPr>
            <w:tcW w:w="1071" w:type="dxa"/>
            <w:tcMar>
              <w:top w:w="60" w:type="dxa"/>
              <w:left w:w="80" w:type="dxa"/>
              <w:bottom w:w="60" w:type="dxa"/>
              <w:right w:w="80" w:type="dxa"/>
            </w:tcMar>
          </w:tcPr>
          <w:p w14:paraId="6AC280C8" w14:textId="77777777" w:rsidR="006C06EA" w:rsidRDefault="005E2801">
            <w:pPr>
              <w:spacing w:after="30"/>
            </w:pPr>
            <w:proofErr w:type="spellStart"/>
            <w:r>
              <w:t>Addressed</w:t>
            </w:r>
            <w:proofErr w:type="spellEnd"/>
          </w:p>
        </w:tc>
      </w:tr>
      <w:tr w:rsidR="006C06EA" w14:paraId="2CA72D1C" w14:textId="77777777" w:rsidTr="00E2107B">
        <w:tc>
          <w:tcPr>
            <w:tcW w:w="900" w:type="dxa"/>
            <w:tcMar>
              <w:top w:w="60" w:type="dxa"/>
              <w:left w:w="80" w:type="dxa"/>
              <w:bottom w:w="60" w:type="dxa"/>
              <w:right w:w="80" w:type="dxa"/>
            </w:tcMar>
          </w:tcPr>
          <w:p w14:paraId="42DC639B" w14:textId="77777777" w:rsidR="006C06EA" w:rsidRDefault="005E2801">
            <w:pPr>
              <w:spacing w:after="30"/>
            </w:pPr>
            <w:r>
              <w:rPr>
                <w:b/>
                <w:bCs/>
              </w:rPr>
              <w:t>14b</w:t>
            </w:r>
          </w:p>
        </w:tc>
        <w:tc>
          <w:tcPr>
            <w:tcW w:w="3600" w:type="dxa"/>
            <w:tcMar>
              <w:top w:w="60" w:type="dxa"/>
              <w:left w:w="80" w:type="dxa"/>
              <w:bottom w:w="60" w:type="dxa"/>
              <w:right w:w="80" w:type="dxa"/>
            </w:tcMar>
          </w:tcPr>
          <w:p w14:paraId="1BE6145E" w14:textId="77777777" w:rsidR="006C06EA" w:rsidRPr="00283E0E" w:rsidRDefault="005E2801">
            <w:pPr>
              <w:spacing w:after="30"/>
              <w:rPr>
                <w:lang w:val="en-GB"/>
              </w:rPr>
            </w:pPr>
            <w:r w:rsidRPr="00283E0E">
              <w:rPr>
                <w:lang w:val="en-GB"/>
              </w:rPr>
              <w:t>Indicate the number of participants with missing data for each variable of interest.</w:t>
            </w:r>
          </w:p>
        </w:tc>
        <w:tc>
          <w:tcPr>
            <w:tcW w:w="9529" w:type="dxa"/>
            <w:tcMar>
              <w:top w:w="60" w:type="dxa"/>
              <w:left w:w="80" w:type="dxa"/>
              <w:bottom w:w="60" w:type="dxa"/>
              <w:right w:w="80" w:type="dxa"/>
            </w:tcMar>
          </w:tcPr>
          <w:p w14:paraId="64A81291" w14:textId="77777777" w:rsidR="006C06EA" w:rsidRPr="00283E0E" w:rsidRDefault="005E2801">
            <w:pPr>
              <w:spacing w:after="30"/>
              <w:rPr>
                <w:lang w:val="en-GB"/>
              </w:rPr>
            </w:pPr>
            <w:r w:rsidRPr="00283E0E">
              <w:rPr>
                <w:lang w:val="en-GB"/>
              </w:rPr>
              <w:t>Methods &gt; Data preparation and analysis, para 4; denominators stated in every table and table footnote.</w:t>
            </w:r>
          </w:p>
          <w:p w14:paraId="1EDD3C44" w14:textId="77777777" w:rsidR="006C06EA" w:rsidRPr="00283E0E" w:rsidRDefault="005E2801">
            <w:pPr>
              <w:spacing w:after="30"/>
              <w:rPr>
                <w:lang w:val="en-GB"/>
              </w:rPr>
            </w:pPr>
            <w:r w:rsidRPr="00283E0E">
              <w:rPr>
                <w:lang w:val="en-GB"/>
              </w:rPr>
              <w:t>No item-level missing data arose in the analysed variables, so per-variable missingness is zero and the denominators state it directly.</w:t>
            </w:r>
          </w:p>
        </w:tc>
        <w:tc>
          <w:tcPr>
            <w:tcW w:w="1071" w:type="dxa"/>
            <w:tcMar>
              <w:top w:w="60" w:type="dxa"/>
              <w:left w:w="80" w:type="dxa"/>
              <w:bottom w:w="60" w:type="dxa"/>
              <w:right w:w="80" w:type="dxa"/>
            </w:tcMar>
          </w:tcPr>
          <w:p w14:paraId="285DAC49" w14:textId="77777777" w:rsidR="006C06EA" w:rsidRDefault="005E2801">
            <w:pPr>
              <w:spacing w:after="30"/>
            </w:pPr>
            <w:proofErr w:type="spellStart"/>
            <w:r>
              <w:t>Addressed</w:t>
            </w:r>
            <w:proofErr w:type="spellEnd"/>
          </w:p>
        </w:tc>
      </w:tr>
      <w:tr w:rsidR="006C06EA" w14:paraId="48CEB32D" w14:textId="77777777" w:rsidTr="00E2107B">
        <w:tc>
          <w:tcPr>
            <w:tcW w:w="900" w:type="dxa"/>
            <w:tcMar>
              <w:top w:w="60" w:type="dxa"/>
              <w:left w:w="80" w:type="dxa"/>
              <w:bottom w:w="60" w:type="dxa"/>
              <w:right w:w="80" w:type="dxa"/>
            </w:tcMar>
          </w:tcPr>
          <w:p w14:paraId="247A54AE" w14:textId="77777777" w:rsidR="006C06EA" w:rsidRDefault="005E2801">
            <w:pPr>
              <w:spacing w:after="30"/>
            </w:pPr>
            <w:r>
              <w:rPr>
                <w:b/>
                <w:bCs/>
              </w:rPr>
              <w:t>15</w:t>
            </w:r>
          </w:p>
        </w:tc>
        <w:tc>
          <w:tcPr>
            <w:tcW w:w="3600" w:type="dxa"/>
            <w:tcMar>
              <w:top w:w="60" w:type="dxa"/>
              <w:left w:w="80" w:type="dxa"/>
              <w:bottom w:w="60" w:type="dxa"/>
              <w:right w:w="80" w:type="dxa"/>
            </w:tcMar>
          </w:tcPr>
          <w:p w14:paraId="040F51F5" w14:textId="77777777" w:rsidR="006C06EA" w:rsidRPr="00283E0E" w:rsidRDefault="005E2801">
            <w:pPr>
              <w:spacing w:after="30"/>
              <w:rPr>
                <w:lang w:val="en-GB"/>
              </w:rPr>
            </w:pPr>
            <w:r w:rsidRPr="00283E0E">
              <w:rPr>
                <w:lang w:val="en-GB"/>
              </w:rPr>
              <w:t>Report numbers of outcome events or summary measures.</w:t>
            </w:r>
          </w:p>
        </w:tc>
        <w:tc>
          <w:tcPr>
            <w:tcW w:w="9529" w:type="dxa"/>
            <w:tcMar>
              <w:top w:w="60" w:type="dxa"/>
              <w:left w:w="80" w:type="dxa"/>
              <w:bottom w:w="60" w:type="dxa"/>
              <w:right w:w="80" w:type="dxa"/>
            </w:tcMar>
          </w:tcPr>
          <w:p w14:paraId="5AC7E710" w14:textId="37F37488" w:rsidR="006C06EA" w:rsidRPr="00283E0E" w:rsidRDefault="005E2801">
            <w:pPr>
              <w:spacing w:after="30"/>
              <w:rPr>
                <w:lang w:val="en-GB"/>
              </w:rPr>
            </w:pPr>
            <w:r w:rsidRPr="00283E0E">
              <w:rPr>
                <w:lang w:val="en-GB"/>
              </w:rPr>
              <w:t xml:space="preserve">Results &gt; Perceived service outcomes and </w:t>
            </w:r>
            <w:r w:rsidR="0008274F" w:rsidRPr="0008274F">
              <w:rPr>
                <w:lang w:val="en-GB"/>
              </w:rPr>
              <w:t>Table 5 (with Additional file 4, Table S14)</w:t>
            </w:r>
            <w:r w:rsidRPr="00283E0E">
              <w:rPr>
                <w:lang w:val="en-GB"/>
              </w:rPr>
              <w:t xml:space="preserve">; Results &gt; Perceived implementation outcomes and </w:t>
            </w:r>
            <w:r w:rsidR="0008274F" w:rsidRPr="0008274F">
              <w:rPr>
                <w:lang w:val="en-GB"/>
              </w:rPr>
              <w:t>Table 6 (with Additional file 4, Table S16)</w:t>
            </w:r>
            <w:r w:rsidRPr="00283E0E">
              <w:rPr>
                <w:lang w:val="en-GB"/>
              </w:rPr>
              <w:t>.</w:t>
            </w:r>
          </w:p>
          <w:p w14:paraId="41F84075" w14:textId="77777777" w:rsidR="006C06EA" w:rsidRPr="00283E0E" w:rsidRDefault="005E2801">
            <w:pPr>
              <w:spacing w:after="30"/>
              <w:rPr>
                <w:lang w:val="en-GB"/>
              </w:rPr>
            </w:pPr>
            <w:r w:rsidRPr="00283E0E">
              <w:rPr>
                <w:lang w:val="en-GB"/>
              </w:rPr>
              <w:t>Counts and proportions with Wilson 95% confidence intervals throughout; Service Outcomes with bold category-level aggregates, Implementation Outcomes reported one-to-one without aggregation.</w:t>
            </w:r>
          </w:p>
        </w:tc>
        <w:tc>
          <w:tcPr>
            <w:tcW w:w="1071" w:type="dxa"/>
            <w:tcMar>
              <w:top w:w="60" w:type="dxa"/>
              <w:left w:w="80" w:type="dxa"/>
              <w:bottom w:w="60" w:type="dxa"/>
              <w:right w:w="80" w:type="dxa"/>
            </w:tcMar>
          </w:tcPr>
          <w:p w14:paraId="6BCD94B4" w14:textId="77777777" w:rsidR="006C06EA" w:rsidRDefault="005E2801">
            <w:pPr>
              <w:spacing w:after="30"/>
            </w:pPr>
            <w:proofErr w:type="spellStart"/>
            <w:r>
              <w:t>Addressed</w:t>
            </w:r>
            <w:proofErr w:type="spellEnd"/>
          </w:p>
        </w:tc>
      </w:tr>
      <w:tr w:rsidR="006C06EA" w14:paraId="0DC2B6A0" w14:textId="77777777" w:rsidTr="00E2107B">
        <w:tc>
          <w:tcPr>
            <w:tcW w:w="900" w:type="dxa"/>
            <w:tcMar>
              <w:top w:w="60" w:type="dxa"/>
              <w:left w:w="80" w:type="dxa"/>
              <w:bottom w:w="60" w:type="dxa"/>
              <w:right w:w="80" w:type="dxa"/>
            </w:tcMar>
          </w:tcPr>
          <w:p w14:paraId="3CBCB3DE" w14:textId="77777777" w:rsidR="006C06EA" w:rsidRDefault="005E2801">
            <w:pPr>
              <w:spacing w:after="30"/>
            </w:pPr>
            <w:r>
              <w:rPr>
                <w:b/>
                <w:bCs/>
              </w:rPr>
              <w:t>16a</w:t>
            </w:r>
          </w:p>
        </w:tc>
        <w:tc>
          <w:tcPr>
            <w:tcW w:w="3600" w:type="dxa"/>
            <w:tcMar>
              <w:top w:w="60" w:type="dxa"/>
              <w:left w:w="80" w:type="dxa"/>
              <w:bottom w:w="60" w:type="dxa"/>
              <w:right w:w="80" w:type="dxa"/>
            </w:tcMar>
          </w:tcPr>
          <w:p w14:paraId="2E4D226B" w14:textId="77777777" w:rsidR="006C06EA" w:rsidRPr="00283E0E" w:rsidRDefault="005E2801">
            <w:pPr>
              <w:spacing w:after="30"/>
              <w:rPr>
                <w:lang w:val="en-GB"/>
              </w:rPr>
            </w:pPr>
            <w:r w:rsidRPr="00283E0E">
              <w:rPr>
                <w:lang w:val="en-GB"/>
              </w:rPr>
              <w:t>Give unadjusted estimates and, if applicable, confounder-adjusted estimates and their precision.</w:t>
            </w:r>
          </w:p>
        </w:tc>
        <w:tc>
          <w:tcPr>
            <w:tcW w:w="9529" w:type="dxa"/>
            <w:tcMar>
              <w:top w:w="60" w:type="dxa"/>
              <w:left w:w="80" w:type="dxa"/>
              <w:bottom w:w="60" w:type="dxa"/>
              <w:right w:w="80" w:type="dxa"/>
            </w:tcMar>
          </w:tcPr>
          <w:p w14:paraId="602E2362" w14:textId="77777777" w:rsidR="006C06EA" w:rsidRPr="00283E0E" w:rsidRDefault="005E2801">
            <w:pPr>
              <w:spacing w:after="30"/>
              <w:rPr>
                <w:lang w:val="en-GB"/>
              </w:rPr>
            </w:pPr>
            <w:r w:rsidRPr="00283E0E">
              <w:rPr>
                <w:lang w:val="en-GB"/>
              </w:rPr>
              <w:t>Results, throughout; Methods &gt; Data preparation and analysis, para 10.</w:t>
            </w:r>
          </w:p>
          <w:p w14:paraId="65104F80" w14:textId="56093EC5" w:rsidR="006C06EA" w:rsidRPr="00283E0E" w:rsidRDefault="005E2801">
            <w:pPr>
              <w:spacing w:after="30"/>
              <w:rPr>
                <w:lang w:val="en-GB"/>
              </w:rPr>
            </w:pPr>
            <w:r w:rsidRPr="00283E0E">
              <w:rPr>
                <w:lang w:val="en-GB"/>
              </w:rPr>
              <w:t>All estimates are unadjusted descriptive proportions reported with Wilson 95% confidence intervals [2</w:t>
            </w:r>
            <w:r w:rsidR="006404BA">
              <w:rPr>
                <w:lang w:val="en-GB"/>
              </w:rPr>
              <w:t>2</w:t>
            </w:r>
            <w:r w:rsidRPr="00283E0E">
              <w:rPr>
                <w:lang w:val="en-GB"/>
              </w:rPr>
              <w:t>]. No adjusted estimates are presented, consistent with the descriptive design.</w:t>
            </w:r>
          </w:p>
        </w:tc>
        <w:tc>
          <w:tcPr>
            <w:tcW w:w="1071" w:type="dxa"/>
            <w:tcMar>
              <w:top w:w="60" w:type="dxa"/>
              <w:left w:w="80" w:type="dxa"/>
              <w:bottom w:w="60" w:type="dxa"/>
              <w:right w:w="80" w:type="dxa"/>
            </w:tcMar>
          </w:tcPr>
          <w:p w14:paraId="3DC6C6BB" w14:textId="77777777" w:rsidR="006C06EA" w:rsidRDefault="005E2801">
            <w:pPr>
              <w:spacing w:after="30"/>
            </w:pPr>
            <w:proofErr w:type="spellStart"/>
            <w:r>
              <w:t>Addressed</w:t>
            </w:r>
            <w:proofErr w:type="spellEnd"/>
          </w:p>
        </w:tc>
      </w:tr>
      <w:tr w:rsidR="006C06EA" w14:paraId="294D0D4A" w14:textId="77777777" w:rsidTr="00E2107B">
        <w:tc>
          <w:tcPr>
            <w:tcW w:w="900" w:type="dxa"/>
            <w:tcMar>
              <w:top w:w="60" w:type="dxa"/>
              <w:left w:w="80" w:type="dxa"/>
              <w:bottom w:w="60" w:type="dxa"/>
              <w:right w:w="80" w:type="dxa"/>
            </w:tcMar>
          </w:tcPr>
          <w:p w14:paraId="01E4BE91" w14:textId="77777777" w:rsidR="006C06EA" w:rsidRDefault="005E2801">
            <w:pPr>
              <w:spacing w:after="30"/>
            </w:pPr>
            <w:r>
              <w:rPr>
                <w:b/>
                <w:bCs/>
              </w:rPr>
              <w:t>16b</w:t>
            </w:r>
          </w:p>
        </w:tc>
        <w:tc>
          <w:tcPr>
            <w:tcW w:w="3600" w:type="dxa"/>
            <w:tcMar>
              <w:top w:w="60" w:type="dxa"/>
              <w:left w:w="80" w:type="dxa"/>
              <w:bottom w:w="60" w:type="dxa"/>
              <w:right w:w="80" w:type="dxa"/>
            </w:tcMar>
          </w:tcPr>
          <w:p w14:paraId="3F6F7B1F" w14:textId="77777777" w:rsidR="006C06EA" w:rsidRPr="00283E0E" w:rsidRDefault="005E2801">
            <w:pPr>
              <w:spacing w:after="30"/>
              <w:rPr>
                <w:lang w:val="en-GB"/>
              </w:rPr>
            </w:pPr>
            <w:r w:rsidRPr="00283E0E">
              <w:rPr>
                <w:lang w:val="en-GB"/>
              </w:rPr>
              <w:t>Report category boundaries when continuous variables were categorized.</w:t>
            </w:r>
          </w:p>
        </w:tc>
        <w:tc>
          <w:tcPr>
            <w:tcW w:w="9529" w:type="dxa"/>
            <w:tcMar>
              <w:top w:w="60" w:type="dxa"/>
              <w:left w:w="80" w:type="dxa"/>
              <w:bottom w:w="60" w:type="dxa"/>
              <w:right w:w="80" w:type="dxa"/>
            </w:tcMar>
          </w:tcPr>
          <w:p w14:paraId="32D321D1" w14:textId="77777777" w:rsidR="006C06EA" w:rsidRPr="00283E0E" w:rsidRDefault="005E2801">
            <w:pPr>
              <w:spacing w:after="30"/>
              <w:rPr>
                <w:lang w:val="en-GB"/>
              </w:rPr>
            </w:pPr>
            <w:r w:rsidRPr="00283E0E">
              <w:rPr>
                <w:lang w:val="en-GB"/>
              </w:rPr>
              <w:t>Methods &gt; Data preparation and analysis, para 5; Additional file 1, section 8.</w:t>
            </w:r>
          </w:p>
          <w:p w14:paraId="68C51954" w14:textId="77777777" w:rsidR="006C06EA" w:rsidRPr="00283E0E" w:rsidRDefault="005E2801">
            <w:pPr>
              <w:spacing w:after="30"/>
              <w:rPr>
                <w:lang w:val="en-GB"/>
              </w:rPr>
            </w:pPr>
            <w:r w:rsidRPr="00283E0E">
              <w:rPr>
                <w:lang w:val="en-GB"/>
              </w:rPr>
              <w:t>Collapse boundaries are defined for both scale types (Little/None, Moderate, Strong/Very strong; Improved, Unchanged, Worsened), and the top box is defined as the strongest collapsed category.</w:t>
            </w:r>
          </w:p>
        </w:tc>
        <w:tc>
          <w:tcPr>
            <w:tcW w:w="1071" w:type="dxa"/>
            <w:tcMar>
              <w:top w:w="60" w:type="dxa"/>
              <w:left w:w="80" w:type="dxa"/>
              <w:bottom w:w="60" w:type="dxa"/>
              <w:right w:w="80" w:type="dxa"/>
            </w:tcMar>
          </w:tcPr>
          <w:p w14:paraId="6C699384" w14:textId="77777777" w:rsidR="006C06EA" w:rsidRDefault="005E2801">
            <w:pPr>
              <w:spacing w:after="30"/>
            </w:pPr>
            <w:proofErr w:type="spellStart"/>
            <w:r>
              <w:t>Addressed</w:t>
            </w:r>
            <w:proofErr w:type="spellEnd"/>
          </w:p>
        </w:tc>
      </w:tr>
      <w:tr w:rsidR="006C06EA" w14:paraId="45AA98B1" w14:textId="77777777" w:rsidTr="00E2107B">
        <w:tc>
          <w:tcPr>
            <w:tcW w:w="900" w:type="dxa"/>
            <w:tcMar>
              <w:top w:w="60" w:type="dxa"/>
              <w:left w:w="80" w:type="dxa"/>
              <w:bottom w:w="60" w:type="dxa"/>
              <w:right w:w="80" w:type="dxa"/>
            </w:tcMar>
          </w:tcPr>
          <w:p w14:paraId="0C039DBD" w14:textId="77777777" w:rsidR="006C06EA" w:rsidRDefault="005E2801">
            <w:pPr>
              <w:spacing w:after="30"/>
            </w:pPr>
            <w:r>
              <w:rPr>
                <w:b/>
                <w:bCs/>
              </w:rPr>
              <w:t>16c</w:t>
            </w:r>
          </w:p>
        </w:tc>
        <w:tc>
          <w:tcPr>
            <w:tcW w:w="3600" w:type="dxa"/>
            <w:tcMar>
              <w:top w:w="60" w:type="dxa"/>
              <w:left w:w="80" w:type="dxa"/>
              <w:bottom w:w="60" w:type="dxa"/>
              <w:right w:w="80" w:type="dxa"/>
            </w:tcMar>
          </w:tcPr>
          <w:p w14:paraId="01C70493" w14:textId="77777777" w:rsidR="006C06EA" w:rsidRPr="00283E0E" w:rsidRDefault="005E2801">
            <w:pPr>
              <w:spacing w:after="30"/>
              <w:rPr>
                <w:lang w:val="en-GB"/>
              </w:rPr>
            </w:pPr>
            <w:r w:rsidRPr="00283E0E">
              <w:rPr>
                <w:lang w:val="en-GB"/>
              </w:rPr>
              <w:t xml:space="preserve">If relevant, consider translating estimates of relative risk into absolute risk for a meaningful </w:t>
            </w:r>
            <w:proofErr w:type="gramStart"/>
            <w:r w:rsidRPr="00283E0E">
              <w:rPr>
                <w:lang w:val="en-GB"/>
              </w:rPr>
              <w:t>time period</w:t>
            </w:r>
            <w:proofErr w:type="gramEnd"/>
            <w:r w:rsidRPr="00283E0E">
              <w:rPr>
                <w:lang w:val="en-GB"/>
              </w:rPr>
              <w:t>.</w:t>
            </w:r>
          </w:p>
        </w:tc>
        <w:tc>
          <w:tcPr>
            <w:tcW w:w="9529" w:type="dxa"/>
            <w:tcMar>
              <w:top w:w="60" w:type="dxa"/>
              <w:left w:w="80" w:type="dxa"/>
              <w:bottom w:w="60" w:type="dxa"/>
              <w:right w:w="80" w:type="dxa"/>
            </w:tcMar>
          </w:tcPr>
          <w:p w14:paraId="4B07359F" w14:textId="77777777" w:rsidR="006C06EA" w:rsidRPr="00283E0E" w:rsidRDefault="005E2801">
            <w:pPr>
              <w:spacing w:after="30"/>
              <w:rPr>
                <w:lang w:val="en-GB"/>
              </w:rPr>
            </w:pPr>
            <w:r w:rsidRPr="00283E0E">
              <w:rPr>
                <w:lang w:val="en-GB"/>
              </w:rPr>
              <w:t>Not applicable.</w:t>
            </w:r>
          </w:p>
          <w:p w14:paraId="6EA0F3C5" w14:textId="77777777" w:rsidR="006C06EA" w:rsidRPr="00283E0E" w:rsidRDefault="005E2801">
            <w:pPr>
              <w:spacing w:after="30"/>
              <w:rPr>
                <w:lang w:val="en-GB"/>
              </w:rPr>
            </w:pPr>
            <w:r w:rsidRPr="00283E0E">
              <w:rPr>
                <w:lang w:val="en-GB"/>
              </w:rPr>
              <w:t>No relative-risk estimates are produced; the study reports descriptive proportions only.</w:t>
            </w:r>
          </w:p>
        </w:tc>
        <w:tc>
          <w:tcPr>
            <w:tcW w:w="1071" w:type="dxa"/>
            <w:tcMar>
              <w:top w:w="60" w:type="dxa"/>
              <w:left w:w="80" w:type="dxa"/>
              <w:bottom w:w="60" w:type="dxa"/>
              <w:right w:w="80" w:type="dxa"/>
            </w:tcMar>
          </w:tcPr>
          <w:p w14:paraId="2FB4C9B3" w14:textId="77777777" w:rsidR="006C06EA" w:rsidRDefault="005E2801">
            <w:pPr>
              <w:spacing w:after="30"/>
            </w:pPr>
            <w:r>
              <w:t xml:space="preserve">Not </w:t>
            </w:r>
            <w:proofErr w:type="spellStart"/>
            <w:r>
              <w:t>applicable</w:t>
            </w:r>
            <w:proofErr w:type="spellEnd"/>
          </w:p>
        </w:tc>
      </w:tr>
      <w:tr w:rsidR="006C06EA" w:rsidRPr="0008274F" w14:paraId="6F1C932D" w14:textId="77777777" w:rsidTr="00E2107B">
        <w:tc>
          <w:tcPr>
            <w:tcW w:w="900" w:type="dxa"/>
            <w:tcMar>
              <w:top w:w="60" w:type="dxa"/>
              <w:left w:w="80" w:type="dxa"/>
              <w:bottom w:w="60" w:type="dxa"/>
              <w:right w:w="80" w:type="dxa"/>
            </w:tcMar>
          </w:tcPr>
          <w:p w14:paraId="3CB08EC6" w14:textId="77777777" w:rsidR="006C06EA" w:rsidRDefault="005E2801">
            <w:pPr>
              <w:spacing w:after="30"/>
            </w:pPr>
            <w:r>
              <w:rPr>
                <w:b/>
                <w:bCs/>
              </w:rPr>
              <w:t>17</w:t>
            </w:r>
          </w:p>
        </w:tc>
        <w:tc>
          <w:tcPr>
            <w:tcW w:w="3600" w:type="dxa"/>
            <w:tcMar>
              <w:top w:w="60" w:type="dxa"/>
              <w:left w:w="80" w:type="dxa"/>
              <w:bottom w:w="60" w:type="dxa"/>
              <w:right w:w="80" w:type="dxa"/>
            </w:tcMar>
          </w:tcPr>
          <w:p w14:paraId="5C621EEA" w14:textId="77777777" w:rsidR="006C06EA" w:rsidRPr="00283E0E" w:rsidRDefault="005E2801">
            <w:pPr>
              <w:spacing w:after="30"/>
              <w:rPr>
                <w:lang w:val="en-GB"/>
              </w:rPr>
            </w:pPr>
            <w:r w:rsidRPr="00283E0E">
              <w:rPr>
                <w:lang w:val="en-GB"/>
              </w:rPr>
              <w:t>Report other analyses done, e.g. analyses of subgroups and interactions, and sensitivity analyses.</w:t>
            </w:r>
          </w:p>
        </w:tc>
        <w:tc>
          <w:tcPr>
            <w:tcW w:w="9529" w:type="dxa"/>
            <w:tcMar>
              <w:top w:w="60" w:type="dxa"/>
              <w:left w:w="80" w:type="dxa"/>
              <w:bottom w:w="60" w:type="dxa"/>
              <w:right w:w="80" w:type="dxa"/>
            </w:tcMar>
          </w:tcPr>
          <w:p w14:paraId="3B48E0CF" w14:textId="77777777" w:rsidR="006C06EA" w:rsidRPr="00283E0E" w:rsidRDefault="005E2801">
            <w:pPr>
              <w:spacing w:after="30"/>
              <w:rPr>
                <w:lang w:val="en-GB"/>
              </w:rPr>
            </w:pPr>
            <w:r w:rsidRPr="00283E0E">
              <w:rPr>
                <w:lang w:val="en-GB"/>
              </w:rPr>
              <w:t>Results, role-split tables; Additional file 4, Tables S1–S20.</w:t>
            </w:r>
          </w:p>
          <w:p w14:paraId="75E52AF4" w14:textId="77777777" w:rsidR="006C06EA" w:rsidRPr="00283E0E" w:rsidRDefault="005E2801">
            <w:pPr>
              <w:spacing w:after="30"/>
              <w:rPr>
                <w:lang w:val="en-GB"/>
              </w:rPr>
            </w:pPr>
            <w:r w:rsidRPr="00283E0E">
              <w:rPr>
                <w:lang w:val="en-GB"/>
              </w:rPr>
              <w:t>Role-stratified subgroup analyses are reported throughout, and the complete set of tables includes analyses not reproduced in the main text, among them the conditional barrier battery (Tables S4–S5) whose exclusion from the main text is documented in Additional file 3, decision A6.</w:t>
            </w:r>
          </w:p>
        </w:tc>
        <w:tc>
          <w:tcPr>
            <w:tcW w:w="1071" w:type="dxa"/>
            <w:tcMar>
              <w:top w:w="60" w:type="dxa"/>
              <w:left w:w="80" w:type="dxa"/>
              <w:bottom w:w="60" w:type="dxa"/>
              <w:right w:w="80" w:type="dxa"/>
            </w:tcMar>
          </w:tcPr>
          <w:p w14:paraId="73ADD6F6" w14:textId="77777777" w:rsidR="006C06EA" w:rsidRPr="00283E0E" w:rsidRDefault="005E2801">
            <w:pPr>
              <w:spacing w:after="30"/>
              <w:rPr>
                <w:lang w:val="en-GB"/>
              </w:rPr>
            </w:pPr>
            <w:r w:rsidRPr="00283E0E">
              <w:rPr>
                <w:lang w:val="en-GB"/>
              </w:rPr>
              <w:t xml:space="preserve">Addressed. See item 12e for the </w:t>
            </w:r>
            <w:r w:rsidRPr="00283E0E">
              <w:rPr>
                <w:lang w:val="en-GB"/>
              </w:rPr>
              <w:lastRenderedPageBreak/>
              <w:t>sensitivity declaration.</w:t>
            </w:r>
          </w:p>
        </w:tc>
      </w:tr>
      <w:tr w:rsidR="006C06EA" w14:paraId="64D1E27A" w14:textId="77777777" w:rsidTr="00E2107B">
        <w:tc>
          <w:tcPr>
            <w:tcW w:w="900" w:type="dxa"/>
            <w:tcMar>
              <w:top w:w="60" w:type="dxa"/>
              <w:left w:w="80" w:type="dxa"/>
              <w:bottom w:w="60" w:type="dxa"/>
              <w:right w:w="80" w:type="dxa"/>
            </w:tcMar>
          </w:tcPr>
          <w:p w14:paraId="36471045" w14:textId="77777777" w:rsidR="006C06EA" w:rsidRDefault="005E2801">
            <w:pPr>
              <w:spacing w:after="30"/>
            </w:pPr>
            <w:r>
              <w:rPr>
                <w:b/>
                <w:bCs/>
              </w:rPr>
              <w:lastRenderedPageBreak/>
              <w:t>18</w:t>
            </w:r>
          </w:p>
        </w:tc>
        <w:tc>
          <w:tcPr>
            <w:tcW w:w="3600" w:type="dxa"/>
            <w:tcMar>
              <w:top w:w="60" w:type="dxa"/>
              <w:left w:w="80" w:type="dxa"/>
              <w:bottom w:w="60" w:type="dxa"/>
              <w:right w:w="80" w:type="dxa"/>
            </w:tcMar>
          </w:tcPr>
          <w:p w14:paraId="5F4808B2" w14:textId="77777777" w:rsidR="006C06EA" w:rsidRPr="00283E0E" w:rsidRDefault="005E2801">
            <w:pPr>
              <w:spacing w:after="30"/>
              <w:rPr>
                <w:lang w:val="en-GB"/>
              </w:rPr>
            </w:pPr>
            <w:r w:rsidRPr="00283E0E">
              <w:rPr>
                <w:lang w:val="en-GB"/>
              </w:rPr>
              <w:t>Summarise key results with reference to study objectives.</w:t>
            </w:r>
          </w:p>
        </w:tc>
        <w:tc>
          <w:tcPr>
            <w:tcW w:w="9529" w:type="dxa"/>
            <w:tcMar>
              <w:top w:w="60" w:type="dxa"/>
              <w:left w:w="80" w:type="dxa"/>
              <w:bottom w:w="60" w:type="dxa"/>
              <w:right w:w="80" w:type="dxa"/>
            </w:tcMar>
          </w:tcPr>
          <w:p w14:paraId="69828880" w14:textId="77777777" w:rsidR="006C06EA" w:rsidRPr="00283E0E" w:rsidRDefault="005E2801">
            <w:pPr>
              <w:spacing w:after="30"/>
              <w:rPr>
                <w:lang w:val="en-GB"/>
              </w:rPr>
            </w:pPr>
            <w:r w:rsidRPr="00283E0E">
              <w:rPr>
                <w:lang w:val="en-GB"/>
              </w:rPr>
              <w:t>Discussion, opening paragraph.</w:t>
            </w:r>
          </w:p>
          <w:p w14:paraId="4FBB8FA9" w14:textId="77777777" w:rsidR="006C06EA" w:rsidRPr="00283E0E" w:rsidRDefault="005E2801">
            <w:pPr>
              <w:spacing w:after="30"/>
              <w:rPr>
                <w:lang w:val="en-GB"/>
              </w:rPr>
            </w:pPr>
            <w:r w:rsidRPr="00283E0E">
              <w:rPr>
                <w:lang w:val="en-GB"/>
              </w:rPr>
              <w:t>Summarises the three named findings (Champion-Driven Diffusion, Standardisation–Complexity Mismatch, Adoption–Sustainment Gap) and professional role as a moderator of the latter two, mapped back to the aim.</w:t>
            </w:r>
          </w:p>
        </w:tc>
        <w:tc>
          <w:tcPr>
            <w:tcW w:w="1071" w:type="dxa"/>
            <w:tcMar>
              <w:top w:w="60" w:type="dxa"/>
              <w:left w:w="80" w:type="dxa"/>
              <w:bottom w:w="60" w:type="dxa"/>
              <w:right w:w="80" w:type="dxa"/>
            </w:tcMar>
          </w:tcPr>
          <w:p w14:paraId="69831538" w14:textId="77777777" w:rsidR="006C06EA" w:rsidRDefault="005E2801">
            <w:pPr>
              <w:spacing w:after="30"/>
            </w:pPr>
            <w:proofErr w:type="spellStart"/>
            <w:r>
              <w:t>Addressed</w:t>
            </w:r>
            <w:proofErr w:type="spellEnd"/>
          </w:p>
        </w:tc>
      </w:tr>
      <w:tr w:rsidR="006C06EA" w:rsidRPr="003027F4" w14:paraId="18A6EA81" w14:textId="77777777" w:rsidTr="00E2107B">
        <w:tc>
          <w:tcPr>
            <w:tcW w:w="900" w:type="dxa"/>
            <w:tcMar>
              <w:top w:w="60" w:type="dxa"/>
              <w:left w:w="80" w:type="dxa"/>
              <w:bottom w:w="60" w:type="dxa"/>
              <w:right w:w="80" w:type="dxa"/>
            </w:tcMar>
          </w:tcPr>
          <w:p w14:paraId="62EA5A0E" w14:textId="77777777" w:rsidR="006C06EA" w:rsidRDefault="005E2801">
            <w:pPr>
              <w:spacing w:after="30"/>
            </w:pPr>
            <w:r>
              <w:rPr>
                <w:b/>
                <w:bCs/>
              </w:rPr>
              <w:t>19</w:t>
            </w:r>
          </w:p>
        </w:tc>
        <w:tc>
          <w:tcPr>
            <w:tcW w:w="3600" w:type="dxa"/>
            <w:tcMar>
              <w:top w:w="60" w:type="dxa"/>
              <w:left w:w="80" w:type="dxa"/>
              <w:bottom w:w="60" w:type="dxa"/>
              <w:right w:w="80" w:type="dxa"/>
            </w:tcMar>
          </w:tcPr>
          <w:p w14:paraId="538DAEF7" w14:textId="77777777" w:rsidR="006C06EA" w:rsidRDefault="005E2801">
            <w:pPr>
              <w:spacing w:after="30"/>
            </w:pPr>
            <w:r w:rsidRPr="00283E0E">
              <w:rPr>
                <w:lang w:val="en-GB"/>
              </w:rPr>
              <w:t xml:space="preserve">Discuss limitations of the study, </w:t>
            </w:r>
            <w:proofErr w:type="gramStart"/>
            <w:r w:rsidRPr="00283E0E">
              <w:rPr>
                <w:lang w:val="en-GB"/>
              </w:rPr>
              <w:t>taking into account</w:t>
            </w:r>
            <w:proofErr w:type="gramEnd"/>
            <w:r w:rsidRPr="00283E0E">
              <w:rPr>
                <w:lang w:val="en-GB"/>
              </w:rPr>
              <w:t xml:space="preserve"> sources of potential bias or imprecision. </w:t>
            </w:r>
            <w:proofErr w:type="spellStart"/>
            <w:r>
              <w:t>Discuss</w:t>
            </w:r>
            <w:proofErr w:type="spellEnd"/>
            <w:r>
              <w:t xml:space="preserve"> </w:t>
            </w:r>
            <w:proofErr w:type="spellStart"/>
            <w:r>
              <w:t>both</w:t>
            </w:r>
            <w:proofErr w:type="spellEnd"/>
            <w:r>
              <w:t xml:space="preserve"> </w:t>
            </w:r>
            <w:proofErr w:type="spellStart"/>
            <w:r>
              <w:t>direction</w:t>
            </w:r>
            <w:proofErr w:type="spellEnd"/>
            <w:r>
              <w:t xml:space="preserve"> and </w:t>
            </w:r>
            <w:proofErr w:type="spellStart"/>
            <w:r>
              <w:t>magnitude</w:t>
            </w:r>
            <w:proofErr w:type="spellEnd"/>
            <w:r>
              <w:t xml:space="preserve"> </w:t>
            </w:r>
            <w:proofErr w:type="spellStart"/>
            <w:r>
              <w:t>of</w:t>
            </w:r>
            <w:proofErr w:type="spellEnd"/>
            <w:r>
              <w:t xml:space="preserve"> </w:t>
            </w:r>
            <w:proofErr w:type="spellStart"/>
            <w:r>
              <w:t>any</w:t>
            </w:r>
            <w:proofErr w:type="spellEnd"/>
            <w:r>
              <w:t xml:space="preserve"> </w:t>
            </w:r>
            <w:proofErr w:type="gramStart"/>
            <w:r>
              <w:t>potential bias</w:t>
            </w:r>
            <w:proofErr w:type="gramEnd"/>
            <w:r>
              <w:t>.</w:t>
            </w:r>
          </w:p>
        </w:tc>
        <w:tc>
          <w:tcPr>
            <w:tcW w:w="9529" w:type="dxa"/>
            <w:tcMar>
              <w:top w:w="60" w:type="dxa"/>
              <w:left w:w="80" w:type="dxa"/>
              <w:bottom w:w="60" w:type="dxa"/>
              <w:right w:w="80" w:type="dxa"/>
            </w:tcMar>
          </w:tcPr>
          <w:p w14:paraId="7D7E1870" w14:textId="77777777" w:rsidR="006C06EA" w:rsidRPr="00283E0E" w:rsidRDefault="005E2801">
            <w:pPr>
              <w:spacing w:after="30"/>
              <w:rPr>
                <w:lang w:val="en-GB"/>
              </w:rPr>
            </w:pPr>
            <w:r w:rsidRPr="00283E0E">
              <w:rPr>
                <w:lang w:val="en-GB"/>
              </w:rPr>
              <w:t>Discussion &gt; Strengths and limitations, paras 2–6.</w:t>
            </w:r>
          </w:p>
          <w:p w14:paraId="697C714D" w14:textId="77777777" w:rsidR="006C06EA" w:rsidRPr="00283E0E" w:rsidRDefault="005E2801">
            <w:pPr>
              <w:spacing w:after="30"/>
              <w:rPr>
                <w:lang w:val="en-GB"/>
              </w:rPr>
            </w:pPr>
            <w:r w:rsidRPr="00283E0E">
              <w:rPr>
                <w:lang w:val="en-GB"/>
              </w:rPr>
              <w:t>Covers the small sample and wide intervals, the small subgroups (n=8 and n=4), department-head heterogeneity, the absent response rate, the cross-sectional design with sustainment not measured longitudinally, self-report, self-selection with its direction stated, the asymmetry between the two branch batteries, unmeasured downstream effects, the impossibility of accounting for clustering by department, and role–hospital collinearity.</w:t>
            </w:r>
          </w:p>
        </w:tc>
        <w:tc>
          <w:tcPr>
            <w:tcW w:w="1071" w:type="dxa"/>
            <w:tcMar>
              <w:top w:w="60" w:type="dxa"/>
              <w:left w:w="80" w:type="dxa"/>
              <w:bottom w:w="60" w:type="dxa"/>
              <w:right w:w="80" w:type="dxa"/>
            </w:tcMar>
          </w:tcPr>
          <w:p w14:paraId="66139779" w14:textId="00205839" w:rsidR="006C06EA" w:rsidRPr="00283E0E" w:rsidRDefault="005E2801">
            <w:pPr>
              <w:spacing w:after="30"/>
              <w:rPr>
                <w:lang w:val="en-GB"/>
              </w:rPr>
            </w:pPr>
            <w:r w:rsidRPr="00283E0E">
              <w:rPr>
                <w:lang w:val="en-GB"/>
              </w:rPr>
              <w:t>Addressed</w:t>
            </w:r>
          </w:p>
        </w:tc>
      </w:tr>
      <w:tr w:rsidR="006C06EA" w14:paraId="3CF12ACA" w14:textId="77777777" w:rsidTr="00E2107B">
        <w:tc>
          <w:tcPr>
            <w:tcW w:w="900" w:type="dxa"/>
            <w:tcMar>
              <w:top w:w="60" w:type="dxa"/>
              <w:left w:w="80" w:type="dxa"/>
              <w:bottom w:w="60" w:type="dxa"/>
              <w:right w:w="80" w:type="dxa"/>
            </w:tcMar>
          </w:tcPr>
          <w:p w14:paraId="567F1FC4" w14:textId="77777777" w:rsidR="006C06EA" w:rsidRDefault="005E2801">
            <w:pPr>
              <w:spacing w:after="30"/>
            </w:pPr>
            <w:r>
              <w:rPr>
                <w:b/>
                <w:bCs/>
              </w:rPr>
              <w:t>20</w:t>
            </w:r>
          </w:p>
        </w:tc>
        <w:tc>
          <w:tcPr>
            <w:tcW w:w="3600" w:type="dxa"/>
            <w:tcMar>
              <w:top w:w="60" w:type="dxa"/>
              <w:left w:w="80" w:type="dxa"/>
              <w:bottom w:w="60" w:type="dxa"/>
              <w:right w:w="80" w:type="dxa"/>
            </w:tcMar>
          </w:tcPr>
          <w:p w14:paraId="65F2984A" w14:textId="77777777" w:rsidR="006C06EA" w:rsidRPr="00283E0E" w:rsidRDefault="005E2801">
            <w:pPr>
              <w:spacing w:after="30"/>
              <w:rPr>
                <w:lang w:val="en-GB"/>
              </w:rPr>
            </w:pPr>
            <w:r w:rsidRPr="00283E0E">
              <w:rPr>
                <w:lang w:val="en-GB"/>
              </w:rPr>
              <w:t>Give a cautious overall interpretation of results considering objectives, limitations, multiplicity of analyses, results from similar studies, and other relevant evidence.</w:t>
            </w:r>
          </w:p>
        </w:tc>
        <w:tc>
          <w:tcPr>
            <w:tcW w:w="9529" w:type="dxa"/>
            <w:tcMar>
              <w:top w:w="60" w:type="dxa"/>
              <w:left w:w="80" w:type="dxa"/>
              <w:bottom w:w="60" w:type="dxa"/>
              <w:right w:w="80" w:type="dxa"/>
            </w:tcMar>
          </w:tcPr>
          <w:p w14:paraId="26C932EA" w14:textId="77777777" w:rsidR="006C06EA" w:rsidRPr="00283E0E" w:rsidRDefault="005E2801">
            <w:pPr>
              <w:spacing w:after="30"/>
              <w:rPr>
                <w:lang w:val="en-GB"/>
              </w:rPr>
            </w:pPr>
            <w:r w:rsidRPr="00283E0E">
              <w:rPr>
                <w:lang w:val="en-GB"/>
              </w:rPr>
              <w:t>Discussion, the three finding sections and Implications for practice.</w:t>
            </w:r>
          </w:p>
          <w:p w14:paraId="0FB3014B" w14:textId="77777777" w:rsidR="006C06EA" w:rsidRPr="00283E0E" w:rsidRDefault="005E2801">
            <w:pPr>
              <w:spacing w:after="30"/>
              <w:rPr>
                <w:lang w:val="en-GB"/>
              </w:rPr>
            </w:pPr>
            <w:r w:rsidRPr="00283E0E">
              <w:rPr>
                <w:lang w:val="en-GB"/>
              </w:rPr>
              <w:t xml:space="preserve">Interpretation is explicitly hypothesis-generating and is related to diffusion theory [36], the distinction between the function of a complex intervention and the form it takes locally [39], the champion literature [40–42], the financial-incentive literature [37, 38] and the documented thinness of existing strategy compilations for sustainment [43]. The descriptive, uncorrected nature of the analysis is </w:t>
            </w:r>
            <w:proofErr w:type="gramStart"/>
            <w:r w:rsidRPr="00283E0E">
              <w:rPr>
                <w:lang w:val="en-GB"/>
              </w:rPr>
              <w:t>acknowledged</w:t>
            </w:r>
            <w:proofErr w:type="gramEnd"/>
            <w:r w:rsidRPr="00283E0E">
              <w:rPr>
                <w:lang w:val="en-GB"/>
              </w:rPr>
              <w:t xml:space="preserve"> and superlatives are tied to point estimates.</w:t>
            </w:r>
          </w:p>
        </w:tc>
        <w:tc>
          <w:tcPr>
            <w:tcW w:w="1071" w:type="dxa"/>
            <w:tcMar>
              <w:top w:w="60" w:type="dxa"/>
              <w:left w:w="80" w:type="dxa"/>
              <w:bottom w:w="60" w:type="dxa"/>
              <w:right w:w="80" w:type="dxa"/>
            </w:tcMar>
          </w:tcPr>
          <w:p w14:paraId="61455C42" w14:textId="77777777" w:rsidR="006C06EA" w:rsidRDefault="005E2801">
            <w:pPr>
              <w:spacing w:after="30"/>
            </w:pPr>
            <w:proofErr w:type="spellStart"/>
            <w:r>
              <w:t>Addressed</w:t>
            </w:r>
            <w:proofErr w:type="spellEnd"/>
          </w:p>
        </w:tc>
      </w:tr>
      <w:tr w:rsidR="006C06EA" w14:paraId="16FCAFBE" w14:textId="77777777" w:rsidTr="00E2107B">
        <w:tc>
          <w:tcPr>
            <w:tcW w:w="900" w:type="dxa"/>
            <w:tcMar>
              <w:top w:w="60" w:type="dxa"/>
              <w:left w:w="80" w:type="dxa"/>
              <w:bottom w:w="60" w:type="dxa"/>
              <w:right w:w="80" w:type="dxa"/>
            </w:tcMar>
          </w:tcPr>
          <w:p w14:paraId="0B0366EC" w14:textId="77777777" w:rsidR="006C06EA" w:rsidRDefault="005E2801">
            <w:pPr>
              <w:spacing w:after="30"/>
            </w:pPr>
            <w:r>
              <w:rPr>
                <w:b/>
                <w:bCs/>
              </w:rPr>
              <w:t>21</w:t>
            </w:r>
          </w:p>
        </w:tc>
        <w:tc>
          <w:tcPr>
            <w:tcW w:w="3600" w:type="dxa"/>
            <w:tcMar>
              <w:top w:w="60" w:type="dxa"/>
              <w:left w:w="80" w:type="dxa"/>
              <w:bottom w:w="60" w:type="dxa"/>
              <w:right w:w="80" w:type="dxa"/>
            </w:tcMar>
          </w:tcPr>
          <w:p w14:paraId="1C900F8D" w14:textId="77777777" w:rsidR="006C06EA" w:rsidRPr="00283E0E" w:rsidRDefault="005E2801">
            <w:pPr>
              <w:spacing w:after="30"/>
              <w:rPr>
                <w:lang w:val="en-GB"/>
              </w:rPr>
            </w:pPr>
            <w:r w:rsidRPr="00283E0E">
              <w:rPr>
                <w:lang w:val="en-GB"/>
              </w:rPr>
              <w:t>Discuss the generalisability (external validity) of the study results.</w:t>
            </w:r>
          </w:p>
        </w:tc>
        <w:tc>
          <w:tcPr>
            <w:tcW w:w="9529" w:type="dxa"/>
            <w:tcMar>
              <w:top w:w="60" w:type="dxa"/>
              <w:left w:w="80" w:type="dxa"/>
              <w:bottom w:w="60" w:type="dxa"/>
              <w:right w:w="80" w:type="dxa"/>
            </w:tcMar>
          </w:tcPr>
          <w:p w14:paraId="5DB16751" w14:textId="77777777" w:rsidR="006C06EA" w:rsidRPr="00283E0E" w:rsidRDefault="005E2801">
            <w:pPr>
              <w:spacing w:after="30"/>
              <w:rPr>
                <w:lang w:val="en-GB"/>
              </w:rPr>
            </w:pPr>
            <w:r w:rsidRPr="00283E0E">
              <w:rPr>
                <w:lang w:val="en-GB"/>
              </w:rPr>
              <w:t>Discussion &gt; Strengths and limitations, final paragraph; Discussion &gt; Champion-Driven Diffusion, para 2.</w:t>
            </w:r>
          </w:p>
          <w:p w14:paraId="79D5791F" w14:textId="77777777" w:rsidR="006C06EA" w:rsidRPr="00283E0E" w:rsidRDefault="005E2801">
            <w:pPr>
              <w:spacing w:after="30"/>
              <w:rPr>
                <w:lang w:val="en-GB"/>
              </w:rPr>
            </w:pPr>
            <w:r w:rsidRPr="00283E0E">
              <w:rPr>
                <w:lang w:val="en-GB"/>
              </w:rPr>
              <w:t>Results are positioned within the Swedish publicly financed context and framed as hypothesis-generating rather than generalisable. Limited transferability is additionally treated as a substantive finding, in the question of whether strategies developed in market-based systems transfer to a tax-financed one.</w:t>
            </w:r>
          </w:p>
        </w:tc>
        <w:tc>
          <w:tcPr>
            <w:tcW w:w="1071" w:type="dxa"/>
            <w:tcMar>
              <w:top w:w="60" w:type="dxa"/>
              <w:left w:w="80" w:type="dxa"/>
              <w:bottom w:w="60" w:type="dxa"/>
              <w:right w:w="80" w:type="dxa"/>
            </w:tcMar>
          </w:tcPr>
          <w:p w14:paraId="0D948D48" w14:textId="77777777" w:rsidR="006C06EA" w:rsidRDefault="005E2801">
            <w:pPr>
              <w:spacing w:after="30"/>
            </w:pPr>
            <w:proofErr w:type="spellStart"/>
            <w:r>
              <w:t>Addressed</w:t>
            </w:r>
            <w:proofErr w:type="spellEnd"/>
          </w:p>
        </w:tc>
      </w:tr>
      <w:tr w:rsidR="006C06EA" w14:paraId="00E5C010" w14:textId="77777777" w:rsidTr="00E2107B">
        <w:tc>
          <w:tcPr>
            <w:tcW w:w="900" w:type="dxa"/>
            <w:tcMar>
              <w:top w:w="60" w:type="dxa"/>
              <w:left w:w="80" w:type="dxa"/>
              <w:bottom w:w="60" w:type="dxa"/>
              <w:right w:w="80" w:type="dxa"/>
            </w:tcMar>
          </w:tcPr>
          <w:p w14:paraId="76EEC26B" w14:textId="77777777" w:rsidR="006C06EA" w:rsidRDefault="005E2801">
            <w:pPr>
              <w:spacing w:after="30"/>
            </w:pPr>
            <w:r>
              <w:rPr>
                <w:b/>
                <w:bCs/>
              </w:rPr>
              <w:t>22</w:t>
            </w:r>
          </w:p>
        </w:tc>
        <w:tc>
          <w:tcPr>
            <w:tcW w:w="3600" w:type="dxa"/>
            <w:tcMar>
              <w:top w:w="60" w:type="dxa"/>
              <w:left w:w="80" w:type="dxa"/>
              <w:bottom w:w="60" w:type="dxa"/>
              <w:right w:w="80" w:type="dxa"/>
            </w:tcMar>
          </w:tcPr>
          <w:p w14:paraId="40A57E21" w14:textId="77777777" w:rsidR="006C06EA" w:rsidRPr="00283E0E" w:rsidRDefault="005E2801">
            <w:pPr>
              <w:spacing w:after="30"/>
              <w:rPr>
                <w:lang w:val="en-GB"/>
              </w:rPr>
            </w:pPr>
            <w:r w:rsidRPr="00283E0E">
              <w:rPr>
                <w:lang w:val="en-GB"/>
              </w:rPr>
              <w:t>Give the source of funding and the role of the funders for the present study and, if applicable, for the original study on which the present article is based.</w:t>
            </w:r>
          </w:p>
        </w:tc>
        <w:tc>
          <w:tcPr>
            <w:tcW w:w="9529" w:type="dxa"/>
            <w:tcMar>
              <w:top w:w="60" w:type="dxa"/>
              <w:left w:w="80" w:type="dxa"/>
              <w:bottom w:w="60" w:type="dxa"/>
              <w:right w:w="80" w:type="dxa"/>
            </w:tcMar>
          </w:tcPr>
          <w:p w14:paraId="27E48A30" w14:textId="77777777" w:rsidR="006C06EA" w:rsidRPr="00283E0E" w:rsidRDefault="005E2801">
            <w:pPr>
              <w:spacing w:after="30"/>
              <w:rPr>
                <w:lang w:val="en-GB"/>
              </w:rPr>
            </w:pPr>
            <w:r w:rsidRPr="00283E0E">
              <w:rPr>
                <w:lang w:val="en-GB"/>
              </w:rPr>
              <w:t>Declarations &gt; Funding.</w:t>
            </w:r>
          </w:p>
          <w:p w14:paraId="059610E2" w14:textId="77777777" w:rsidR="006C06EA" w:rsidRPr="00283E0E" w:rsidRDefault="005E2801">
            <w:pPr>
              <w:spacing w:after="30"/>
              <w:rPr>
                <w:lang w:val="en-GB"/>
              </w:rPr>
            </w:pPr>
            <w:r w:rsidRPr="00283E0E">
              <w:rPr>
                <w:lang w:val="en-GB"/>
              </w:rPr>
              <w:t>States that the research received no specific grant from any funding agency in the public, commercial or not-for-profit sectors. Competing interests, ethics approval and consent, availability of data and materials, authors' contributions and the declaration on generative artificial intelligence are given in adjacent subsections.</w:t>
            </w:r>
          </w:p>
        </w:tc>
        <w:tc>
          <w:tcPr>
            <w:tcW w:w="1071" w:type="dxa"/>
            <w:tcMar>
              <w:top w:w="60" w:type="dxa"/>
              <w:left w:w="80" w:type="dxa"/>
              <w:bottom w:w="60" w:type="dxa"/>
              <w:right w:w="80" w:type="dxa"/>
            </w:tcMar>
          </w:tcPr>
          <w:p w14:paraId="69125F7A" w14:textId="77777777" w:rsidR="006C06EA" w:rsidRDefault="005E2801">
            <w:pPr>
              <w:spacing w:after="30"/>
            </w:pPr>
            <w:proofErr w:type="spellStart"/>
            <w:r>
              <w:t>Addressed</w:t>
            </w:r>
            <w:proofErr w:type="spellEnd"/>
          </w:p>
        </w:tc>
      </w:tr>
    </w:tbl>
    <w:p w14:paraId="202AE5D4" w14:textId="1BF746AE" w:rsidR="006C06EA" w:rsidRPr="003027F4" w:rsidRDefault="003027F4">
      <w:pPr>
        <w:spacing w:after="40"/>
        <w:rPr>
          <w:lang w:val="en-GB"/>
        </w:rPr>
      </w:pPr>
      <w:r w:rsidRPr="003027F4">
        <w:rPr>
          <w:lang w:val="en-GB"/>
        </w:rPr>
        <w:t>Abbreviations: CFIR, Consolidated Framework for Implementation Research; SFMR, Swedish Society of Medical Radiology; STROBE, Strengthening the Reporting of Observational Studies in Epidemiology.</w:t>
      </w:r>
    </w:p>
    <w:sectPr w:rsidR="006C06EA" w:rsidRPr="003027F4">
      <w:pgSz w:w="16838" w:h="11906" w:orient="landscape"/>
      <w:pgMar w:top="850" w:right="850" w:bottom="85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B1426"/>
    <w:multiLevelType w:val="hybridMultilevel"/>
    <w:tmpl w:val="36CA5E42"/>
    <w:lvl w:ilvl="0" w:tplc="A622E992">
      <w:start w:val="1"/>
      <w:numFmt w:val="bullet"/>
      <w:lvlText w:val="●"/>
      <w:lvlJc w:val="left"/>
      <w:pPr>
        <w:ind w:left="720" w:hanging="360"/>
      </w:pPr>
    </w:lvl>
    <w:lvl w:ilvl="1" w:tplc="051E898E">
      <w:start w:val="1"/>
      <w:numFmt w:val="bullet"/>
      <w:lvlText w:val="○"/>
      <w:lvlJc w:val="left"/>
      <w:pPr>
        <w:ind w:left="1440" w:hanging="360"/>
      </w:pPr>
    </w:lvl>
    <w:lvl w:ilvl="2" w:tplc="B6964F4C">
      <w:start w:val="1"/>
      <w:numFmt w:val="bullet"/>
      <w:lvlText w:val="■"/>
      <w:lvlJc w:val="left"/>
      <w:pPr>
        <w:ind w:left="2160" w:hanging="360"/>
      </w:pPr>
    </w:lvl>
    <w:lvl w:ilvl="3" w:tplc="AFD277F8">
      <w:start w:val="1"/>
      <w:numFmt w:val="bullet"/>
      <w:lvlText w:val="●"/>
      <w:lvlJc w:val="left"/>
      <w:pPr>
        <w:ind w:left="2880" w:hanging="360"/>
      </w:pPr>
    </w:lvl>
    <w:lvl w:ilvl="4" w:tplc="E0E2DD0E">
      <w:start w:val="1"/>
      <w:numFmt w:val="bullet"/>
      <w:lvlText w:val="○"/>
      <w:lvlJc w:val="left"/>
      <w:pPr>
        <w:ind w:left="3600" w:hanging="360"/>
      </w:pPr>
    </w:lvl>
    <w:lvl w:ilvl="5" w:tplc="14ECDF68">
      <w:start w:val="1"/>
      <w:numFmt w:val="bullet"/>
      <w:lvlText w:val="■"/>
      <w:lvlJc w:val="left"/>
      <w:pPr>
        <w:ind w:left="4320" w:hanging="360"/>
      </w:pPr>
    </w:lvl>
    <w:lvl w:ilvl="6" w:tplc="2B106516">
      <w:start w:val="1"/>
      <w:numFmt w:val="bullet"/>
      <w:lvlText w:val="●"/>
      <w:lvlJc w:val="left"/>
      <w:pPr>
        <w:ind w:left="5040" w:hanging="360"/>
      </w:pPr>
    </w:lvl>
    <w:lvl w:ilvl="7" w:tplc="6E3C9234">
      <w:start w:val="1"/>
      <w:numFmt w:val="bullet"/>
      <w:lvlText w:val="●"/>
      <w:lvlJc w:val="left"/>
      <w:pPr>
        <w:ind w:left="5760" w:hanging="360"/>
      </w:pPr>
    </w:lvl>
    <w:lvl w:ilvl="8" w:tplc="5FE8B240">
      <w:start w:val="1"/>
      <w:numFmt w:val="bullet"/>
      <w:lvlText w:val="●"/>
      <w:lvlJc w:val="left"/>
      <w:pPr>
        <w:ind w:left="6480" w:hanging="360"/>
      </w:pPr>
    </w:lvl>
  </w:abstractNum>
  <w:num w:numId="1" w16cid:durableId="10599830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EA"/>
    <w:rsid w:val="000343D3"/>
    <w:rsid w:val="0008274F"/>
    <w:rsid w:val="00203DAB"/>
    <w:rsid w:val="00283E0E"/>
    <w:rsid w:val="003027F4"/>
    <w:rsid w:val="004C6022"/>
    <w:rsid w:val="005A2903"/>
    <w:rsid w:val="005E2801"/>
    <w:rsid w:val="006404BA"/>
    <w:rsid w:val="006C06EA"/>
    <w:rsid w:val="009A3D69"/>
    <w:rsid w:val="00B80CFE"/>
    <w:rsid w:val="00D5327D"/>
    <w:rsid w:val="00E210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A6DC"/>
  <w15:docId w15:val="{EB73FE8D-90C5-4CDF-9BC9-C26E27FF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uiPriority w:val="9"/>
    <w:qFormat/>
    <w:pPr>
      <w:outlineLvl w:val="0"/>
    </w:pPr>
    <w:rPr>
      <w:color w:val="2E74B5"/>
      <w:sz w:val="32"/>
      <w:szCs w:val="32"/>
    </w:rPr>
  </w:style>
  <w:style w:type="paragraph" w:styleId="Rubrik2">
    <w:name w:val="heading 2"/>
    <w:uiPriority w:val="9"/>
    <w:semiHidden/>
    <w:unhideWhenUsed/>
    <w:qFormat/>
    <w:pPr>
      <w:outlineLvl w:val="1"/>
    </w:pPr>
    <w:rPr>
      <w:color w:val="2E74B5"/>
      <w:sz w:val="26"/>
      <w:szCs w:val="26"/>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rPr>
      <w:sz w:val="20"/>
      <w:szCs w:val="20"/>
    </w:rPr>
  </w:style>
  <w:style w:type="character" w:customStyle="1" w:styleId="FotnotstextChar">
    <w:name w:val="Fotnotstext Char"/>
    <w:link w:val="Fotnotstext"/>
    <w:uiPriority w:val="99"/>
    <w:semiHidden/>
    <w:unhideWhenUsed/>
    <w:rPr>
      <w:sz w:val="20"/>
      <w:szCs w:val="20"/>
    </w:rPr>
  </w:style>
  <w:style w:type="character" w:styleId="Slutnotsreferens">
    <w:name w:val="endnote reference"/>
    <w:uiPriority w:val="99"/>
    <w:semiHidden/>
    <w:unhideWhenUsed/>
    <w:rPr>
      <w:vertAlign w:val="superscript"/>
    </w:rPr>
  </w:style>
  <w:style w:type="paragraph" w:styleId="Slutnotstext">
    <w:name w:val="endnote text"/>
    <w:link w:val="SlutnotstextChar"/>
    <w:uiPriority w:val="99"/>
    <w:semiHidden/>
    <w:unhideWhenUsed/>
    <w:rPr>
      <w:sz w:val="20"/>
      <w:szCs w:val="20"/>
    </w:rPr>
  </w:style>
  <w:style w:type="character" w:customStyle="1" w:styleId="SlutnotstextChar">
    <w:name w:val="Slutnotstext Char"/>
    <w:link w:val="Slutnots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2391</Words>
  <Characters>12674</Characters>
  <Application>Microsoft Office Word</Application>
  <DocSecurity>0</DocSecurity>
  <Lines>105</Lines>
  <Paragraphs>30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 Alvfeldt</dc:creator>
  <cp:lastModifiedBy>Gustav Alvfeldt</cp:lastModifiedBy>
  <cp:revision>2</cp:revision>
  <dcterms:created xsi:type="dcterms:W3CDTF">2026-09-02T14:50:00Z</dcterms:created>
  <dcterms:modified xsi:type="dcterms:W3CDTF">2026-09-02T14:50:00Z</dcterms:modified>
</cp:coreProperties>
</file>