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73B7" w14:textId="77777777" w:rsidR="00A815E7" w:rsidRDefault="00AC7B26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Additional file 1</w:t>
      </w:r>
    </w:p>
    <w:p w14:paraId="291712CA" w14:textId="77777777" w:rsidR="00A815E7" w:rsidRDefault="00AC7B26">
      <w:pPr>
        <w:spacing w:after="32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Supplementary Figures S1 and S2</w:t>
      </w:r>
    </w:p>
    <w:p w14:paraId="3F895F5B" w14:textId="77777777" w:rsidR="00AC7B26" w:rsidRPr="00AC7B26" w:rsidRDefault="00AC7B26" w:rsidP="00AC7B26">
      <w:pPr>
        <w:spacing w:after="200"/>
        <w:jc w:val="center"/>
        <w:rPr>
          <w:sz w:val="20"/>
          <w:szCs w:val="20"/>
        </w:rPr>
      </w:pPr>
      <w:r w:rsidRPr="00AC7B26">
        <w:rPr>
          <w:b/>
          <w:bCs/>
          <w:sz w:val="24"/>
          <w:szCs w:val="24"/>
        </w:rPr>
        <w:t>Diesel exhaust particles sensitise airway TRPV1 and shift cardiac autonomic balance in healthy humans: a randomised, double-blind, crossover controlled exposure study of genotype-dependent susceptibility</w:t>
      </w:r>
    </w:p>
    <w:p w14:paraId="141BEFF1" w14:textId="77777777" w:rsidR="00AC7B26" w:rsidRPr="00AC7B26" w:rsidRDefault="00AC7B26" w:rsidP="00AC7B26">
      <w:pPr>
        <w:spacing w:after="150" w:line="480" w:lineRule="auto"/>
        <w:jc w:val="center"/>
        <w:rPr>
          <w:lang w:val="it-IT"/>
        </w:rPr>
      </w:pPr>
      <w:r w:rsidRPr="00AC7B26">
        <w:rPr>
          <w:lang w:val="it-IT"/>
        </w:rPr>
        <w:t>Filippo Liviero</w:t>
      </w:r>
      <w:r w:rsidRPr="00AC7B26">
        <w:rPr>
          <w:vertAlign w:val="superscript"/>
          <w:lang w:val="it-IT"/>
        </w:rPr>
        <w:t>1</w:t>
      </w:r>
      <w:r w:rsidRPr="00AC7B26">
        <w:rPr>
          <w:lang w:val="it-IT"/>
        </w:rPr>
        <w:t>, Luana Cannella</w:t>
      </w:r>
      <w:r w:rsidRPr="00AC7B26">
        <w:rPr>
          <w:vertAlign w:val="superscript"/>
          <w:lang w:val="it-IT"/>
        </w:rPr>
        <w:t>2</w:t>
      </w:r>
      <w:r w:rsidRPr="00AC7B26">
        <w:rPr>
          <w:lang w:val="it-IT"/>
        </w:rPr>
        <w:t>, Beste Hatipoğlu</w:t>
      </w:r>
      <w:r w:rsidRPr="00AC7B26">
        <w:rPr>
          <w:vertAlign w:val="superscript"/>
          <w:lang w:val="it-IT"/>
        </w:rPr>
        <w:t>2</w:t>
      </w:r>
      <w:r w:rsidRPr="00AC7B26">
        <w:rPr>
          <w:lang w:val="it-IT"/>
        </w:rPr>
        <w:t>, Isabella Bortoletti</w:t>
      </w:r>
      <w:r w:rsidRPr="00AC7B26">
        <w:rPr>
          <w:vertAlign w:val="superscript"/>
          <w:lang w:val="it-IT"/>
        </w:rPr>
        <w:t>1</w:t>
      </w:r>
      <w:r w:rsidRPr="00AC7B26">
        <w:rPr>
          <w:lang w:val="it-IT"/>
        </w:rPr>
        <w:t>, Anna Bordin</w:t>
      </w:r>
      <w:r w:rsidRPr="00AC7B26">
        <w:rPr>
          <w:vertAlign w:val="superscript"/>
          <w:lang w:val="it-IT"/>
        </w:rPr>
        <w:t>1,2</w:t>
      </w:r>
      <w:r w:rsidRPr="00AC7B26">
        <w:rPr>
          <w:lang w:val="it-IT"/>
        </w:rPr>
        <w:t>, Sara De Vidi</w:t>
      </w:r>
      <w:r w:rsidRPr="00AC7B26">
        <w:rPr>
          <w:vertAlign w:val="superscript"/>
          <w:lang w:val="it-IT"/>
        </w:rPr>
        <w:t>1</w:t>
      </w:r>
      <w:r w:rsidRPr="00AC7B26">
        <w:rPr>
          <w:lang w:val="it-IT"/>
        </w:rPr>
        <w:t>, Sofia Pavanello</w:t>
      </w:r>
      <w:r w:rsidRPr="00AC7B26">
        <w:rPr>
          <w:vertAlign w:val="superscript"/>
          <w:lang w:val="it-IT"/>
        </w:rPr>
        <w:t>1,2,3</w:t>
      </w:r>
      <w:r w:rsidRPr="00AC7B26">
        <w:rPr>
          <w:lang w:val="it-IT"/>
        </w:rPr>
        <w:t>*</w:t>
      </w:r>
    </w:p>
    <w:p w14:paraId="0ED0A7C7" w14:textId="77777777" w:rsidR="00AC7B26" w:rsidRPr="00AC7B26" w:rsidRDefault="00AC7B26" w:rsidP="00AC7B26">
      <w:pPr>
        <w:spacing w:after="40" w:line="480" w:lineRule="auto"/>
        <w:jc w:val="both"/>
        <w:rPr>
          <w:lang w:val="it-IT"/>
        </w:rPr>
      </w:pPr>
      <w:r w:rsidRPr="00AC7B26">
        <w:rPr>
          <w:sz w:val="19"/>
          <w:szCs w:val="19"/>
          <w:vertAlign w:val="superscript"/>
          <w:lang w:val="it-IT"/>
        </w:rPr>
        <w:t>1</w:t>
      </w:r>
      <w:r w:rsidRPr="00AC7B26">
        <w:rPr>
          <w:sz w:val="19"/>
          <w:szCs w:val="19"/>
          <w:lang w:val="it-IT"/>
        </w:rPr>
        <w:t xml:space="preserve"> Occupational Medicine Unit, University Hospital of Padua (Azienda Ospedale–Università di Padova), Padua, Italy</w:t>
      </w:r>
    </w:p>
    <w:p w14:paraId="75C12BBF" w14:textId="77777777" w:rsidR="00AC7B26" w:rsidRPr="00784DD1" w:rsidRDefault="00AC7B26" w:rsidP="00AC7B26">
      <w:pPr>
        <w:spacing w:after="120" w:line="480" w:lineRule="auto"/>
        <w:jc w:val="both"/>
      </w:pPr>
      <w:r w:rsidRPr="006D03F4">
        <w:rPr>
          <w:sz w:val="19"/>
          <w:szCs w:val="19"/>
          <w:vertAlign w:val="superscript"/>
        </w:rPr>
        <w:t>2</w:t>
      </w:r>
      <w:r w:rsidRPr="00784DD1">
        <w:rPr>
          <w:sz w:val="19"/>
          <w:szCs w:val="19"/>
        </w:rPr>
        <w:t xml:space="preserve"> Department of Cardiac, Thoracic, Vascular Sciences and Public Health, University of Padua, Padua, Italy</w:t>
      </w:r>
    </w:p>
    <w:p w14:paraId="4B1291F3" w14:textId="6E26B38A" w:rsidR="00AC7B26" w:rsidRPr="00AC7B26" w:rsidRDefault="00AC7B26" w:rsidP="00AC7B26">
      <w:pPr>
        <w:spacing w:after="120" w:line="480" w:lineRule="auto"/>
        <w:jc w:val="both"/>
        <w:rPr>
          <w:sz w:val="19"/>
          <w:szCs w:val="19"/>
        </w:rPr>
      </w:pPr>
      <w:r w:rsidRPr="006D03F4">
        <w:rPr>
          <w:sz w:val="19"/>
          <w:szCs w:val="19"/>
          <w:vertAlign w:val="superscript"/>
        </w:rPr>
        <w:t>3</w:t>
      </w:r>
      <w:r w:rsidRPr="00784DD1">
        <w:rPr>
          <w:sz w:val="19"/>
          <w:szCs w:val="19"/>
          <w:vertAlign w:val="superscript"/>
        </w:rPr>
        <w:t xml:space="preserve"> </w:t>
      </w:r>
      <w:r w:rsidRPr="00A07D02">
        <w:rPr>
          <w:sz w:val="19"/>
          <w:szCs w:val="19"/>
        </w:rPr>
        <w:t>Centre of Studies and Activities for Space (CISAS) “G. Colombo”, University of Padua, Padua, Italy</w:t>
      </w:r>
    </w:p>
    <w:p w14:paraId="2275F9BC" w14:textId="77777777" w:rsidR="00AC7B26" w:rsidRPr="00AC7B26" w:rsidRDefault="00AC7B26" w:rsidP="00AC7B26">
      <w:pPr>
        <w:spacing w:after="120" w:line="480" w:lineRule="auto"/>
        <w:jc w:val="both"/>
        <w:rPr>
          <w:lang w:val="it-IT"/>
        </w:rPr>
      </w:pPr>
      <w:r w:rsidRPr="00AC7B26">
        <w:rPr>
          <w:b/>
          <w:bCs/>
          <w:sz w:val="19"/>
          <w:szCs w:val="19"/>
          <w:lang w:val="it-IT"/>
        </w:rPr>
        <w:t xml:space="preserve">* Corresponding author: </w:t>
      </w:r>
      <w:r w:rsidRPr="00AC7B26">
        <w:rPr>
          <w:sz w:val="19"/>
          <w:szCs w:val="19"/>
          <w:lang w:val="it-IT"/>
        </w:rPr>
        <w:t>Sofia Pavanello (sofia.pavanello@unipd.it), Via Giustiniani 2, 35128 Padua, Italy.</w:t>
      </w:r>
    </w:p>
    <w:p w14:paraId="2AE3DD95" w14:textId="77777777" w:rsidR="00AC7B26" w:rsidRPr="00AC7B26" w:rsidRDefault="00AC7B26">
      <w:pPr>
        <w:spacing w:after="400" w:line="360" w:lineRule="exact"/>
        <w:jc w:val="both"/>
        <w:rPr>
          <w:i/>
          <w:iCs/>
          <w:sz w:val="20"/>
          <w:szCs w:val="20"/>
          <w:lang w:val="it-IT"/>
        </w:rPr>
      </w:pPr>
    </w:p>
    <w:p w14:paraId="36ED69DF" w14:textId="7CF2E2E9" w:rsidR="00A815E7" w:rsidRDefault="00AC7B26">
      <w:pPr>
        <w:spacing w:after="120" w:line="360" w:lineRule="exact"/>
        <w:jc w:val="both"/>
        <w:rPr>
          <w:b/>
          <w:bCs/>
        </w:rPr>
      </w:pPr>
      <w:r>
        <w:rPr>
          <w:b/>
          <w:bCs/>
        </w:rPr>
        <w:t>Supplementary Figure S1</w:t>
      </w:r>
    </w:p>
    <w:p w14:paraId="4D0360EF" w14:textId="77777777" w:rsidR="00A815E7" w:rsidRDefault="00AC7B26">
      <w:pPr>
        <w:spacing w:after="120"/>
        <w:jc w:val="center"/>
      </w:pPr>
      <w:r>
        <w:rPr>
          <w:noProof/>
        </w:rPr>
        <w:drawing>
          <wp:inline distT="0" distB="0" distL="0" distR="0" wp14:anchorId="633052C3" wp14:editId="4FE3F1F5">
            <wp:extent cx="4000500" cy="300037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A9143" w14:textId="1D722EAE" w:rsidR="00A815E7" w:rsidRDefault="00AC7B26">
      <w:pPr>
        <w:spacing w:line="360" w:lineRule="exact"/>
        <w:jc w:val="both"/>
      </w:pPr>
      <w:r>
        <w:t>Cap</w:t>
      </w:r>
      <w:r>
        <w:t>saicin concentration–response curves expressed as mean ± standard deviation of the number of coughs against the logarithm of the capsaicin concentration, at baseline (red), after inhalation of the diluent (blue), and after inhalation of diesel exhaust part</w:t>
      </w:r>
      <w:r>
        <w:t>icles (green). The curves are fitted to the mean number of coughs at each concentration.</w:t>
      </w:r>
    </w:p>
    <w:p w14:paraId="40759AE2" w14:textId="7AC3A97D" w:rsidR="00AC7B26" w:rsidRDefault="00AC7B26">
      <w:pPr>
        <w:spacing w:line="360" w:lineRule="exact"/>
        <w:jc w:val="both"/>
      </w:pPr>
    </w:p>
    <w:p w14:paraId="0D1340AB" w14:textId="77777777" w:rsidR="00AC7B26" w:rsidRDefault="00AC7B26" w:rsidP="00AC7B26">
      <w:pPr>
        <w:spacing w:after="120" w:line="360" w:lineRule="exact"/>
        <w:jc w:val="both"/>
        <w:rPr>
          <w:b/>
          <w:bCs/>
        </w:rPr>
      </w:pPr>
    </w:p>
    <w:p w14:paraId="18146CC1" w14:textId="6CC321C5" w:rsidR="00AC7B26" w:rsidRDefault="00AC7B26" w:rsidP="00AC7B26">
      <w:pPr>
        <w:spacing w:after="120" w:line="360" w:lineRule="exact"/>
        <w:jc w:val="both"/>
        <w:rPr>
          <w:b/>
          <w:bCs/>
        </w:rPr>
      </w:pPr>
      <w:r>
        <w:rPr>
          <w:b/>
          <w:bCs/>
        </w:rPr>
        <w:lastRenderedPageBreak/>
        <w:t>Supplementary Figure S</w:t>
      </w:r>
      <w:r>
        <w:rPr>
          <w:b/>
          <w:bCs/>
        </w:rPr>
        <w:t>2</w:t>
      </w:r>
    </w:p>
    <w:p w14:paraId="14F371FD" w14:textId="77777777" w:rsidR="00AC7B26" w:rsidRDefault="00AC7B26" w:rsidP="00AC7B26">
      <w:pPr>
        <w:spacing w:after="120" w:line="360" w:lineRule="exact"/>
        <w:jc w:val="both"/>
        <w:rPr>
          <w:b/>
          <w:bCs/>
        </w:rPr>
      </w:pPr>
    </w:p>
    <w:p w14:paraId="629CF417" w14:textId="77777777" w:rsidR="00AC7B26" w:rsidRDefault="00AC7B26" w:rsidP="00AC7B26">
      <w:pPr>
        <w:spacing w:after="120"/>
        <w:jc w:val="center"/>
      </w:pPr>
      <w:r>
        <w:rPr>
          <w:noProof/>
        </w:rPr>
        <w:drawing>
          <wp:inline distT="0" distB="0" distL="0" distR="0" wp14:anchorId="35B5B3AE" wp14:editId="16BAEFDB">
            <wp:extent cx="5143500" cy="314325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F73D" w14:textId="77777777" w:rsidR="00AC7B26" w:rsidRDefault="00AC7B26" w:rsidP="00AC7B26">
      <w:pPr>
        <w:spacing w:after="400" w:line="360" w:lineRule="exact"/>
        <w:jc w:val="both"/>
        <w:rPr>
          <w:sz w:val="20"/>
          <w:szCs w:val="20"/>
        </w:rPr>
      </w:pPr>
      <w:r>
        <w:rPr>
          <w:sz w:val="20"/>
          <w:szCs w:val="20"/>
        </w:rPr>
        <w:t>Posterior distributions of the exposure-by-responsiveness-score interaction parameters estimated in the Bayesian multilevel models, for the log-transformed C2 outcome (left) and for the rMSSD outcome (right). The dashed vertical line marks the null value. The interaction was credible for rMSSD (β = −0.32; 95% credible interval −0.54 to −0.10) and not credible for log C2 (β = −0.14; 95% credible interval −0.57 to 0.30).</w:t>
      </w:r>
    </w:p>
    <w:p w14:paraId="3F4A1500" w14:textId="77777777" w:rsidR="00AC7B26" w:rsidRDefault="00AC7B26">
      <w:pPr>
        <w:spacing w:line="360" w:lineRule="exact"/>
        <w:jc w:val="both"/>
      </w:pPr>
    </w:p>
    <w:sectPr w:rsidR="00AC7B26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5E7"/>
    <w:rsid w:val="00A815E7"/>
    <w:rsid w:val="00AC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C071"/>
  <w15:docId w15:val="{27620564-506E-43BD-B614-BEAF848C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Heading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</dc:title>
  <dc:subject/>
  <dc:creator>UNIPD</dc:creator>
  <dc:description/>
  <cp:lastModifiedBy>user</cp:lastModifiedBy>
  <cp:revision>4</cp:revision>
  <dcterms:created xsi:type="dcterms:W3CDTF">2026-09-03T07:25:00Z</dcterms:created>
  <dcterms:modified xsi:type="dcterms:W3CDTF">2026-09-04T09:51:00Z</dcterms:modified>
  <dc:language>en-US</dc:language>
</cp:coreProperties>
</file>