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W w:w="0" w:type="auto"/>
        <w:tblInd w:w="13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94"/>
        <w:gridCol w:w="2130"/>
        <w:gridCol w:w="2131"/>
        <w:gridCol w:w="2015"/>
      </w:tblGrid>
      <w:tr w14:paraId="68C79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70" w:type="dxa"/>
            <w:gridSpan w:val="4"/>
            <w:tcBorders>
              <w:top w:val="nil"/>
              <w:left w:val="nil"/>
              <w:right w:val="nil"/>
            </w:tcBorders>
          </w:tcPr>
          <w:p w14:paraId="4C215BFC">
            <w:pPr>
              <w:rPr>
                <w:rFonts w:hint="default" w:ascii="Times New Roman" w:hAnsi="Times New Roman" w:eastAsia="宋体" w:cs="Times New Roman"/>
                <w:b/>
                <w:bCs/>
                <w:kern w:val="0"/>
                <w:sz w:val="21"/>
                <w:szCs w:val="21"/>
                <w:lang w:val="en-US" w:eastAsia="zh-CN" w:bidi="ar"/>
              </w:rPr>
            </w:pPr>
            <w:r>
              <w:rPr>
                <w:rFonts w:hint="default" w:ascii="Times New Roman" w:hAnsi="Times New Roman" w:eastAsia="宋体" w:cs="Times New Roman"/>
                <w:b/>
                <w:bCs/>
                <w:sz w:val="24"/>
                <w:szCs w:val="24"/>
              </w:rPr>
              <w:t>Supplementary Table S</w:t>
            </w:r>
            <w:r>
              <w:rPr>
                <w:rFonts w:hint="eastAsia" w:ascii="Times New Roman" w:hAnsi="Times New Roman" w:eastAsia="宋体" w:cs="Times New Roman"/>
                <w:b/>
                <w:bCs/>
                <w:sz w:val="24"/>
                <w:szCs w:val="24"/>
                <w:lang w:val="en-US" w:eastAsia="zh-CN"/>
              </w:rPr>
              <w:t>1</w:t>
            </w:r>
            <w:r>
              <w:rPr>
                <w:rFonts w:hint="default" w:ascii="Times New Roman" w:hAnsi="Times New Roman" w:eastAsia="宋体" w:cs="Times New Roman"/>
                <w:sz w:val="24"/>
                <w:szCs w:val="24"/>
              </w:rPr>
              <w:t>. Benjamini-Hochberg FDR-Adjusted P Values for Group × Time Interactions at 3–6-mm Analysis Diameters in the 6.</w:t>
            </w:r>
            <w:r>
              <w:rPr>
                <w:rFonts w:hint="eastAsia" w:ascii="Times New Roman" w:hAnsi="Times New Roman" w:eastAsia="宋体" w:cs="Times New Roman"/>
                <w:sz w:val="24"/>
                <w:szCs w:val="24"/>
                <w:lang w:val="en-US" w:eastAsia="zh-CN"/>
              </w:rPr>
              <w:t>7</w:t>
            </w:r>
            <w:r>
              <w:rPr>
                <w:rFonts w:hint="default" w:ascii="Times New Roman" w:hAnsi="Times New Roman" w:eastAsia="宋体" w:cs="Times New Roman"/>
                <w:sz w:val="24"/>
                <w:szCs w:val="24"/>
              </w:rPr>
              <w:t>-mm versus 6.</w:t>
            </w:r>
            <w:r>
              <w:rPr>
                <w:rFonts w:hint="eastAsia" w:ascii="Times New Roman" w:hAnsi="Times New Roman" w:eastAsia="宋体" w:cs="Times New Roman"/>
                <w:sz w:val="24"/>
                <w:szCs w:val="24"/>
                <w:lang w:val="en-US" w:eastAsia="zh-CN"/>
              </w:rPr>
              <w:t>5</w:t>
            </w:r>
            <w:r>
              <w:rPr>
                <w:rFonts w:hint="default" w:ascii="Times New Roman" w:hAnsi="Times New Roman" w:eastAsia="宋体" w:cs="Times New Roman"/>
                <w:sz w:val="24"/>
                <w:szCs w:val="24"/>
              </w:rPr>
              <w:t>-mm Programmed OZD Comparison</w:t>
            </w:r>
          </w:p>
        </w:tc>
      </w:tr>
      <w:tr w14:paraId="21E55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4" w:type="dxa"/>
          </w:tcPr>
          <w:p w14:paraId="76A8A211">
            <w:pPr>
              <w:rPr>
                <w:rFonts w:hint="default" w:ascii="Times New Roman" w:hAnsi="Times New Roman" w:cs="Times New Roman" w:eastAsiaTheme="minorEastAsia"/>
                <w:sz w:val="21"/>
                <w:szCs w:val="21"/>
                <w:vertAlign w:val="baseline"/>
                <w:lang w:val="en-US" w:eastAsia="zh-CN"/>
              </w:rPr>
            </w:pPr>
            <w:r>
              <w:rPr>
                <w:rFonts w:hint="default" w:ascii="Times New Roman" w:hAnsi="Times New Roman" w:eastAsia="宋体" w:cs="Times New Roman"/>
                <w:b/>
                <w:bCs/>
                <w:kern w:val="0"/>
                <w:sz w:val="21"/>
                <w:szCs w:val="21"/>
                <w:lang w:val="en-US" w:eastAsia="zh-CN" w:bidi="ar"/>
              </w:rPr>
              <w:t>Diameter</w:t>
            </w:r>
          </w:p>
        </w:tc>
        <w:tc>
          <w:tcPr>
            <w:tcW w:w="2130" w:type="dxa"/>
          </w:tcPr>
          <w:p w14:paraId="5FE0C534">
            <w:pPr>
              <w:jc w:val="left"/>
              <w:rPr>
                <w:rFonts w:hint="default" w:ascii="Times New Roman" w:hAnsi="Times New Roman" w:cs="Times New Roman" w:eastAsiaTheme="minorEastAsia"/>
                <w:sz w:val="21"/>
                <w:szCs w:val="21"/>
                <w:vertAlign w:val="baseline"/>
                <w:lang w:val="en-US" w:eastAsia="zh-CN"/>
              </w:rPr>
            </w:pPr>
            <w:r>
              <w:rPr>
                <w:rFonts w:hint="default" w:ascii="Times New Roman" w:hAnsi="Times New Roman" w:eastAsia="宋体" w:cs="Times New Roman"/>
                <w:b/>
                <w:bCs/>
                <w:kern w:val="0"/>
                <w:sz w:val="21"/>
                <w:szCs w:val="21"/>
                <w:lang w:val="en-US" w:eastAsia="zh-CN" w:bidi="ar"/>
              </w:rPr>
              <w:t>Aberration</w:t>
            </w:r>
          </w:p>
        </w:tc>
        <w:tc>
          <w:tcPr>
            <w:tcW w:w="2131" w:type="dxa"/>
          </w:tcPr>
          <w:p w14:paraId="1706DAEC">
            <w:pPr>
              <w:jc w:val="left"/>
              <w:rPr>
                <w:rFonts w:hint="default" w:ascii="Times New Roman" w:hAnsi="Times New Roman" w:cs="Times New Roman" w:eastAsiaTheme="minorEastAsia"/>
                <w:sz w:val="21"/>
                <w:szCs w:val="21"/>
                <w:vertAlign w:val="baseline"/>
                <w:lang w:val="en-US" w:eastAsia="zh-CN"/>
              </w:rPr>
            </w:pPr>
            <w:r>
              <w:rPr>
                <w:rFonts w:hint="default" w:ascii="Times New Roman" w:hAnsi="Times New Roman" w:eastAsia="宋体" w:cs="Times New Roman"/>
                <w:b/>
                <w:bCs/>
                <w:kern w:val="0"/>
                <w:sz w:val="21"/>
                <w:szCs w:val="21"/>
                <w:lang w:val="en-US" w:eastAsia="zh-CN" w:bidi="ar"/>
              </w:rPr>
              <w:t>Raw P</w:t>
            </w:r>
          </w:p>
        </w:tc>
        <w:tc>
          <w:tcPr>
            <w:tcW w:w="2015" w:type="dxa"/>
          </w:tcPr>
          <w:p w14:paraId="14864AB9">
            <w:pPr>
              <w:jc w:val="left"/>
              <w:rPr>
                <w:rFonts w:hint="default" w:ascii="Times New Roman" w:hAnsi="Times New Roman" w:cs="Times New Roman" w:eastAsiaTheme="minorEastAsia"/>
                <w:sz w:val="21"/>
                <w:szCs w:val="21"/>
                <w:vertAlign w:val="baseline"/>
                <w:lang w:val="en-US" w:eastAsia="zh-CN"/>
              </w:rPr>
            </w:pPr>
            <w:r>
              <w:rPr>
                <w:rFonts w:hint="default" w:ascii="Times New Roman" w:hAnsi="Times New Roman" w:eastAsia="宋体" w:cs="Times New Roman"/>
                <w:b/>
                <w:bCs/>
                <w:kern w:val="0"/>
                <w:sz w:val="21"/>
                <w:szCs w:val="21"/>
                <w:lang w:val="en-US" w:eastAsia="zh-CN" w:bidi="ar"/>
              </w:rPr>
              <w:t>BH q</w:t>
            </w:r>
          </w:p>
        </w:tc>
      </w:tr>
      <w:tr w14:paraId="3BF1D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4" w:type="dxa"/>
            <w:shd w:val="clear" w:color="auto" w:fill="E7E6E6" w:themeFill="background2"/>
          </w:tcPr>
          <w:p w14:paraId="18F25EE2">
            <w:pPr>
              <w:rPr>
                <w:rFonts w:hint="default" w:ascii="Times New Roman" w:hAnsi="Times New Roman" w:cs="Times New Roman" w:eastAsiaTheme="minorEastAsia"/>
                <w:sz w:val="21"/>
                <w:szCs w:val="21"/>
                <w:vertAlign w:val="baseline"/>
                <w:lang w:val="en-US" w:eastAsia="zh-CN"/>
              </w:rPr>
            </w:pPr>
            <w:r>
              <w:rPr>
                <w:rFonts w:hint="default" w:ascii="Times New Roman" w:hAnsi="Times New Roman" w:cs="Times New Roman"/>
                <w:sz w:val="21"/>
                <w:szCs w:val="21"/>
                <w:vertAlign w:val="baseline"/>
                <w:lang w:val="en-US" w:eastAsia="zh-CN"/>
              </w:rPr>
              <w:t>3mm</w:t>
            </w:r>
          </w:p>
        </w:tc>
        <w:tc>
          <w:tcPr>
            <w:tcW w:w="2130" w:type="dxa"/>
            <w:shd w:val="clear" w:color="auto" w:fill="E7E6E6" w:themeFill="background2"/>
          </w:tcPr>
          <w:p w14:paraId="5C08FEB7">
            <w:pPr>
              <w:jc w:val="left"/>
              <w:rPr>
                <w:rFonts w:hint="default" w:ascii="Times New Roman" w:hAnsi="Times New Roman" w:cs="Times New Roman" w:eastAsiaTheme="minorEastAsia"/>
                <w:sz w:val="21"/>
                <w:szCs w:val="21"/>
                <w:vertAlign w:val="baseline"/>
                <w:lang w:val="en-US" w:eastAsia="zh-CN"/>
              </w:rPr>
            </w:pPr>
          </w:p>
        </w:tc>
        <w:tc>
          <w:tcPr>
            <w:tcW w:w="2131" w:type="dxa"/>
            <w:shd w:val="clear" w:color="auto" w:fill="E7E6E6" w:themeFill="background2"/>
          </w:tcPr>
          <w:p w14:paraId="3B360A2B">
            <w:pPr>
              <w:jc w:val="left"/>
              <w:rPr>
                <w:rFonts w:hint="default" w:ascii="Times New Roman" w:hAnsi="Times New Roman" w:cs="Times New Roman" w:eastAsiaTheme="minorEastAsia"/>
                <w:sz w:val="21"/>
                <w:szCs w:val="21"/>
                <w:vertAlign w:val="baseline"/>
                <w:lang w:val="en-US" w:eastAsia="zh-CN"/>
              </w:rPr>
            </w:pPr>
          </w:p>
        </w:tc>
        <w:tc>
          <w:tcPr>
            <w:tcW w:w="2015" w:type="dxa"/>
            <w:shd w:val="clear" w:color="auto" w:fill="E7E6E6" w:themeFill="background2"/>
          </w:tcPr>
          <w:p w14:paraId="3B36221B">
            <w:pPr>
              <w:jc w:val="left"/>
              <w:rPr>
                <w:rFonts w:hint="default" w:ascii="Times New Roman" w:hAnsi="Times New Roman" w:cs="Times New Roman" w:eastAsiaTheme="minorEastAsia"/>
                <w:sz w:val="21"/>
                <w:szCs w:val="21"/>
                <w:vertAlign w:val="baseline"/>
                <w:lang w:val="en-US" w:eastAsia="zh-CN"/>
              </w:rPr>
            </w:pPr>
          </w:p>
        </w:tc>
      </w:tr>
      <w:tr w14:paraId="7E9B0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4" w:type="dxa"/>
          </w:tcPr>
          <w:p w14:paraId="476CB16B">
            <w:pPr>
              <w:rPr>
                <w:rFonts w:hint="default" w:ascii="Times New Roman" w:hAnsi="Times New Roman" w:cs="Times New Roman" w:eastAsiaTheme="minorEastAsia"/>
                <w:sz w:val="21"/>
                <w:szCs w:val="21"/>
                <w:vertAlign w:val="baseline"/>
                <w:lang w:val="en-US" w:eastAsia="zh-CN"/>
              </w:rPr>
            </w:pPr>
          </w:p>
        </w:tc>
        <w:tc>
          <w:tcPr>
            <w:tcW w:w="2130" w:type="dxa"/>
          </w:tcPr>
          <w:p w14:paraId="40E9D0B5">
            <w:pPr>
              <w:jc w:val="left"/>
              <w:rPr>
                <w:rFonts w:hint="default" w:ascii="Times New Roman" w:hAnsi="Times New Roman" w:cs="Times New Roman" w:eastAsiaTheme="minorEastAsia"/>
                <w:sz w:val="21"/>
                <w:szCs w:val="21"/>
                <w:vertAlign w:val="baseline"/>
                <w:lang w:val="en-US" w:eastAsia="zh-CN"/>
              </w:rPr>
            </w:pPr>
            <w:r>
              <w:rPr>
                <w:rFonts w:hint="default" w:ascii="Times New Roman" w:hAnsi="Times New Roman" w:eastAsia="宋体" w:cs="Times New Roman"/>
                <w:kern w:val="0"/>
                <w:sz w:val="21"/>
                <w:szCs w:val="21"/>
                <w:lang w:val="en-US" w:eastAsia="zh-CN" w:bidi="ar"/>
              </w:rPr>
              <w:t>Trefoil</w:t>
            </w:r>
          </w:p>
        </w:tc>
        <w:tc>
          <w:tcPr>
            <w:tcW w:w="2131" w:type="dxa"/>
          </w:tcPr>
          <w:p w14:paraId="0818250A">
            <w:pPr>
              <w:jc w:val="left"/>
              <w:rPr>
                <w:rFonts w:hint="default" w:ascii="Times New Roman" w:hAnsi="Times New Roman" w:cs="Times New Roman" w:eastAsiaTheme="minorEastAsia"/>
                <w:sz w:val="21"/>
                <w:szCs w:val="21"/>
                <w:vertAlign w:val="baseline"/>
                <w:lang w:val="en-US" w:eastAsia="zh-CN"/>
              </w:rPr>
            </w:pPr>
            <w:r>
              <w:rPr>
                <w:rFonts w:hint="default" w:ascii="Times New Roman" w:hAnsi="Times New Roman" w:cs="Times New Roman"/>
                <w:sz w:val="21"/>
                <w:szCs w:val="21"/>
                <w:vertAlign w:val="baseline"/>
                <w:lang w:val="en-US" w:eastAsia="zh-CN"/>
              </w:rPr>
              <w:t>0.164</w:t>
            </w:r>
          </w:p>
        </w:tc>
        <w:tc>
          <w:tcPr>
            <w:tcW w:w="2015" w:type="dxa"/>
          </w:tcPr>
          <w:p w14:paraId="5639F769">
            <w:pPr>
              <w:jc w:val="left"/>
              <w:rPr>
                <w:rFonts w:hint="default" w:ascii="Times New Roman" w:hAnsi="Times New Roman" w:cs="Times New Roman" w:eastAsiaTheme="minorEastAsia"/>
                <w:sz w:val="21"/>
                <w:szCs w:val="21"/>
                <w:vertAlign w:val="baseline"/>
                <w:lang w:val="en-US" w:eastAsia="zh-CN"/>
              </w:rPr>
            </w:pPr>
            <w:r>
              <w:rPr>
                <w:rFonts w:hint="default" w:ascii="Times New Roman" w:hAnsi="Times New Roman" w:cs="Times New Roman"/>
                <w:sz w:val="21"/>
                <w:szCs w:val="21"/>
                <w:vertAlign w:val="baseline"/>
                <w:lang w:val="en-US" w:eastAsia="zh-CN"/>
              </w:rPr>
              <w:t>0.662</w:t>
            </w:r>
          </w:p>
        </w:tc>
      </w:tr>
      <w:tr w14:paraId="7F330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4" w:type="dxa"/>
          </w:tcPr>
          <w:p w14:paraId="63CC66CB">
            <w:pPr>
              <w:rPr>
                <w:rFonts w:hint="default" w:ascii="Times New Roman" w:hAnsi="Times New Roman" w:cs="Times New Roman" w:eastAsiaTheme="minorEastAsia"/>
                <w:sz w:val="21"/>
                <w:szCs w:val="21"/>
                <w:vertAlign w:val="baseline"/>
                <w:lang w:val="en-US" w:eastAsia="zh-CN"/>
              </w:rPr>
            </w:pPr>
          </w:p>
        </w:tc>
        <w:tc>
          <w:tcPr>
            <w:tcW w:w="2130" w:type="dxa"/>
          </w:tcPr>
          <w:p w14:paraId="4BC88ECD">
            <w:pPr>
              <w:jc w:val="left"/>
              <w:rPr>
                <w:rFonts w:hint="default" w:ascii="Times New Roman" w:hAnsi="Times New Roman" w:cs="Times New Roman" w:eastAsiaTheme="minorEastAsia"/>
                <w:sz w:val="21"/>
                <w:szCs w:val="21"/>
                <w:vertAlign w:val="baseline"/>
                <w:lang w:val="en-US" w:eastAsia="zh-CN"/>
              </w:rPr>
            </w:pPr>
            <w:r>
              <w:rPr>
                <w:rFonts w:hint="default" w:ascii="Times New Roman" w:hAnsi="Times New Roman" w:eastAsia="宋体" w:cs="Times New Roman"/>
                <w:kern w:val="0"/>
                <w:sz w:val="21"/>
                <w:szCs w:val="21"/>
                <w:lang w:val="en-US" w:eastAsia="zh-CN" w:bidi="ar"/>
              </w:rPr>
              <w:t>Coma</w:t>
            </w:r>
          </w:p>
        </w:tc>
        <w:tc>
          <w:tcPr>
            <w:tcW w:w="2131" w:type="dxa"/>
          </w:tcPr>
          <w:p w14:paraId="228EB7BB">
            <w:pPr>
              <w:jc w:val="left"/>
              <w:rPr>
                <w:rFonts w:hint="default" w:ascii="Times New Roman" w:hAnsi="Times New Roman" w:cs="Times New Roman" w:eastAsiaTheme="minorEastAsia"/>
                <w:sz w:val="21"/>
                <w:szCs w:val="21"/>
                <w:vertAlign w:val="baseline"/>
                <w:lang w:val="en-US" w:eastAsia="zh-CN"/>
              </w:rPr>
            </w:pPr>
            <w:r>
              <w:rPr>
                <w:rFonts w:hint="default" w:ascii="Times New Roman" w:hAnsi="Times New Roman" w:cs="Times New Roman"/>
                <w:sz w:val="21"/>
                <w:szCs w:val="21"/>
                <w:vertAlign w:val="baseline"/>
                <w:lang w:val="en-US" w:eastAsia="zh-CN"/>
              </w:rPr>
              <w:t>0.303</w:t>
            </w:r>
          </w:p>
        </w:tc>
        <w:tc>
          <w:tcPr>
            <w:tcW w:w="2015" w:type="dxa"/>
          </w:tcPr>
          <w:p w14:paraId="5F125A24">
            <w:pPr>
              <w:jc w:val="left"/>
              <w:rPr>
                <w:rFonts w:hint="default" w:ascii="Times New Roman" w:hAnsi="Times New Roman" w:cs="Times New Roman" w:eastAsiaTheme="minorEastAsia"/>
                <w:sz w:val="21"/>
                <w:szCs w:val="21"/>
                <w:vertAlign w:val="baseline"/>
                <w:lang w:val="en-US" w:eastAsia="zh-CN"/>
              </w:rPr>
            </w:pPr>
            <w:r>
              <w:rPr>
                <w:rFonts w:hint="default" w:ascii="Times New Roman" w:hAnsi="Times New Roman" w:cs="Times New Roman"/>
                <w:sz w:val="21"/>
                <w:szCs w:val="21"/>
                <w:vertAlign w:val="baseline"/>
                <w:lang w:val="en-US" w:eastAsia="zh-CN"/>
              </w:rPr>
              <w:t>0.692</w:t>
            </w:r>
          </w:p>
        </w:tc>
      </w:tr>
      <w:tr w14:paraId="0CD21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4" w:type="dxa"/>
          </w:tcPr>
          <w:p w14:paraId="674E49EA">
            <w:pPr>
              <w:rPr>
                <w:rFonts w:hint="default" w:ascii="Times New Roman" w:hAnsi="Times New Roman" w:cs="Times New Roman" w:eastAsiaTheme="minorEastAsia"/>
                <w:sz w:val="21"/>
                <w:szCs w:val="21"/>
                <w:vertAlign w:val="baseline"/>
                <w:lang w:val="en-US" w:eastAsia="zh-CN"/>
              </w:rPr>
            </w:pPr>
          </w:p>
        </w:tc>
        <w:tc>
          <w:tcPr>
            <w:tcW w:w="2130" w:type="dxa"/>
          </w:tcPr>
          <w:p w14:paraId="0AAC1ED4">
            <w:pPr>
              <w:jc w:val="left"/>
              <w:rPr>
                <w:rFonts w:hint="default" w:ascii="Times New Roman" w:hAnsi="Times New Roman" w:cs="Times New Roman" w:eastAsiaTheme="minorEastAsia"/>
                <w:sz w:val="21"/>
                <w:szCs w:val="21"/>
                <w:vertAlign w:val="baseline"/>
                <w:lang w:val="en-US" w:eastAsia="zh-CN"/>
              </w:rPr>
            </w:pPr>
            <w:r>
              <w:rPr>
                <w:rFonts w:hint="default" w:ascii="Times New Roman" w:hAnsi="Times New Roman" w:eastAsia="宋体" w:cs="Times New Roman"/>
                <w:kern w:val="0"/>
                <w:sz w:val="21"/>
                <w:szCs w:val="21"/>
                <w:lang w:val="en-US" w:eastAsia="zh-CN" w:bidi="ar"/>
              </w:rPr>
              <w:t>SA</w:t>
            </w:r>
          </w:p>
        </w:tc>
        <w:tc>
          <w:tcPr>
            <w:tcW w:w="2131" w:type="dxa"/>
          </w:tcPr>
          <w:p w14:paraId="12870642">
            <w:pPr>
              <w:jc w:val="left"/>
              <w:rPr>
                <w:rFonts w:hint="default" w:ascii="Times New Roman" w:hAnsi="Times New Roman" w:cs="Times New Roman" w:eastAsiaTheme="minorEastAsia"/>
                <w:sz w:val="21"/>
                <w:szCs w:val="21"/>
                <w:vertAlign w:val="baseline"/>
                <w:lang w:val="en-US" w:eastAsia="zh-CN"/>
              </w:rPr>
            </w:pPr>
            <w:r>
              <w:rPr>
                <w:rFonts w:hint="default" w:ascii="Times New Roman" w:hAnsi="Times New Roman" w:cs="Times New Roman"/>
                <w:sz w:val="21"/>
                <w:szCs w:val="21"/>
                <w:vertAlign w:val="baseline"/>
                <w:lang w:val="en-US" w:eastAsia="zh-CN"/>
              </w:rPr>
              <w:t>0.522</w:t>
            </w:r>
          </w:p>
        </w:tc>
        <w:tc>
          <w:tcPr>
            <w:tcW w:w="2015" w:type="dxa"/>
          </w:tcPr>
          <w:p w14:paraId="2BB78FE9">
            <w:pPr>
              <w:jc w:val="left"/>
              <w:rPr>
                <w:rFonts w:hint="default" w:ascii="Times New Roman" w:hAnsi="Times New Roman" w:cs="Times New Roman" w:eastAsiaTheme="minorEastAsia"/>
                <w:sz w:val="21"/>
                <w:szCs w:val="21"/>
                <w:vertAlign w:val="baseline"/>
                <w:lang w:val="en-US" w:eastAsia="zh-CN"/>
              </w:rPr>
            </w:pPr>
            <w:r>
              <w:rPr>
                <w:rFonts w:hint="default" w:ascii="Times New Roman" w:hAnsi="Times New Roman" w:cs="Times New Roman"/>
                <w:sz w:val="21"/>
                <w:szCs w:val="21"/>
                <w:vertAlign w:val="baseline"/>
                <w:lang w:val="en-US" w:eastAsia="zh-CN"/>
              </w:rPr>
              <w:t>0.724</w:t>
            </w:r>
          </w:p>
        </w:tc>
      </w:tr>
      <w:tr w14:paraId="25157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4" w:type="dxa"/>
          </w:tcPr>
          <w:p w14:paraId="76DFCFEB">
            <w:pPr>
              <w:rPr>
                <w:rFonts w:hint="default" w:ascii="Times New Roman" w:hAnsi="Times New Roman" w:cs="Times New Roman" w:eastAsiaTheme="minorEastAsia"/>
                <w:sz w:val="21"/>
                <w:szCs w:val="21"/>
                <w:vertAlign w:val="baseline"/>
                <w:lang w:val="en-US" w:eastAsia="zh-CN"/>
              </w:rPr>
            </w:pPr>
          </w:p>
        </w:tc>
        <w:tc>
          <w:tcPr>
            <w:tcW w:w="2130" w:type="dxa"/>
          </w:tcPr>
          <w:p w14:paraId="4C0715A8">
            <w:pPr>
              <w:jc w:val="left"/>
              <w:rPr>
                <w:rFonts w:hint="default" w:ascii="Times New Roman" w:hAnsi="Times New Roman" w:cs="Times New Roman" w:eastAsiaTheme="minorEastAsia"/>
                <w:sz w:val="21"/>
                <w:szCs w:val="21"/>
                <w:vertAlign w:val="baseline"/>
                <w:lang w:val="en-US" w:eastAsia="zh-CN"/>
              </w:rPr>
            </w:pPr>
            <w:r>
              <w:rPr>
                <w:rFonts w:hint="default" w:ascii="Times New Roman" w:hAnsi="Times New Roman" w:eastAsia="宋体" w:cs="Times New Roman"/>
                <w:kern w:val="0"/>
                <w:sz w:val="21"/>
                <w:szCs w:val="21"/>
                <w:lang w:val="en-US" w:eastAsia="zh-CN" w:bidi="ar"/>
              </w:rPr>
              <w:t>Total HOA</w:t>
            </w:r>
            <w:bookmarkStart w:id="0" w:name="_GoBack"/>
            <w:bookmarkEnd w:id="0"/>
          </w:p>
        </w:tc>
        <w:tc>
          <w:tcPr>
            <w:tcW w:w="2131" w:type="dxa"/>
          </w:tcPr>
          <w:p w14:paraId="6BD0D74C">
            <w:pPr>
              <w:jc w:val="left"/>
              <w:rPr>
                <w:rFonts w:hint="default" w:ascii="Times New Roman" w:hAnsi="Times New Roman" w:cs="Times New Roman" w:eastAsiaTheme="minorEastAsia"/>
                <w:sz w:val="21"/>
                <w:szCs w:val="21"/>
                <w:vertAlign w:val="baseline"/>
                <w:lang w:val="en-US" w:eastAsia="zh-CN"/>
              </w:rPr>
            </w:pPr>
            <w:r>
              <w:rPr>
                <w:rFonts w:hint="default" w:ascii="Times New Roman" w:hAnsi="Times New Roman" w:cs="Times New Roman"/>
                <w:sz w:val="21"/>
                <w:szCs w:val="21"/>
                <w:vertAlign w:val="baseline"/>
                <w:lang w:val="en-US" w:eastAsia="zh-CN"/>
              </w:rPr>
              <w:t>0.049</w:t>
            </w:r>
          </w:p>
        </w:tc>
        <w:tc>
          <w:tcPr>
            <w:tcW w:w="2015" w:type="dxa"/>
          </w:tcPr>
          <w:p w14:paraId="059F03A1">
            <w:pPr>
              <w:jc w:val="left"/>
              <w:rPr>
                <w:rFonts w:hint="default" w:ascii="Times New Roman" w:hAnsi="Times New Roman" w:cs="Times New Roman" w:eastAsiaTheme="minorEastAsia"/>
                <w:sz w:val="21"/>
                <w:szCs w:val="21"/>
                <w:vertAlign w:val="baseline"/>
                <w:lang w:val="en-US" w:eastAsia="zh-CN"/>
              </w:rPr>
            </w:pPr>
            <w:r>
              <w:rPr>
                <w:rFonts w:hint="default" w:ascii="Times New Roman" w:hAnsi="Times New Roman" w:cs="Times New Roman"/>
                <w:sz w:val="21"/>
                <w:szCs w:val="21"/>
                <w:vertAlign w:val="baseline"/>
                <w:lang w:val="en-US" w:eastAsia="zh-CN"/>
              </w:rPr>
              <w:t>0.662</w:t>
            </w:r>
          </w:p>
        </w:tc>
      </w:tr>
      <w:tr w14:paraId="1C3D3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4" w:type="dxa"/>
            <w:shd w:val="clear" w:color="auto" w:fill="E7E6E6" w:themeFill="background2"/>
          </w:tcPr>
          <w:p w14:paraId="5DD70E31">
            <w:pPr>
              <w:rPr>
                <w:rFonts w:hint="default" w:ascii="Times New Roman" w:hAnsi="Times New Roman" w:cs="Times New Roman" w:eastAsiaTheme="minorEastAsia"/>
                <w:sz w:val="21"/>
                <w:szCs w:val="21"/>
                <w:vertAlign w:val="baseline"/>
                <w:lang w:val="en-US" w:eastAsia="zh-CN"/>
              </w:rPr>
            </w:pPr>
            <w:r>
              <w:rPr>
                <w:rFonts w:hint="default" w:ascii="Times New Roman" w:hAnsi="Times New Roman" w:cs="Times New Roman"/>
                <w:sz w:val="21"/>
                <w:szCs w:val="21"/>
                <w:vertAlign w:val="baseline"/>
                <w:lang w:val="en-US" w:eastAsia="zh-CN"/>
              </w:rPr>
              <w:t>4mm</w:t>
            </w:r>
          </w:p>
        </w:tc>
        <w:tc>
          <w:tcPr>
            <w:tcW w:w="2130" w:type="dxa"/>
            <w:shd w:val="clear" w:color="auto" w:fill="E7E6E6" w:themeFill="background2"/>
          </w:tcPr>
          <w:p w14:paraId="61CFA56A">
            <w:pPr>
              <w:jc w:val="left"/>
              <w:rPr>
                <w:rFonts w:hint="default" w:ascii="Times New Roman" w:hAnsi="Times New Roman" w:eastAsia="宋体" w:cs="Times New Roman"/>
                <w:kern w:val="0"/>
                <w:sz w:val="21"/>
                <w:szCs w:val="21"/>
                <w:lang w:val="en-US" w:eastAsia="zh-CN" w:bidi="ar"/>
              </w:rPr>
            </w:pPr>
          </w:p>
        </w:tc>
        <w:tc>
          <w:tcPr>
            <w:tcW w:w="2131" w:type="dxa"/>
            <w:shd w:val="clear" w:color="auto" w:fill="E7E6E6" w:themeFill="background2"/>
          </w:tcPr>
          <w:p w14:paraId="41E86AB4">
            <w:pPr>
              <w:jc w:val="left"/>
              <w:rPr>
                <w:rFonts w:hint="default" w:ascii="Times New Roman" w:hAnsi="Times New Roman" w:cs="Times New Roman" w:eastAsiaTheme="minorEastAsia"/>
                <w:sz w:val="21"/>
                <w:szCs w:val="21"/>
                <w:vertAlign w:val="baseline"/>
                <w:lang w:val="en-US" w:eastAsia="zh-CN"/>
              </w:rPr>
            </w:pPr>
          </w:p>
        </w:tc>
        <w:tc>
          <w:tcPr>
            <w:tcW w:w="2015" w:type="dxa"/>
            <w:shd w:val="clear" w:color="auto" w:fill="E7E6E6" w:themeFill="background2"/>
          </w:tcPr>
          <w:p w14:paraId="56027731">
            <w:pPr>
              <w:jc w:val="left"/>
              <w:rPr>
                <w:rFonts w:hint="default" w:ascii="Times New Roman" w:hAnsi="Times New Roman" w:cs="Times New Roman" w:eastAsiaTheme="minorEastAsia"/>
                <w:sz w:val="21"/>
                <w:szCs w:val="21"/>
                <w:vertAlign w:val="baseline"/>
                <w:lang w:val="en-US" w:eastAsia="zh-CN"/>
              </w:rPr>
            </w:pPr>
          </w:p>
        </w:tc>
      </w:tr>
      <w:tr w14:paraId="2BF43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4" w:type="dxa"/>
          </w:tcPr>
          <w:p w14:paraId="4C07B412">
            <w:pPr>
              <w:rPr>
                <w:rFonts w:hint="default" w:ascii="Times New Roman" w:hAnsi="Times New Roman" w:cs="Times New Roman" w:eastAsiaTheme="minorEastAsia"/>
                <w:sz w:val="21"/>
                <w:szCs w:val="21"/>
                <w:vertAlign w:val="baseline"/>
                <w:lang w:val="en-US" w:eastAsia="zh-CN"/>
              </w:rPr>
            </w:pPr>
          </w:p>
        </w:tc>
        <w:tc>
          <w:tcPr>
            <w:tcW w:w="2130" w:type="dxa"/>
            <w:shd w:val="clear" w:color="auto" w:fill="auto"/>
            <w:vAlign w:val="top"/>
          </w:tcPr>
          <w:p w14:paraId="1EA9977A">
            <w:pPr>
              <w:jc w:val="left"/>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eastAsia="宋体" w:cs="Times New Roman"/>
                <w:kern w:val="0"/>
                <w:sz w:val="21"/>
                <w:szCs w:val="21"/>
                <w:lang w:val="en-US" w:eastAsia="zh-CN" w:bidi="ar"/>
              </w:rPr>
              <w:t>Trefoil</w:t>
            </w:r>
          </w:p>
        </w:tc>
        <w:tc>
          <w:tcPr>
            <w:tcW w:w="2131" w:type="dxa"/>
          </w:tcPr>
          <w:p w14:paraId="00535967">
            <w:pPr>
              <w:jc w:val="left"/>
              <w:rPr>
                <w:rFonts w:hint="default" w:ascii="Times New Roman" w:hAnsi="Times New Roman" w:cs="Times New Roman" w:eastAsiaTheme="minorEastAsia"/>
                <w:sz w:val="21"/>
                <w:szCs w:val="21"/>
                <w:vertAlign w:val="baseline"/>
                <w:lang w:val="en-US" w:eastAsia="zh-CN"/>
              </w:rPr>
            </w:pPr>
            <w:r>
              <w:rPr>
                <w:rFonts w:hint="default" w:ascii="Times New Roman" w:hAnsi="Times New Roman" w:cs="Times New Roman"/>
                <w:sz w:val="21"/>
                <w:szCs w:val="21"/>
                <w:vertAlign w:val="baseline"/>
                <w:lang w:val="en-US" w:eastAsia="zh-CN"/>
              </w:rPr>
              <w:t>0.074</w:t>
            </w:r>
          </w:p>
        </w:tc>
        <w:tc>
          <w:tcPr>
            <w:tcW w:w="2015" w:type="dxa"/>
          </w:tcPr>
          <w:p w14:paraId="7D24EE6E">
            <w:pPr>
              <w:jc w:val="left"/>
              <w:rPr>
                <w:rFonts w:hint="default" w:ascii="Times New Roman" w:hAnsi="Times New Roman" w:cs="Times New Roman" w:eastAsiaTheme="minorEastAsia"/>
                <w:sz w:val="21"/>
                <w:szCs w:val="21"/>
                <w:vertAlign w:val="baseline"/>
                <w:lang w:val="en-US" w:eastAsia="zh-CN"/>
              </w:rPr>
            </w:pPr>
            <w:r>
              <w:rPr>
                <w:rFonts w:hint="default" w:ascii="Times New Roman" w:hAnsi="Times New Roman" w:cs="Times New Roman"/>
                <w:sz w:val="21"/>
                <w:szCs w:val="21"/>
                <w:vertAlign w:val="baseline"/>
                <w:lang w:val="en-US" w:eastAsia="zh-CN"/>
              </w:rPr>
              <w:t>0.662</w:t>
            </w:r>
          </w:p>
        </w:tc>
      </w:tr>
      <w:tr w14:paraId="638D7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4" w:type="dxa"/>
          </w:tcPr>
          <w:p w14:paraId="621CD2F5">
            <w:pPr>
              <w:rPr>
                <w:rFonts w:hint="default" w:ascii="Times New Roman" w:hAnsi="Times New Roman" w:cs="Times New Roman" w:eastAsiaTheme="minorEastAsia"/>
                <w:sz w:val="21"/>
                <w:szCs w:val="21"/>
                <w:vertAlign w:val="baseline"/>
                <w:lang w:val="en-US" w:eastAsia="zh-CN"/>
              </w:rPr>
            </w:pPr>
          </w:p>
        </w:tc>
        <w:tc>
          <w:tcPr>
            <w:tcW w:w="2130" w:type="dxa"/>
            <w:shd w:val="clear" w:color="auto" w:fill="auto"/>
            <w:vAlign w:val="top"/>
          </w:tcPr>
          <w:p w14:paraId="43F8A26C">
            <w:pPr>
              <w:jc w:val="left"/>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eastAsia="宋体" w:cs="Times New Roman"/>
                <w:kern w:val="0"/>
                <w:sz w:val="21"/>
                <w:szCs w:val="21"/>
                <w:lang w:val="en-US" w:eastAsia="zh-CN" w:bidi="ar"/>
              </w:rPr>
              <w:t>Coma</w:t>
            </w:r>
          </w:p>
        </w:tc>
        <w:tc>
          <w:tcPr>
            <w:tcW w:w="2131" w:type="dxa"/>
          </w:tcPr>
          <w:p w14:paraId="6A267921">
            <w:pPr>
              <w:jc w:val="left"/>
              <w:rPr>
                <w:rFonts w:hint="default" w:ascii="Times New Roman" w:hAnsi="Times New Roman" w:cs="Times New Roman" w:eastAsiaTheme="minorEastAsia"/>
                <w:sz w:val="21"/>
                <w:szCs w:val="21"/>
                <w:vertAlign w:val="baseline"/>
                <w:lang w:val="en-US" w:eastAsia="zh-CN"/>
              </w:rPr>
            </w:pPr>
            <w:r>
              <w:rPr>
                <w:rFonts w:hint="default" w:ascii="Times New Roman" w:hAnsi="Times New Roman" w:cs="Times New Roman"/>
                <w:sz w:val="21"/>
                <w:szCs w:val="21"/>
                <w:vertAlign w:val="baseline"/>
                <w:lang w:val="en-US" w:eastAsia="zh-CN"/>
              </w:rPr>
              <w:t>0.453</w:t>
            </w:r>
          </w:p>
        </w:tc>
        <w:tc>
          <w:tcPr>
            <w:tcW w:w="2015" w:type="dxa"/>
          </w:tcPr>
          <w:p w14:paraId="6EE82525">
            <w:pPr>
              <w:jc w:val="left"/>
              <w:rPr>
                <w:rFonts w:hint="default" w:ascii="Times New Roman" w:hAnsi="Times New Roman" w:cs="Times New Roman" w:eastAsiaTheme="minorEastAsia"/>
                <w:sz w:val="21"/>
                <w:szCs w:val="21"/>
                <w:vertAlign w:val="baseline"/>
                <w:lang w:val="en-US" w:eastAsia="zh-CN"/>
              </w:rPr>
            </w:pPr>
            <w:r>
              <w:rPr>
                <w:rFonts w:hint="default" w:ascii="Times New Roman" w:hAnsi="Times New Roman" w:cs="Times New Roman"/>
                <w:sz w:val="21"/>
                <w:szCs w:val="21"/>
                <w:vertAlign w:val="baseline"/>
                <w:lang w:val="en-US" w:eastAsia="zh-CN"/>
              </w:rPr>
              <w:t>0.724</w:t>
            </w:r>
          </w:p>
        </w:tc>
      </w:tr>
      <w:tr w14:paraId="0F0A4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4" w:type="dxa"/>
          </w:tcPr>
          <w:p w14:paraId="03D0D71F">
            <w:pPr>
              <w:rPr>
                <w:rFonts w:hint="default" w:ascii="Times New Roman" w:hAnsi="Times New Roman" w:cs="Times New Roman" w:eastAsiaTheme="minorEastAsia"/>
                <w:sz w:val="21"/>
                <w:szCs w:val="21"/>
                <w:vertAlign w:val="baseline"/>
                <w:lang w:val="en-US" w:eastAsia="zh-CN"/>
              </w:rPr>
            </w:pPr>
          </w:p>
        </w:tc>
        <w:tc>
          <w:tcPr>
            <w:tcW w:w="2130" w:type="dxa"/>
            <w:shd w:val="clear" w:color="auto" w:fill="auto"/>
            <w:vAlign w:val="top"/>
          </w:tcPr>
          <w:p w14:paraId="70FBA42F">
            <w:pPr>
              <w:jc w:val="left"/>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eastAsia="宋体" w:cs="Times New Roman"/>
                <w:kern w:val="0"/>
                <w:sz w:val="21"/>
                <w:szCs w:val="21"/>
                <w:lang w:val="en-US" w:eastAsia="zh-CN" w:bidi="ar"/>
              </w:rPr>
              <w:t>SA</w:t>
            </w:r>
          </w:p>
        </w:tc>
        <w:tc>
          <w:tcPr>
            <w:tcW w:w="2131" w:type="dxa"/>
          </w:tcPr>
          <w:p w14:paraId="0A81F08B">
            <w:pPr>
              <w:jc w:val="left"/>
              <w:rPr>
                <w:rFonts w:hint="default" w:ascii="Times New Roman" w:hAnsi="Times New Roman" w:cs="Times New Roman" w:eastAsiaTheme="minorEastAsia"/>
                <w:sz w:val="21"/>
                <w:szCs w:val="21"/>
                <w:vertAlign w:val="baseline"/>
                <w:lang w:val="en-US" w:eastAsia="zh-CN"/>
              </w:rPr>
            </w:pPr>
            <w:r>
              <w:rPr>
                <w:rFonts w:hint="default" w:ascii="Times New Roman" w:hAnsi="Times New Roman" w:cs="Times New Roman"/>
                <w:sz w:val="21"/>
                <w:szCs w:val="21"/>
                <w:vertAlign w:val="baseline"/>
                <w:lang w:val="en-US" w:eastAsia="zh-CN"/>
              </w:rPr>
              <w:t>0.360</w:t>
            </w:r>
          </w:p>
        </w:tc>
        <w:tc>
          <w:tcPr>
            <w:tcW w:w="2015" w:type="dxa"/>
          </w:tcPr>
          <w:p w14:paraId="696EA0A7">
            <w:pPr>
              <w:jc w:val="left"/>
              <w:rPr>
                <w:rFonts w:hint="default" w:ascii="Times New Roman" w:hAnsi="Times New Roman" w:cs="Times New Roman" w:eastAsiaTheme="minorEastAsia"/>
                <w:sz w:val="21"/>
                <w:szCs w:val="21"/>
                <w:vertAlign w:val="baseline"/>
                <w:lang w:val="en-US" w:eastAsia="zh-CN"/>
              </w:rPr>
            </w:pPr>
            <w:r>
              <w:rPr>
                <w:rFonts w:hint="default" w:ascii="Times New Roman" w:hAnsi="Times New Roman" w:cs="Times New Roman"/>
                <w:sz w:val="21"/>
                <w:szCs w:val="21"/>
                <w:vertAlign w:val="baseline"/>
                <w:lang w:val="en-US" w:eastAsia="zh-CN"/>
              </w:rPr>
              <w:t>0.721</w:t>
            </w:r>
          </w:p>
        </w:tc>
      </w:tr>
      <w:tr w14:paraId="73652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4" w:type="dxa"/>
          </w:tcPr>
          <w:p w14:paraId="7C36E1D9">
            <w:pPr>
              <w:rPr>
                <w:rFonts w:hint="default" w:ascii="Times New Roman" w:hAnsi="Times New Roman" w:cs="Times New Roman" w:eastAsiaTheme="minorEastAsia"/>
                <w:sz w:val="21"/>
                <w:szCs w:val="21"/>
                <w:vertAlign w:val="baseline"/>
                <w:lang w:val="en-US" w:eastAsia="zh-CN"/>
              </w:rPr>
            </w:pPr>
          </w:p>
        </w:tc>
        <w:tc>
          <w:tcPr>
            <w:tcW w:w="2130" w:type="dxa"/>
            <w:shd w:val="clear" w:color="auto" w:fill="auto"/>
            <w:vAlign w:val="top"/>
          </w:tcPr>
          <w:p w14:paraId="246336D2">
            <w:pPr>
              <w:jc w:val="left"/>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eastAsia="宋体" w:cs="Times New Roman"/>
                <w:kern w:val="0"/>
                <w:sz w:val="21"/>
                <w:szCs w:val="21"/>
                <w:lang w:val="en-US" w:eastAsia="zh-CN" w:bidi="ar"/>
              </w:rPr>
              <w:t>Total HOA</w:t>
            </w:r>
          </w:p>
        </w:tc>
        <w:tc>
          <w:tcPr>
            <w:tcW w:w="2131" w:type="dxa"/>
          </w:tcPr>
          <w:p w14:paraId="3109D0ED">
            <w:pPr>
              <w:jc w:val="left"/>
              <w:rPr>
                <w:rFonts w:hint="default" w:ascii="Times New Roman" w:hAnsi="Times New Roman" w:cs="Times New Roman" w:eastAsiaTheme="minorEastAsia"/>
                <w:sz w:val="21"/>
                <w:szCs w:val="21"/>
                <w:vertAlign w:val="baseline"/>
                <w:lang w:val="en-US" w:eastAsia="zh-CN"/>
              </w:rPr>
            </w:pPr>
            <w:r>
              <w:rPr>
                <w:rFonts w:hint="default" w:ascii="Times New Roman" w:hAnsi="Times New Roman" w:cs="Times New Roman"/>
                <w:sz w:val="21"/>
                <w:szCs w:val="21"/>
                <w:vertAlign w:val="baseline"/>
                <w:lang w:val="en-US" w:eastAsia="zh-CN"/>
              </w:rPr>
              <w:t>0.122</w:t>
            </w:r>
          </w:p>
        </w:tc>
        <w:tc>
          <w:tcPr>
            <w:tcW w:w="2015" w:type="dxa"/>
          </w:tcPr>
          <w:p w14:paraId="68D103F6">
            <w:pPr>
              <w:jc w:val="left"/>
              <w:rPr>
                <w:rFonts w:hint="default" w:ascii="Times New Roman" w:hAnsi="Times New Roman" w:cs="Times New Roman" w:eastAsiaTheme="minorEastAsia"/>
                <w:sz w:val="21"/>
                <w:szCs w:val="21"/>
                <w:vertAlign w:val="baseline"/>
                <w:lang w:val="en-US" w:eastAsia="zh-CN"/>
              </w:rPr>
            </w:pPr>
            <w:r>
              <w:rPr>
                <w:rFonts w:hint="default" w:ascii="Times New Roman" w:hAnsi="Times New Roman" w:cs="Times New Roman"/>
                <w:sz w:val="21"/>
                <w:szCs w:val="21"/>
                <w:vertAlign w:val="baseline"/>
                <w:lang w:val="en-US" w:eastAsia="zh-CN"/>
              </w:rPr>
              <w:t>0.662</w:t>
            </w:r>
          </w:p>
        </w:tc>
      </w:tr>
      <w:tr w14:paraId="68E44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4" w:type="dxa"/>
            <w:shd w:val="clear" w:color="auto" w:fill="E7E6E6" w:themeFill="background2"/>
          </w:tcPr>
          <w:p w14:paraId="1AE053C1">
            <w:pPr>
              <w:rPr>
                <w:rFonts w:hint="default" w:ascii="Times New Roman" w:hAnsi="Times New Roman" w:cs="Times New Roman" w:eastAsiaTheme="minorEastAsia"/>
                <w:sz w:val="21"/>
                <w:szCs w:val="21"/>
                <w:vertAlign w:val="baseline"/>
                <w:lang w:val="en-US" w:eastAsia="zh-CN"/>
              </w:rPr>
            </w:pPr>
            <w:r>
              <w:rPr>
                <w:rFonts w:hint="default" w:ascii="Times New Roman" w:hAnsi="Times New Roman" w:cs="Times New Roman"/>
                <w:sz w:val="21"/>
                <w:szCs w:val="21"/>
                <w:vertAlign w:val="baseline"/>
                <w:lang w:val="en-US" w:eastAsia="zh-CN"/>
              </w:rPr>
              <w:t>5mm</w:t>
            </w:r>
          </w:p>
        </w:tc>
        <w:tc>
          <w:tcPr>
            <w:tcW w:w="2130" w:type="dxa"/>
            <w:shd w:val="clear" w:color="auto" w:fill="E7E6E6" w:themeFill="background2"/>
            <w:vAlign w:val="top"/>
          </w:tcPr>
          <w:p w14:paraId="3BE57BA5">
            <w:pPr>
              <w:jc w:val="left"/>
              <w:rPr>
                <w:rFonts w:hint="default" w:ascii="Times New Roman" w:hAnsi="Times New Roman" w:eastAsia="宋体" w:cs="Times New Roman"/>
                <w:kern w:val="0"/>
                <w:sz w:val="21"/>
                <w:szCs w:val="21"/>
                <w:lang w:val="en-US" w:eastAsia="zh-CN" w:bidi="ar"/>
              </w:rPr>
            </w:pPr>
          </w:p>
        </w:tc>
        <w:tc>
          <w:tcPr>
            <w:tcW w:w="2131" w:type="dxa"/>
            <w:shd w:val="clear" w:color="auto" w:fill="E7E6E6" w:themeFill="background2"/>
          </w:tcPr>
          <w:p w14:paraId="6EDE8735">
            <w:pPr>
              <w:jc w:val="left"/>
              <w:rPr>
                <w:rFonts w:hint="default" w:ascii="Times New Roman" w:hAnsi="Times New Roman" w:cs="Times New Roman" w:eastAsiaTheme="minorEastAsia"/>
                <w:sz w:val="21"/>
                <w:szCs w:val="21"/>
                <w:vertAlign w:val="baseline"/>
                <w:lang w:val="en-US" w:eastAsia="zh-CN"/>
              </w:rPr>
            </w:pPr>
          </w:p>
        </w:tc>
        <w:tc>
          <w:tcPr>
            <w:tcW w:w="2015" w:type="dxa"/>
            <w:shd w:val="clear" w:color="auto" w:fill="E7E6E6" w:themeFill="background2"/>
          </w:tcPr>
          <w:p w14:paraId="08F5A8E5">
            <w:pPr>
              <w:jc w:val="left"/>
              <w:rPr>
                <w:rFonts w:hint="default" w:ascii="Times New Roman" w:hAnsi="Times New Roman" w:cs="Times New Roman" w:eastAsiaTheme="minorEastAsia"/>
                <w:sz w:val="21"/>
                <w:szCs w:val="21"/>
                <w:vertAlign w:val="baseline"/>
                <w:lang w:val="en-US" w:eastAsia="zh-CN"/>
              </w:rPr>
            </w:pPr>
          </w:p>
        </w:tc>
      </w:tr>
      <w:tr w14:paraId="72F7F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4" w:type="dxa"/>
          </w:tcPr>
          <w:p w14:paraId="0F6700CF">
            <w:pPr>
              <w:rPr>
                <w:rFonts w:hint="default" w:ascii="Times New Roman" w:hAnsi="Times New Roman" w:cs="Times New Roman" w:eastAsiaTheme="minorEastAsia"/>
                <w:sz w:val="21"/>
                <w:szCs w:val="21"/>
                <w:vertAlign w:val="baseline"/>
                <w:lang w:val="en-US" w:eastAsia="zh-CN"/>
              </w:rPr>
            </w:pPr>
          </w:p>
        </w:tc>
        <w:tc>
          <w:tcPr>
            <w:tcW w:w="2130" w:type="dxa"/>
            <w:shd w:val="clear" w:color="auto" w:fill="auto"/>
            <w:vAlign w:val="top"/>
          </w:tcPr>
          <w:p w14:paraId="0D5FCE5A">
            <w:pPr>
              <w:jc w:val="left"/>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eastAsia="宋体" w:cs="Times New Roman"/>
                <w:kern w:val="0"/>
                <w:sz w:val="21"/>
                <w:szCs w:val="21"/>
                <w:lang w:val="en-US" w:eastAsia="zh-CN" w:bidi="ar"/>
              </w:rPr>
              <w:t>Trefoil</w:t>
            </w:r>
          </w:p>
        </w:tc>
        <w:tc>
          <w:tcPr>
            <w:tcW w:w="2131" w:type="dxa"/>
          </w:tcPr>
          <w:p w14:paraId="20DDE10C">
            <w:pPr>
              <w:jc w:val="left"/>
              <w:rPr>
                <w:rFonts w:hint="default" w:ascii="Times New Roman" w:hAnsi="Times New Roman" w:cs="Times New Roman" w:eastAsiaTheme="minorEastAsia"/>
                <w:sz w:val="21"/>
                <w:szCs w:val="21"/>
                <w:vertAlign w:val="baseline"/>
                <w:lang w:val="en-US" w:eastAsia="zh-CN"/>
              </w:rPr>
            </w:pPr>
            <w:r>
              <w:rPr>
                <w:rFonts w:hint="default" w:ascii="Times New Roman" w:hAnsi="Times New Roman" w:cs="Times New Roman"/>
                <w:sz w:val="21"/>
                <w:szCs w:val="21"/>
                <w:vertAlign w:val="baseline"/>
                <w:lang w:val="en-US" w:eastAsia="zh-CN"/>
              </w:rPr>
              <w:t>0.081</w:t>
            </w:r>
          </w:p>
        </w:tc>
        <w:tc>
          <w:tcPr>
            <w:tcW w:w="2015" w:type="dxa"/>
          </w:tcPr>
          <w:p w14:paraId="7D48165E">
            <w:pPr>
              <w:jc w:val="left"/>
              <w:rPr>
                <w:rFonts w:hint="default" w:ascii="Times New Roman" w:hAnsi="Times New Roman" w:cs="Times New Roman" w:eastAsiaTheme="minorEastAsia"/>
                <w:sz w:val="21"/>
                <w:szCs w:val="21"/>
                <w:vertAlign w:val="baseline"/>
                <w:lang w:val="en-US" w:eastAsia="zh-CN"/>
              </w:rPr>
            </w:pPr>
            <w:r>
              <w:rPr>
                <w:rFonts w:hint="default" w:ascii="Times New Roman" w:hAnsi="Times New Roman" w:cs="Times New Roman"/>
                <w:sz w:val="21"/>
                <w:szCs w:val="21"/>
                <w:vertAlign w:val="baseline"/>
                <w:lang w:val="en-US" w:eastAsia="zh-CN"/>
              </w:rPr>
              <w:t>0.662</w:t>
            </w:r>
          </w:p>
        </w:tc>
      </w:tr>
      <w:tr w14:paraId="66746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4" w:type="dxa"/>
          </w:tcPr>
          <w:p w14:paraId="6C023FCB">
            <w:pPr>
              <w:rPr>
                <w:rFonts w:hint="default" w:ascii="Times New Roman" w:hAnsi="Times New Roman" w:cs="Times New Roman" w:eastAsiaTheme="minorEastAsia"/>
                <w:sz w:val="21"/>
                <w:szCs w:val="21"/>
                <w:vertAlign w:val="baseline"/>
                <w:lang w:val="en-US" w:eastAsia="zh-CN"/>
              </w:rPr>
            </w:pPr>
          </w:p>
        </w:tc>
        <w:tc>
          <w:tcPr>
            <w:tcW w:w="2130" w:type="dxa"/>
            <w:shd w:val="clear" w:color="auto" w:fill="auto"/>
            <w:vAlign w:val="top"/>
          </w:tcPr>
          <w:p w14:paraId="39410383">
            <w:pPr>
              <w:jc w:val="left"/>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eastAsia="宋体" w:cs="Times New Roman"/>
                <w:kern w:val="0"/>
                <w:sz w:val="21"/>
                <w:szCs w:val="21"/>
                <w:lang w:val="en-US" w:eastAsia="zh-CN" w:bidi="ar"/>
              </w:rPr>
              <w:t>Coma</w:t>
            </w:r>
          </w:p>
        </w:tc>
        <w:tc>
          <w:tcPr>
            <w:tcW w:w="2131" w:type="dxa"/>
          </w:tcPr>
          <w:p w14:paraId="404785CD">
            <w:pPr>
              <w:jc w:val="left"/>
              <w:rPr>
                <w:rFonts w:hint="default" w:ascii="Times New Roman" w:hAnsi="Times New Roman" w:cs="Times New Roman" w:eastAsiaTheme="minorEastAsia"/>
                <w:sz w:val="21"/>
                <w:szCs w:val="21"/>
                <w:vertAlign w:val="baseline"/>
                <w:lang w:val="en-US" w:eastAsia="zh-CN"/>
              </w:rPr>
            </w:pPr>
            <w:r>
              <w:rPr>
                <w:rFonts w:hint="default" w:ascii="Times New Roman" w:hAnsi="Times New Roman" w:cs="Times New Roman"/>
                <w:sz w:val="21"/>
                <w:szCs w:val="21"/>
                <w:vertAlign w:val="baseline"/>
                <w:lang w:val="en-US" w:eastAsia="zh-CN"/>
              </w:rPr>
              <w:t>0.711</w:t>
            </w:r>
          </w:p>
        </w:tc>
        <w:tc>
          <w:tcPr>
            <w:tcW w:w="2015" w:type="dxa"/>
          </w:tcPr>
          <w:p w14:paraId="23BA8705">
            <w:pPr>
              <w:jc w:val="left"/>
              <w:rPr>
                <w:rFonts w:hint="default" w:ascii="Times New Roman" w:hAnsi="Times New Roman" w:cs="Times New Roman" w:eastAsiaTheme="minorEastAsia"/>
                <w:sz w:val="21"/>
                <w:szCs w:val="21"/>
                <w:vertAlign w:val="baseline"/>
                <w:lang w:val="en-US" w:eastAsia="zh-CN"/>
              </w:rPr>
            </w:pPr>
            <w:r>
              <w:rPr>
                <w:rFonts w:hint="default" w:ascii="Times New Roman" w:hAnsi="Times New Roman" w:cs="Times New Roman"/>
                <w:sz w:val="21"/>
                <w:szCs w:val="21"/>
                <w:vertAlign w:val="baseline"/>
                <w:lang w:val="en-US" w:eastAsia="zh-CN"/>
              </w:rPr>
              <w:t>0.843</w:t>
            </w:r>
          </w:p>
        </w:tc>
      </w:tr>
      <w:tr w14:paraId="13E53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4" w:type="dxa"/>
          </w:tcPr>
          <w:p w14:paraId="58D89C14">
            <w:pPr>
              <w:rPr>
                <w:rFonts w:hint="default" w:ascii="Times New Roman" w:hAnsi="Times New Roman" w:cs="Times New Roman" w:eastAsiaTheme="minorEastAsia"/>
                <w:sz w:val="21"/>
                <w:szCs w:val="21"/>
                <w:vertAlign w:val="baseline"/>
                <w:lang w:val="en-US" w:eastAsia="zh-CN"/>
              </w:rPr>
            </w:pPr>
          </w:p>
        </w:tc>
        <w:tc>
          <w:tcPr>
            <w:tcW w:w="2130" w:type="dxa"/>
            <w:shd w:val="clear" w:color="auto" w:fill="auto"/>
            <w:vAlign w:val="top"/>
          </w:tcPr>
          <w:p w14:paraId="6BCDBABF">
            <w:pPr>
              <w:jc w:val="left"/>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eastAsia="宋体" w:cs="Times New Roman"/>
                <w:kern w:val="0"/>
                <w:sz w:val="21"/>
                <w:szCs w:val="21"/>
                <w:lang w:val="en-US" w:eastAsia="zh-CN" w:bidi="ar"/>
              </w:rPr>
              <w:t>SA</w:t>
            </w:r>
          </w:p>
        </w:tc>
        <w:tc>
          <w:tcPr>
            <w:tcW w:w="2131" w:type="dxa"/>
          </w:tcPr>
          <w:p w14:paraId="090379BE">
            <w:pPr>
              <w:jc w:val="left"/>
              <w:rPr>
                <w:rFonts w:hint="default" w:ascii="Times New Roman" w:hAnsi="Times New Roman" w:cs="Times New Roman" w:eastAsiaTheme="minorEastAsia"/>
                <w:sz w:val="21"/>
                <w:szCs w:val="21"/>
                <w:vertAlign w:val="baseline"/>
                <w:lang w:val="en-US" w:eastAsia="zh-CN"/>
              </w:rPr>
            </w:pPr>
            <w:r>
              <w:rPr>
                <w:rFonts w:hint="default" w:ascii="Times New Roman" w:hAnsi="Times New Roman" w:cs="Times New Roman"/>
                <w:sz w:val="21"/>
                <w:szCs w:val="21"/>
                <w:vertAlign w:val="baseline"/>
                <w:lang w:val="en-US" w:eastAsia="zh-CN"/>
              </w:rPr>
              <w:t>0.632</w:t>
            </w:r>
          </w:p>
        </w:tc>
        <w:tc>
          <w:tcPr>
            <w:tcW w:w="2015" w:type="dxa"/>
          </w:tcPr>
          <w:p w14:paraId="09F14192">
            <w:pPr>
              <w:jc w:val="left"/>
              <w:rPr>
                <w:rFonts w:hint="default" w:ascii="Times New Roman" w:hAnsi="Times New Roman" w:cs="Times New Roman" w:eastAsiaTheme="minorEastAsia"/>
                <w:sz w:val="21"/>
                <w:szCs w:val="21"/>
                <w:vertAlign w:val="baseline"/>
                <w:lang w:val="en-US" w:eastAsia="zh-CN"/>
              </w:rPr>
            </w:pPr>
            <w:r>
              <w:rPr>
                <w:rFonts w:hint="default" w:ascii="Times New Roman" w:hAnsi="Times New Roman" w:cs="Times New Roman"/>
                <w:sz w:val="21"/>
                <w:szCs w:val="21"/>
                <w:vertAlign w:val="baseline"/>
                <w:lang w:val="en-US" w:eastAsia="zh-CN"/>
              </w:rPr>
              <w:t>0.795</w:t>
            </w:r>
          </w:p>
        </w:tc>
      </w:tr>
      <w:tr w14:paraId="52240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4" w:type="dxa"/>
          </w:tcPr>
          <w:p w14:paraId="4F7A6C14">
            <w:pPr>
              <w:rPr>
                <w:rFonts w:hint="default" w:ascii="Times New Roman" w:hAnsi="Times New Roman" w:cs="Times New Roman" w:eastAsiaTheme="minorEastAsia"/>
                <w:sz w:val="21"/>
                <w:szCs w:val="21"/>
                <w:vertAlign w:val="baseline"/>
                <w:lang w:val="en-US" w:eastAsia="zh-CN"/>
              </w:rPr>
            </w:pPr>
          </w:p>
        </w:tc>
        <w:tc>
          <w:tcPr>
            <w:tcW w:w="2130" w:type="dxa"/>
            <w:shd w:val="clear" w:color="auto" w:fill="auto"/>
            <w:vAlign w:val="top"/>
          </w:tcPr>
          <w:p w14:paraId="47EC98DD">
            <w:pPr>
              <w:jc w:val="left"/>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eastAsia="宋体" w:cs="Times New Roman"/>
                <w:kern w:val="0"/>
                <w:sz w:val="21"/>
                <w:szCs w:val="21"/>
                <w:lang w:val="en-US" w:eastAsia="zh-CN" w:bidi="ar"/>
              </w:rPr>
              <w:t>Total HOA</w:t>
            </w:r>
          </w:p>
        </w:tc>
        <w:tc>
          <w:tcPr>
            <w:tcW w:w="2131" w:type="dxa"/>
          </w:tcPr>
          <w:p w14:paraId="20ED7663">
            <w:pPr>
              <w:jc w:val="left"/>
              <w:rPr>
                <w:rFonts w:hint="default" w:ascii="Times New Roman" w:hAnsi="Times New Roman" w:cs="Times New Roman" w:eastAsiaTheme="minorEastAsia"/>
                <w:sz w:val="21"/>
                <w:szCs w:val="21"/>
                <w:vertAlign w:val="baseline"/>
                <w:lang w:val="en-US" w:eastAsia="zh-CN"/>
              </w:rPr>
            </w:pPr>
            <w:r>
              <w:rPr>
                <w:rFonts w:hint="default" w:ascii="Times New Roman" w:hAnsi="Times New Roman" w:cs="Times New Roman"/>
                <w:sz w:val="21"/>
                <w:szCs w:val="21"/>
                <w:vertAlign w:val="baseline"/>
                <w:lang w:val="en-US" w:eastAsia="zh-CN"/>
              </w:rPr>
              <w:t>0.293</w:t>
            </w:r>
          </w:p>
        </w:tc>
        <w:tc>
          <w:tcPr>
            <w:tcW w:w="2015" w:type="dxa"/>
          </w:tcPr>
          <w:p w14:paraId="53635113">
            <w:pPr>
              <w:jc w:val="left"/>
              <w:rPr>
                <w:rFonts w:hint="default" w:ascii="Times New Roman" w:hAnsi="Times New Roman" w:cs="Times New Roman" w:eastAsiaTheme="minorEastAsia"/>
                <w:sz w:val="21"/>
                <w:szCs w:val="21"/>
                <w:vertAlign w:val="baseline"/>
                <w:lang w:val="en-US" w:eastAsia="zh-CN"/>
              </w:rPr>
            </w:pPr>
            <w:r>
              <w:rPr>
                <w:rFonts w:hint="default" w:ascii="Times New Roman" w:hAnsi="Times New Roman" w:cs="Times New Roman"/>
                <w:sz w:val="21"/>
                <w:szCs w:val="21"/>
                <w:vertAlign w:val="baseline"/>
                <w:lang w:val="en-US" w:eastAsia="zh-CN"/>
              </w:rPr>
              <w:t>0.692</w:t>
            </w:r>
          </w:p>
        </w:tc>
      </w:tr>
      <w:tr w14:paraId="58739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4" w:type="dxa"/>
            <w:shd w:val="clear" w:color="auto" w:fill="E7E6E6" w:themeFill="background2"/>
          </w:tcPr>
          <w:p w14:paraId="4BA731D9">
            <w:pPr>
              <w:rPr>
                <w:rFonts w:hint="default" w:ascii="Times New Roman" w:hAnsi="Times New Roman" w:cs="Times New Roman" w:eastAsiaTheme="minorEastAsia"/>
                <w:sz w:val="21"/>
                <w:szCs w:val="21"/>
                <w:vertAlign w:val="baseline"/>
                <w:lang w:val="en-US" w:eastAsia="zh-CN"/>
              </w:rPr>
            </w:pPr>
            <w:r>
              <w:rPr>
                <w:rFonts w:hint="default" w:ascii="Times New Roman" w:hAnsi="Times New Roman" w:cs="Times New Roman"/>
                <w:sz w:val="21"/>
                <w:szCs w:val="21"/>
                <w:vertAlign w:val="baseline"/>
                <w:lang w:val="en-US" w:eastAsia="zh-CN"/>
              </w:rPr>
              <w:t>6mm</w:t>
            </w:r>
          </w:p>
        </w:tc>
        <w:tc>
          <w:tcPr>
            <w:tcW w:w="2130" w:type="dxa"/>
            <w:shd w:val="clear" w:color="auto" w:fill="E7E6E6" w:themeFill="background2"/>
            <w:vAlign w:val="top"/>
          </w:tcPr>
          <w:p w14:paraId="6FEB391B">
            <w:pPr>
              <w:jc w:val="left"/>
              <w:rPr>
                <w:rFonts w:hint="default" w:ascii="Times New Roman" w:hAnsi="Times New Roman" w:eastAsia="宋体" w:cs="Times New Roman"/>
                <w:kern w:val="0"/>
                <w:sz w:val="21"/>
                <w:szCs w:val="21"/>
                <w:lang w:val="en-US" w:eastAsia="zh-CN" w:bidi="ar"/>
              </w:rPr>
            </w:pPr>
          </w:p>
        </w:tc>
        <w:tc>
          <w:tcPr>
            <w:tcW w:w="2131" w:type="dxa"/>
            <w:shd w:val="clear" w:color="auto" w:fill="E7E6E6" w:themeFill="background2"/>
          </w:tcPr>
          <w:p w14:paraId="384C0B52">
            <w:pPr>
              <w:jc w:val="left"/>
              <w:rPr>
                <w:rFonts w:hint="default" w:ascii="Times New Roman" w:hAnsi="Times New Roman" w:cs="Times New Roman" w:eastAsiaTheme="minorEastAsia"/>
                <w:sz w:val="21"/>
                <w:szCs w:val="21"/>
                <w:vertAlign w:val="baseline"/>
                <w:lang w:val="en-US" w:eastAsia="zh-CN"/>
              </w:rPr>
            </w:pPr>
          </w:p>
        </w:tc>
        <w:tc>
          <w:tcPr>
            <w:tcW w:w="2015" w:type="dxa"/>
            <w:shd w:val="clear" w:color="auto" w:fill="E7E6E6" w:themeFill="background2"/>
          </w:tcPr>
          <w:p w14:paraId="22810A9D">
            <w:pPr>
              <w:jc w:val="left"/>
              <w:rPr>
                <w:rFonts w:hint="default" w:ascii="Times New Roman" w:hAnsi="Times New Roman" w:cs="Times New Roman" w:eastAsiaTheme="minorEastAsia"/>
                <w:sz w:val="21"/>
                <w:szCs w:val="21"/>
                <w:vertAlign w:val="baseline"/>
                <w:lang w:val="en-US" w:eastAsia="zh-CN"/>
              </w:rPr>
            </w:pPr>
          </w:p>
        </w:tc>
      </w:tr>
      <w:tr w14:paraId="50987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4" w:type="dxa"/>
          </w:tcPr>
          <w:p w14:paraId="57A12DDA">
            <w:pPr>
              <w:rPr>
                <w:rFonts w:hint="default" w:ascii="Times New Roman" w:hAnsi="Times New Roman" w:cs="Times New Roman" w:eastAsiaTheme="minorEastAsia"/>
                <w:sz w:val="21"/>
                <w:szCs w:val="21"/>
                <w:vertAlign w:val="baseline"/>
                <w:lang w:val="en-US" w:eastAsia="zh-CN"/>
              </w:rPr>
            </w:pPr>
          </w:p>
        </w:tc>
        <w:tc>
          <w:tcPr>
            <w:tcW w:w="2130" w:type="dxa"/>
            <w:shd w:val="clear" w:color="auto" w:fill="auto"/>
            <w:vAlign w:val="top"/>
          </w:tcPr>
          <w:p w14:paraId="6BFEF3AC">
            <w:pPr>
              <w:jc w:val="left"/>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eastAsia="宋体" w:cs="Times New Roman"/>
                <w:kern w:val="0"/>
                <w:sz w:val="21"/>
                <w:szCs w:val="21"/>
                <w:lang w:val="en-US" w:eastAsia="zh-CN" w:bidi="ar"/>
              </w:rPr>
              <w:t>Trefoil</w:t>
            </w:r>
          </w:p>
        </w:tc>
        <w:tc>
          <w:tcPr>
            <w:tcW w:w="2131" w:type="dxa"/>
          </w:tcPr>
          <w:p w14:paraId="7DE49535">
            <w:pPr>
              <w:jc w:val="left"/>
              <w:rPr>
                <w:rFonts w:hint="default" w:ascii="Times New Roman" w:hAnsi="Times New Roman" w:cs="Times New Roman" w:eastAsiaTheme="minorEastAsia"/>
                <w:sz w:val="21"/>
                <w:szCs w:val="21"/>
                <w:vertAlign w:val="baseline"/>
                <w:lang w:val="en-US" w:eastAsia="zh-CN"/>
              </w:rPr>
            </w:pPr>
            <w:r>
              <w:rPr>
                <w:rFonts w:hint="default" w:ascii="Times New Roman" w:hAnsi="Times New Roman" w:cs="Times New Roman"/>
                <w:sz w:val="21"/>
                <w:szCs w:val="21"/>
                <w:vertAlign w:val="baseline"/>
                <w:lang w:val="en-US" w:eastAsia="zh-CN"/>
              </w:rPr>
              <w:t>0.219</w:t>
            </w:r>
          </w:p>
        </w:tc>
        <w:tc>
          <w:tcPr>
            <w:tcW w:w="2015" w:type="dxa"/>
          </w:tcPr>
          <w:p w14:paraId="46EEE5F6">
            <w:pPr>
              <w:jc w:val="left"/>
              <w:rPr>
                <w:rFonts w:hint="default" w:ascii="Times New Roman" w:hAnsi="Times New Roman" w:cs="Times New Roman" w:eastAsiaTheme="minorEastAsia"/>
                <w:sz w:val="21"/>
                <w:szCs w:val="21"/>
                <w:vertAlign w:val="baseline"/>
                <w:lang w:val="en-US" w:eastAsia="zh-CN"/>
              </w:rPr>
            </w:pPr>
            <w:r>
              <w:rPr>
                <w:rFonts w:hint="default" w:ascii="Times New Roman" w:hAnsi="Times New Roman" w:cs="Times New Roman"/>
                <w:sz w:val="21"/>
                <w:szCs w:val="21"/>
                <w:vertAlign w:val="baseline"/>
                <w:lang w:val="en-US" w:eastAsia="zh-CN"/>
              </w:rPr>
              <w:t>0.662</w:t>
            </w:r>
          </w:p>
        </w:tc>
      </w:tr>
      <w:tr w14:paraId="61846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4" w:type="dxa"/>
          </w:tcPr>
          <w:p w14:paraId="373D2C12">
            <w:pPr>
              <w:rPr>
                <w:rFonts w:hint="default" w:ascii="Times New Roman" w:hAnsi="Times New Roman" w:cs="Times New Roman" w:eastAsiaTheme="minorEastAsia"/>
                <w:sz w:val="21"/>
                <w:szCs w:val="21"/>
                <w:vertAlign w:val="baseline"/>
                <w:lang w:val="en-US" w:eastAsia="zh-CN"/>
              </w:rPr>
            </w:pPr>
          </w:p>
        </w:tc>
        <w:tc>
          <w:tcPr>
            <w:tcW w:w="2130" w:type="dxa"/>
            <w:shd w:val="clear" w:color="auto" w:fill="auto"/>
            <w:vAlign w:val="top"/>
          </w:tcPr>
          <w:p w14:paraId="4B50A481">
            <w:pPr>
              <w:jc w:val="left"/>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eastAsia="宋体" w:cs="Times New Roman"/>
                <w:kern w:val="0"/>
                <w:sz w:val="21"/>
                <w:szCs w:val="21"/>
                <w:lang w:val="en-US" w:eastAsia="zh-CN" w:bidi="ar"/>
              </w:rPr>
              <w:t>Coma</w:t>
            </w:r>
          </w:p>
        </w:tc>
        <w:tc>
          <w:tcPr>
            <w:tcW w:w="2131" w:type="dxa"/>
          </w:tcPr>
          <w:p w14:paraId="1F0F0802">
            <w:pPr>
              <w:jc w:val="left"/>
              <w:rPr>
                <w:rFonts w:hint="default" w:ascii="Times New Roman" w:hAnsi="Times New Roman" w:cs="Times New Roman" w:eastAsiaTheme="minorEastAsia"/>
                <w:sz w:val="21"/>
                <w:szCs w:val="21"/>
                <w:vertAlign w:val="baseline"/>
                <w:lang w:val="en-US" w:eastAsia="zh-CN"/>
              </w:rPr>
            </w:pPr>
            <w:r>
              <w:rPr>
                <w:rFonts w:hint="default" w:ascii="Times New Roman" w:hAnsi="Times New Roman" w:cs="Times New Roman"/>
                <w:sz w:val="21"/>
                <w:szCs w:val="21"/>
                <w:vertAlign w:val="baseline"/>
                <w:lang w:val="en-US" w:eastAsia="zh-CN"/>
              </w:rPr>
              <w:t>0.823</w:t>
            </w:r>
          </w:p>
        </w:tc>
        <w:tc>
          <w:tcPr>
            <w:tcW w:w="2015" w:type="dxa"/>
          </w:tcPr>
          <w:p w14:paraId="0EDCBFEF">
            <w:pPr>
              <w:jc w:val="left"/>
              <w:rPr>
                <w:rFonts w:hint="default" w:ascii="Times New Roman" w:hAnsi="Times New Roman" w:cs="Times New Roman" w:eastAsiaTheme="minorEastAsia"/>
                <w:sz w:val="21"/>
                <w:szCs w:val="21"/>
                <w:vertAlign w:val="baseline"/>
                <w:lang w:val="en-US" w:eastAsia="zh-CN"/>
              </w:rPr>
            </w:pPr>
            <w:r>
              <w:rPr>
                <w:rFonts w:hint="default" w:ascii="Times New Roman" w:hAnsi="Times New Roman" w:cs="Times New Roman"/>
                <w:sz w:val="21"/>
                <w:szCs w:val="21"/>
                <w:vertAlign w:val="baseline"/>
                <w:lang w:val="en-US" w:eastAsia="zh-CN"/>
              </w:rPr>
              <w:t>0.879</w:t>
            </w:r>
          </w:p>
        </w:tc>
      </w:tr>
      <w:tr w14:paraId="20F68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4" w:type="dxa"/>
          </w:tcPr>
          <w:p w14:paraId="46522D15">
            <w:pPr>
              <w:rPr>
                <w:rFonts w:hint="default" w:ascii="Times New Roman" w:hAnsi="Times New Roman" w:cs="Times New Roman" w:eastAsiaTheme="minorEastAsia"/>
                <w:sz w:val="21"/>
                <w:szCs w:val="21"/>
                <w:vertAlign w:val="baseline"/>
                <w:lang w:val="en-US" w:eastAsia="zh-CN"/>
              </w:rPr>
            </w:pPr>
          </w:p>
        </w:tc>
        <w:tc>
          <w:tcPr>
            <w:tcW w:w="2130" w:type="dxa"/>
            <w:shd w:val="clear" w:color="auto" w:fill="auto"/>
            <w:vAlign w:val="top"/>
          </w:tcPr>
          <w:p w14:paraId="58A670F9">
            <w:pPr>
              <w:jc w:val="left"/>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eastAsia="宋体" w:cs="Times New Roman"/>
                <w:kern w:val="0"/>
                <w:sz w:val="21"/>
                <w:szCs w:val="21"/>
                <w:lang w:val="en-US" w:eastAsia="zh-CN" w:bidi="ar"/>
              </w:rPr>
              <w:t>SA</w:t>
            </w:r>
          </w:p>
        </w:tc>
        <w:tc>
          <w:tcPr>
            <w:tcW w:w="2131" w:type="dxa"/>
          </w:tcPr>
          <w:p w14:paraId="0BA931BF">
            <w:pPr>
              <w:jc w:val="left"/>
              <w:rPr>
                <w:rFonts w:hint="default" w:ascii="Times New Roman" w:hAnsi="Times New Roman" w:cs="Times New Roman" w:eastAsiaTheme="minorEastAsia"/>
                <w:sz w:val="21"/>
                <w:szCs w:val="21"/>
                <w:vertAlign w:val="baseline"/>
                <w:lang w:val="en-US" w:eastAsia="zh-CN"/>
              </w:rPr>
            </w:pPr>
            <w:r>
              <w:rPr>
                <w:rFonts w:hint="default" w:ascii="Times New Roman" w:hAnsi="Times New Roman" w:cs="Times New Roman"/>
                <w:sz w:val="21"/>
                <w:szCs w:val="21"/>
                <w:vertAlign w:val="baseline"/>
                <w:lang w:val="en-US" w:eastAsia="zh-CN"/>
              </w:rPr>
              <w:t>0.528</w:t>
            </w:r>
          </w:p>
        </w:tc>
        <w:tc>
          <w:tcPr>
            <w:tcW w:w="2015" w:type="dxa"/>
          </w:tcPr>
          <w:p w14:paraId="588009CD">
            <w:pPr>
              <w:jc w:val="left"/>
              <w:rPr>
                <w:rFonts w:hint="default" w:ascii="Times New Roman" w:hAnsi="Times New Roman" w:cs="Times New Roman" w:eastAsiaTheme="minorEastAsia"/>
                <w:sz w:val="21"/>
                <w:szCs w:val="21"/>
                <w:vertAlign w:val="baseline"/>
                <w:lang w:val="en-US" w:eastAsia="zh-CN"/>
              </w:rPr>
            </w:pPr>
            <w:r>
              <w:rPr>
                <w:rFonts w:hint="default" w:ascii="Times New Roman" w:hAnsi="Times New Roman" w:cs="Times New Roman"/>
                <w:sz w:val="21"/>
                <w:szCs w:val="21"/>
                <w:vertAlign w:val="baseline"/>
                <w:lang w:val="en-US" w:eastAsia="zh-CN"/>
              </w:rPr>
              <w:t>0.724</w:t>
            </w:r>
          </w:p>
        </w:tc>
      </w:tr>
      <w:tr w14:paraId="08A0C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4" w:type="dxa"/>
          </w:tcPr>
          <w:p w14:paraId="14B74442">
            <w:pPr>
              <w:rPr>
                <w:rFonts w:hint="default" w:ascii="Times New Roman" w:hAnsi="Times New Roman" w:cs="Times New Roman" w:eastAsiaTheme="minorEastAsia"/>
                <w:sz w:val="21"/>
                <w:szCs w:val="21"/>
                <w:vertAlign w:val="baseline"/>
                <w:lang w:val="en-US" w:eastAsia="zh-CN"/>
              </w:rPr>
            </w:pPr>
          </w:p>
        </w:tc>
        <w:tc>
          <w:tcPr>
            <w:tcW w:w="2130" w:type="dxa"/>
            <w:shd w:val="clear" w:color="auto" w:fill="auto"/>
            <w:vAlign w:val="top"/>
          </w:tcPr>
          <w:p w14:paraId="170EAAE0">
            <w:pPr>
              <w:jc w:val="left"/>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eastAsia="宋体" w:cs="Times New Roman"/>
                <w:kern w:val="0"/>
                <w:sz w:val="21"/>
                <w:szCs w:val="21"/>
                <w:lang w:val="en-US" w:eastAsia="zh-CN" w:bidi="ar"/>
              </w:rPr>
              <w:t>Total HOA</w:t>
            </w:r>
          </w:p>
        </w:tc>
        <w:tc>
          <w:tcPr>
            <w:tcW w:w="2131" w:type="dxa"/>
          </w:tcPr>
          <w:p w14:paraId="49784F9A">
            <w:pPr>
              <w:jc w:val="left"/>
              <w:rPr>
                <w:rFonts w:hint="default" w:ascii="Times New Roman" w:hAnsi="Times New Roman" w:cs="Times New Roman" w:eastAsiaTheme="minorEastAsia"/>
                <w:sz w:val="21"/>
                <w:szCs w:val="21"/>
                <w:vertAlign w:val="baseline"/>
                <w:lang w:val="en-US" w:eastAsia="zh-CN"/>
              </w:rPr>
            </w:pPr>
            <w:r>
              <w:rPr>
                <w:rFonts w:hint="default" w:ascii="Times New Roman" w:hAnsi="Times New Roman" w:cs="Times New Roman"/>
                <w:sz w:val="21"/>
                <w:szCs w:val="21"/>
                <w:vertAlign w:val="baseline"/>
                <w:lang w:val="en-US" w:eastAsia="zh-CN"/>
              </w:rPr>
              <w:t>0.543</w:t>
            </w:r>
          </w:p>
        </w:tc>
        <w:tc>
          <w:tcPr>
            <w:tcW w:w="2015" w:type="dxa"/>
          </w:tcPr>
          <w:p w14:paraId="460C2874">
            <w:pPr>
              <w:jc w:val="left"/>
              <w:rPr>
                <w:rFonts w:hint="default" w:ascii="Times New Roman" w:hAnsi="Times New Roman" w:cs="Times New Roman" w:eastAsiaTheme="minorEastAsia"/>
                <w:sz w:val="21"/>
                <w:szCs w:val="21"/>
                <w:vertAlign w:val="baseline"/>
                <w:lang w:val="en-US" w:eastAsia="zh-CN"/>
              </w:rPr>
            </w:pPr>
            <w:r>
              <w:rPr>
                <w:rFonts w:hint="default" w:ascii="Times New Roman" w:hAnsi="Times New Roman" w:cs="Times New Roman"/>
                <w:sz w:val="21"/>
                <w:szCs w:val="21"/>
                <w:vertAlign w:val="baseline"/>
                <w:lang w:val="en-US" w:eastAsia="zh-CN"/>
              </w:rPr>
              <w:t>0.721</w:t>
            </w:r>
          </w:p>
        </w:tc>
      </w:tr>
      <w:tr w14:paraId="63D95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70" w:type="dxa"/>
            <w:gridSpan w:val="4"/>
            <w:tcBorders>
              <w:left w:val="nil"/>
              <w:bottom w:val="nil"/>
              <w:right w:val="nil"/>
            </w:tcBorders>
          </w:tcPr>
          <w:p w14:paraId="0BF14A03">
            <w:pPr>
              <w:rPr>
                <w:rFonts w:hint="default" w:ascii="Times New Roman" w:hAnsi="Times New Roman" w:cs="Times New Roman"/>
                <w:sz w:val="21"/>
                <w:szCs w:val="21"/>
                <w:vertAlign w:val="baseline"/>
                <w:lang w:val="en-US" w:eastAsia="zh-CN"/>
              </w:rPr>
            </w:pPr>
            <w:r>
              <w:rPr>
                <w:rFonts w:hint="default" w:ascii="Times New Roman" w:hAnsi="Times New Roman" w:eastAsia="宋体" w:cs="Times New Roman"/>
                <w:sz w:val="21"/>
                <w:szCs w:val="21"/>
              </w:rPr>
              <w:t>Raw P values were obtained from the group × time interaction terms of the GEE models adjusted for age, gender, spherical equivalent refraction (SER), preoperative apex corneal thickness (ACT), and the corresponding preoperative HOA value. For global multiplicity control, raw P values from all 32 group × time interaction tests (two cohorts × four aberration components × four analysis diameters) were jointly adjusted using the Benjamini-Hochberg false discovery rate (FDR) procedure. q &lt; 0.05 was considered statistically significant. After adjustment, no interaction remained statistically significant (all q &gt; 0.05). All interaction tests had 2 degrees of freedom. SA = spherical aberration; HOA = higher-order aberration; OZD = optical zone diameter.</w:t>
            </w:r>
          </w:p>
        </w:tc>
      </w:tr>
    </w:tbl>
    <w:p w14:paraId="6F17E6DB">
      <w:pPr>
        <w:rPr>
          <w:rFonts w:hint="default" w:ascii="Times New Roman" w:hAnsi="Times New Roman" w:cs="Times New Roman" w:eastAsiaTheme="minorEastAsia"/>
          <w:sz w:val="21"/>
          <w:szCs w:val="21"/>
          <w:lang w:val="en-US" w:eastAsia="zh-CN"/>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A4D199E"/>
    <w:rsid w:val="07BE5A9D"/>
    <w:rsid w:val="140334DC"/>
    <w:rsid w:val="20085EE1"/>
    <w:rsid w:val="23053550"/>
    <w:rsid w:val="2C6D5A4A"/>
    <w:rsid w:val="65424385"/>
    <w:rsid w:val="6A4D199E"/>
    <w:rsid w:val="7CBD78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196</Words>
  <Characters>1081</Characters>
  <Lines>0</Lines>
  <Paragraphs>0</Paragraphs>
  <TotalTime>13</TotalTime>
  <ScaleCrop>false</ScaleCrop>
  <LinksUpToDate>false</LinksUpToDate>
  <CharactersWithSpaces>1219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2026-09-06T06:16:00Z</dcterms:created>
  <dc:creator>我还能磕</dc:creator>
  <cp:lastModifiedBy>我还能磕</cp:lastModifiedBy>
  <dcterms:modified xsi:type="dcterms:W3CDTF">2026-09-07T10:42:11Z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FE648D4B5815426CB332F7F6642BF17C_11</vt:lpwstr>
  </property>
  <property fmtid="{D5CDD505-2E9C-101B-9397-08002B2CF9AE}" pid="4" name="KSOTemplateDocerSaveRecord">
    <vt:lpwstr>eyJoZGlkIjoiMmMzOTY0OWE3OWExMWY4OWEzZDkxNTM2MzA3NzQ3OTMiLCJ1c2VySWQiOiIxMjk0MTk2MDY0In0=</vt:lpwstr>
  </property>
</Properties>
</file>