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69" w:afterAutospacing="0" w:line="10" w:lineRule="atLeast"/>
        <w:ind w:left="0" w:right="0" w:firstLine="0"/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auto"/>
          <w:spacing w:val="0"/>
          <w:u w:val="none"/>
          <w:shd w:val="clear" w:fill="FFFFFF"/>
        </w:rPr>
      </w:pPr>
      <w:r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auto"/>
          <w:spacing w:val="0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auto"/>
          <w:spacing w:val="0"/>
          <w:u w:val="none"/>
          <w:shd w:val="clear" w:fill="FFFFFF"/>
        </w:rPr>
        <w:instrText xml:space="preserve"> HYPERLINK "https://media.springernature.com/original/springer-static/esm/art:10.1186/s12889-026-29173-4/MediaObjects/12889_2026_29173_MOESM1_ESM.docx" </w:instrText>
      </w:r>
      <w:r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auto"/>
          <w:spacing w:val="0"/>
          <w:u w:val="none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auto"/>
          <w:spacing w:val="0"/>
          <w:u w:val="none"/>
          <w:shd w:val="clear" w:fill="FFFFFF"/>
        </w:rPr>
        <w:t>Supplementary Material 1</w:t>
      </w:r>
      <w:r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auto"/>
          <w:spacing w:val="0"/>
          <w:u w:val="none"/>
          <w:shd w:val="clear" w:fill="FFFFFF"/>
        </w:rPr>
        <w:fldChar w:fldCharType="end"/>
      </w:r>
    </w:p>
    <w:p>
      <w:pPr>
        <w:rPr>
          <w:rFonts w:hint="default"/>
        </w:rPr>
      </w:pPr>
      <w:bookmarkStart w:id="0" w:name="_GoBack"/>
      <w:bookmarkEnd w:id="0"/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Healthcare Institution Survey Questionnaire</w:t>
      </w:r>
    </w:p>
    <w:p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(Excerpt: Only questions included in this manuscript are presented)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Reporting Unit: ____________________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Type of Reporting Institution: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Secondary‑level and above hospital (□ Tertiary hospital □ Secondary hospital)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Primary‑level medical and health institution (□ Community health service center □ Community health service station □ Township health center □ Other: ___________)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Center for Disease Control and Prevention (CDC)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color w:val="FF0000"/>
          <w:sz w:val="24"/>
          <w:szCs w:val="24"/>
        </w:rPr>
      </w:pPr>
      <w:r>
        <w:rPr>
          <w:rFonts w:hint="default" w:ascii="Times New Roman" w:hAnsi="Times New Roman" w:cs="Times New Roman"/>
          <w:color w:val="FF0000"/>
          <w:sz w:val="24"/>
          <w:szCs w:val="24"/>
        </w:rPr>
        <w:t>Instructions: Please complete the modules applicable to your institution type. Skip questions that do not apply to your institution.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Part 1 Hepatitis B‑related Testing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1.1 Is hepatitis B surface antigen (HBsAg) testing available? ① Yes ② No (Skip to 2.1)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1.2 Methods for HBsAg testing (multiple answers allowed)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① In‑house testing (multiple answers allowed)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G</w:t>
      </w:r>
      <w:r>
        <w:rPr>
          <w:rFonts w:hint="default" w:ascii="Times New Roman" w:hAnsi="Times New Roman" w:cs="Times New Roman"/>
          <w:sz w:val="24"/>
          <w:szCs w:val="24"/>
        </w:rPr>
        <w:t>old immunochromatography assay assay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Enzyme‑linked immunosorbent assay (□ Qualitative □ Quantitative)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Immunofluorescence assay (□ Qualitative □ Quantitative)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Chemiluminescence assay (□ Qualitative □ Quantitative)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Electrochemiluminescence assay (□ Qualitative □ Quantitative)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Other: ________ (specify) (□ Qualitative □ Quantitative)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② Testing outsourced to independent clinical laboratories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1.3 Number of HBsAg tests performed in 2025: _________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1.4 Number of positive HBsAg test results in 2025: _________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2.1 Is HBV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cs="Times New Roman"/>
          <w:sz w:val="24"/>
          <w:szCs w:val="24"/>
        </w:rPr>
        <w:t xml:space="preserve"> DNA testing available? ① Yes ② No (Skip to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Part 2</w:t>
      </w:r>
      <w:r>
        <w:rPr>
          <w:rFonts w:hint="default" w:ascii="Times New Roman" w:hAnsi="Times New Roman" w:cs="Times New Roman"/>
          <w:sz w:val="24"/>
          <w:szCs w:val="24"/>
        </w:rPr>
        <w:t>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2.2 Methods for hepatitis B virus (HBV)‑DNA testing (multiple answers allowed)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① In‑house testing (multiple answers allowed)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Quantitative testing (□ Conventional assay (limit of detection: _____ copies) □ High‑sensitivity assay (limit of detection: _____ copies))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Qualitative testing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② Testing outsourced to independent clinical laboratories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2.3 Number of HBV‑DNA tests performed in 2025: _________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2.4 Number of positive HBV‑DNA test results in 2025: _________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Part 2 Hepatitis B Diagnosis and Case Reporting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(For secondary‑level and above hospitals / primary‑level medical and health institutions only; CDC please skip this part)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3.1 Department responsible for hepatitis B case reporting: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① Department where the case is first identified (initial‑visit department)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② Preventive Health Department / CDC Division / Public Health Department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③ Other: __________ (specify)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3.2 Number of hepatitis B cases reported by this institution in 2025: _________ cases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3.3 Basis for hepatitis B case reporting (multiple answers allowed):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① Diagnostic Criteria for Viral Hepatitis B (2008)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② Regulations for Notifiable Infectious Disease Information Reporting (2015)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③ Latest edition of the Guidelines for the Prevention and Treatment of Chronic Hepatitis B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④ Other: __________ (specify)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Part 3 Referral of Hepatitis B Cases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4.1 Is referral service for hepatitis B cases available? ① Yes ② No (Skip to Part 4)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4.2 Referral methods for hepatitis B cases (multiple answers allowed):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① Verbal notification to patients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② Issuance of referral form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③ Contact with receiving referral facility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④ Other: ________ (specify)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4.3 Is follow‑up conducted after hepatitis B case referral? ① Yes ② No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Part 4 Hepatitis B Treatment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(For secondary‑level and above hospitals / primary‑level medical and health institutions only; CDC please skip this part)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5.1 Is antiviral therapy for hepatitis B provided? ① Yes ② No (Skip to Part 5)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5.2 Departments providing hepatitis B antiviral therapy (multiple answers allowed):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① Gastroenterology Department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② Hepatology Department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③ Infectious Diseases Department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④ Traditional Chinese Medicine Department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⑤ Critical Care Medicine Department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⑥ Other: _________ (specify)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5.3 Number of patients receiving hepatitis B antiviral therapy in 2025: _________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5.4 Number of physicians engaged in hepatitis B antiviral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treatment</w:t>
      </w:r>
      <w:r>
        <w:rPr>
          <w:rFonts w:hint="default" w:ascii="Times New Roman" w:hAnsi="Times New Roman" w:cs="Times New Roman"/>
          <w:sz w:val="24"/>
          <w:szCs w:val="24"/>
        </w:rPr>
        <w:t xml:space="preserve">: _________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5.5 Professional title distribution of physicians providing hepatitis B </w:t>
      </w:r>
      <w:r>
        <w:rPr>
          <w:rFonts w:hint="default" w:ascii="Times New Roman" w:hAnsi="Times New Roman" w:cs="Times New Roman"/>
          <w:sz w:val="24"/>
          <w:szCs w:val="24"/>
        </w:rPr>
        <w:t xml:space="preserve">antiviral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treatment</w:t>
      </w:r>
      <w:r>
        <w:rPr>
          <w:rFonts w:hint="default" w:ascii="Times New Roman" w:hAnsi="Times New Roman" w:cs="Times New Roman"/>
          <w:sz w:val="24"/>
          <w:szCs w:val="24"/>
        </w:rPr>
        <w:t>: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Junior: _____ persons, Intermediate: _____ persons, Senior: _____ persons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5.6 Number of nursing staff caring for hepatitis B patients: _________ persons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5.7 Professional title distribution of nursing staff for hepatitis B patients: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Junior: _____ persons, Intermediate: _____ persons, Senior: _____ persons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5.8 Hepatitis B antiviral medicines available at your institution (multiple answers allowed)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① Entecavir (ETV) (Brand‑names: ________, ________, ________)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② Tenofovir disoproxil fumarate (TDF) (Brand‑names: ________, ________, ________)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③ Tenofovir alafenamide fumarate (TAF) (Brand‑names: ________, ________, ________)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④ Tenofovir amibufenamide (TMF) (Brand‑names: ________, ________, ________)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⑤ Pegylated interferon‑α (Peg‑IFN‑α) (Brand‑names: ________, ________, ________)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⑥ Other: ____________ (specify) (Brand‑names: ________, ________, ________)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Part 5 Hepatitis B Patient Follow‑up Management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(For secondary‑level and above hospitals / primary‑level medical and health institutions only; CDC please skip this part)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6.1 Is follow‑up management implemented for hepatitis B patients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(including treatment mobilization for untreated patients and post‑treatment follow‑up for treated patients)? ① Yes ② No (End of questionnaire)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6.2 Departments responsible for hepatitis B patient follow‑up management (multiple answers allowed):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① Gastroenterology Department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② Hepatology Department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③ Infectious Diseases Department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④ Traditional Chinese Medicine Department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⑤ Preventive Health Department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⑥ Other: __________ (specify)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6.3 Personnel responsible for hepatitis B patient follow‑up management (multiple answers allowed):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①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sz w:val="24"/>
          <w:szCs w:val="24"/>
        </w:rPr>
        <w:t>hysicians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② Nurses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③ Dedicated public health staff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④ Other: __________ (specify)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6.4 Contents of hepatitis B patient follow‑up management (multiple answers allowed):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① Health education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② Treatment initiation support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③ Adherence to medication schedules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④ Scheduled clinical assessments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⑤ Behavioral intervention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⑥ Other: __________ (specify)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6.5 Number of medical staff engaged in hepatitis B patient follow‑up management: ______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6.6 Professional title distribution of medical staff for hepatitis B patient follow‑up management: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Junior: _____ persons, Intermediate: _____ persons, Senior: _____ persons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6.7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Number</w:t>
      </w:r>
      <w:r>
        <w:rPr>
          <w:rFonts w:hint="default" w:ascii="Times New Roman" w:hAnsi="Times New Roman" w:cs="Times New Roman"/>
          <w:sz w:val="24"/>
          <w:szCs w:val="24"/>
        </w:rPr>
        <w:t xml:space="preserve"> of hepatitis B patient follow‑up visits in 2025: 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86E"/>
    <w:rsid w:val="00BD786E"/>
    <w:rsid w:val="01CD2BB9"/>
    <w:rsid w:val="024C66C9"/>
    <w:rsid w:val="02A12956"/>
    <w:rsid w:val="107C7121"/>
    <w:rsid w:val="130E23D8"/>
    <w:rsid w:val="1B1B66A1"/>
    <w:rsid w:val="1D074B4E"/>
    <w:rsid w:val="26E71718"/>
    <w:rsid w:val="284A4A1B"/>
    <w:rsid w:val="29000EB5"/>
    <w:rsid w:val="2E896D4E"/>
    <w:rsid w:val="37C840A1"/>
    <w:rsid w:val="39F64818"/>
    <w:rsid w:val="3AAF7995"/>
    <w:rsid w:val="3B707217"/>
    <w:rsid w:val="3C9B4161"/>
    <w:rsid w:val="43F2118E"/>
    <w:rsid w:val="465F1F7E"/>
    <w:rsid w:val="527F2012"/>
    <w:rsid w:val="56B146D0"/>
    <w:rsid w:val="618020E1"/>
    <w:rsid w:val="62AF39BF"/>
    <w:rsid w:val="6B2E7664"/>
    <w:rsid w:val="6C995EC0"/>
    <w:rsid w:val="6F38211D"/>
    <w:rsid w:val="709D008C"/>
    <w:rsid w:val="737E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841</Words>
  <Characters>5345</Characters>
  <Lines>0</Lines>
  <Paragraphs>0</Paragraphs>
  <TotalTime>45</TotalTime>
  <ScaleCrop>false</ScaleCrop>
  <LinksUpToDate>false</LinksUpToDate>
  <CharactersWithSpaces>6075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2026-09-17T01:01:00Z</dcterms:created>
  <dc:creator>AX</dc:creator>
  <cp:lastModifiedBy>AX</cp:lastModifiedBy>
  <dcterms:modified xsi:type="dcterms:W3CDTF">2026-09-17T02:46:54Z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88A3F000B4D549ED95A1A912DD6ED875</vt:lpwstr>
  </property>
</Properties>
</file>