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23C66">
      <w:pPr>
        <w:spacing w:after="0" w:line="48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Additional file 1. Supplementary appendix</w:t>
      </w:r>
    </w:p>
    <w:p w14:paraId="72FCC62F">
      <w:pPr>
        <w:spacing w:after="0" w:line="480" w:lineRule="auto"/>
        <w:jc w:val="center"/>
        <w:rPr>
          <w:rFonts w:ascii="Times New Roman" w:hAnsi="Times New Roman" w:eastAsia="Times New Roman"/>
          <w:b/>
          <w:bCs/>
          <w:i w:val="0"/>
          <w:sz w:val="24"/>
        </w:rPr>
      </w:pPr>
      <w:bookmarkStart w:id="0" w:name="_GoBack"/>
      <w:r>
        <w:rPr>
          <w:rFonts w:ascii="Times New Roman" w:hAnsi="Times New Roman" w:eastAsia="Times New Roman"/>
          <w:b/>
          <w:bCs/>
          <w:i w:val="0"/>
          <w:sz w:val="24"/>
        </w:rPr>
        <w:t>Employment-type inequalities in healthy and unhealthy working life expectancy in China: evidence from CHARLS and implications for retirement-age reform</w:t>
      </w:r>
    </w:p>
    <w:bookmarkEnd w:id="0"/>
    <w:p w14:paraId="120865C5">
      <w:pPr>
        <w:spacing w:after="0" w:line="480" w:lineRule="auto"/>
      </w:pPr>
      <w:r>
        <w:rPr>
          <w:rFonts w:ascii="Times New Roman" w:hAnsi="Times New Roman" w:eastAsia="Times New Roman"/>
          <w:b w:val="0"/>
          <w:i/>
          <w:sz w:val="24"/>
        </w:rPr>
        <w:t>This supplementary appendix contains sample-flow tables, subgroup sample sizes, state counts and theta sensitivity analysis based on the corrected employment-type definition.</w:t>
      </w:r>
    </w:p>
    <w:p w14:paraId="2109F04C">
      <w:pPr>
        <w:spacing w:after="0" w:line="480" w:lineRule="auto"/>
      </w:pPr>
      <w:r>
        <w:rPr>
          <w:rFonts w:ascii="Times New Roman" w:hAnsi="Times New Roman" w:eastAsia="Times New Roman"/>
          <w:sz w:val="24"/>
        </w:rPr>
        <w:t>Table S1. Analytic sample flow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1"/>
        <w:gridCol w:w="1944"/>
        <w:gridCol w:w="1941"/>
      </w:tblGrid>
      <w:tr w14:paraId="7FC8A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48" w:type="dxa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70A7A60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Step</w:t>
            </w:r>
          </w:p>
        </w:tc>
        <w:tc>
          <w:tcPr>
            <w:tcW w:w="2016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1FB69D6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Person-wave observations</w:t>
            </w:r>
          </w:p>
        </w:tc>
        <w:tc>
          <w:tcPr>
            <w:tcW w:w="2016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18352B1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Unique respondents</w:t>
            </w:r>
          </w:p>
        </w:tc>
      </w:tr>
      <w:tr w14:paraId="5F731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0B9A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All possible respondent-wave records from four harmonized waves</w:t>
            </w:r>
          </w:p>
        </w:tc>
        <w:tc>
          <w:tcPr>
            <w:tcW w:w="2016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36396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102344</w:t>
            </w:r>
          </w:p>
        </w:tc>
        <w:tc>
          <w:tcPr>
            <w:tcW w:w="2016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5732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25586</w:t>
            </w:r>
          </w:p>
        </w:tc>
      </w:tr>
      <w:tr w14:paraId="76E12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0C25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Interviewed in the corresponding wave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11325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77233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8F2C8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25586</w:t>
            </w:r>
          </w:p>
        </w:tc>
      </w:tr>
      <w:tr w14:paraId="6D12C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B1CF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After excluding missing sex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7D7C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77225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A07E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25578</w:t>
            </w:r>
          </w:p>
        </w:tc>
      </w:tr>
      <w:tr w14:paraId="02F94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A332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After restricting to age 50-100 years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98B9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62084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DBAC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21697</w:t>
            </w:r>
          </w:p>
        </w:tc>
      </w:tr>
      <w:tr w14:paraId="6FDC3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9E6D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After excluding missing/non-positive respondent weight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3638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60528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0CA0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21253</w:t>
            </w:r>
          </w:p>
        </w:tc>
      </w:tr>
      <w:tr w14:paraId="2873A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0212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After requiring complete functional-health variables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0FC6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59903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359A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21122</w:t>
            </w:r>
          </w:p>
        </w:tc>
      </w:tr>
      <w:tr w14:paraId="62016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06EA2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After requiring non-missing work status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8726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59052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C5C3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20934</w:t>
            </w:r>
          </w:p>
        </w:tc>
      </w:tr>
      <w:tr w14:paraId="73A6B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E06573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Final analytic sample with classifiable wave-3 employment type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3B17994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34644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536CF1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11626</w:t>
            </w:r>
          </w:p>
        </w:tc>
      </w:tr>
    </w:tbl>
    <w:p w14:paraId="4E3C3C70">
      <w:pPr>
        <w:spacing w:after="0" w:line="48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>The final analytic sample retained 34,644 person-wave observations from 11,626 respondents after applying age, weight, health, work-status and employment-type restrictions.</w:t>
      </w:r>
    </w:p>
    <w:p w14:paraId="36B472B0">
      <w:pPr>
        <w:spacing w:after="0" w:line="480" w:lineRule="auto"/>
      </w:pPr>
      <w:r>
        <w:rPr>
          <w:rFonts w:ascii="Times New Roman" w:hAnsi="Times New Roman" w:eastAsia="Times New Roman"/>
          <w:sz w:val="24"/>
        </w:rPr>
        <w:t>Table S2. Final analytic sample by wave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3168"/>
        <w:gridCol w:w="3168"/>
      </w:tblGrid>
      <w:tr w14:paraId="2A2BB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  <w:jc w:val="center"/>
        </w:trPr>
        <w:tc>
          <w:tcPr>
            <w:tcW w:w="1728" w:type="dxa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2B5E271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Wave</w:t>
            </w:r>
          </w:p>
        </w:tc>
        <w:tc>
          <w:tcPr>
            <w:tcW w:w="3168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3330AF3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Person-wave observations</w:t>
            </w:r>
          </w:p>
        </w:tc>
        <w:tc>
          <w:tcPr>
            <w:tcW w:w="3168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7410F21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Unique respondents</w:t>
            </w:r>
          </w:p>
        </w:tc>
      </w:tr>
      <w:tr w14:paraId="5BE03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E381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2011</w:t>
            </w:r>
          </w:p>
        </w:tc>
        <w:tc>
          <w:tcPr>
            <w:tcW w:w="31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65CE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6341</w:t>
            </w:r>
          </w:p>
        </w:tc>
        <w:tc>
          <w:tcPr>
            <w:tcW w:w="31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46BF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6341</w:t>
            </w:r>
          </w:p>
        </w:tc>
      </w:tr>
      <w:tr w14:paraId="2A404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0C64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2013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729A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7660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EE16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7660</w:t>
            </w:r>
          </w:p>
        </w:tc>
      </w:tr>
      <w:tr w14:paraId="2406E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C1124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2015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69096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10035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04A0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10035</w:t>
            </w:r>
          </w:p>
        </w:tc>
      </w:tr>
      <w:tr w14:paraId="58A5C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14E704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2018</w:t>
            </w:r>
          </w:p>
        </w:tc>
        <w:tc>
          <w:tcPr>
            <w:tcW w:w="31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8CA827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10608</w:t>
            </w:r>
          </w:p>
        </w:tc>
        <w:tc>
          <w:tcPr>
            <w:tcW w:w="31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3F5F0B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10608</w:t>
            </w:r>
          </w:p>
        </w:tc>
      </w:tr>
    </w:tbl>
    <w:p w14:paraId="42706CA2">
      <w:pPr>
        <w:spacing w:after="0" w:line="480" w:lineRule="auto"/>
      </w:pPr>
      <w:r>
        <w:rPr>
          <w:rFonts w:ascii="Times New Roman" w:hAnsi="Times New Roman" w:eastAsia="Times New Roman"/>
          <w:sz w:val="24"/>
        </w:rPr>
        <w:t>Table S3. Final analytic sample by sex and employment type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880"/>
        <w:gridCol w:w="2160"/>
        <w:gridCol w:w="2592"/>
      </w:tblGrid>
      <w:tr w14:paraId="52F0B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40" w:type="dxa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68682B0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Sex</w:t>
            </w:r>
          </w:p>
        </w:tc>
        <w:tc>
          <w:tcPr>
            <w:tcW w:w="2880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58BF9C0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Employment type</w:t>
            </w:r>
          </w:p>
        </w:tc>
        <w:tc>
          <w:tcPr>
            <w:tcW w:w="2160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060E205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Unique respondents</w:t>
            </w:r>
          </w:p>
        </w:tc>
        <w:tc>
          <w:tcPr>
            <w:tcW w:w="2592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0230B53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Person-wave observations</w:t>
            </w:r>
          </w:p>
        </w:tc>
      </w:tr>
      <w:tr w14:paraId="4CE7C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9F7E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54DD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Agricultural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7BF0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4432</w:t>
            </w:r>
          </w:p>
        </w:tc>
        <w:tc>
          <w:tcPr>
            <w:tcW w:w="2592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CFC2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14015</w:t>
            </w:r>
          </w:p>
        </w:tc>
      </w:tr>
      <w:tr w14:paraId="4E0C7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513A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1F93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Employee/other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E7DB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1322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87B0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3352</w:t>
            </w:r>
          </w:p>
        </w:tc>
      </w:tr>
      <w:tr w14:paraId="19C20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5528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932A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Self-employed/family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876E9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582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6FD2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1532</w:t>
            </w:r>
          </w:p>
        </w:tc>
      </w:tr>
      <w:tr w14:paraId="1118C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50B6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34B6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Agricultural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FB37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4193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3F684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13063</w:t>
            </w:r>
          </w:p>
        </w:tc>
      </w:tr>
      <w:tr w14:paraId="702B1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1BA7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BBF4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Employee/other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E2CC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704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C922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1695</w:t>
            </w:r>
          </w:p>
        </w:tc>
      </w:tr>
      <w:tr w14:paraId="3C584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32DB2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EDE2BA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Self-employed/family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68B36F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393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ABBADD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987</w:t>
            </w:r>
          </w:p>
        </w:tc>
      </w:tr>
    </w:tbl>
    <w:p w14:paraId="5A61BB12">
      <w:pPr>
        <w:spacing w:after="0" w:line="480" w:lineRule="auto"/>
      </w:pPr>
      <w:r>
        <w:rPr>
          <w:rFonts w:ascii="Times New Roman" w:hAnsi="Times New Roman" w:eastAsia="Times New Roman"/>
          <w:sz w:val="24"/>
        </w:rPr>
        <w:t>Table S4. Observed joint-state counts by sex and employment type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880"/>
        <w:gridCol w:w="1440"/>
        <w:gridCol w:w="2880"/>
      </w:tblGrid>
      <w:tr w14:paraId="61582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40" w:type="dxa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0349C58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Sex</w:t>
            </w:r>
          </w:p>
        </w:tc>
        <w:tc>
          <w:tcPr>
            <w:tcW w:w="2880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5DA5813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Employment type</w:t>
            </w:r>
          </w:p>
        </w:tc>
        <w:tc>
          <w:tcPr>
            <w:tcW w:w="1440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3DEE6A4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State</w:t>
            </w:r>
          </w:p>
        </w:tc>
        <w:tc>
          <w:tcPr>
            <w:tcW w:w="2880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6AC22CE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Person-wave observations</w:t>
            </w:r>
          </w:p>
        </w:tc>
      </w:tr>
      <w:tr w14:paraId="714B9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D170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C6FA4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Agricultural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C14D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HN</w:t>
            </w: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9C3E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1063</w:t>
            </w:r>
          </w:p>
        </w:tc>
      </w:tr>
      <w:tr w14:paraId="5FEA5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D1DE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4B34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Agricultural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4214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0C20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10709</w:t>
            </w:r>
          </w:p>
        </w:tc>
      </w:tr>
      <w:tr w14:paraId="66076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18E2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59D0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Agricultural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1FC0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77DE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390</w:t>
            </w:r>
          </w:p>
        </w:tc>
      </w:tr>
      <w:tr w14:paraId="38C83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417A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0781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Agricultural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960B4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9AA7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1853</w:t>
            </w:r>
          </w:p>
        </w:tc>
      </w:tr>
      <w:tr w14:paraId="5AD94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8F07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2455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Employee/other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1545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E66C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334</w:t>
            </w:r>
          </w:p>
        </w:tc>
      </w:tr>
      <w:tr w14:paraId="0DCAB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7A35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109F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Employee/other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D8C1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F16B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2815</w:t>
            </w:r>
          </w:p>
        </w:tc>
      </w:tr>
      <w:tr w14:paraId="3A94D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6078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2305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Employee/other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40E8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0920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39</w:t>
            </w:r>
          </w:p>
        </w:tc>
      </w:tr>
      <w:tr w14:paraId="037E9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A2C8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3010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Employee/other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C920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0041A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164</w:t>
            </w:r>
          </w:p>
        </w:tc>
      </w:tr>
      <w:tr w14:paraId="61E41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475FC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C06D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Self-employed/family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6F0F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38A1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168</w:t>
            </w:r>
          </w:p>
        </w:tc>
      </w:tr>
      <w:tr w14:paraId="34BBB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52A1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2E15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Self-employed/family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135D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EBBD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1226</w:t>
            </w:r>
          </w:p>
        </w:tc>
      </w:tr>
      <w:tr w14:paraId="503CBC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D588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7379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Self-employed/family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14A6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7752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</w:tr>
      <w:tr w14:paraId="14BD6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7036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8BE2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Self-employed/family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A09CB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825E7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115</w:t>
            </w:r>
          </w:p>
        </w:tc>
      </w:tr>
      <w:tr w14:paraId="2E674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424E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2301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Agricultural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A6BB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6E60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1420</w:t>
            </w:r>
          </w:p>
        </w:tc>
      </w:tr>
      <w:tr w14:paraId="5CB89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5AF6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6218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Agricultural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42E2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32DA4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7921</w:t>
            </w:r>
          </w:p>
        </w:tc>
      </w:tr>
      <w:tr w14:paraId="38C8E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116D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48FD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Agricultural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980C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3021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710</w:t>
            </w:r>
          </w:p>
        </w:tc>
      </w:tr>
      <w:tr w14:paraId="26B29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99AB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1875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Agricultural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9060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C18B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3012</w:t>
            </w:r>
          </w:p>
        </w:tc>
      </w:tr>
      <w:tr w14:paraId="4E36C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D892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1919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Employee/other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1093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EE18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334</w:t>
            </w:r>
          </w:p>
        </w:tc>
      </w:tr>
      <w:tr w14:paraId="57588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BDB5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65DB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Employee/other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60231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2ADC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1150</w:t>
            </w:r>
          </w:p>
        </w:tc>
      </w:tr>
      <w:tr w14:paraId="247C5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719D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B09C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Employee/other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B640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F9A5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52</w:t>
            </w:r>
          </w:p>
        </w:tc>
      </w:tr>
      <w:tr w14:paraId="360B7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A888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FCDA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Employee/other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9EC0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74866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159</w:t>
            </w:r>
          </w:p>
        </w:tc>
      </w:tr>
      <w:tr w14:paraId="31E0D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17AF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F6A3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Self-employed/family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769C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F3F4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181</w:t>
            </w:r>
          </w:p>
        </w:tc>
      </w:tr>
      <w:tr w14:paraId="46662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54AD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9FAB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Self-employed/family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8ED6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B270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665</w:t>
            </w:r>
          </w:p>
        </w:tc>
      </w:tr>
      <w:tr w14:paraId="506D6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82C7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A34D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Self-employed/family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3764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E520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</w:t>
            </w:r>
          </w:p>
        </w:tc>
      </w:tr>
      <w:tr w14:paraId="5DE64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312BA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924B87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Self-employed/family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E1A1B66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UW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EF4472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101</w:t>
            </w:r>
          </w:p>
        </w:tc>
      </w:tr>
    </w:tbl>
    <w:p w14:paraId="3F700AC9">
      <w:pPr>
        <w:spacing w:after="0" w:line="48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>HN = healthy-not working; HW = healthy-working; UN = unhealthy-not working; UW = unhealthy-working.</w:t>
      </w:r>
    </w:p>
    <w:p w14:paraId="7DC3F3ED">
      <w:pPr>
        <w:spacing w:after="0" w:line="480" w:lineRule="auto"/>
      </w:pPr>
      <w:r>
        <w:rPr>
          <w:rFonts w:ascii="Times New Roman" w:hAnsi="Times New Roman" w:eastAsia="Times New Roman"/>
          <w:sz w:val="24"/>
        </w:rPr>
        <w:t>Table S5. Pooled welfare-maximising retirement age by theta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3168"/>
        <w:gridCol w:w="2880"/>
      </w:tblGrid>
      <w:tr w14:paraId="2F1A4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40" w:type="dxa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39B6834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Sex</w:t>
            </w:r>
          </w:p>
        </w:tc>
        <w:tc>
          <w:tcPr>
            <w:tcW w:w="1440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0AF21AC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theta</w:t>
            </w:r>
          </w:p>
        </w:tc>
        <w:tc>
          <w:tcPr>
            <w:tcW w:w="3168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6327725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Pooled optimal retirement age</w:t>
            </w:r>
          </w:p>
        </w:tc>
        <w:tc>
          <w:tcPr>
            <w:tcW w:w="2880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 w14:paraId="60F3D58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Pooled maximum welfare</w:t>
            </w:r>
          </w:p>
        </w:tc>
      </w:tr>
      <w:tr w14:paraId="5652D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339A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E82D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0.00</w:t>
            </w:r>
          </w:p>
        </w:tc>
        <w:tc>
          <w:tcPr>
            <w:tcW w:w="31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FC8D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50</w:t>
            </w: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812F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21.972</w:t>
            </w:r>
          </w:p>
        </w:tc>
      </w:tr>
      <w:tr w14:paraId="46871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7FC4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4A06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0.05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3F6C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34EE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21.972</w:t>
            </w:r>
          </w:p>
        </w:tc>
      </w:tr>
      <w:tr w14:paraId="7A29F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3239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B2FB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0.10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A6BF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AFA0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22.206</w:t>
            </w:r>
          </w:p>
        </w:tc>
      </w:tr>
      <w:tr w14:paraId="3F20E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09734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B834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0.15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D1690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B535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22.656</w:t>
            </w:r>
          </w:p>
        </w:tc>
      </w:tr>
      <w:tr w14:paraId="74A12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6542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48C5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0.20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193E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B97E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23.365</w:t>
            </w:r>
          </w:p>
        </w:tc>
      </w:tr>
      <w:tr w14:paraId="5F3C9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3BC9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248A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0.25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AE8E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C055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24.225</w:t>
            </w:r>
          </w:p>
        </w:tc>
      </w:tr>
      <w:tr w14:paraId="7F5A6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123A1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E89F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0.30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87C7C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D7EA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25.161</w:t>
            </w:r>
          </w:p>
        </w:tc>
      </w:tr>
      <w:tr w14:paraId="0E808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3B557B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38800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0.00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2BA8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96228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21.017</w:t>
            </w:r>
          </w:p>
        </w:tc>
      </w:tr>
      <w:tr w14:paraId="626D5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76DDE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5214B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0.05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D2C0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8DA9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21.017</w:t>
            </w:r>
          </w:p>
        </w:tc>
      </w:tr>
      <w:tr w14:paraId="204E9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321F2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6D33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0.10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60745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4539D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21.017</w:t>
            </w:r>
          </w:p>
        </w:tc>
      </w:tr>
      <w:tr w14:paraId="68E54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267F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27A7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0.15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E0B3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536A5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21.080</w:t>
            </w:r>
          </w:p>
        </w:tc>
      </w:tr>
      <w:tr w14:paraId="2CD45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0908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9452A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0.20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ECC27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5C66C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21.364</w:t>
            </w:r>
          </w:p>
        </w:tc>
      </w:tr>
      <w:tr w14:paraId="6B160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C490F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EE421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0.25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B69F9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99763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21.740</w:t>
            </w:r>
          </w:p>
        </w:tc>
      </w:tr>
      <w:tr w14:paraId="0B6BA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A1D0E68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9A1FE3E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0.30</w:t>
            </w:r>
          </w:p>
        </w:tc>
        <w:tc>
          <w:tcPr>
            <w:tcW w:w="31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CEA36D2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65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2110584">
            <w:pPr>
              <w:spacing w:after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22.211</w:t>
            </w:r>
          </w:p>
        </w:tc>
      </w:tr>
    </w:tbl>
    <w:p w14:paraId="63E42EC9">
      <w:pPr>
        <w:spacing w:after="0" w:line="480" w:lineRule="auto"/>
      </w:pPr>
      <w:r>
        <w:rPr>
          <w:rFonts w:ascii="Times New Roman" w:hAnsi="Times New Roman" w:eastAsia="Times New Roman"/>
          <w:sz w:val="24"/>
        </w:rPr>
        <w:t>Figure S1. Sensitivity of pooled welfare-maximising retirement age to theta</w:t>
      </w:r>
    </w:p>
    <w:p w14:paraId="046688BF">
      <w:pPr>
        <w:jc w:val="center"/>
      </w:pPr>
      <w:r>
        <w:drawing>
          <wp:inline distT="0" distB="0" distL="114300" distR="114300">
            <wp:extent cx="5669280" cy="3779520"/>
            <wp:effectExtent l="0" t="0" r="762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96DB8">
      <w:pPr>
        <w:spacing w:after="0" w:line="480" w:lineRule="auto"/>
      </w:pPr>
      <w:r>
        <w:rPr>
          <w:rFonts w:ascii="Times New Roman" w:hAnsi="Times New Roman" w:eastAsia="Times New Roman"/>
          <w:sz w:val="24"/>
        </w:rPr>
        <w:t>Figure S1. Pooled welfare curves and optimal retirement ages across theta values from 0.00 to 0.30.</w:t>
      </w:r>
    </w:p>
    <w:sectPr>
      <w:footerReference r:id="rId5" w:type="default"/>
      <w:pgSz w:w="12240" w:h="15840"/>
      <w:pgMar w:top="1440" w:right="1440" w:bottom="1440" w:left="1440" w:header="720" w:footer="720" w:gutter="0"/>
      <w:lnNumType w:countBy="1" w:start="1" w:restart="continuous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D446D">
    <w:pPr>
      <w:pStyle w:val="24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A32550"/>
    <w:rsid w:val="7C91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40" w:after="0" w:line="480" w:lineRule="auto"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0" w:line="480" w:lineRule="auto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40" w:after="0" w:line="480" w:lineRule="auto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421</Words>
  <Characters>2618</Characters>
  <Lines>0</Lines>
  <Paragraphs>0</Paragraphs>
  <TotalTime>0</TotalTime>
  <ScaleCrop>false</ScaleCrop>
  <LinksUpToDate>false</LinksUpToDate>
  <CharactersWithSpaces>2797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龙龙</cp:lastModifiedBy>
  <dcterms:modified xsi:type="dcterms:W3CDTF">2026-06-17T16:38:49Z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eyJoZGlkIjoiZDE5ZGY4ZTdmOTIwMjNlNWExNWUzNDVlMzA3OWEzYzkiLCJ1c2VySWQiOiIxMDg4MDQ5OTQzIn0=</vt:lpwstr>
  </property>
  <property fmtid="{D5CDD505-2E9C-101B-9397-08002B2CF9AE}" pid="3" name="KSOProductBuildVer">
    <vt:lpwstr>2052-12.1.0.26895</vt:lpwstr>
  </property>
  <property fmtid="{D5CDD505-2E9C-101B-9397-08002B2CF9AE}" pid="4" name="ICV">
    <vt:lpwstr>496E05FC4B1B41F0B3569AE7100345B3_12</vt:lpwstr>
  </property>
</Properties>
</file>