
<file path=[Content_Types].xml><?xml version="1.0" encoding="utf-8"?>
<Types xmlns="http://schemas.openxmlformats.org/package/2006/content-types">
  <Default Extension="xml" ContentType="application/xml"/>
  <Default Extension="jpeg" ContentType="image/jpeg"/>
  <Default Extension="JPG" ContentType="image/.jp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2EE74">
      <w:pPr>
        <w:spacing w:after="240" w:line="480" w:lineRule="auto"/>
        <w:ind w:firstLine="0" w:firstLineChars="0"/>
        <w:jc w:val="both"/>
        <w:rPr>
          <w:rFonts w:cs="Times New Roman"/>
          <w:b/>
          <w:sz w:val="28"/>
        </w:rPr>
      </w:pPr>
    </w:p>
    <w:p w14:paraId="05DF3305">
      <w:pPr>
        <w:spacing w:after="240" w:line="480" w:lineRule="auto"/>
        <w:ind w:firstLine="0" w:firstLineChars="0"/>
        <w:jc w:val="both"/>
        <w:rPr>
          <w:rFonts w:cs="Times New Roman"/>
          <w:b/>
          <w:sz w:val="28"/>
        </w:rPr>
      </w:pPr>
      <w:r>
        <w:rPr>
          <w:rFonts w:cs="Times New Roman"/>
          <w:b/>
          <w:sz w:val="28"/>
        </w:rPr>
        <w:t>A spatially explicit dynamic biomass baseline for forest-management carbon projects in China</w:t>
      </w:r>
    </w:p>
    <w:p w14:paraId="3CEB61C7">
      <w:pPr>
        <w:spacing w:after="240" w:line="480" w:lineRule="auto"/>
        <w:ind w:firstLine="0" w:firstLineChars="0"/>
        <w:jc w:val="both"/>
        <w:rPr>
          <w:rFonts w:cs="Times New Roman"/>
          <w:bCs/>
          <w:lang w:eastAsia="zh-CN"/>
        </w:rPr>
      </w:pPr>
      <w:r>
        <w:rPr>
          <w:rFonts w:hint="eastAsia" w:cs="Times New Roman"/>
          <w:bCs/>
          <w:sz w:val="28"/>
          <w:lang w:eastAsia="zh-CN"/>
        </w:rPr>
        <w:t>Shudi Zuo</w:t>
      </w:r>
      <w:r>
        <w:rPr>
          <w:rFonts w:hint="eastAsia" w:cs="Times New Roman"/>
          <w:bCs/>
          <w:sz w:val="28"/>
          <w:vertAlign w:val="superscript"/>
          <w:lang w:eastAsia="zh-CN"/>
        </w:rPr>
        <w:t>1,2,6</w:t>
      </w:r>
      <w:r>
        <w:rPr>
          <w:rFonts w:hint="eastAsia" w:ascii="宋体" w:hAnsi="宋体" w:cs="Times New Roman"/>
          <w:bCs/>
          <w:sz w:val="28"/>
          <w:vertAlign w:val="superscript"/>
          <w:lang w:eastAsia="zh-CN"/>
        </w:rPr>
        <w:t>*</w:t>
      </w:r>
      <w:r>
        <w:rPr>
          <w:rFonts w:hint="eastAsia" w:cs="Times New Roman"/>
          <w:bCs/>
          <w:sz w:val="28"/>
          <w:lang w:eastAsia="zh-CN"/>
        </w:rPr>
        <w:t>, Xuejing Wu</w:t>
      </w:r>
      <w:r>
        <w:rPr>
          <w:rFonts w:hint="eastAsia" w:cs="Times New Roman"/>
          <w:bCs/>
          <w:sz w:val="28"/>
          <w:vertAlign w:val="superscript"/>
          <w:lang w:eastAsia="zh-CN"/>
        </w:rPr>
        <w:t>1,2,3,6</w:t>
      </w:r>
      <w:r>
        <w:rPr>
          <w:rFonts w:hint="eastAsia" w:cs="Times New Roman"/>
          <w:bCs/>
          <w:sz w:val="28"/>
          <w:lang w:eastAsia="zh-CN"/>
        </w:rPr>
        <w:t>, Yifeng Hong</w:t>
      </w:r>
      <w:r>
        <w:rPr>
          <w:rFonts w:hint="eastAsia" w:cs="Times New Roman"/>
          <w:bCs/>
          <w:sz w:val="28"/>
          <w:vertAlign w:val="superscript"/>
          <w:lang w:eastAsia="zh-CN"/>
        </w:rPr>
        <w:t>4</w:t>
      </w:r>
      <w:r>
        <w:rPr>
          <w:rFonts w:hint="eastAsia" w:cs="Times New Roman"/>
          <w:bCs/>
          <w:sz w:val="28"/>
          <w:lang w:eastAsia="zh-CN"/>
        </w:rPr>
        <w:t>, Faith Ka Shun</w:t>
      </w:r>
      <w:r>
        <w:rPr>
          <w:rFonts w:hint="eastAsia" w:cs="Times New Roman"/>
          <w:bCs/>
          <w:sz w:val="28"/>
          <w:lang w:val="en-US" w:eastAsia="zh-CN"/>
        </w:rPr>
        <w:t xml:space="preserve"> </w:t>
      </w:r>
      <w:r>
        <w:rPr>
          <w:rFonts w:hint="eastAsia" w:cs="Times New Roman"/>
          <w:bCs/>
          <w:sz w:val="28"/>
          <w:lang w:eastAsia="zh-CN"/>
        </w:rPr>
        <w:t>Ch</w:t>
      </w:r>
      <w:r>
        <w:rPr>
          <w:rFonts w:hint="eastAsia" w:cs="Times New Roman"/>
          <w:bCs/>
          <w:sz w:val="28"/>
          <w:lang w:val="en-US" w:eastAsia="zh-CN"/>
        </w:rPr>
        <w:t>a</w:t>
      </w:r>
      <w:bookmarkStart w:id="28" w:name="_GoBack"/>
      <w:bookmarkEnd w:id="28"/>
      <w:r>
        <w:rPr>
          <w:rFonts w:hint="eastAsia" w:cs="Times New Roman"/>
          <w:bCs/>
          <w:sz w:val="28"/>
          <w:lang w:eastAsia="zh-CN"/>
        </w:rPr>
        <w:t>n</w:t>
      </w:r>
      <w:r>
        <w:rPr>
          <w:rFonts w:hint="eastAsia" w:cs="Times New Roman"/>
          <w:bCs/>
          <w:sz w:val="28"/>
          <w:vertAlign w:val="superscript"/>
          <w:lang w:eastAsia="zh-CN"/>
        </w:rPr>
        <w:t>5</w:t>
      </w:r>
      <w:r>
        <w:rPr>
          <w:rFonts w:hint="eastAsia" w:cs="Times New Roman"/>
          <w:bCs/>
          <w:sz w:val="28"/>
          <w:lang w:eastAsia="zh-CN"/>
        </w:rPr>
        <w:t>, Xiangyu Wang</w:t>
      </w:r>
      <w:r>
        <w:rPr>
          <w:rFonts w:hint="eastAsia" w:cs="Times New Roman"/>
          <w:bCs/>
          <w:sz w:val="28"/>
          <w:vertAlign w:val="superscript"/>
          <w:lang w:eastAsia="zh-CN"/>
        </w:rPr>
        <w:t>1,2</w:t>
      </w:r>
      <w:r>
        <w:rPr>
          <w:rFonts w:hint="eastAsia" w:cs="Times New Roman"/>
          <w:bCs/>
          <w:sz w:val="28"/>
          <w:lang w:eastAsia="zh-CN"/>
        </w:rPr>
        <w:t>, Jiaxuan Ge</w:t>
      </w:r>
      <w:r>
        <w:rPr>
          <w:rFonts w:hint="eastAsia" w:cs="Times New Roman"/>
          <w:bCs/>
          <w:sz w:val="28"/>
          <w:vertAlign w:val="superscript"/>
          <w:lang w:eastAsia="zh-CN"/>
        </w:rPr>
        <w:t>1,2</w:t>
      </w:r>
      <w:r>
        <w:rPr>
          <w:rFonts w:hint="eastAsia" w:cs="Times New Roman"/>
          <w:bCs/>
          <w:sz w:val="28"/>
          <w:lang w:eastAsia="zh-CN"/>
        </w:rPr>
        <w:t>, Yin Ren</w:t>
      </w:r>
      <w:r>
        <w:rPr>
          <w:rFonts w:hint="eastAsia" w:cs="Times New Roman"/>
          <w:bCs/>
          <w:sz w:val="28"/>
          <w:vertAlign w:val="superscript"/>
          <w:lang w:eastAsia="zh-CN"/>
        </w:rPr>
        <w:t>1,2</w:t>
      </w:r>
    </w:p>
    <w:p w14:paraId="2D12EC48">
      <w:pPr>
        <w:spacing w:before="240"/>
        <w:ind w:firstLine="480"/>
        <w:jc w:val="both"/>
        <w:rPr>
          <w:rFonts w:cs="Times New Roman"/>
          <w:szCs w:val="24"/>
        </w:rPr>
      </w:pPr>
      <w:r>
        <w:rPr>
          <w:rFonts w:hint="eastAsia" w:cs="Times New Roman"/>
          <w:szCs w:val="24"/>
          <w:vertAlign w:val="superscript"/>
          <w:lang w:eastAsia="zh-CN"/>
        </w:rPr>
        <w:t xml:space="preserve">1 </w:t>
      </w:r>
      <w:r>
        <w:rPr>
          <w:rFonts w:cs="Times New Roman"/>
          <w:szCs w:val="24"/>
        </w:rPr>
        <w:t>State Key Laboratory of Regional and Urban Ecology, Key Laboratory of Urban Environment and Health,</w:t>
      </w:r>
      <w:r>
        <w:rPr>
          <w:rFonts w:hint="eastAsia" w:cs="Times New Roman"/>
          <w:szCs w:val="24"/>
          <w:lang w:eastAsia="zh-CN"/>
        </w:rPr>
        <w:t xml:space="preserve"> </w:t>
      </w:r>
      <w:r>
        <w:rPr>
          <w:rFonts w:cs="Times New Roman"/>
          <w:szCs w:val="24"/>
        </w:rPr>
        <w:t>Fujian Key Laboratory of Watershed Ecology, Institute of Urban Environment, Chinese Academy of Sciences, Xiamen, 361021, China;</w:t>
      </w:r>
    </w:p>
    <w:p w14:paraId="49FF4997">
      <w:pPr>
        <w:spacing w:before="240"/>
        <w:ind w:firstLine="480"/>
        <w:jc w:val="both"/>
        <w:rPr>
          <w:rFonts w:cs="Times New Roman"/>
          <w:szCs w:val="24"/>
          <w:lang w:eastAsia="zh-CN"/>
        </w:rPr>
      </w:pPr>
      <w:r>
        <w:rPr>
          <w:rFonts w:hint="eastAsia" w:cs="Times New Roman"/>
          <w:szCs w:val="24"/>
          <w:vertAlign w:val="superscript"/>
          <w:lang w:eastAsia="zh-CN"/>
        </w:rPr>
        <w:t>2</w:t>
      </w:r>
      <w:r>
        <w:rPr>
          <w:rFonts w:hint="eastAsia" w:cs="Times New Roman"/>
          <w:szCs w:val="24"/>
          <w:lang w:eastAsia="zh-CN"/>
        </w:rPr>
        <w:t xml:space="preserve"> </w:t>
      </w:r>
      <w:r>
        <w:rPr>
          <w:rFonts w:cs="Times New Roman"/>
          <w:szCs w:val="24"/>
        </w:rPr>
        <w:t>University of Chinese Academy of Sciences, Beijing, 100049, China;</w:t>
      </w:r>
    </w:p>
    <w:p w14:paraId="61B711FA">
      <w:pPr>
        <w:spacing w:before="240"/>
        <w:ind w:firstLine="480"/>
        <w:jc w:val="both"/>
        <w:rPr>
          <w:rFonts w:eastAsia="Times New Roman"/>
        </w:rPr>
      </w:pPr>
      <w:r>
        <w:rPr>
          <w:rFonts w:hint="eastAsia"/>
          <w:vertAlign w:val="superscript"/>
          <w:lang w:eastAsia="zh-CN"/>
        </w:rPr>
        <w:t>3</w:t>
      </w:r>
      <w:r>
        <w:rPr>
          <w:rFonts w:eastAsia="Times New Roman"/>
        </w:rPr>
        <w:t xml:space="preserve"> South China Botanical Garden, Chinese Academy of Sciences, Guangzhou</w:t>
      </w:r>
      <w:r>
        <w:rPr>
          <w:rFonts w:hint="eastAsia"/>
          <w:lang w:eastAsia="zh-CN"/>
        </w:rPr>
        <w:t>,</w:t>
      </w:r>
      <w:r>
        <w:rPr>
          <w:rFonts w:eastAsia="Times New Roman"/>
        </w:rPr>
        <w:t xml:space="preserve"> 510650, China;</w:t>
      </w:r>
    </w:p>
    <w:p w14:paraId="473981C8">
      <w:pPr>
        <w:spacing w:before="240"/>
        <w:ind w:left="480" w:leftChars="200" w:firstLine="0" w:firstLineChars="0"/>
        <w:jc w:val="both"/>
        <w:rPr>
          <w:lang w:eastAsia="zh-CN"/>
        </w:rPr>
      </w:pPr>
      <w:r>
        <w:rPr>
          <w:rFonts w:hint="eastAsia"/>
          <w:vertAlign w:val="superscript"/>
          <w:lang w:eastAsia="zh-CN"/>
        </w:rPr>
        <w:t>4</w:t>
      </w:r>
      <w:r>
        <w:rPr>
          <w:rFonts w:eastAsia="Times New Roman"/>
        </w:rPr>
        <w:t xml:space="preserve"> </w:t>
      </w:r>
      <w:r>
        <w:rPr>
          <w:rFonts w:hint="eastAsia" w:eastAsia="Times New Roman"/>
        </w:rPr>
        <w:t>East China Inventory and Planning Institute, State Forestry and Grassland Administration</w:t>
      </w:r>
      <w:r>
        <w:rPr>
          <w:rFonts w:hint="eastAsia"/>
          <w:lang w:eastAsia="zh-CN"/>
        </w:rPr>
        <w:t>, Hangzhou, 310019, China;</w:t>
      </w:r>
    </w:p>
    <w:p w14:paraId="0434A6F5">
      <w:pPr>
        <w:spacing w:before="240"/>
        <w:ind w:firstLine="480"/>
        <w:jc w:val="both"/>
        <w:rPr>
          <w:rFonts w:cs="Times New Roman"/>
          <w:szCs w:val="24"/>
          <w:lang w:eastAsia="zh-CN"/>
        </w:rPr>
      </w:pPr>
      <w:r>
        <w:rPr>
          <w:rFonts w:hint="eastAsia"/>
          <w:vertAlign w:val="superscript"/>
          <w:lang w:eastAsia="zh-CN"/>
        </w:rPr>
        <w:t>5</w:t>
      </w:r>
      <w:r>
        <w:rPr>
          <w:rFonts w:eastAsia="Times New Roman"/>
        </w:rPr>
        <w:t xml:space="preserve"> </w:t>
      </w:r>
      <w:r>
        <w:rPr>
          <w:rFonts w:cs="Times New Roman"/>
          <w:szCs w:val="24"/>
          <w:lang w:eastAsia="zh-CN"/>
        </w:rPr>
        <w:t>School of Geographical Sciences</w:t>
      </w:r>
      <w:r>
        <w:rPr>
          <w:rFonts w:hint="eastAsia" w:cs="Times New Roman"/>
          <w:szCs w:val="24"/>
          <w:lang w:eastAsia="zh-CN"/>
        </w:rPr>
        <w:t xml:space="preserve">, </w:t>
      </w:r>
      <w:r>
        <w:rPr>
          <w:rFonts w:cs="Times New Roman"/>
          <w:szCs w:val="24"/>
          <w:lang w:eastAsia="zh-CN"/>
        </w:rPr>
        <w:t xml:space="preserve">University </w:t>
      </w:r>
      <w:r>
        <w:rPr>
          <w:rFonts w:hint="eastAsia" w:cs="Times New Roman"/>
          <w:szCs w:val="24"/>
          <w:lang w:eastAsia="zh-CN"/>
        </w:rPr>
        <w:t xml:space="preserve">of </w:t>
      </w:r>
      <w:r>
        <w:rPr>
          <w:rFonts w:cs="Times New Roman"/>
          <w:szCs w:val="24"/>
          <w:lang w:eastAsia="zh-CN"/>
        </w:rPr>
        <w:t>Nottingham Ningbo</w:t>
      </w:r>
      <w:r>
        <w:rPr>
          <w:rFonts w:hint="eastAsia" w:cs="Times New Roman"/>
          <w:szCs w:val="24"/>
          <w:lang w:eastAsia="zh-CN"/>
        </w:rPr>
        <w:t xml:space="preserve"> China,</w:t>
      </w:r>
      <w:r>
        <w:rPr>
          <w:rFonts w:cs="Times New Roman"/>
          <w:szCs w:val="24"/>
          <w:lang w:eastAsia="zh-CN"/>
        </w:rPr>
        <w:t xml:space="preserve"> Ningbo</w:t>
      </w:r>
      <w:r>
        <w:rPr>
          <w:rFonts w:hint="eastAsia" w:cs="Times New Roman"/>
          <w:szCs w:val="24"/>
          <w:lang w:eastAsia="zh-CN"/>
        </w:rPr>
        <w:t>,</w:t>
      </w:r>
      <w:r>
        <w:rPr>
          <w:rFonts w:cs="Times New Roman"/>
          <w:szCs w:val="24"/>
          <w:lang w:eastAsia="zh-CN"/>
        </w:rPr>
        <w:t xml:space="preserve"> 315100, China</w:t>
      </w:r>
      <w:r>
        <w:rPr>
          <w:rFonts w:hint="eastAsia" w:cs="Times New Roman"/>
          <w:szCs w:val="24"/>
          <w:lang w:eastAsia="zh-CN"/>
        </w:rPr>
        <w:t>.</w:t>
      </w:r>
    </w:p>
    <w:p w14:paraId="72F5BB8D">
      <w:pPr>
        <w:spacing w:before="240"/>
        <w:ind w:firstLine="480"/>
        <w:jc w:val="both"/>
        <w:rPr>
          <w:rFonts w:cs="Times New Roman"/>
          <w:szCs w:val="24"/>
          <w:lang w:eastAsia="zh-CN"/>
        </w:rPr>
      </w:pPr>
      <w:r>
        <w:rPr>
          <w:rFonts w:hint="eastAsia"/>
          <w:vertAlign w:val="superscript"/>
          <w:lang w:eastAsia="zh-CN"/>
        </w:rPr>
        <w:t>6</w:t>
      </w:r>
      <w:r>
        <w:rPr>
          <w:rFonts w:hint="eastAsia" w:cs="Times New Roman"/>
          <w:szCs w:val="24"/>
          <w:lang w:eastAsia="zh-CN"/>
        </w:rPr>
        <w:t xml:space="preserve"> </w:t>
      </w:r>
      <w:r>
        <w:rPr>
          <w:rFonts w:cs="Times New Roman"/>
          <w:szCs w:val="24"/>
          <w:lang w:eastAsia="zh-CN"/>
        </w:rPr>
        <w:t xml:space="preserve">These authors contributed equally: </w:t>
      </w:r>
      <w:r>
        <w:rPr>
          <w:rFonts w:hint="eastAsia" w:cs="Times New Roman"/>
          <w:szCs w:val="24"/>
          <w:lang w:eastAsia="zh-CN"/>
        </w:rPr>
        <w:t>Shu-Di Zuo</w:t>
      </w:r>
      <w:r>
        <w:rPr>
          <w:rFonts w:cs="Times New Roman"/>
          <w:szCs w:val="24"/>
          <w:lang w:eastAsia="zh-CN"/>
        </w:rPr>
        <w:t xml:space="preserve">, </w:t>
      </w:r>
      <w:r>
        <w:rPr>
          <w:rFonts w:hint="eastAsia" w:cs="Times New Roman"/>
          <w:szCs w:val="24"/>
          <w:lang w:eastAsia="zh-CN"/>
        </w:rPr>
        <w:t>Xue-Jing Wu</w:t>
      </w:r>
      <w:r>
        <w:rPr>
          <w:rFonts w:cs="Times New Roman"/>
          <w:szCs w:val="24"/>
          <w:lang w:eastAsia="zh-CN"/>
        </w:rPr>
        <w:t>.</w:t>
      </w:r>
    </w:p>
    <w:p w14:paraId="559DE439">
      <w:pPr>
        <w:spacing w:line="240" w:lineRule="auto"/>
        <w:ind w:firstLine="0" w:firstLineChars="0"/>
        <w:rPr>
          <w:b/>
          <w:sz w:val="32"/>
          <w:lang w:eastAsia="zh-CN"/>
        </w:rPr>
      </w:pPr>
      <w:r>
        <w:rPr>
          <w:b/>
          <w:sz w:val="32"/>
          <w:lang w:eastAsia="zh-CN"/>
        </w:rPr>
        <w:br w:type="page"/>
      </w:r>
    </w:p>
    <w:sdt>
      <w:sdtPr>
        <w:rPr>
          <w:rFonts w:ascii="Times New Roman" w:hAnsi="Times New Roman" w:eastAsia="宋体" w:cstheme="minorBidi"/>
          <w:color w:val="000000"/>
          <w:sz w:val="24"/>
          <w:szCs w:val="22"/>
          <w:lang w:val="zh-CN" w:eastAsia="en-US"/>
        </w:rPr>
        <w:id w:val="322635421"/>
        <w:docPartObj>
          <w:docPartGallery w:val="Table of Contents"/>
          <w:docPartUnique/>
        </w:docPartObj>
      </w:sdtPr>
      <w:sdtEndPr>
        <w:rPr>
          <w:rFonts w:ascii="Times New Roman" w:hAnsi="Times New Roman" w:eastAsia="宋体" w:cstheme="minorBidi"/>
          <w:b/>
          <w:bCs/>
          <w:color w:val="000000"/>
          <w:sz w:val="24"/>
          <w:szCs w:val="22"/>
          <w:lang w:val="zh-CN" w:eastAsia="en-US"/>
        </w:rPr>
      </w:sdtEndPr>
      <w:sdtContent>
        <w:p w14:paraId="2546227E">
          <w:pPr>
            <w:pStyle w:val="179"/>
            <w:jc w:val="center"/>
            <w:rPr>
              <w:rFonts w:ascii="Times New Roman" w:hAnsi="Times New Roman" w:cs="Times New Roman"/>
              <w:b/>
              <w:bCs/>
            </w:rPr>
          </w:pPr>
          <w:r>
            <w:rPr>
              <w:rFonts w:ascii="Times New Roman" w:hAnsi="Times New Roman" w:eastAsia="宋体" w:cs="Times New Roman"/>
              <w:b/>
              <w:bCs/>
              <w:lang w:val="zh-CN"/>
            </w:rPr>
            <w:t>Index</w:t>
          </w:r>
        </w:p>
        <w:p w14:paraId="456EBCBC">
          <w:pPr>
            <w:pStyle w:val="30"/>
            <w:tabs>
              <w:tab w:val="right" w:leader="dot" w:pos="9782"/>
            </w:tabs>
            <w:ind w:left="0" w:leftChars="0" w:firstLine="480"/>
          </w:pPr>
          <w:r>
            <w:fldChar w:fldCharType="begin"/>
          </w:r>
          <w:r>
            <w:instrText xml:space="preserve"> TOC \o "1-3" \h \z \u </w:instrText>
          </w:r>
          <w:r>
            <w:fldChar w:fldCharType="separate"/>
          </w:r>
          <w:r>
            <w:fldChar w:fldCharType="begin"/>
          </w:r>
          <w:r>
            <w:instrText xml:space="preserve"> HYPERLINK \l "_Toc238645516" </w:instrText>
          </w:r>
          <w:r>
            <w:fldChar w:fldCharType="separate"/>
          </w:r>
          <w:r>
            <w:rPr>
              <w:rStyle w:val="140"/>
            </w:rPr>
            <w:t>Supplementary Methods</w:t>
          </w:r>
          <w:r>
            <w:rPr>
              <w:rFonts w:hint="eastAsia"/>
            </w:rPr>
            <w:tab/>
          </w:r>
          <w:r>
            <w:rPr>
              <w:rFonts w:hint="eastAsia"/>
            </w:rPr>
            <w:fldChar w:fldCharType="begin"/>
          </w:r>
          <w:r>
            <w:rPr>
              <w:rFonts w:hint="eastAsia"/>
            </w:rPr>
            <w:instrText xml:space="preserve"> </w:instrText>
          </w:r>
          <w:r>
            <w:instrText xml:space="preserve">PAGEREF _Toc238645516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444B5A9A">
          <w:pPr>
            <w:pStyle w:val="30"/>
            <w:tabs>
              <w:tab w:val="right" w:leader="dot" w:pos="9782"/>
            </w:tabs>
            <w:ind w:left="480" w:firstLine="480"/>
          </w:pPr>
          <w:r>
            <w:fldChar w:fldCharType="begin"/>
          </w:r>
          <w:r>
            <w:instrText xml:space="preserve"> HYPERLINK \l "_Toc238645517" </w:instrText>
          </w:r>
          <w:r>
            <w:fldChar w:fldCharType="separate"/>
          </w:r>
          <w:r>
            <w:rPr>
              <w:rStyle w:val="140"/>
            </w:rPr>
            <w:t>1. Construction of spatial strata and layer alignment</w:t>
          </w:r>
          <w:r>
            <w:rPr>
              <w:rFonts w:hint="eastAsia"/>
            </w:rPr>
            <w:tab/>
          </w:r>
          <w:r>
            <w:rPr>
              <w:rFonts w:hint="eastAsia"/>
            </w:rPr>
            <w:fldChar w:fldCharType="begin"/>
          </w:r>
          <w:r>
            <w:rPr>
              <w:rFonts w:hint="eastAsia"/>
            </w:rPr>
            <w:instrText xml:space="preserve"> </w:instrText>
          </w:r>
          <w:r>
            <w:instrText xml:space="preserve">PAGEREF _Toc238645517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19DFABC7">
          <w:pPr>
            <w:pStyle w:val="25"/>
            <w:tabs>
              <w:tab w:val="right" w:leader="dot" w:pos="9782"/>
            </w:tabs>
            <w:ind w:left="960" w:firstLine="480"/>
          </w:pPr>
          <w:r>
            <w:fldChar w:fldCharType="begin"/>
          </w:r>
          <w:r>
            <w:instrText xml:space="preserve"> HYPERLINK \l "_Toc238645518" </w:instrText>
          </w:r>
          <w:r>
            <w:fldChar w:fldCharType="separate"/>
          </w:r>
          <w:r>
            <w:rPr>
              <w:rStyle w:val="140"/>
              <w:rFonts w:eastAsia="Times New Roman"/>
            </w:rPr>
            <w:t>1.1 Spatial preprocessing</w:t>
          </w:r>
          <w:r>
            <w:rPr>
              <w:rFonts w:hint="eastAsia"/>
            </w:rPr>
            <w:tab/>
          </w:r>
          <w:r>
            <w:rPr>
              <w:rFonts w:hint="eastAsia"/>
            </w:rPr>
            <w:fldChar w:fldCharType="begin"/>
          </w:r>
          <w:r>
            <w:rPr>
              <w:rFonts w:hint="eastAsia"/>
            </w:rPr>
            <w:instrText xml:space="preserve"> </w:instrText>
          </w:r>
          <w:r>
            <w:instrText xml:space="preserve">PAGEREF _Toc238645518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34CD9F00">
          <w:pPr>
            <w:pStyle w:val="25"/>
            <w:tabs>
              <w:tab w:val="right" w:leader="dot" w:pos="9782"/>
            </w:tabs>
            <w:ind w:left="960" w:firstLine="480"/>
          </w:pPr>
          <w:r>
            <w:fldChar w:fldCharType="begin"/>
          </w:r>
          <w:r>
            <w:instrText xml:space="preserve"> HYPERLINK \l "_Toc238645519" </w:instrText>
          </w:r>
          <w:r>
            <w:fldChar w:fldCharType="separate"/>
          </w:r>
          <w:r>
            <w:rPr>
              <w:rStyle w:val="140"/>
              <w:rFonts w:eastAsia="Times New Roman"/>
            </w:rPr>
            <w:t>1.2 Vegetation-zone source</w:t>
          </w:r>
          <w:r>
            <w:rPr>
              <w:rFonts w:hint="eastAsia"/>
            </w:rPr>
            <w:tab/>
          </w:r>
          <w:r>
            <w:rPr>
              <w:rFonts w:hint="eastAsia"/>
            </w:rPr>
            <w:fldChar w:fldCharType="begin"/>
          </w:r>
          <w:r>
            <w:rPr>
              <w:rFonts w:hint="eastAsia"/>
            </w:rPr>
            <w:instrText xml:space="preserve"> </w:instrText>
          </w:r>
          <w:r>
            <w:instrText xml:space="preserve">PAGEREF _Toc238645519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4F599532">
          <w:pPr>
            <w:pStyle w:val="25"/>
            <w:tabs>
              <w:tab w:val="right" w:leader="dot" w:pos="9782"/>
            </w:tabs>
            <w:ind w:left="960" w:firstLine="480"/>
          </w:pPr>
          <w:r>
            <w:fldChar w:fldCharType="begin"/>
          </w:r>
          <w:r>
            <w:instrText xml:space="preserve"> HYPERLINK \l "_Toc238645520" </w:instrText>
          </w:r>
          <w:r>
            <w:fldChar w:fldCharType="separate"/>
          </w:r>
          <w:r>
            <w:rPr>
              <w:rStyle w:val="140"/>
              <w:rFonts w:eastAsia="Times New Roman"/>
            </w:rPr>
            <w:t>1.3 Forest-type reclassification</w:t>
          </w:r>
          <w:r>
            <w:rPr>
              <w:rFonts w:hint="eastAsia"/>
            </w:rPr>
            <w:tab/>
          </w:r>
          <w:r>
            <w:rPr>
              <w:rFonts w:hint="eastAsia"/>
            </w:rPr>
            <w:fldChar w:fldCharType="begin"/>
          </w:r>
          <w:r>
            <w:rPr>
              <w:rFonts w:hint="eastAsia"/>
            </w:rPr>
            <w:instrText xml:space="preserve"> </w:instrText>
          </w:r>
          <w:r>
            <w:instrText xml:space="preserve">PAGEREF _Toc238645520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3ABD82F8">
          <w:pPr>
            <w:pStyle w:val="30"/>
            <w:tabs>
              <w:tab w:val="right" w:leader="dot" w:pos="9782"/>
            </w:tabs>
            <w:ind w:left="480" w:firstLine="480"/>
          </w:pPr>
          <w:r>
            <w:fldChar w:fldCharType="begin"/>
          </w:r>
          <w:r>
            <w:instrText xml:space="preserve"> HYPERLINK \l "_Toc238645521" </w:instrText>
          </w:r>
          <w:r>
            <w:fldChar w:fldCharType="separate"/>
          </w:r>
          <w:r>
            <w:rPr>
              <w:rStyle w:val="140"/>
            </w:rPr>
            <w:t>2. Plot data sources and biomass harmonisation</w:t>
          </w:r>
          <w:r>
            <w:rPr>
              <w:rFonts w:hint="eastAsia"/>
            </w:rPr>
            <w:tab/>
          </w:r>
          <w:r>
            <w:rPr>
              <w:rFonts w:hint="eastAsia"/>
            </w:rPr>
            <w:fldChar w:fldCharType="begin"/>
          </w:r>
          <w:r>
            <w:rPr>
              <w:rFonts w:hint="eastAsia"/>
            </w:rPr>
            <w:instrText xml:space="preserve"> </w:instrText>
          </w:r>
          <w:r>
            <w:instrText xml:space="preserve">PAGEREF _Toc238645521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13563BD6">
          <w:pPr>
            <w:pStyle w:val="25"/>
            <w:tabs>
              <w:tab w:val="right" w:leader="dot" w:pos="9782"/>
            </w:tabs>
            <w:ind w:left="960" w:firstLine="480"/>
          </w:pPr>
          <w:r>
            <w:fldChar w:fldCharType="begin"/>
          </w:r>
          <w:r>
            <w:instrText xml:space="preserve"> HYPERLINK \l "_Toc238645522" </w:instrText>
          </w:r>
          <w:r>
            <w:fldChar w:fldCharType="separate"/>
          </w:r>
          <w:r>
            <w:rPr>
              <w:rStyle w:val="140"/>
              <w:rFonts w:eastAsia="Times New Roman"/>
            </w:rPr>
            <w:t>2.1 Plot data sources</w:t>
          </w:r>
          <w:r>
            <w:rPr>
              <w:rFonts w:hint="eastAsia"/>
            </w:rPr>
            <w:tab/>
          </w:r>
          <w:r>
            <w:rPr>
              <w:rFonts w:hint="eastAsia"/>
            </w:rPr>
            <w:fldChar w:fldCharType="begin"/>
          </w:r>
          <w:r>
            <w:rPr>
              <w:rFonts w:hint="eastAsia"/>
            </w:rPr>
            <w:instrText xml:space="preserve"> </w:instrText>
          </w:r>
          <w:r>
            <w:instrText xml:space="preserve">PAGEREF _Toc238645522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6E424F1D">
          <w:pPr>
            <w:pStyle w:val="25"/>
            <w:tabs>
              <w:tab w:val="right" w:leader="dot" w:pos="9782"/>
            </w:tabs>
            <w:ind w:left="960" w:firstLine="480"/>
          </w:pPr>
          <w:r>
            <w:fldChar w:fldCharType="begin"/>
          </w:r>
          <w:r>
            <w:instrText xml:space="preserve"> HYPERLINK \l "_Toc238645523" </w:instrText>
          </w:r>
          <w:r>
            <w:fldChar w:fldCharType="separate"/>
          </w:r>
          <w:r>
            <w:rPr>
              <w:rStyle w:val="140"/>
              <w:rFonts w:eastAsia="Times New Roman"/>
            </w:rPr>
            <w:t>2.2 Biomass harmonisation</w:t>
          </w:r>
          <w:r>
            <w:rPr>
              <w:rFonts w:hint="eastAsia"/>
            </w:rPr>
            <w:tab/>
          </w:r>
          <w:r>
            <w:rPr>
              <w:rFonts w:hint="eastAsia"/>
            </w:rPr>
            <w:fldChar w:fldCharType="begin"/>
          </w:r>
          <w:r>
            <w:rPr>
              <w:rFonts w:hint="eastAsia"/>
            </w:rPr>
            <w:instrText xml:space="preserve"> </w:instrText>
          </w:r>
          <w:r>
            <w:instrText xml:space="preserve">PAGEREF _Toc238645523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00E20B97">
          <w:pPr>
            <w:pStyle w:val="25"/>
            <w:tabs>
              <w:tab w:val="right" w:leader="dot" w:pos="9782"/>
            </w:tabs>
            <w:ind w:left="960" w:firstLine="480"/>
          </w:pPr>
          <w:r>
            <w:fldChar w:fldCharType="begin"/>
          </w:r>
          <w:r>
            <w:instrText xml:space="preserve"> HYPERLINK \l "_Toc238645524" </w:instrText>
          </w:r>
          <w:r>
            <w:fldChar w:fldCharType="separate"/>
          </w:r>
          <w:r>
            <w:rPr>
              <w:rStyle w:val="140"/>
              <w:rFonts w:eastAsia="Times New Roman"/>
            </w:rPr>
            <w:t>2.3 Data-consistency processing</w:t>
          </w:r>
          <w:r>
            <w:rPr>
              <w:rFonts w:hint="eastAsia"/>
            </w:rPr>
            <w:tab/>
          </w:r>
          <w:r>
            <w:rPr>
              <w:rFonts w:hint="eastAsia"/>
            </w:rPr>
            <w:fldChar w:fldCharType="begin"/>
          </w:r>
          <w:r>
            <w:rPr>
              <w:rFonts w:hint="eastAsia"/>
            </w:rPr>
            <w:instrText xml:space="preserve"> </w:instrText>
          </w:r>
          <w:r>
            <w:instrText xml:space="preserve">PAGEREF _Toc238645524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7AE363AA">
          <w:pPr>
            <w:pStyle w:val="30"/>
            <w:tabs>
              <w:tab w:val="right" w:leader="dot" w:pos="9782"/>
            </w:tabs>
            <w:ind w:left="480" w:firstLine="480"/>
          </w:pPr>
          <w:r>
            <w:fldChar w:fldCharType="begin"/>
          </w:r>
          <w:r>
            <w:instrText xml:space="preserve"> HYPERLINK \l "_Toc238645525" </w:instrText>
          </w:r>
          <w:r>
            <w:fldChar w:fldCharType="separate"/>
          </w:r>
          <w:r>
            <w:rPr>
              <w:rStyle w:val="140"/>
            </w:rPr>
            <w:t>3. Construction of stratified growth curves</w:t>
          </w:r>
          <w:r>
            <w:rPr>
              <w:rFonts w:hint="eastAsia"/>
            </w:rPr>
            <w:tab/>
          </w:r>
          <w:r>
            <w:rPr>
              <w:rFonts w:hint="eastAsia"/>
            </w:rPr>
            <w:fldChar w:fldCharType="begin"/>
          </w:r>
          <w:r>
            <w:rPr>
              <w:rFonts w:hint="eastAsia"/>
            </w:rPr>
            <w:instrText xml:space="preserve"> </w:instrText>
          </w:r>
          <w:r>
            <w:instrText xml:space="preserve">PAGEREF _Toc238645525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0073595D">
          <w:pPr>
            <w:pStyle w:val="25"/>
            <w:tabs>
              <w:tab w:val="right" w:leader="dot" w:pos="9782"/>
            </w:tabs>
            <w:ind w:left="960" w:firstLine="480"/>
          </w:pPr>
          <w:r>
            <w:fldChar w:fldCharType="begin"/>
          </w:r>
          <w:r>
            <w:instrText xml:space="preserve"> HYPERLINK \l "_Toc238645526" </w:instrText>
          </w:r>
          <w:r>
            <w:fldChar w:fldCharType="separate"/>
          </w:r>
          <w:r>
            <w:rPr>
              <w:rStyle w:val="140"/>
              <w:rFonts w:eastAsia="Times New Roman"/>
            </w:rPr>
            <w:t>3.1 Stratified combinations and curve assignment</w:t>
          </w:r>
          <w:r>
            <w:rPr>
              <w:rFonts w:hint="eastAsia"/>
            </w:rPr>
            <w:tab/>
          </w:r>
          <w:r>
            <w:rPr>
              <w:rFonts w:hint="eastAsia"/>
            </w:rPr>
            <w:fldChar w:fldCharType="begin"/>
          </w:r>
          <w:r>
            <w:rPr>
              <w:rFonts w:hint="eastAsia"/>
            </w:rPr>
            <w:instrText xml:space="preserve"> </w:instrText>
          </w:r>
          <w:r>
            <w:instrText xml:space="preserve">PAGEREF _Toc238645526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6437F350">
          <w:pPr>
            <w:pStyle w:val="25"/>
            <w:tabs>
              <w:tab w:val="right" w:leader="dot" w:pos="9782"/>
            </w:tabs>
            <w:ind w:left="960" w:firstLine="480"/>
          </w:pPr>
          <w:r>
            <w:fldChar w:fldCharType="begin"/>
          </w:r>
          <w:r>
            <w:instrText xml:space="preserve"> HYPERLINK \l "_Toc238645527" </w:instrText>
          </w:r>
          <w:r>
            <w:fldChar w:fldCharType="separate"/>
          </w:r>
          <w:r>
            <w:rPr>
              <w:rStyle w:val="140"/>
              <w:rFonts w:eastAsia="Times New Roman"/>
            </w:rPr>
            <w:t>3.2 Fitting, model selection and diagnostics</w:t>
          </w:r>
          <w:r>
            <w:rPr>
              <w:rFonts w:hint="eastAsia"/>
            </w:rPr>
            <w:tab/>
          </w:r>
          <w:r>
            <w:rPr>
              <w:rFonts w:hint="eastAsia"/>
            </w:rPr>
            <w:fldChar w:fldCharType="begin"/>
          </w:r>
          <w:r>
            <w:rPr>
              <w:rFonts w:hint="eastAsia"/>
            </w:rPr>
            <w:instrText xml:space="preserve"> </w:instrText>
          </w:r>
          <w:r>
            <w:instrText xml:space="preserve">PAGEREF _Toc238645527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517E3C8C">
          <w:pPr>
            <w:pStyle w:val="25"/>
            <w:tabs>
              <w:tab w:val="right" w:leader="dot" w:pos="9782"/>
            </w:tabs>
            <w:ind w:left="960" w:firstLine="480"/>
          </w:pPr>
          <w:r>
            <w:fldChar w:fldCharType="begin"/>
          </w:r>
          <w:r>
            <w:instrText xml:space="preserve"> HYPERLINK \l "_Toc238645528" </w:instrText>
          </w:r>
          <w:r>
            <w:fldChar w:fldCharType="separate"/>
          </w:r>
          <w:r>
            <w:rPr>
              <w:rStyle w:val="140"/>
              <w:rFonts w:eastAsia="Times New Roman"/>
            </w:rPr>
            <w:t>3.3 Curve quality control</w:t>
          </w:r>
          <w:r>
            <w:rPr>
              <w:rFonts w:hint="eastAsia"/>
            </w:rPr>
            <w:tab/>
          </w:r>
          <w:r>
            <w:rPr>
              <w:rFonts w:hint="eastAsia"/>
            </w:rPr>
            <w:fldChar w:fldCharType="begin"/>
          </w:r>
          <w:r>
            <w:rPr>
              <w:rFonts w:hint="eastAsia"/>
            </w:rPr>
            <w:instrText xml:space="preserve"> </w:instrText>
          </w:r>
          <w:r>
            <w:instrText xml:space="preserve">PAGEREF _Toc238645528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72E5AF28">
          <w:pPr>
            <w:pStyle w:val="25"/>
            <w:tabs>
              <w:tab w:val="right" w:leader="dot" w:pos="9782"/>
            </w:tabs>
            <w:ind w:left="960" w:firstLine="480"/>
          </w:pPr>
          <w:r>
            <w:fldChar w:fldCharType="begin"/>
          </w:r>
          <w:r>
            <w:instrText xml:space="preserve"> HYPERLINK \l "_Toc238645529" </w:instrText>
          </w:r>
          <w:r>
            <w:fldChar w:fldCharType="separate"/>
          </w:r>
          <w:r>
            <w:rPr>
              <w:rStyle w:val="140"/>
              <w:rFonts w:eastAsia="Times New Roman"/>
            </w:rPr>
            <w:t>3.4 Donor selection and local screening for sparse strata</w:t>
          </w:r>
          <w:r>
            <w:rPr>
              <w:rFonts w:hint="eastAsia"/>
            </w:rPr>
            <w:tab/>
          </w:r>
          <w:r>
            <w:rPr>
              <w:rFonts w:hint="eastAsia"/>
            </w:rPr>
            <w:fldChar w:fldCharType="begin"/>
          </w:r>
          <w:r>
            <w:rPr>
              <w:rFonts w:hint="eastAsia"/>
            </w:rPr>
            <w:instrText xml:space="preserve"> </w:instrText>
          </w:r>
          <w:r>
            <w:instrText xml:space="preserve">PAGEREF _Toc238645529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707D8BBD">
          <w:pPr>
            <w:pStyle w:val="25"/>
            <w:tabs>
              <w:tab w:val="right" w:leader="dot" w:pos="9782"/>
            </w:tabs>
            <w:ind w:left="960" w:firstLine="480"/>
          </w:pPr>
          <w:r>
            <w:fldChar w:fldCharType="begin"/>
          </w:r>
          <w:r>
            <w:instrText xml:space="preserve"> HYPERLINK \l "_Toc238645530" </w:instrText>
          </w:r>
          <w:r>
            <w:fldChar w:fldCharType="separate"/>
          </w:r>
          <w:r>
            <w:rPr>
              <w:rStyle w:val="140"/>
              <w:rFonts w:eastAsia="Times New Roman"/>
            </w:rPr>
            <w:t>3.5 Final curve parameters</w:t>
          </w:r>
          <w:r>
            <w:rPr>
              <w:rFonts w:hint="eastAsia"/>
            </w:rPr>
            <w:tab/>
          </w:r>
          <w:r>
            <w:rPr>
              <w:rFonts w:hint="eastAsia"/>
            </w:rPr>
            <w:fldChar w:fldCharType="begin"/>
          </w:r>
          <w:r>
            <w:rPr>
              <w:rFonts w:hint="eastAsia"/>
            </w:rPr>
            <w:instrText xml:space="preserve"> </w:instrText>
          </w:r>
          <w:r>
            <w:instrText xml:space="preserve">PAGEREF _Toc238645530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1B66B564">
          <w:pPr>
            <w:pStyle w:val="30"/>
            <w:tabs>
              <w:tab w:val="right" w:leader="dot" w:pos="9782"/>
            </w:tabs>
            <w:ind w:left="480" w:firstLine="480"/>
          </w:pPr>
          <w:r>
            <w:fldChar w:fldCharType="begin"/>
          </w:r>
          <w:r>
            <w:instrText xml:space="preserve"> HYPERLINK \l "_Toc238645531" </w:instrText>
          </w:r>
          <w:r>
            <w:fldChar w:fldCharType="separate"/>
          </w:r>
          <w:r>
            <w:rPr>
              <w:rStyle w:val="140"/>
            </w:rPr>
            <w:t>4. Pixel-level coupled growth-curve model</w:t>
          </w:r>
          <w:r>
            <w:rPr>
              <w:rFonts w:hint="eastAsia"/>
            </w:rPr>
            <w:tab/>
          </w:r>
          <w:r>
            <w:rPr>
              <w:rFonts w:hint="eastAsia"/>
            </w:rPr>
            <w:fldChar w:fldCharType="begin"/>
          </w:r>
          <w:r>
            <w:rPr>
              <w:rFonts w:hint="eastAsia"/>
            </w:rPr>
            <w:instrText xml:space="preserve"> </w:instrText>
          </w:r>
          <w:r>
            <w:instrText xml:space="preserve">PAGEREF _Toc238645531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4E498E2D">
          <w:pPr>
            <w:pStyle w:val="25"/>
            <w:tabs>
              <w:tab w:val="right" w:leader="dot" w:pos="9782"/>
            </w:tabs>
            <w:ind w:left="960" w:firstLine="480"/>
          </w:pPr>
          <w:r>
            <w:fldChar w:fldCharType="begin"/>
          </w:r>
          <w:r>
            <w:instrText xml:space="preserve"> HYPERLINK \l "_Toc238645532" </w:instrText>
          </w:r>
          <w:r>
            <w:fldChar w:fldCharType="separate"/>
          </w:r>
          <w:r>
            <w:rPr>
              <w:rStyle w:val="140"/>
              <w:rFonts w:eastAsia="Times New Roman"/>
            </w:rPr>
            <w:t>4.1 Mature, low-disturbance training samples</w:t>
          </w:r>
          <w:r>
            <w:rPr>
              <w:rFonts w:hint="eastAsia"/>
            </w:rPr>
            <w:tab/>
          </w:r>
          <w:r>
            <w:rPr>
              <w:rFonts w:hint="eastAsia"/>
            </w:rPr>
            <w:fldChar w:fldCharType="begin"/>
          </w:r>
          <w:r>
            <w:rPr>
              <w:rFonts w:hint="eastAsia"/>
            </w:rPr>
            <w:instrText xml:space="preserve"> </w:instrText>
          </w:r>
          <w:r>
            <w:instrText xml:space="preserve">PAGEREF _Toc238645532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76E02DCF">
          <w:pPr>
            <w:pStyle w:val="25"/>
            <w:tabs>
              <w:tab w:val="right" w:leader="dot" w:pos="9782"/>
            </w:tabs>
            <w:ind w:left="960" w:firstLine="480"/>
          </w:pPr>
          <w:r>
            <w:fldChar w:fldCharType="begin"/>
          </w:r>
          <w:r>
            <w:instrText xml:space="preserve"> HYPERLINK \l "_Toc238645533" </w:instrText>
          </w:r>
          <w:r>
            <w:fldChar w:fldCharType="separate"/>
          </w:r>
          <w:r>
            <w:rPr>
              <w:rStyle w:val="140"/>
              <w:rFonts w:eastAsia="Times New Roman"/>
            </w:rPr>
            <w:t>4.2 Predictors</w:t>
          </w:r>
          <w:r>
            <w:rPr>
              <w:rFonts w:hint="eastAsia"/>
            </w:rPr>
            <w:tab/>
          </w:r>
          <w:r>
            <w:rPr>
              <w:rFonts w:hint="eastAsia"/>
            </w:rPr>
            <w:fldChar w:fldCharType="begin"/>
          </w:r>
          <w:r>
            <w:rPr>
              <w:rFonts w:hint="eastAsia"/>
            </w:rPr>
            <w:instrText xml:space="preserve"> </w:instrText>
          </w:r>
          <w:r>
            <w:instrText xml:space="preserve">PAGEREF _Toc238645533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114A59C2">
          <w:pPr>
            <w:pStyle w:val="25"/>
            <w:tabs>
              <w:tab w:val="right" w:leader="dot" w:pos="9782"/>
            </w:tabs>
            <w:ind w:left="960" w:firstLine="480"/>
          </w:pPr>
          <w:r>
            <w:fldChar w:fldCharType="begin"/>
          </w:r>
          <w:r>
            <w:instrText xml:space="preserve"> HYPERLINK \l "_Toc238645534" </w:instrText>
          </w:r>
          <w:r>
            <w:fldChar w:fldCharType="separate"/>
          </w:r>
          <w:r>
            <w:rPr>
              <w:rStyle w:val="140"/>
              <w:rFonts w:eastAsia="Times New Roman"/>
            </w:rPr>
            <w:t>4.3 Random Forest model training, validation and national prediction</w:t>
          </w:r>
          <w:r>
            <w:rPr>
              <w:rFonts w:hint="eastAsia"/>
            </w:rPr>
            <w:tab/>
          </w:r>
          <w:r>
            <w:rPr>
              <w:rFonts w:hint="eastAsia"/>
            </w:rPr>
            <w:fldChar w:fldCharType="begin"/>
          </w:r>
          <w:r>
            <w:rPr>
              <w:rFonts w:hint="eastAsia"/>
            </w:rPr>
            <w:instrText xml:space="preserve"> </w:instrText>
          </w:r>
          <w:r>
            <w:instrText xml:space="preserve">PAGEREF _Toc238645534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6C622F2E">
          <w:pPr>
            <w:pStyle w:val="25"/>
            <w:tabs>
              <w:tab w:val="right" w:leader="dot" w:pos="9782"/>
            </w:tabs>
            <w:ind w:left="960" w:firstLine="480"/>
          </w:pPr>
          <w:r>
            <w:fldChar w:fldCharType="begin"/>
          </w:r>
          <w:r>
            <w:instrText xml:space="preserve"> HYPERLINK \l "_Toc238645535" </w:instrText>
          </w:r>
          <w:r>
            <w:fldChar w:fldCharType="separate"/>
          </w:r>
          <w:r>
            <w:rPr>
              <w:rStyle w:val="140"/>
              <w:rFonts w:eastAsia="Times New Roman"/>
            </w:rPr>
            <w:t>4.4 Coupl</w:t>
          </w:r>
          <w:r>
            <w:rPr>
              <w:rStyle w:val="140"/>
              <w:lang w:eastAsia="zh-CN"/>
            </w:rPr>
            <w:t xml:space="preserve">ed growth curves </w:t>
          </w:r>
          <w:r>
            <w:rPr>
              <w:rStyle w:val="140"/>
              <w:rFonts w:eastAsia="Times New Roman"/>
            </w:rPr>
            <w:t>and uncertainty assessment</w:t>
          </w:r>
          <w:r>
            <w:rPr>
              <w:rFonts w:hint="eastAsia"/>
            </w:rPr>
            <w:tab/>
          </w:r>
          <w:r>
            <w:rPr>
              <w:rFonts w:hint="eastAsia"/>
            </w:rPr>
            <w:fldChar w:fldCharType="begin"/>
          </w:r>
          <w:r>
            <w:rPr>
              <w:rFonts w:hint="eastAsia"/>
            </w:rPr>
            <w:instrText xml:space="preserve"> </w:instrText>
          </w:r>
          <w:r>
            <w:instrText xml:space="preserve">PAGEREF _Toc238645535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14:paraId="0DB8F166">
          <w:pPr>
            <w:pStyle w:val="30"/>
            <w:tabs>
              <w:tab w:val="right" w:leader="dot" w:pos="9782"/>
            </w:tabs>
            <w:ind w:left="480" w:firstLine="480"/>
          </w:pPr>
          <w:r>
            <w:fldChar w:fldCharType="begin"/>
          </w:r>
          <w:r>
            <w:instrText xml:space="preserve"> HYPERLINK \l "_Toc238645536" </w:instrText>
          </w:r>
          <w:r>
            <w:fldChar w:fldCharType="separate"/>
          </w:r>
          <w:r>
            <w:rPr>
              <w:rStyle w:val="140"/>
            </w:rPr>
            <w:t>5. Counterfactual baseline scenarios</w:t>
          </w:r>
          <w:r>
            <w:rPr>
              <w:rFonts w:hint="eastAsia"/>
            </w:rPr>
            <w:tab/>
          </w:r>
          <w:r>
            <w:rPr>
              <w:rFonts w:hint="eastAsia"/>
            </w:rPr>
            <w:fldChar w:fldCharType="begin"/>
          </w:r>
          <w:r>
            <w:rPr>
              <w:rFonts w:hint="eastAsia"/>
            </w:rPr>
            <w:instrText xml:space="preserve"> </w:instrText>
          </w:r>
          <w:r>
            <w:instrText xml:space="preserve">PAGEREF _Toc238645536 \h</w:instrText>
          </w:r>
          <w:r>
            <w:rPr>
              <w:rFonts w:hint="eastAsia"/>
            </w:rPr>
            <w:instrText xml:space="preserve"> </w:instrText>
          </w:r>
          <w:r>
            <w:rPr>
              <w:rFonts w:hint="eastAsia"/>
            </w:rPr>
            <w:fldChar w:fldCharType="separate"/>
          </w:r>
          <w:r>
            <w:t>24</w:t>
          </w:r>
          <w:r>
            <w:rPr>
              <w:rFonts w:hint="eastAsia"/>
            </w:rPr>
            <w:fldChar w:fldCharType="end"/>
          </w:r>
          <w:r>
            <w:rPr>
              <w:rFonts w:hint="eastAsia"/>
            </w:rPr>
            <w:fldChar w:fldCharType="end"/>
          </w:r>
        </w:p>
        <w:p w14:paraId="0B1188EF">
          <w:pPr>
            <w:pStyle w:val="30"/>
            <w:tabs>
              <w:tab w:val="right" w:leader="dot" w:pos="9782"/>
            </w:tabs>
            <w:ind w:left="0" w:leftChars="0" w:firstLine="480"/>
          </w:pPr>
          <w:r>
            <w:fldChar w:fldCharType="begin"/>
          </w:r>
          <w:r>
            <w:instrText xml:space="preserve"> HYPERLINK \l "_Toc238645537" </w:instrText>
          </w:r>
          <w:r>
            <w:fldChar w:fldCharType="separate"/>
          </w:r>
          <w:r>
            <w:rPr>
              <w:rStyle w:val="140"/>
            </w:rPr>
            <w:t>Supplementary Results</w:t>
          </w:r>
          <w:r>
            <w:rPr>
              <w:rFonts w:hint="eastAsia"/>
            </w:rPr>
            <w:tab/>
          </w:r>
          <w:r>
            <w:rPr>
              <w:rFonts w:hint="eastAsia"/>
            </w:rPr>
            <w:fldChar w:fldCharType="begin"/>
          </w:r>
          <w:r>
            <w:rPr>
              <w:rFonts w:hint="eastAsia"/>
            </w:rPr>
            <w:instrText xml:space="preserve"> </w:instrText>
          </w:r>
          <w:r>
            <w:instrText xml:space="preserve">PAGEREF _Toc238645537 \h</w:instrText>
          </w:r>
          <w:r>
            <w:rPr>
              <w:rFonts w:hint="eastAsia"/>
            </w:rPr>
            <w:instrText xml:space="preserve"> </w:instrText>
          </w:r>
          <w:r>
            <w:rPr>
              <w:rFonts w:hint="eastAsia"/>
            </w:rPr>
            <w:fldChar w:fldCharType="separate"/>
          </w:r>
          <w:r>
            <w:t>25</w:t>
          </w:r>
          <w:r>
            <w:rPr>
              <w:rFonts w:hint="eastAsia"/>
            </w:rPr>
            <w:fldChar w:fldCharType="end"/>
          </w:r>
          <w:r>
            <w:rPr>
              <w:rFonts w:hint="eastAsia"/>
            </w:rPr>
            <w:fldChar w:fldCharType="end"/>
          </w:r>
        </w:p>
        <w:p w14:paraId="3ABEF91D">
          <w:pPr>
            <w:pStyle w:val="30"/>
            <w:tabs>
              <w:tab w:val="right" w:leader="dot" w:pos="9782"/>
            </w:tabs>
            <w:ind w:left="480" w:firstLine="480"/>
          </w:pPr>
          <w:r>
            <w:fldChar w:fldCharType="begin"/>
          </w:r>
          <w:r>
            <w:instrText xml:space="preserve"> HYPERLINK \l "_Toc238645538" </w:instrText>
          </w:r>
          <w:r>
            <w:fldChar w:fldCharType="separate"/>
          </w:r>
          <w:r>
            <w:rPr>
              <w:rStyle w:val="140"/>
            </w:rPr>
            <w:t>6. Structural sensitivity of the coupling assumption</w:t>
          </w:r>
          <w:r>
            <w:rPr>
              <w:rFonts w:hint="eastAsia"/>
            </w:rPr>
            <w:tab/>
          </w:r>
          <w:r>
            <w:rPr>
              <w:rFonts w:hint="eastAsia"/>
            </w:rPr>
            <w:fldChar w:fldCharType="begin"/>
          </w:r>
          <w:r>
            <w:rPr>
              <w:rFonts w:hint="eastAsia"/>
            </w:rPr>
            <w:instrText xml:space="preserve"> </w:instrText>
          </w:r>
          <w:r>
            <w:instrText xml:space="preserve">PAGEREF _Toc238645538 \h</w:instrText>
          </w:r>
          <w:r>
            <w:rPr>
              <w:rFonts w:hint="eastAsia"/>
            </w:rPr>
            <w:instrText xml:space="preserve"> </w:instrText>
          </w:r>
          <w:r>
            <w:rPr>
              <w:rFonts w:hint="eastAsia"/>
            </w:rPr>
            <w:fldChar w:fldCharType="separate"/>
          </w:r>
          <w:r>
            <w:t>25</w:t>
          </w:r>
          <w:r>
            <w:rPr>
              <w:rFonts w:hint="eastAsia"/>
            </w:rPr>
            <w:fldChar w:fldCharType="end"/>
          </w:r>
          <w:r>
            <w:rPr>
              <w:rFonts w:hint="eastAsia"/>
            </w:rPr>
            <w:fldChar w:fldCharType="end"/>
          </w:r>
        </w:p>
        <w:p w14:paraId="4B67A188">
          <w:pPr>
            <w:pStyle w:val="30"/>
            <w:tabs>
              <w:tab w:val="right" w:leader="dot" w:pos="9782"/>
            </w:tabs>
            <w:ind w:left="480" w:firstLine="480"/>
          </w:pPr>
          <w:r>
            <w:fldChar w:fldCharType="begin"/>
          </w:r>
          <w:r>
            <w:instrText xml:space="preserve"> HYPERLINK \l "_Toc238645539" </w:instrText>
          </w:r>
          <w:r>
            <w:fldChar w:fldCharType="separate"/>
          </w:r>
          <w:r>
            <w:rPr>
              <w:rStyle w:val="140"/>
            </w:rPr>
            <w:t>7. Observed biomass-loss parameters</w:t>
          </w:r>
          <w:r>
            <w:rPr>
              <w:rFonts w:hint="eastAsia"/>
            </w:rPr>
            <w:tab/>
          </w:r>
          <w:r>
            <w:rPr>
              <w:rFonts w:hint="eastAsia"/>
            </w:rPr>
            <w:fldChar w:fldCharType="begin"/>
          </w:r>
          <w:r>
            <w:rPr>
              <w:rFonts w:hint="eastAsia"/>
            </w:rPr>
            <w:instrText xml:space="preserve"> </w:instrText>
          </w:r>
          <w:r>
            <w:instrText xml:space="preserve">PAGEREF _Toc238645539 \h</w:instrText>
          </w:r>
          <w:r>
            <w:rPr>
              <w:rFonts w:hint="eastAsia"/>
            </w:rPr>
            <w:instrText xml:space="preserve"> </w:instrText>
          </w:r>
          <w:r>
            <w:rPr>
              <w:rFonts w:hint="eastAsia"/>
            </w:rPr>
            <w:fldChar w:fldCharType="separate"/>
          </w:r>
          <w:r>
            <w:t>28</w:t>
          </w:r>
          <w:r>
            <w:rPr>
              <w:rFonts w:hint="eastAsia"/>
            </w:rPr>
            <w:fldChar w:fldCharType="end"/>
          </w:r>
          <w:r>
            <w:rPr>
              <w:rFonts w:hint="eastAsia"/>
            </w:rPr>
            <w:fldChar w:fldCharType="end"/>
          </w:r>
        </w:p>
        <w:p w14:paraId="61ACA9A2">
          <w:pPr>
            <w:pStyle w:val="30"/>
            <w:tabs>
              <w:tab w:val="right" w:leader="dot" w:pos="9782"/>
            </w:tabs>
            <w:ind w:left="480" w:firstLine="480"/>
          </w:pPr>
          <w:r>
            <w:fldChar w:fldCharType="begin"/>
          </w:r>
          <w:r>
            <w:instrText xml:space="preserve"> HYPERLINK \l "_Toc238645540" </w:instrText>
          </w:r>
          <w:r>
            <w:fldChar w:fldCharType="separate"/>
          </w:r>
          <w:r>
            <w:rPr>
              <w:rStyle w:val="140"/>
            </w:rPr>
            <w:t>8. Spatial distribution of biomass-potential uncertainty</w:t>
          </w:r>
          <w:r>
            <w:rPr>
              <w:rFonts w:hint="eastAsia"/>
            </w:rPr>
            <w:tab/>
          </w:r>
          <w:r>
            <w:rPr>
              <w:rFonts w:hint="eastAsia"/>
            </w:rPr>
            <w:fldChar w:fldCharType="begin"/>
          </w:r>
          <w:r>
            <w:rPr>
              <w:rFonts w:hint="eastAsia"/>
            </w:rPr>
            <w:instrText xml:space="preserve"> </w:instrText>
          </w:r>
          <w:r>
            <w:instrText xml:space="preserve">PAGEREF _Toc238645540 \h</w:instrText>
          </w:r>
          <w:r>
            <w:rPr>
              <w:rFonts w:hint="eastAsia"/>
            </w:rPr>
            <w:instrText xml:space="preserve"> </w:instrText>
          </w:r>
          <w:r>
            <w:rPr>
              <w:rFonts w:hint="eastAsia"/>
            </w:rPr>
            <w:fldChar w:fldCharType="separate"/>
          </w:r>
          <w:r>
            <w:t>29</w:t>
          </w:r>
          <w:r>
            <w:rPr>
              <w:rFonts w:hint="eastAsia"/>
            </w:rPr>
            <w:fldChar w:fldCharType="end"/>
          </w:r>
          <w:r>
            <w:rPr>
              <w:rFonts w:hint="eastAsia"/>
            </w:rPr>
            <w:fldChar w:fldCharType="end"/>
          </w:r>
        </w:p>
        <w:p w14:paraId="37F493C7">
          <w:pPr>
            <w:pStyle w:val="30"/>
            <w:tabs>
              <w:tab w:val="right" w:leader="dot" w:pos="9782"/>
            </w:tabs>
            <w:ind w:left="480" w:firstLine="480"/>
          </w:pPr>
          <w:r>
            <w:fldChar w:fldCharType="begin"/>
          </w:r>
          <w:r>
            <w:instrText xml:space="preserve"> HYPERLINK \l "_Toc238645541" </w:instrText>
          </w:r>
          <w:r>
            <w:fldChar w:fldCharType="separate"/>
          </w:r>
          <w:r>
            <w:rPr>
              <w:rStyle w:val="140"/>
            </w:rPr>
            <w:t>9. Sobol sensitivity of observed-loss parameters</w:t>
          </w:r>
          <w:r>
            <w:rPr>
              <w:rFonts w:hint="eastAsia"/>
            </w:rPr>
            <w:tab/>
          </w:r>
          <w:r>
            <w:rPr>
              <w:rFonts w:hint="eastAsia"/>
            </w:rPr>
            <w:fldChar w:fldCharType="begin"/>
          </w:r>
          <w:r>
            <w:rPr>
              <w:rFonts w:hint="eastAsia"/>
            </w:rPr>
            <w:instrText xml:space="preserve"> </w:instrText>
          </w:r>
          <w:r>
            <w:instrText xml:space="preserve">PAGEREF _Toc238645541 \h</w:instrText>
          </w:r>
          <w:r>
            <w:rPr>
              <w:rFonts w:hint="eastAsia"/>
            </w:rPr>
            <w:instrText xml:space="preserve"> </w:instrText>
          </w:r>
          <w:r>
            <w:rPr>
              <w:rFonts w:hint="eastAsia"/>
            </w:rPr>
            <w:fldChar w:fldCharType="separate"/>
          </w:r>
          <w:r>
            <w:t>41</w:t>
          </w:r>
          <w:r>
            <w:rPr>
              <w:rFonts w:hint="eastAsia"/>
            </w:rPr>
            <w:fldChar w:fldCharType="end"/>
          </w:r>
          <w:r>
            <w:rPr>
              <w:rFonts w:hint="eastAsia"/>
            </w:rPr>
            <w:fldChar w:fldCharType="end"/>
          </w:r>
        </w:p>
        <w:p w14:paraId="3CD610A9">
          <w:pPr>
            <w:pStyle w:val="30"/>
            <w:tabs>
              <w:tab w:val="right" w:leader="dot" w:pos="9782"/>
            </w:tabs>
            <w:ind w:left="480" w:firstLine="480"/>
          </w:pPr>
          <w:r>
            <w:fldChar w:fldCharType="begin"/>
          </w:r>
          <w:r>
            <w:instrText xml:space="preserve"> HYPERLINK \l "_Toc238645542" </w:instrText>
          </w:r>
          <w:r>
            <w:fldChar w:fldCharType="separate"/>
          </w:r>
          <w:r>
            <w:rPr>
              <w:rStyle w:val="140"/>
            </w:rPr>
            <w:t>10. Combined uncertainty and hotspot screening</w:t>
          </w:r>
          <w:r>
            <w:rPr>
              <w:rFonts w:hint="eastAsia"/>
            </w:rPr>
            <w:tab/>
          </w:r>
          <w:r>
            <w:rPr>
              <w:rFonts w:hint="eastAsia"/>
            </w:rPr>
            <w:fldChar w:fldCharType="begin"/>
          </w:r>
          <w:r>
            <w:rPr>
              <w:rFonts w:hint="eastAsia"/>
            </w:rPr>
            <w:instrText xml:space="preserve"> </w:instrText>
          </w:r>
          <w:r>
            <w:instrText xml:space="preserve">PAGEREF _Toc238645542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14:paraId="7B49F54A">
          <w:pPr>
            <w:pStyle w:val="30"/>
            <w:tabs>
              <w:tab w:val="right" w:leader="dot" w:pos="9782"/>
            </w:tabs>
            <w:ind w:left="480" w:firstLine="480"/>
          </w:pPr>
          <w:r>
            <w:fldChar w:fldCharType="begin"/>
          </w:r>
          <w:r>
            <w:instrText xml:space="preserve"> HYPERLINK \l "_Toc238645543" </w:instrText>
          </w:r>
          <w:r>
            <w:fldChar w:fldCharType="separate"/>
          </w:r>
          <w:r>
            <w:rPr>
              <w:rStyle w:val="140"/>
            </w:rPr>
            <w:t>Supplementary References</w:t>
          </w:r>
          <w:r>
            <w:rPr>
              <w:rFonts w:hint="eastAsia"/>
            </w:rPr>
            <w:tab/>
          </w:r>
          <w:r>
            <w:rPr>
              <w:rFonts w:hint="eastAsia"/>
            </w:rPr>
            <w:fldChar w:fldCharType="begin"/>
          </w:r>
          <w:r>
            <w:rPr>
              <w:rFonts w:hint="eastAsia"/>
            </w:rPr>
            <w:instrText xml:space="preserve"> </w:instrText>
          </w:r>
          <w:r>
            <w:instrText xml:space="preserve">PAGEREF _Toc238645543 \h</w:instrText>
          </w:r>
          <w:r>
            <w:rPr>
              <w:rFonts w:hint="eastAsia"/>
            </w:rPr>
            <w:instrText xml:space="preserve"> </w:instrText>
          </w:r>
          <w:r>
            <w:rPr>
              <w:rFonts w:hint="eastAsia"/>
            </w:rPr>
            <w:fldChar w:fldCharType="separate"/>
          </w:r>
          <w:r>
            <w:t>44</w:t>
          </w:r>
          <w:r>
            <w:rPr>
              <w:rFonts w:hint="eastAsia"/>
            </w:rPr>
            <w:fldChar w:fldCharType="end"/>
          </w:r>
          <w:r>
            <w:rPr>
              <w:rFonts w:hint="eastAsia"/>
            </w:rPr>
            <w:fldChar w:fldCharType="end"/>
          </w:r>
        </w:p>
        <w:p w14:paraId="0EA5F279">
          <w:pPr>
            <w:ind w:firstLine="482"/>
          </w:pPr>
          <w:r>
            <w:rPr>
              <w:b/>
              <w:bCs/>
              <w:lang w:val="zh-CN"/>
            </w:rPr>
            <w:fldChar w:fldCharType="end"/>
          </w:r>
        </w:p>
      </w:sdtContent>
    </w:sdt>
    <w:p w14:paraId="1853BFC3">
      <w:pPr>
        <w:jc w:val="center"/>
        <w:rPr>
          <w:b/>
          <w:sz w:val="32"/>
          <w:lang w:eastAsia="zh-CN"/>
        </w:rPr>
      </w:pPr>
    </w:p>
    <w:p w14:paraId="6B4DEE82">
      <w:pPr>
        <w:jc w:val="center"/>
        <w:rPr>
          <w:b/>
          <w:sz w:val="32"/>
          <w:lang w:eastAsia="zh-CN"/>
        </w:rPr>
        <w:sectPr>
          <w:headerReference r:id="rId7" w:type="first"/>
          <w:footerReference r:id="rId10" w:type="first"/>
          <w:headerReference r:id="rId5" w:type="default"/>
          <w:footerReference r:id="rId8" w:type="default"/>
          <w:headerReference r:id="rId6" w:type="even"/>
          <w:footerReference r:id="rId9" w:type="even"/>
          <w:pgSz w:w="12240" w:h="15840"/>
          <w:pgMar w:top="1152" w:right="1224" w:bottom="1152" w:left="1224" w:header="720" w:footer="720" w:gutter="0"/>
          <w:pgNumType w:start="1"/>
          <w:cols w:space="720" w:num="1"/>
          <w:docGrid w:linePitch="360" w:charSpace="0"/>
        </w:sectPr>
      </w:pPr>
    </w:p>
    <w:p w14:paraId="14FB5226">
      <w:pPr>
        <w:jc w:val="center"/>
        <w:rPr>
          <w:b/>
          <w:sz w:val="32"/>
          <w:lang w:eastAsia="zh-CN"/>
        </w:rPr>
      </w:pPr>
    </w:p>
    <w:p w14:paraId="4B0A1FF1">
      <w:pPr>
        <w:jc w:val="center"/>
      </w:pPr>
      <w:r>
        <w:rPr>
          <w:rFonts w:eastAsia="Times New Roman"/>
          <w:b/>
          <w:sz w:val="32"/>
        </w:rPr>
        <w:t>Supplementary Information</w:t>
      </w:r>
    </w:p>
    <w:p w14:paraId="5E783B83">
      <w:pPr>
        <w:pStyle w:val="4"/>
        <w:spacing w:before="480"/>
      </w:pPr>
      <w:bookmarkStart w:id="0" w:name="_Toc238645516"/>
      <w:r>
        <w:t>Supplementary Methods</w:t>
      </w:r>
      <w:bookmarkEnd w:id="0"/>
    </w:p>
    <w:p w14:paraId="458FFE0F">
      <w:pPr>
        <w:pStyle w:val="4"/>
        <w:spacing w:before="480" w:after="80"/>
        <w:rPr>
          <w:szCs w:val="24"/>
        </w:rPr>
      </w:pPr>
      <w:bookmarkStart w:id="1" w:name="_Toc238645517"/>
      <w:r>
        <w:t>1. Construction of spatial strata and layer alignment</w:t>
      </w:r>
      <w:bookmarkEnd w:id="1"/>
    </w:p>
    <w:p w14:paraId="40126DC0">
      <w:pPr>
        <w:ind w:firstLine="480"/>
      </w:pPr>
      <w:r>
        <w:rPr>
          <w:rFonts w:eastAsia="Times New Roman"/>
        </w:rPr>
        <w:t xml:space="preserve">The first part of the model requires forest type, forest origin and stand age to be available on the same 30 m analysis grid. Because these three layers were derived from different data sources, their original projections, spatial extents, boundary details and valid forest pixels were not fully identical. Therefore, before growth-curve matching and </w:t>
      </w:r>
      <w:r>
        <w:rPr>
          <w:rFonts w:eastAsia="Times New Roman"/>
          <w:i/>
          <w:iCs/>
        </w:rPr>
        <w:t>B</w:t>
      </w:r>
      <w:r>
        <w:rPr>
          <w:rFonts w:eastAsia="Times New Roman"/>
          <w:vertAlign w:val="subscript"/>
        </w:rPr>
        <w:t>eco</w:t>
      </w:r>
      <w:r>
        <w:rPr>
          <w:rFonts w:eastAsia="Times New Roman"/>
        </w:rPr>
        <w:t xml:space="preserve"> modelling, all spatial layers were harmonized. The harmonization preserved the thematic meaning of each dataset and ensured that every valid forest pixel had complete and traceable forest type, origin and age attributes.</w:t>
      </w:r>
    </w:p>
    <w:p w14:paraId="1E093299">
      <w:pPr>
        <w:pStyle w:val="5"/>
        <w:rPr>
          <w:lang w:eastAsia="zh-CN"/>
        </w:rPr>
      </w:pPr>
      <w:bookmarkStart w:id="2" w:name="_Toc238645518"/>
      <w:r>
        <w:rPr>
          <w:rFonts w:eastAsia="Times New Roman"/>
        </w:rPr>
        <w:t>1.1 Spatial preprocessing</w:t>
      </w:r>
      <w:bookmarkEnd w:id="2"/>
    </w:p>
    <w:p w14:paraId="61E6D4DF">
      <w:pPr>
        <w:ind w:firstLine="480"/>
      </w:pPr>
      <w:r>
        <w:rPr>
          <w:rFonts w:eastAsia="Times New Roman"/>
        </w:rPr>
        <w:t>Spatial alignment was performed in ArcGIS Pro. The 30-m forest-age</w:t>
      </w:r>
      <w:r>
        <w:rPr>
          <w:rFonts w:eastAsia="Times New Roman"/>
          <w:vertAlign w:val="superscript"/>
        </w:rPr>
        <w:t>1</w:t>
      </w:r>
      <w:r>
        <w:rPr>
          <w:rFonts w:eastAsia="Times New Roman"/>
        </w:rPr>
        <w:t xml:space="preserve"> and forest-origin</w:t>
      </w:r>
      <w:r>
        <w:rPr>
          <w:rFonts w:eastAsia="Times New Roman"/>
          <w:vertAlign w:val="superscript"/>
        </w:rPr>
        <w:t>2</w:t>
      </w:r>
      <w:r>
        <w:rPr>
          <w:rFonts w:eastAsia="Times New Roman"/>
        </w:rPr>
        <w:t xml:space="preserve"> grids defined the target projection, cell size, extent and snap raster. Forest type was converted from vector polygons to a 30-m categorical raster after reclassification. A common forest mask then defined the valid analysis domain, and cell counts and pixel-to-pixel correspondence were checked for forest type, stand age and origin after each processing step.</w:t>
      </w:r>
    </w:p>
    <w:p w14:paraId="6F815F2D">
      <w:pPr>
        <w:ind w:firstLine="480"/>
      </w:pPr>
      <w:r>
        <w:rPr>
          <w:rFonts w:eastAsia="Times New Roman"/>
        </w:rPr>
        <w:t xml:space="preserve">Small unassigned gaps remained along rasterised polygon boundaries and in local slivers. These cells were filled with the ArcGIS Pro Spatial Analyst </w:t>
      </w:r>
      <w:r>
        <w:rPr>
          <w:rFonts w:eastAsia="Times New Roman"/>
          <w:i/>
        </w:rPr>
        <w:t>Distance Allocation</w:t>
      </w:r>
      <w:r>
        <w:rPr>
          <w:rFonts w:eastAsia="Times New Roman"/>
        </w:rPr>
        <w:t xml:space="preserve"> tool, which assigned the class of the nearest valid source cell. Masking and distance allocation were repeated only within the target forest mask until forest type, origin and age had identical valid-cell support. The operation repaired boundary and rasterisation inconsistencies; it did not create new forest classes or alter the broad spatial pattern.</w:t>
      </w:r>
    </w:p>
    <w:p w14:paraId="512D3E54">
      <w:pPr>
        <w:pStyle w:val="5"/>
      </w:pPr>
      <w:bookmarkStart w:id="3" w:name="_Toc238645519"/>
      <w:r>
        <w:rPr>
          <w:rFonts w:eastAsia="Times New Roman"/>
        </w:rPr>
        <w:t>1.2 Vegetation-zone source</w:t>
      </w:r>
      <w:bookmarkEnd w:id="3"/>
    </w:p>
    <w:p w14:paraId="4FBCF574">
      <w:pPr>
        <w:ind w:firstLine="480"/>
      </w:pPr>
      <w:r>
        <w:rPr>
          <w:rFonts w:eastAsia="Times New Roman"/>
        </w:rPr>
        <w:t>The vegetation regionalization data for China were derived from the 1:1,000,000 Vegetation Map of China</w:t>
      </w:r>
      <w:r>
        <w:rPr>
          <w:rFonts w:eastAsia="Times New Roman"/>
          <w:vertAlign w:val="superscript"/>
        </w:rPr>
        <w:t>3</w:t>
      </w:r>
      <w:r>
        <w:rPr>
          <w:rFonts w:eastAsia="Times New Roman"/>
        </w:rPr>
        <w:t>. Vegetation zones are spatially continuous and non-overlapping geographical units defined by vegetation types and their geographical distributions, with relatively consistent internal vegetation assemblages. They reflect regional differentiation in vegetation and its relationships with heat, moisture, topography and soil conditions. Because higher-level vegetation zones are mainly controlled by horizontal zonality and summarize broad climatic and ecological background differences, we used first-level vegetation regions as regional strata. Finer belts or sub-belts were not used, to avoid excessive fragmentation of strata and insufficient plot samples.</w:t>
      </w:r>
    </w:p>
    <w:p w14:paraId="1F215449">
      <w:pPr>
        <w:ind w:firstLine="480"/>
        <w:jc w:val="center"/>
      </w:pPr>
      <w:r>
        <w:rPr>
          <w:rFonts w:eastAsia="Times New Roman"/>
        </w:rPr>
        <w:drawing>
          <wp:inline distT="0" distB="0" distL="114300" distR="114300">
            <wp:extent cx="5079365" cy="5365115"/>
            <wp:effectExtent l="0" t="0" r="635" b="6985"/>
            <wp:docPr id="8" name="Picture 8" descr="Supplementary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upplementary Figure 1"/>
                    <pic:cNvPicPr>
                      <a:picLocks noChangeAspect="1"/>
                    </pic:cNvPicPr>
                  </pic:nvPicPr>
                  <pic:blipFill>
                    <a:blip r:embed="rId13"/>
                    <a:stretch>
                      <a:fillRect/>
                    </a:stretch>
                  </pic:blipFill>
                  <pic:spPr>
                    <a:xfrm>
                      <a:off x="0" y="0"/>
                      <a:ext cx="5079365" cy="5365115"/>
                    </a:xfrm>
                    <a:prstGeom prst="rect">
                      <a:avLst/>
                    </a:prstGeom>
                  </pic:spPr>
                </pic:pic>
              </a:graphicData>
            </a:graphic>
          </wp:inline>
        </w:drawing>
      </w:r>
    </w:p>
    <w:p w14:paraId="5CAB32A2">
      <w:pPr>
        <w:pStyle w:val="15"/>
        <w:ind w:firstLine="422"/>
        <w:rPr>
          <w:b/>
          <w:bCs w:val="0"/>
        </w:rPr>
      </w:pPr>
      <w:r>
        <w:rPr>
          <w:b/>
          <w:bCs w:val="0"/>
          <w:color w:val="000000"/>
        </w:rPr>
        <w:t>Supplementary Fig. 1. Spatial distribution of first-level vegetation regions in China.</w:t>
      </w:r>
    </w:p>
    <w:p w14:paraId="2EC260F2">
      <w:pPr>
        <w:pStyle w:val="5"/>
      </w:pPr>
      <w:bookmarkStart w:id="4" w:name="_Toc238645520"/>
      <w:r>
        <w:rPr>
          <w:rFonts w:eastAsia="Times New Roman"/>
        </w:rPr>
        <w:t>1.3 Forest-type reclassification</w:t>
      </w:r>
      <w:bookmarkEnd w:id="4"/>
    </w:p>
    <w:p w14:paraId="720DF38F">
      <w:pPr>
        <w:ind w:firstLine="480"/>
      </w:pPr>
      <w:r>
        <w:rPr>
          <w:rFonts w:eastAsia="Times New Roman"/>
        </w:rPr>
        <w:t>The forest-type layer was constructed from forest formations and formation groups in the 1:1,000,000 Vegetation Map of China.</w:t>
      </w:r>
      <w:r>
        <w:rPr>
          <w:rFonts w:eastAsia="Times New Roman"/>
          <w:vertAlign w:val="superscript"/>
        </w:rPr>
        <w:t>3</w:t>
      </w:r>
      <w:r>
        <w:rPr>
          <w:rFonts w:eastAsia="Times New Roman"/>
        </w:rPr>
        <w:t xml:space="preserve"> Original vegetation labels were matched to the forest-type classification of Luo et al.</w:t>
      </w:r>
      <w:r>
        <w:rPr>
          <w:rFonts w:eastAsia="Times New Roman"/>
          <w:vertAlign w:val="superscript"/>
        </w:rPr>
        <w:t>4</w:t>
      </w:r>
      <w:r>
        <w:rPr>
          <w:rFonts w:eastAsia="Times New Roman"/>
        </w:rPr>
        <w:t xml:space="preserve"> Synonymous or scale-inconsistent classes were merged into 17 standard forest types (Supplementary Table 2). The standard codes were joined back to the source polygons, rasterised at 30 m and aligned through the mask and Distance Allocation workflow in section 1.1.</w:t>
      </w:r>
    </w:p>
    <w:p w14:paraId="1C45B860">
      <w:pPr>
        <w:ind w:firstLine="480"/>
      </w:pPr>
      <w:r>
        <w:rPr>
          <w:rFonts w:eastAsia="Times New Roman"/>
        </w:rPr>
        <w:t>Vegetation zone, standard forest type and origin were overlaid after harmonisation. Each mapped vegetation-zone × forest-type × origin combination received a unique standard ecological-stratum identifier. Plot aggregation, curve assignment and spatial prediction used this identifier, preventing duplicated strata caused by synonymous source labels.</w:t>
      </w:r>
    </w:p>
    <w:p w14:paraId="39BF056E">
      <w:pPr>
        <w:ind w:firstLine="480"/>
        <w:jc w:val="center"/>
      </w:pPr>
      <w:r>
        <w:rPr>
          <w:rFonts w:eastAsia="Times New Roman"/>
        </w:rPr>
        <w:drawing>
          <wp:inline distT="0" distB="0" distL="114300" distR="114300">
            <wp:extent cx="5191760" cy="5060315"/>
            <wp:effectExtent l="0" t="0" r="2540" b="6985"/>
            <wp:docPr id="9" name="Picture 9" descr="Supplementary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upplementary Figure 2"/>
                    <pic:cNvPicPr>
                      <a:picLocks noChangeAspect="1"/>
                    </pic:cNvPicPr>
                  </pic:nvPicPr>
                  <pic:blipFill>
                    <a:blip r:embed="rId14"/>
                    <a:stretch>
                      <a:fillRect/>
                    </a:stretch>
                  </pic:blipFill>
                  <pic:spPr>
                    <a:xfrm>
                      <a:off x="0" y="0"/>
                      <a:ext cx="5191760" cy="5060315"/>
                    </a:xfrm>
                    <a:prstGeom prst="rect">
                      <a:avLst/>
                    </a:prstGeom>
                  </pic:spPr>
                </pic:pic>
              </a:graphicData>
            </a:graphic>
          </wp:inline>
        </w:drawing>
      </w:r>
    </w:p>
    <w:p w14:paraId="70401C88">
      <w:pPr>
        <w:pStyle w:val="15"/>
      </w:pPr>
      <w:r>
        <w:rPr>
          <w:b/>
          <w:bCs w:val="0"/>
        </w:rPr>
        <w:t xml:space="preserve">Supplementary Fig. 2. National spatial distribution of the 17 standard forest types. </w:t>
      </w:r>
      <w:r>
        <w:t>Colours indicate the standard forest types derived by reclassifying original vegetation formations or formation groups; vegetation-zone boundaries and abbreviations show the regional stratification background.</w:t>
      </w:r>
    </w:p>
    <w:p w14:paraId="669389DC">
      <w:pPr>
        <w:ind w:firstLine="0" w:firstLineChars="0"/>
        <w:jc w:val="center"/>
      </w:pPr>
      <w:r>
        <w:rPr>
          <w:rFonts w:eastAsia="Times New Roman"/>
        </w:rPr>
        <w:drawing>
          <wp:inline distT="0" distB="0" distL="114300" distR="114300">
            <wp:extent cx="5593715" cy="4573270"/>
            <wp:effectExtent l="0" t="0" r="6985" b="11430"/>
            <wp:docPr id="10" name="Picture 10" descr="Supplementary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upplementary Figure 3"/>
                    <pic:cNvPicPr>
                      <a:picLocks noChangeAspect="1"/>
                    </pic:cNvPicPr>
                  </pic:nvPicPr>
                  <pic:blipFill>
                    <a:blip r:embed="rId15"/>
                    <a:stretch>
                      <a:fillRect/>
                    </a:stretch>
                  </pic:blipFill>
                  <pic:spPr>
                    <a:xfrm>
                      <a:off x="0" y="0"/>
                      <a:ext cx="5593715" cy="4573270"/>
                    </a:xfrm>
                    <a:prstGeom prst="rect">
                      <a:avLst/>
                    </a:prstGeom>
                  </pic:spPr>
                </pic:pic>
              </a:graphicData>
            </a:graphic>
          </wp:inline>
        </w:drawing>
      </w:r>
    </w:p>
    <w:p w14:paraId="451CB1E3">
      <w:pPr>
        <w:pStyle w:val="15"/>
        <w:ind w:firstLine="422"/>
        <w:rPr>
          <w:color w:val="000000"/>
        </w:rPr>
      </w:pPr>
      <w:r>
        <w:rPr>
          <w:b/>
          <w:bCs w:val="0"/>
          <w:color w:val="000000"/>
        </w:rPr>
        <w:t>Supplementary Fig. 3. National spatial distribution of natural and planted forest origins.</w:t>
      </w:r>
      <w:r>
        <w:rPr>
          <w:color w:val="000000"/>
        </w:rPr>
        <w:t xml:space="preserve"> Green and blue indicate natural forests and planted forests, respectively; vegetation-zone boundaries show the spatial context of origin types within regional strata.</w:t>
      </w:r>
    </w:p>
    <w:p w14:paraId="78E119B1">
      <w:pPr>
        <w:ind w:firstLine="480"/>
        <w:rPr>
          <w:lang w:eastAsia="zh-CN"/>
        </w:rPr>
      </w:pPr>
    </w:p>
    <w:p w14:paraId="6EA39F66">
      <w:pPr>
        <w:pStyle w:val="172"/>
        <w:keepNext/>
        <w:rPr>
          <w:b/>
          <w:bCs w:val="0"/>
        </w:rPr>
      </w:pPr>
      <w:r>
        <w:rPr>
          <w:b/>
          <w:bCs w:val="0"/>
        </w:rPr>
        <w:t>Supplementary Table 1. Definitions, ecological meanings and data sources of stratification variables.</w:t>
      </w:r>
    </w:p>
    <w:tbl>
      <w:tblPr>
        <w:tblStyle w:val="17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7"/>
        <w:gridCol w:w="991"/>
        <w:gridCol w:w="2052"/>
        <w:gridCol w:w="1814"/>
        <w:gridCol w:w="3558"/>
      </w:tblGrid>
      <w:tr w14:paraId="29F5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40" w:type="dxa"/>
            <w:tcBorders>
              <w:top w:val="single" w:color="000000" w:sz="12" w:space="0"/>
              <w:left w:val="nil"/>
              <w:bottom w:val="single" w:color="000000" w:sz="4" w:space="0"/>
              <w:right w:val="nil"/>
              <w:tl2br w:val="nil"/>
            </w:tcBorders>
            <w:shd w:val="clear" w:color="auto" w:fill="FFFFFF"/>
            <w:tcMar>
              <w:top w:w="70" w:type="dxa"/>
              <w:left w:w="80" w:type="dxa"/>
              <w:bottom w:w="70" w:type="dxa"/>
              <w:right w:w="80" w:type="dxa"/>
            </w:tcMar>
            <w:vAlign w:val="center"/>
          </w:tcPr>
          <w:p w14:paraId="1626EEE3">
            <w:pPr>
              <w:pStyle w:val="172"/>
              <w:rPr>
                <w:b/>
                <w:bCs w:val="0"/>
              </w:rPr>
            </w:pPr>
            <w:r>
              <w:rPr>
                <w:rFonts w:eastAsia="Times New Roman"/>
                <w:b/>
                <w:bCs w:val="0"/>
              </w:rPr>
              <w:t>Stratification variable</w:t>
            </w:r>
          </w:p>
        </w:tc>
        <w:tc>
          <w:tcPr>
            <w:tcW w:w="936"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6EA7446B">
            <w:pPr>
              <w:pStyle w:val="172"/>
              <w:rPr>
                <w:b/>
                <w:bCs w:val="0"/>
              </w:rPr>
            </w:pPr>
            <w:r>
              <w:rPr>
                <w:rFonts w:eastAsia="Times New Roman"/>
                <w:b/>
                <w:bCs w:val="0"/>
              </w:rPr>
              <w:t>Number of classes</w:t>
            </w:r>
          </w:p>
        </w:tc>
        <w:tc>
          <w:tcPr>
            <w:tcW w:w="2376"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21F8A16D">
            <w:pPr>
              <w:pStyle w:val="172"/>
              <w:rPr>
                <w:b/>
                <w:bCs w:val="0"/>
              </w:rPr>
            </w:pPr>
            <w:r>
              <w:rPr>
                <w:rFonts w:eastAsia="Times New Roman"/>
                <w:b/>
                <w:bCs w:val="0"/>
              </w:rPr>
              <w:t>Ecological meaning</w:t>
            </w:r>
          </w:p>
        </w:tc>
        <w:tc>
          <w:tcPr>
            <w:tcW w:w="2088"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5A55A372">
            <w:pPr>
              <w:pStyle w:val="172"/>
              <w:rPr>
                <w:b/>
                <w:bCs w:val="0"/>
              </w:rPr>
            </w:pPr>
            <w:r>
              <w:rPr>
                <w:rFonts w:eastAsia="Times New Roman"/>
                <w:b/>
                <w:bCs w:val="0"/>
              </w:rPr>
              <w:t>Data source</w:t>
            </w:r>
          </w:p>
        </w:tc>
        <w:tc>
          <w:tcPr>
            <w:tcW w:w="4536"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226C25E1">
            <w:pPr>
              <w:pStyle w:val="172"/>
              <w:rPr>
                <w:b/>
                <w:bCs w:val="0"/>
              </w:rPr>
            </w:pPr>
            <w:r>
              <w:rPr>
                <w:rFonts w:eastAsia="Times New Roman"/>
                <w:b/>
                <w:bCs w:val="0"/>
              </w:rPr>
              <w:t>Processing</w:t>
            </w:r>
          </w:p>
        </w:tc>
      </w:tr>
      <w:tr w14:paraId="2241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40"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5D1B8174">
            <w:pPr>
              <w:pStyle w:val="172"/>
            </w:pPr>
            <w:r>
              <w:rPr>
                <w:rFonts w:eastAsia="Times New Roman"/>
              </w:rPr>
              <w:t>Vegetation zone</w:t>
            </w:r>
          </w:p>
        </w:tc>
        <w:tc>
          <w:tcPr>
            <w:tcW w:w="936"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034231DC">
            <w:pPr>
              <w:pStyle w:val="172"/>
            </w:pPr>
            <w:r>
              <w:rPr>
                <w:rFonts w:eastAsia="Times New Roman"/>
              </w:rPr>
              <w:t>8</w:t>
            </w:r>
          </w:p>
        </w:tc>
        <w:tc>
          <w:tcPr>
            <w:tcW w:w="2376"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1D7F7BEC">
            <w:pPr>
              <w:pStyle w:val="172"/>
            </w:pPr>
            <w:r>
              <w:rPr>
                <w:rFonts w:eastAsia="Times New Roman"/>
              </w:rPr>
              <w:t>Represents regional climate, hydrothermal and zonal constraints</w:t>
            </w:r>
          </w:p>
        </w:tc>
        <w:tc>
          <w:tcPr>
            <w:tcW w:w="2088"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3EC1CCA7">
            <w:pPr>
              <w:pStyle w:val="172"/>
            </w:pPr>
            <w:r>
              <w:rPr>
                <w:rFonts w:eastAsia="Times New Roman"/>
              </w:rPr>
              <w:t>1:1,000,000 Vegetation Map of China</w:t>
            </w:r>
            <w:r>
              <w:rPr>
                <w:rFonts w:eastAsia="Times New Roman"/>
                <w:vertAlign w:val="superscript"/>
              </w:rPr>
              <w:t>3</w:t>
            </w:r>
          </w:p>
        </w:tc>
        <w:tc>
          <w:tcPr>
            <w:tcW w:w="4536"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2BD4EAD3">
            <w:pPr>
              <w:pStyle w:val="172"/>
            </w:pPr>
            <w:r>
              <w:rPr>
                <w:rFonts w:eastAsia="Times New Roman"/>
              </w:rPr>
              <w:t>Used first-level vegetation regions; plot and raster attributes were extracted by spatial overlay</w:t>
            </w:r>
          </w:p>
        </w:tc>
      </w:tr>
      <w:tr w14:paraId="0CE7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40" w:type="dxa"/>
            <w:tcBorders>
              <w:top w:val="nil"/>
              <w:left w:val="nil"/>
              <w:bottom w:val="nil"/>
              <w:right w:val="nil"/>
            </w:tcBorders>
            <w:shd w:val="clear" w:color="auto" w:fill="FFFFFF"/>
            <w:tcMar>
              <w:top w:w="70" w:type="dxa"/>
              <w:left w:w="80" w:type="dxa"/>
              <w:bottom w:w="70" w:type="dxa"/>
              <w:right w:w="80" w:type="dxa"/>
            </w:tcMar>
            <w:vAlign w:val="center"/>
          </w:tcPr>
          <w:p w14:paraId="448F2ABF">
            <w:pPr>
              <w:pStyle w:val="172"/>
            </w:pPr>
            <w:r>
              <w:rPr>
                <w:rFonts w:eastAsia="Times New Roman"/>
              </w:rPr>
              <w:t>Forest type</w:t>
            </w:r>
          </w:p>
        </w:tc>
        <w:tc>
          <w:tcPr>
            <w:tcW w:w="936" w:type="dxa"/>
            <w:tcBorders>
              <w:top w:val="nil"/>
              <w:left w:val="nil"/>
              <w:bottom w:val="nil"/>
              <w:right w:val="nil"/>
            </w:tcBorders>
            <w:shd w:val="clear" w:color="auto" w:fill="FFFFFF"/>
            <w:tcMar>
              <w:top w:w="70" w:type="dxa"/>
              <w:left w:w="80" w:type="dxa"/>
              <w:bottom w:w="70" w:type="dxa"/>
              <w:right w:w="80" w:type="dxa"/>
            </w:tcMar>
            <w:vAlign w:val="center"/>
          </w:tcPr>
          <w:p w14:paraId="4367CA49">
            <w:pPr>
              <w:pStyle w:val="172"/>
            </w:pPr>
            <w:r>
              <w:rPr>
                <w:rFonts w:eastAsia="Times New Roman"/>
              </w:rPr>
              <w:t>17</w:t>
            </w:r>
          </w:p>
        </w:tc>
        <w:tc>
          <w:tcPr>
            <w:tcW w:w="2376" w:type="dxa"/>
            <w:tcBorders>
              <w:top w:val="nil"/>
              <w:left w:val="nil"/>
              <w:bottom w:val="nil"/>
              <w:right w:val="nil"/>
            </w:tcBorders>
            <w:shd w:val="clear" w:color="auto" w:fill="FFFFFF"/>
            <w:tcMar>
              <w:top w:w="70" w:type="dxa"/>
              <w:left w:w="80" w:type="dxa"/>
              <w:bottom w:w="70" w:type="dxa"/>
              <w:right w:w="80" w:type="dxa"/>
            </w:tcMar>
            <w:vAlign w:val="center"/>
          </w:tcPr>
          <w:p w14:paraId="7FC837BE">
            <w:pPr>
              <w:pStyle w:val="172"/>
            </w:pPr>
            <w:r>
              <w:rPr>
                <w:rFonts w:eastAsia="Times New Roman"/>
              </w:rPr>
              <w:t>Represents dominant tree-species composition and community structure</w:t>
            </w:r>
          </w:p>
        </w:tc>
        <w:tc>
          <w:tcPr>
            <w:tcW w:w="2088" w:type="dxa"/>
            <w:tcBorders>
              <w:top w:val="nil"/>
              <w:left w:val="nil"/>
              <w:bottom w:val="nil"/>
              <w:right w:val="nil"/>
            </w:tcBorders>
            <w:shd w:val="clear" w:color="auto" w:fill="FFFFFF"/>
            <w:tcMar>
              <w:top w:w="70" w:type="dxa"/>
              <w:left w:w="80" w:type="dxa"/>
              <w:bottom w:w="70" w:type="dxa"/>
              <w:right w:w="80" w:type="dxa"/>
            </w:tcMar>
            <w:vAlign w:val="center"/>
          </w:tcPr>
          <w:p w14:paraId="3F0F8370">
            <w:pPr>
              <w:pStyle w:val="172"/>
            </w:pPr>
            <w:r>
              <w:rPr>
                <w:rFonts w:eastAsia="Times New Roman"/>
              </w:rPr>
              <w:t>1:1,000,000 Vegetation Map of China; Luo forest-type classification standard</w:t>
            </w:r>
            <w:r>
              <w:rPr>
                <w:rFonts w:eastAsia="Times New Roman"/>
                <w:vertAlign w:val="superscript"/>
              </w:rPr>
              <w:t>3,4</w:t>
            </w:r>
          </w:p>
        </w:tc>
        <w:tc>
          <w:tcPr>
            <w:tcW w:w="4536" w:type="dxa"/>
            <w:tcBorders>
              <w:top w:val="nil"/>
              <w:left w:val="nil"/>
              <w:bottom w:val="nil"/>
              <w:right w:val="nil"/>
            </w:tcBorders>
            <w:shd w:val="clear" w:color="auto" w:fill="FFFFFF"/>
            <w:tcMar>
              <w:top w:w="70" w:type="dxa"/>
              <w:left w:w="80" w:type="dxa"/>
              <w:bottom w:w="70" w:type="dxa"/>
              <w:right w:w="80" w:type="dxa"/>
            </w:tcMar>
            <w:vAlign w:val="center"/>
          </w:tcPr>
          <w:p w14:paraId="51322CA3">
            <w:pPr>
              <w:pStyle w:val="172"/>
            </w:pPr>
            <w:r>
              <w:rPr>
                <w:rFonts w:eastAsia="Times New Roman"/>
              </w:rPr>
              <w:t>Twenty-four initial codes were checked and merged into 17 classes; aligned to the 30 m analysis grid</w:t>
            </w:r>
          </w:p>
        </w:tc>
      </w:tr>
      <w:tr w14:paraId="76C75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40" w:type="dxa"/>
            <w:tcBorders>
              <w:top w:val="nil"/>
              <w:left w:val="nil"/>
              <w:bottom w:val="nil"/>
              <w:right w:val="nil"/>
            </w:tcBorders>
            <w:shd w:val="clear" w:color="auto" w:fill="FFFFFF"/>
            <w:tcMar>
              <w:top w:w="70" w:type="dxa"/>
              <w:left w:w="80" w:type="dxa"/>
              <w:bottom w:w="70" w:type="dxa"/>
              <w:right w:w="80" w:type="dxa"/>
            </w:tcMar>
            <w:vAlign w:val="center"/>
          </w:tcPr>
          <w:p w14:paraId="22263DAE">
            <w:pPr>
              <w:pStyle w:val="172"/>
            </w:pPr>
            <w:r>
              <w:rPr>
                <w:rFonts w:eastAsia="Times New Roman"/>
              </w:rPr>
              <w:t>Forest origin</w:t>
            </w:r>
          </w:p>
        </w:tc>
        <w:tc>
          <w:tcPr>
            <w:tcW w:w="936" w:type="dxa"/>
            <w:tcBorders>
              <w:top w:val="nil"/>
              <w:left w:val="nil"/>
              <w:bottom w:val="nil"/>
              <w:right w:val="nil"/>
            </w:tcBorders>
            <w:shd w:val="clear" w:color="auto" w:fill="FFFFFF"/>
            <w:tcMar>
              <w:top w:w="70" w:type="dxa"/>
              <w:left w:w="80" w:type="dxa"/>
              <w:bottom w:w="70" w:type="dxa"/>
              <w:right w:w="80" w:type="dxa"/>
            </w:tcMar>
            <w:vAlign w:val="center"/>
          </w:tcPr>
          <w:p w14:paraId="3018F05D">
            <w:pPr>
              <w:pStyle w:val="172"/>
            </w:pPr>
            <w:r>
              <w:rPr>
                <w:rFonts w:eastAsia="Times New Roman"/>
              </w:rPr>
              <w:t>2</w:t>
            </w:r>
          </w:p>
        </w:tc>
        <w:tc>
          <w:tcPr>
            <w:tcW w:w="2376" w:type="dxa"/>
            <w:tcBorders>
              <w:top w:val="nil"/>
              <w:left w:val="nil"/>
              <w:bottom w:val="nil"/>
              <w:right w:val="nil"/>
            </w:tcBorders>
            <w:shd w:val="clear" w:color="auto" w:fill="FFFFFF"/>
            <w:tcMar>
              <w:top w:w="70" w:type="dxa"/>
              <w:left w:w="80" w:type="dxa"/>
              <w:bottom w:w="70" w:type="dxa"/>
              <w:right w:w="80" w:type="dxa"/>
            </w:tcMar>
            <w:vAlign w:val="center"/>
          </w:tcPr>
          <w:p w14:paraId="47C9E372">
            <w:pPr>
              <w:pStyle w:val="172"/>
            </w:pPr>
            <w:r>
              <w:rPr>
                <w:rFonts w:eastAsia="Times New Roman"/>
              </w:rPr>
              <w:t>Distinguishes developmental trajectories of natural and planted forests</w:t>
            </w:r>
          </w:p>
        </w:tc>
        <w:tc>
          <w:tcPr>
            <w:tcW w:w="2088" w:type="dxa"/>
            <w:tcBorders>
              <w:top w:val="nil"/>
              <w:left w:val="nil"/>
              <w:bottom w:val="nil"/>
              <w:right w:val="nil"/>
            </w:tcBorders>
            <w:shd w:val="clear" w:color="auto" w:fill="FFFFFF"/>
            <w:tcMar>
              <w:top w:w="70" w:type="dxa"/>
              <w:left w:w="80" w:type="dxa"/>
              <w:bottom w:w="70" w:type="dxa"/>
              <w:right w:w="80" w:type="dxa"/>
            </w:tcMar>
            <w:vAlign w:val="center"/>
          </w:tcPr>
          <w:p w14:paraId="27276714">
            <w:pPr>
              <w:pStyle w:val="172"/>
            </w:pPr>
            <w:r>
              <w:rPr>
                <w:rFonts w:eastAsia="Times New Roman"/>
              </w:rPr>
              <w:t>30 m forest-origin dataset</w:t>
            </w:r>
            <w:r>
              <w:rPr>
                <w:rFonts w:eastAsia="Times New Roman"/>
                <w:vertAlign w:val="superscript"/>
              </w:rPr>
              <w:t>2</w:t>
            </w:r>
          </w:p>
        </w:tc>
        <w:tc>
          <w:tcPr>
            <w:tcW w:w="4536" w:type="dxa"/>
            <w:tcBorders>
              <w:top w:val="nil"/>
              <w:left w:val="nil"/>
              <w:bottom w:val="nil"/>
              <w:right w:val="nil"/>
            </w:tcBorders>
            <w:shd w:val="clear" w:color="auto" w:fill="FFFFFF"/>
            <w:tcMar>
              <w:top w:w="70" w:type="dxa"/>
              <w:left w:w="80" w:type="dxa"/>
              <w:bottom w:w="70" w:type="dxa"/>
              <w:right w:w="80" w:type="dxa"/>
            </w:tcMar>
            <w:vAlign w:val="center"/>
          </w:tcPr>
          <w:p w14:paraId="2DAA3BDD">
            <w:pPr>
              <w:pStyle w:val="172"/>
            </w:pPr>
            <w:r>
              <w:rPr>
                <w:rFonts w:eastAsia="Times New Roman"/>
              </w:rPr>
              <w:t>Harmonized with forest type and age layers in projection, extent, pixel alignment and valid forest mask</w:t>
            </w:r>
          </w:p>
        </w:tc>
      </w:tr>
      <w:tr w14:paraId="4A50A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40"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59AF7519">
            <w:pPr>
              <w:pStyle w:val="172"/>
            </w:pPr>
            <w:r>
              <w:rPr>
                <w:rFonts w:eastAsia="Times New Roman"/>
              </w:rPr>
              <w:t>Stand age</w:t>
            </w:r>
          </w:p>
        </w:tc>
        <w:tc>
          <w:tcPr>
            <w:tcW w:w="936"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3B2C31E6">
            <w:pPr>
              <w:pStyle w:val="172"/>
            </w:pPr>
            <w:r>
              <w:rPr>
                <w:rFonts w:eastAsia="Times New Roman"/>
              </w:rPr>
              <w:t>Continuous variable</w:t>
            </w:r>
          </w:p>
        </w:tc>
        <w:tc>
          <w:tcPr>
            <w:tcW w:w="2376"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29831B06">
            <w:pPr>
              <w:pStyle w:val="172"/>
            </w:pPr>
            <w:r>
              <w:rPr>
                <w:rFonts w:eastAsia="Times New Roman"/>
              </w:rPr>
              <w:t>Provides age input for growth curves</w:t>
            </w:r>
          </w:p>
        </w:tc>
        <w:tc>
          <w:tcPr>
            <w:tcW w:w="2088"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25B0802F">
            <w:pPr>
              <w:pStyle w:val="172"/>
            </w:pPr>
            <w:r>
              <w:rPr>
                <w:rFonts w:eastAsia="Times New Roman"/>
              </w:rPr>
              <w:t>30 m forest-age dataset for China</w:t>
            </w:r>
            <w:r>
              <w:rPr>
                <w:rFonts w:eastAsia="Times New Roman"/>
                <w:vertAlign w:val="superscript"/>
              </w:rPr>
              <w:t>1</w:t>
            </w:r>
          </w:p>
        </w:tc>
        <w:tc>
          <w:tcPr>
            <w:tcW w:w="4536"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7F325E17">
            <w:pPr>
              <w:pStyle w:val="172"/>
            </w:pPr>
            <w:r>
              <w:rPr>
                <w:rFonts w:eastAsia="Times New Roman"/>
              </w:rPr>
              <w:t>Pixel-wise alignment with forest type and origin layers</w:t>
            </w:r>
          </w:p>
        </w:tc>
      </w:tr>
    </w:tbl>
    <w:p w14:paraId="1274E6A1">
      <w:pPr>
        <w:keepNext/>
        <w:ind w:firstLine="0" w:firstLineChars="0"/>
      </w:pPr>
    </w:p>
    <w:p w14:paraId="29C06197">
      <w:pPr>
        <w:pStyle w:val="172"/>
        <w:keepNext/>
        <w:rPr>
          <w:b/>
          <w:bCs w:val="0"/>
        </w:rPr>
      </w:pPr>
      <w:r>
        <w:rPr>
          <w:b/>
          <w:bCs w:val="0"/>
        </w:rPr>
        <w:t>Supplementary Table 2. Correspondence between the 17 standard forest types, English abbreviations and original vegetation types.</w:t>
      </w:r>
    </w:p>
    <w:tbl>
      <w:tblPr>
        <w:tblStyle w:val="173"/>
        <w:tblW w:w="9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9"/>
        <w:gridCol w:w="1141"/>
        <w:gridCol w:w="7679"/>
      </w:tblGrid>
      <w:tr w14:paraId="5F0A7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blHeader/>
        </w:trPr>
        <w:tc>
          <w:tcPr>
            <w:tcW w:w="1161" w:type="dxa"/>
            <w:tcBorders>
              <w:top w:val="single" w:color="000000" w:sz="12" w:space="0"/>
              <w:left w:val="nil"/>
              <w:bottom w:val="single" w:color="000000" w:sz="4" w:space="0"/>
              <w:right w:val="nil"/>
              <w:tl2br w:val="nil"/>
            </w:tcBorders>
            <w:shd w:val="clear" w:color="auto" w:fill="FFFFFF"/>
            <w:tcMar>
              <w:top w:w="70" w:type="dxa"/>
              <w:left w:w="80" w:type="dxa"/>
              <w:bottom w:w="70" w:type="dxa"/>
              <w:right w:w="80" w:type="dxa"/>
            </w:tcMar>
            <w:vAlign w:val="center"/>
          </w:tcPr>
          <w:p w14:paraId="546CB30C">
            <w:pPr>
              <w:pStyle w:val="172"/>
              <w:rPr>
                <w:b/>
                <w:bCs w:val="0"/>
              </w:rPr>
            </w:pPr>
            <w:r>
              <w:rPr>
                <w:rFonts w:eastAsia="Times New Roman"/>
                <w:b/>
                <w:bCs w:val="0"/>
              </w:rPr>
              <w:t>Forest type</w:t>
            </w:r>
          </w:p>
        </w:tc>
        <w:tc>
          <w:tcPr>
            <w:tcW w:w="1069"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691DC15A">
            <w:pPr>
              <w:pStyle w:val="172"/>
              <w:rPr>
                <w:b/>
                <w:bCs w:val="0"/>
              </w:rPr>
            </w:pPr>
            <w:r>
              <w:rPr>
                <w:rFonts w:eastAsia="Times New Roman"/>
                <w:b/>
                <w:bCs w:val="0"/>
              </w:rPr>
              <w:t>English abbreviation</w:t>
            </w:r>
          </w:p>
        </w:tc>
        <w:tc>
          <w:tcPr>
            <w:tcW w:w="7749"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358F8C69">
            <w:pPr>
              <w:pStyle w:val="172"/>
              <w:rPr>
                <w:b/>
                <w:bCs w:val="0"/>
              </w:rPr>
            </w:pPr>
            <w:r>
              <w:rPr>
                <w:rFonts w:eastAsia="Times New Roman"/>
                <w:b/>
                <w:bCs w:val="0"/>
              </w:rPr>
              <w:t>Included stand types</w:t>
            </w:r>
          </w:p>
        </w:tc>
      </w:tr>
      <w:tr w14:paraId="00BF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1161"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2F4ABC24">
            <w:pPr>
              <w:pStyle w:val="172"/>
            </w:pPr>
            <w:r>
              <w:rPr>
                <w:rFonts w:eastAsia="Times New Roman"/>
              </w:rPr>
              <w:t>Spruce-fir forest</w:t>
            </w:r>
          </w:p>
        </w:tc>
        <w:tc>
          <w:tcPr>
            <w:tcW w:w="1069"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61208898">
            <w:pPr>
              <w:pStyle w:val="172"/>
            </w:pPr>
            <w:r>
              <w:rPr>
                <w:rFonts w:eastAsia="Times New Roman"/>
              </w:rPr>
              <w:t>SFF</w:t>
            </w:r>
          </w:p>
        </w:tc>
        <w:tc>
          <w:tcPr>
            <w:tcW w:w="7749"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38250F0E">
            <w:pPr>
              <w:pStyle w:val="172"/>
            </w:pPr>
            <w:r>
              <w:rPr>
                <w:rFonts w:eastAsia="Times New Roman"/>
              </w:rPr>
              <w:t>Spruce forests (including Western Sichuan spruce, large-cone spruce, red-barked spruce, Linzhi spruce, Qinghai spruce, Qinggan spruce, Xueling spruce, Youmaidiao spruce and purple-cone spruce), fir forests (including long-bracted fir and Emei fir), and large-cone spruce-Qinling fir forests</w:t>
            </w:r>
          </w:p>
        </w:tc>
      </w:tr>
      <w:tr w14:paraId="232B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trPr>
        <w:tc>
          <w:tcPr>
            <w:tcW w:w="1161" w:type="dxa"/>
            <w:tcBorders>
              <w:top w:val="nil"/>
              <w:left w:val="nil"/>
              <w:bottom w:val="nil"/>
              <w:right w:val="nil"/>
            </w:tcBorders>
            <w:shd w:val="clear" w:color="auto" w:fill="FFFFFF"/>
            <w:tcMar>
              <w:top w:w="70" w:type="dxa"/>
              <w:left w:w="80" w:type="dxa"/>
              <w:bottom w:w="70" w:type="dxa"/>
              <w:right w:w="80" w:type="dxa"/>
            </w:tcMar>
            <w:vAlign w:val="center"/>
          </w:tcPr>
          <w:p w14:paraId="45CAD3E7">
            <w:pPr>
              <w:pStyle w:val="172"/>
            </w:pPr>
            <w:r>
              <w:rPr>
                <w:rFonts w:eastAsia="Times New Roman"/>
              </w:rPr>
              <w:t>Larch forest</w:t>
            </w:r>
          </w:p>
        </w:tc>
        <w:tc>
          <w:tcPr>
            <w:tcW w:w="1069" w:type="dxa"/>
            <w:tcBorders>
              <w:top w:val="nil"/>
              <w:left w:val="nil"/>
              <w:bottom w:val="nil"/>
              <w:right w:val="nil"/>
            </w:tcBorders>
            <w:shd w:val="clear" w:color="auto" w:fill="FFFFFF"/>
            <w:tcMar>
              <w:top w:w="70" w:type="dxa"/>
              <w:left w:w="80" w:type="dxa"/>
              <w:bottom w:w="70" w:type="dxa"/>
              <w:right w:w="80" w:type="dxa"/>
            </w:tcMar>
            <w:vAlign w:val="center"/>
          </w:tcPr>
          <w:p w14:paraId="1130311E">
            <w:pPr>
              <w:pStyle w:val="172"/>
            </w:pPr>
            <w:r>
              <w:rPr>
                <w:rFonts w:eastAsia="Times New Roman"/>
              </w:rPr>
              <w:t>LF</w:t>
            </w:r>
          </w:p>
        </w:tc>
        <w:tc>
          <w:tcPr>
            <w:tcW w:w="7749" w:type="dxa"/>
            <w:tcBorders>
              <w:top w:val="nil"/>
              <w:left w:val="nil"/>
              <w:bottom w:val="nil"/>
              <w:right w:val="nil"/>
            </w:tcBorders>
            <w:shd w:val="clear" w:color="auto" w:fill="FFFFFF"/>
            <w:tcMar>
              <w:top w:w="70" w:type="dxa"/>
              <w:left w:w="80" w:type="dxa"/>
              <w:bottom w:w="70" w:type="dxa"/>
              <w:right w:w="80" w:type="dxa"/>
            </w:tcMar>
            <w:vAlign w:val="center"/>
          </w:tcPr>
          <w:p w14:paraId="00D915EF">
            <w:pPr>
              <w:pStyle w:val="172"/>
            </w:pPr>
            <w:r>
              <w:rPr>
                <w:rFonts w:eastAsia="Times New Roman"/>
              </w:rPr>
              <w:t>Changbai larch, North China larch, Japanese larch, Xing'an larch, Sichuan larch and Taibai larch forests</w:t>
            </w:r>
          </w:p>
        </w:tc>
      </w:tr>
      <w:tr w14:paraId="3481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161" w:type="dxa"/>
            <w:tcBorders>
              <w:top w:val="nil"/>
              <w:left w:val="nil"/>
              <w:bottom w:val="nil"/>
              <w:right w:val="nil"/>
            </w:tcBorders>
            <w:shd w:val="clear" w:color="auto" w:fill="FFFFFF"/>
            <w:tcMar>
              <w:top w:w="70" w:type="dxa"/>
              <w:left w:w="80" w:type="dxa"/>
              <w:bottom w:w="70" w:type="dxa"/>
              <w:right w:w="80" w:type="dxa"/>
            </w:tcMar>
            <w:vAlign w:val="center"/>
          </w:tcPr>
          <w:p w14:paraId="46297057">
            <w:pPr>
              <w:pStyle w:val="172"/>
            </w:pPr>
            <w:r>
              <w:rPr>
                <w:rFonts w:eastAsia="Times New Roman"/>
              </w:rPr>
              <w:t>Chinese pine forest</w:t>
            </w:r>
          </w:p>
        </w:tc>
        <w:tc>
          <w:tcPr>
            <w:tcW w:w="1069" w:type="dxa"/>
            <w:tcBorders>
              <w:top w:val="nil"/>
              <w:left w:val="nil"/>
              <w:bottom w:val="nil"/>
              <w:right w:val="nil"/>
            </w:tcBorders>
            <w:shd w:val="clear" w:color="auto" w:fill="FFFFFF"/>
            <w:tcMar>
              <w:top w:w="70" w:type="dxa"/>
              <w:left w:w="80" w:type="dxa"/>
              <w:bottom w:w="70" w:type="dxa"/>
              <w:right w:w="80" w:type="dxa"/>
            </w:tcMar>
            <w:vAlign w:val="center"/>
          </w:tcPr>
          <w:p w14:paraId="3EC79102">
            <w:pPr>
              <w:pStyle w:val="172"/>
            </w:pPr>
            <w:r>
              <w:rPr>
                <w:rFonts w:eastAsia="Times New Roman"/>
              </w:rPr>
              <w:t>CPF</w:t>
            </w:r>
          </w:p>
        </w:tc>
        <w:tc>
          <w:tcPr>
            <w:tcW w:w="7749" w:type="dxa"/>
            <w:tcBorders>
              <w:top w:val="nil"/>
              <w:left w:val="nil"/>
              <w:bottom w:val="nil"/>
              <w:right w:val="nil"/>
            </w:tcBorders>
            <w:shd w:val="clear" w:color="auto" w:fill="FFFFFF"/>
            <w:tcMar>
              <w:top w:w="70" w:type="dxa"/>
              <w:left w:w="80" w:type="dxa"/>
              <w:bottom w:w="70" w:type="dxa"/>
              <w:right w:w="80" w:type="dxa"/>
            </w:tcMar>
            <w:vAlign w:val="center"/>
          </w:tcPr>
          <w:p w14:paraId="0912E255">
            <w:pPr>
              <w:pStyle w:val="172"/>
            </w:pPr>
            <w:r>
              <w:rPr>
                <w:rFonts w:eastAsia="Times New Roman"/>
              </w:rPr>
              <w:t>Chinese pine forest</w:t>
            </w:r>
          </w:p>
        </w:tc>
      </w:tr>
      <w:tr w14:paraId="6B67C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trPr>
        <w:tc>
          <w:tcPr>
            <w:tcW w:w="1161" w:type="dxa"/>
            <w:tcBorders>
              <w:top w:val="nil"/>
              <w:left w:val="nil"/>
              <w:bottom w:val="nil"/>
              <w:right w:val="nil"/>
            </w:tcBorders>
            <w:shd w:val="clear" w:color="auto" w:fill="FFFFFF"/>
            <w:tcMar>
              <w:top w:w="70" w:type="dxa"/>
              <w:left w:w="80" w:type="dxa"/>
              <w:bottom w:w="70" w:type="dxa"/>
              <w:right w:w="80" w:type="dxa"/>
            </w:tcMar>
            <w:vAlign w:val="center"/>
          </w:tcPr>
          <w:p w14:paraId="662D332E">
            <w:pPr>
              <w:pStyle w:val="172"/>
            </w:pPr>
            <w:r>
              <w:rPr>
                <w:rFonts w:eastAsia="Times New Roman"/>
              </w:rPr>
              <w:t>Other warm-temperate coniferous forest</w:t>
            </w:r>
          </w:p>
        </w:tc>
        <w:tc>
          <w:tcPr>
            <w:tcW w:w="1069" w:type="dxa"/>
            <w:tcBorders>
              <w:top w:val="nil"/>
              <w:left w:val="nil"/>
              <w:bottom w:val="nil"/>
              <w:right w:val="nil"/>
            </w:tcBorders>
            <w:shd w:val="clear" w:color="auto" w:fill="FFFFFF"/>
            <w:tcMar>
              <w:top w:w="70" w:type="dxa"/>
              <w:left w:w="80" w:type="dxa"/>
              <w:bottom w:w="70" w:type="dxa"/>
              <w:right w:w="80" w:type="dxa"/>
            </w:tcMar>
            <w:vAlign w:val="center"/>
          </w:tcPr>
          <w:p w14:paraId="6F115D60">
            <w:pPr>
              <w:pStyle w:val="172"/>
            </w:pPr>
            <w:r>
              <w:rPr>
                <w:rFonts w:eastAsia="Times New Roman"/>
              </w:rPr>
              <w:t>WTCF</w:t>
            </w:r>
          </w:p>
        </w:tc>
        <w:tc>
          <w:tcPr>
            <w:tcW w:w="7749" w:type="dxa"/>
            <w:tcBorders>
              <w:top w:val="nil"/>
              <w:left w:val="nil"/>
              <w:bottom w:val="nil"/>
              <w:right w:val="nil"/>
            </w:tcBorders>
            <w:shd w:val="clear" w:color="auto" w:fill="FFFFFF"/>
            <w:tcMar>
              <w:top w:w="70" w:type="dxa"/>
              <w:left w:w="80" w:type="dxa"/>
              <w:bottom w:w="70" w:type="dxa"/>
              <w:right w:w="80" w:type="dxa"/>
            </w:tcMar>
            <w:vAlign w:val="center"/>
          </w:tcPr>
          <w:p w14:paraId="08381AC6">
            <w:pPr>
              <w:pStyle w:val="172"/>
            </w:pPr>
            <w:r>
              <w:rPr>
                <w:rFonts w:eastAsia="Times New Roman"/>
              </w:rPr>
              <w:t>Changbai pine, red pine, black pine, Scots pine, Chinese arborvitae, Chinese pine-arborvitae, Bashan pine, Huashan pine and alpine pine forests</w:t>
            </w:r>
          </w:p>
        </w:tc>
      </w:tr>
      <w:tr w14:paraId="4B99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161" w:type="dxa"/>
            <w:tcBorders>
              <w:top w:val="nil"/>
              <w:left w:val="nil"/>
              <w:bottom w:val="nil"/>
              <w:right w:val="nil"/>
            </w:tcBorders>
            <w:shd w:val="clear" w:color="auto" w:fill="FFFFFF"/>
            <w:tcMar>
              <w:top w:w="70" w:type="dxa"/>
              <w:left w:w="80" w:type="dxa"/>
              <w:bottom w:w="70" w:type="dxa"/>
              <w:right w:w="80" w:type="dxa"/>
            </w:tcMar>
            <w:vAlign w:val="center"/>
          </w:tcPr>
          <w:p w14:paraId="07DC5FD6">
            <w:pPr>
              <w:pStyle w:val="172"/>
            </w:pPr>
            <w:r>
              <w:rPr>
                <w:rFonts w:eastAsia="Times New Roman"/>
              </w:rPr>
              <w:t>Chinese fir forest</w:t>
            </w:r>
          </w:p>
        </w:tc>
        <w:tc>
          <w:tcPr>
            <w:tcW w:w="1069" w:type="dxa"/>
            <w:tcBorders>
              <w:top w:val="nil"/>
              <w:left w:val="nil"/>
              <w:bottom w:val="nil"/>
              <w:right w:val="nil"/>
            </w:tcBorders>
            <w:shd w:val="clear" w:color="auto" w:fill="FFFFFF"/>
            <w:tcMar>
              <w:top w:w="70" w:type="dxa"/>
              <w:left w:w="80" w:type="dxa"/>
              <w:bottom w:w="70" w:type="dxa"/>
              <w:right w:w="80" w:type="dxa"/>
            </w:tcMar>
            <w:vAlign w:val="center"/>
          </w:tcPr>
          <w:p w14:paraId="2C55594E">
            <w:pPr>
              <w:pStyle w:val="172"/>
            </w:pPr>
            <w:r>
              <w:rPr>
                <w:rFonts w:eastAsia="Times New Roman"/>
              </w:rPr>
              <w:t>CFF</w:t>
            </w:r>
          </w:p>
        </w:tc>
        <w:tc>
          <w:tcPr>
            <w:tcW w:w="7749" w:type="dxa"/>
            <w:tcBorders>
              <w:top w:val="nil"/>
              <w:left w:val="nil"/>
              <w:bottom w:val="nil"/>
              <w:right w:val="nil"/>
            </w:tcBorders>
            <w:shd w:val="clear" w:color="auto" w:fill="FFFFFF"/>
            <w:tcMar>
              <w:top w:w="70" w:type="dxa"/>
              <w:left w:w="80" w:type="dxa"/>
              <w:bottom w:w="70" w:type="dxa"/>
              <w:right w:w="80" w:type="dxa"/>
            </w:tcMar>
            <w:vAlign w:val="center"/>
          </w:tcPr>
          <w:p w14:paraId="614FC087">
            <w:pPr>
              <w:pStyle w:val="172"/>
            </w:pPr>
            <w:r>
              <w:rPr>
                <w:rFonts w:eastAsia="Times New Roman"/>
              </w:rPr>
              <w:t>Chinese fir forest</w:t>
            </w:r>
          </w:p>
        </w:tc>
      </w:tr>
      <w:tr w14:paraId="0E67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161" w:type="dxa"/>
            <w:tcBorders>
              <w:top w:val="nil"/>
              <w:left w:val="nil"/>
              <w:bottom w:val="nil"/>
              <w:right w:val="nil"/>
            </w:tcBorders>
            <w:shd w:val="clear" w:color="auto" w:fill="FFFFFF"/>
            <w:tcMar>
              <w:top w:w="70" w:type="dxa"/>
              <w:left w:w="80" w:type="dxa"/>
              <w:bottom w:w="70" w:type="dxa"/>
              <w:right w:w="80" w:type="dxa"/>
            </w:tcMar>
            <w:vAlign w:val="center"/>
          </w:tcPr>
          <w:p w14:paraId="6A62D2EC">
            <w:pPr>
              <w:pStyle w:val="172"/>
            </w:pPr>
            <w:r>
              <w:rPr>
                <w:rFonts w:eastAsia="Times New Roman"/>
              </w:rPr>
              <w:t>Cypress forest</w:t>
            </w:r>
          </w:p>
        </w:tc>
        <w:tc>
          <w:tcPr>
            <w:tcW w:w="1069" w:type="dxa"/>
            <w:tcBorders>
              <w:top w:val="nil"/>
              <w:left w:val="nil"/>
              <w:bottom w:val="nil"/>
              <w:right w:val="nil"/>
            </w:tcBorders>
            <w:shd w:val="clear" w:color="auto" w:fill="FFFFFF"/>
            <w:tcMar>
              <w:top w:w="70" w:type="dxa"/>
              <w:left w:w="80" w:type="dxa"/>
              <w:bottom w:w="70" w:type="dxa"/>
              <w:right w:w="80" w:type="dxa"/>
            </w:tcMar>
            <w:vAlign w:val="center"/>
          </w:tcPr>
          <w:p w14:paraId="6C429C8C">
            <w:pPr>
              <w:pStyle w:val="172"/>
            </w:pPr>
            <w:r>
              <w:rPr>
                <w:rFonts w:eastAsia="Times New Roman"/>
              </w:rPr>
              <w:t>CyF</w:t>
            </w:r>
          </w:p>
        </w:tc>
        <w:tc>
          <w:tcPr>
            <w:tcW w:w="7749" w:type="dxa"/>
            <w:tcBorders>
              <w:top w:val="nil"/>
              <w:left w:val="nil"/>
              <w:bottom w:val="nil"/>
              <w:right w:val="nil"/>
            </w:tcBorders>
            <w:shd w:val="clear" w:color="auto" w:fill="FFFFFF"/>
            <w:tcMar>
              <w:top w:w="70" w:type="dxa"/>
              <w:left w:w="80" w:type="dxa"/>
              <w:bottom w:w="70" w:type="dxa"/>
              <w:right w:w="80" w:type="dxa"/>
            </w:tcMar>
            <w:vAlign w:val="center"/>
          </w:tcPr>
          <w:p w14:paraId="527C8784">
            <w:pPr>
              <w:pStyle w:val="172"/>
            </w:pPr>
            <w:r>
              <w:rPr>
                <w:rFonts w:eastAsia="Times New Roman"/>
              </w:rPr>
              <w:t>Cypress, Mexican cypress and Fujian cypress forests</w:t>
            </w:r>
          </w:p>
        </w:tc>
      </w:tr>
      <w:tr w14:paraId="5F680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161" w:type="dxa"/>
            <w:tcBorders>
              <w:top w:val="nil"/>
              <w:left w:val="nil"/>
              <w:bottom w:val="nil"/>
              <w:right w:val="nil"/>
            </w:tcBorders>
            <w:shd w:val="clear" w:color="auto" w:fill="FFFFFF"/>
            <w:tcMar>
              <w:top w:w="70" w:type="dxa"/>
              <w:left w:w="80" w:type="dxa"/>
              <w:bottom w:w="70" w:type="dxa"/>
              <w:right w:w="80" w:type="dxa"/>
            </w:tcMar>
            <w:vAlign w:val="center"/>
          </w:tcPr>
          <w:p w14:paraId="3C342436">
            <w:pPr>
              <w:pStyle w:val="172"/>
            </w:pPr>
            <w:r>
              <w:rPr>
                <w:rFonts w:eastAsia="Times New Roman"/>
              </w:rPr>
              <w:t>Masson pine forest</w:t>
            </w:r>
          </w:p>
        </w:tc>
        <w:tc>
          <w:tcPr>
            <w:tcW w:w="1069" w:type="dxa"/>
            <w:tcBorders>
              <w:top w:val="nil"/>
              <w:left w:val="nil"/>
              <w:bottom w:val="nil"/>
              <w:right w:val="nil"/>
            </w:tcBorders>
            <w:shd w:val="clear" w:color="auto" w:fill="FFFFFF"/>
            <w:tcMar>
              <w:top w:w="70" w:type="dxa"/>
              <w:left w:w="80" w:type="dxa"/>
              <w:bottom w:w="70" w:type="dxa"/>
              <w:right w:w="80" w:type="dxa"/>
            </w:tcMar>
            <w:vAlign w:val="center"/>
          </w:tcPr>
          <w:p w14:paraId="375DED55">
            <w:pPr>
              <w:pStyle w:val="172"/>
            </w:pPr>
            <w:r>
              <w:rPr>
                <w:rFonts w:eastAsia="Times New Roman"/>
              </w:rPr>
              <w:t>MPF</w:t>
            </w:r>
          </w:p>
        </w:tc>
        <w:tc>
          <w:tcPr>
            <w:tcW w:w="7749" w:type="dxa"/>
            <w:tcBorders>
              <w:top w:val="nil"/>
              <w:left w:val="nil"/>
              <w:bottom w:val="nil"/>
              <w:right w:val="nil"/>
            </w:tcBorders>
            <w:shd w:val="clear" w:color="auto" w:fill="FFFFFF"/>
            <w:tcMar>
              <w:top w:w="70" w:type="dxa"/>
              <w:left w:w="80" w:type="dxa"/>
              <w:bottom w:w="70" w:type="dxa"/>
              <w:right w:w="80" w:type="dxa"/>
            </w:tcMar>
            <w:vAlign w:val="center"/>
          </w:tcPr>
          <w:p w14:paraId="296694D2">
            <w:pPr>
              <w:pStyle w:val="172"/>
            </w:pPr>
            <w:r>
              <w:rPr>
                <w:rFonts w:eastAsia="Times New Roman"/>
              </w:rPr>
              <w:t>Masson pine and Taiwan pine forests</w:t>
            </w:r>
          </w:p>
        </w:tc>
      </w:tr>
      <w:tr w14:paraId="3A1F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3" w:hRule="atLeast"/>
        </w:trPr>
        <w:tc>
          <w:tcPr>
            <w:tcW w:w="1161" w:type="dxa"/>
            <w:tcBorders>
              <w:top w:val="nil"/>
              <w:left w:val="nil"/>
              <w:bottom w:val="nil"/>
              <w:right w:val="nil"/>
            </w:tcBorders>
            <w:shd w:val="clear" w:color="auto" w:fill="FFFFFF"/>
            <w:tcMar>
              <w:top w:w="70" w:type="dxa"/>
              <w:left w:w="80" w:type="dxa"/>
              <w:bottom w:w="70" w:type="dxa"/>
              <w:right w:w="80" w:type="dxa"/>
            </w:tcMar>
            <w:vAlign w:val="center"/>
          </w:tcPr>
          <w:p w14:paraId="34B8DD98">
            <w:pPr>
              <w:pStyle w:val="172"/>
            </w:pPr>
            <w:r>
              <w:rPr>
                <w:rFonts w:eastAsia="Times New Roman"/>
              </w:rPr>
              <w:t>Other warm coniferous forest</w:t>
            </w:r>
          </w:p>
        </w:tc>
        <w:tc>
          <w:tcPr>
            <w:tcW w:w="1069" w:type="dxa"/>
            <w:tcBorders>
              <w:top w:val="nil"/>
              <w:left w:val="nil"/>
              <w:bottom w:val="nil"/>
              <w:right w:val="nil"/>
            </w:tcBorders>
            <w:shd w:val="clear" w:color="auto" w:fill="FFFFFF"/>
            <w:tcMar>
              <w:top w:w="70" w:type="dxa"/>
              <w:left w:w="80" w:type="dxa"/>
              <w:bottom w:w="70" w:type="dxa"/>
              <w:right w:w="80" w:type="dxa"/>
            </w:tcMar>
            <w:vAlign w:val="center"/>
          </w:tcPr>
          <w:p w14:paraId="3319F167">
            <w:pPr>
              <w:pStyle w:val="172"/>
            </w:pPr>
            <w:r>
              <w:rPr>
                <w:rFonts w:eastAsia="Times New Roman"/>
              </w:rPr>
              <w:t>WCFCF</w:t>
            </w:r>
          </w:p>
        </w:tc>
        <w:tc>
          <w:tcPr>
            <w:tcW w:w="7749" w:type="dxa"/>
            <w:tcBorders>
              <w:top w:val="nil"/>
              <w:left w:val="nil"/>
              <w:bottom w:val="nil"/>
              <w:right w:val="nil"/>
            </w:tcBorders>
            <w:shd w:val="clear" w:color="auto" w:fill="FFFFFF"/>
            <w:tcMar>
              <w:top w:w="70" w:type="dxa"/>
              <w:left w:w="80" w:type="dxa"/>
              <w:bottom w:w="70" w:type="dxa"/>
              <w:right w:w="80" w:type="dxa"/>
            </w:tcMar>
            <w:vAlign w:val="center"/>
          </w:tcPr>
          <w:p w14:paraId="054EC673">
            <w:pPr>
              <w:pStyle w:val="172"/>
            </w:pPr>
            <w:r>
              <w:rPr>
                <w:rFonts w:eastAsia="Times New Roman"/>
              </w:rPr>
              <w:t>Hainan five-needle pine, loblolly pine, slash pine, Simao pine, Wan pine, Yunnan pine, Qingyan Keteleeria, Tiejian Keteleeria, Cunninghamia-like conifer, Japanese cedar, dawn redwood, Taiwania, and subtropical mixed conifer forests (such as Chinese fir-Taiwania, Chinese fir-Masson pine and Masson pine-slash pine forests)</w:t>
            </w:r>
          </w:p>
        </w:tc>
      </w:tr>
      <w:tr w14:paraId="6346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trPr>
        <w:tc>
          <w:tcPr>
            <w:tcW w:w="1161" w:type="dxa"/>
            <w:tcBorders>
              <w:top w:val="nil"/>
              <w:left w:val="nil"/>
              <w:bottom w:val="nil"/>
              <w:right w:val="nil"/>
            </w:tcBorders>
            <w:shd w:val="clear" w:color="auto" w:fill="FFFFFF"/>
            <w:tcMar>
              <w:top w:w="70" w:type="dxa"/>
              <w:left w:w="80" w:type="dxa"/>
              <w:bottom w:w="70" w:type="dxa"/>
              <w:right w:w="80" w:type="dxa"/>
            </w:tcMar>
            <w:vAlign w:val="center"/>
          </w:tcPr>
          <w:p w14:paraId="761E39C3">
            <w:pPr>
              <w:pStyle w:val="172"/>
            </w:pPr>
            <w:r>
              <w:rPr>
                <w:rFonts w:eastAsia="Times New Roman"/>
              </w:rPr>
              <w:t>Typical deciduous broad-leaved forest</w:t>
            </w:r>
          </w:p>
        </w:tc>
        <w:tc>
          <w:tcPr>
            <w:tcW w:w="1069" w:type="dxa"/>
            <w:tcBorders>
              <w:top w:val="nil"/>
              <w:left w:val="nil"/>
              <w:bottom w:val="nil"/>
              <w:right w:val="nil"/>
            </w:tcBorders>
            <w:shd w:val="clear" w:color="auto" w:fill="FFFFFF"/>
            <w:tcMar>
              <w:top w:w="70" w:type="dxa"/>
              <w:left w:w="80" w:type="dxa"/>
              <w:bottom w:w="70" w:type="dxa"/>
              <w:right w:w="80" w:type="dxa"/>
            </w:tcMar>
            <w:vAlign w:val="center"/>
          </w:tcPr>
          <w:p w14:paraId="009AE01C">
            <w:pPr>
              <w:pStyle w:val="172"/>
            </w:pPr>
            <w:r>
              <w:rPr>
                <w:rFonts w:eastAsia="Times New Roman"/>
              </w:rPr>
              <w:t>DBF</w:t>
            </w:r>
          </w:p>
        </w:tc>
        <w:tc>
          <w:tcPr>
            <w:tcW w:w="7749" w:type="dxa"/>
            <w:tcBorders>
              <w:top w:val="nil"/>
              <w:left w:val="nil"/>
              <w:bottom w:val="nil"/>
              <w:right w:val="nil"/>
            </w:tcBorders>
            <w:shd w:val="clear" w:color="auto" w:fill="FFFFFF"/>
            <w:tcMar>
              <w:top w:w="70" w:type="dxa"/>
              <w:left w:w="80" w:type="dxa"/>
              <w:bottom w:w="70" w:type="dxa"/>
              <w:right w:w="80" w:type="dxa"/>
            </w:tcMar>
            <w:vAlign w:val="center"/>
          </w:tcPr>
          <w:p w14:paraId="509445CC">
            <w:pPr>
              <w:pStyle w:val="172"/>
            </w:pPr>
            <w:r>
              <w:rPr>
                <w:rFonts w:eastAsia="Times New Roman"/>
              </w:rPr>
              <w:t>Oak forests (including Liaodong oak, sawtooth oak, Mongolian oak, sharp-toothed oak and cork oak), Manchurian walnut, ash, Shantung maple and deciduous broad-leaved mixed forests</w:t>
            </w:r>
          </w:p>
        </w:tc>
      </w:tr>
      <w:tr w14:paraId="6002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trPr>
        <w:tc>
          <w:tcPr>
            <w:tcW w:w="1161" w:type="dxa"/>
            <w:tcBorders>
              <w:top w:val="nil"/>
              <w:left w:val="nil"/>
              <w:bottom w:val="nil"/>
              <w:right w:val="nil"/>
            </w:tcBorders>
            <w:shd w:val="clear" w:color="auto" w:fill="FFFFFF"/>
            <w:tcMar>
              <w:top w:w="70" w:type="dxa"/>
              <w:left w:w="80" w:type="dxa"/>
              <w:bottom w:w="70" w:type="dxa"/>
              <w:right w:w="80" w:type="dxa"/>
            </w:tcMar>
            <w:vAlign w:val="center"/>
          </w:tcPr>
          <w:p w14:paraId="2311A975">
            <w:pPr>
              <w:pStyle w:val="172"/>
            </w:pPr>
            <w:r>
              <w:rPr>
                <w:rFonts w:eastAsia="Times New Roman"/>
              </w:rPr>
              <w:t>Poplar-birch forest</w:t>
            </w:r>
          </w:p>
        </w:tc>
        <w:tc>
          <w:tcPr>
            <w:tcW w:w="1069" w:type="dxa"/>
            <w:tcBorders>
              <w:top w:val="nil"/>
              <w:left w:val="nil"/>
              <w:bottom w:val="nil"/>
              <w:right w:val="nil"/>
            </w:tcBorders>
            <w:shd w:val="clear" w:color="auto" w:fill="FFFFFF"/>
            <w:tcMar>
              <w:top w:w="70" w:type="dxa"/>
              <w:left w:w="80" w:type="dxa"/>
              <w:bottom w:w="70" w:type="dxa"/>
              <w:right w:w="80" w:type="dxa"/>
            </w:tcMar>
            <w:vAlign w:val="center"/>
          </w:tcPr>
          <w:p w14:paraId="779EB475">
            <w:pPr>
              <w:pStyle w:val="172"/>
            </w:pPr>
            <w:r>
              <w:rPr>
                <w:rFonts w:eastAsia="Times New Roman"/>
              </w:rPr>
              <w:t>PBF</w:t>
            </w:r>
          </w:p>
        </w:tc>
        <w:tc>
          <w:tcPr>
            <w:tcW w:w="7749" w:type="dxa"/>
            <w:tcBorders>
              <w:top w:val="nil"/>
              <w:left w:val="nil"/>
              <w:bottom w:val="nil"/>
              <w:right w:val="nil"/>
            </w:tcBorders>
            <w:shd w:val="clear" w:color="auto" w:fill="FFFFFF"/>
            <w:tcMar>
              <w:top w:w="70" w:type="dxa"/>
              <w:left w:w="80" w:type="dxa"/>
              <w:bottom w:w="70" w:type="dxa"/>
              <w:right w:w="80" w:type="dxa"/>
            </w:tcMar>
            <w:vAlign w:val="center"/>
          </w:tcPr>
          <w:p w14:paraId="1E7DED3C">
            <w:pPr>
              <w:pStyle w:val="172"/>
            </w:pPr>
            <w:r>
              <w:rPr>
                <w:rFonts w:eastAsia="Times New Roman"/>
              </w:rPr>
              <w:t>Birch forests (including white birch, glossy-barked birch, red birch and southwest birch), poplar forests (including aspen, Wutai poplar, hybrid poplar and clonal poplar), and poplar-birch mixed forests</w:t>
            </w:r>
          </w:p>
        </w:tc>
      </w:tr>
      <w:tr w14:paraId="71D8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3" w:hRule="atLeast"/>
        </w:trPr>
        <w:tc>
          <w:tcPr>
            <w:tcW w:w="1161" w:type="dxa"/>
            <w:tcBorders>
              <w:top w:val="nil"/>
              <w:left w:val="nil"/>
              <w:bottom w:val="nil"/>
              <w:right w:val="nil"/>
            </w:tcBorders>
            <w:shd w:val="clear" w:color="auto" w:fill="FFFFFF"/>
            <w:tcMar>
              <w:top w:w="70" w:type="dxa"/>
              <w:left w:w="80" w:type="dxa"/>
              <w:bottom w:w="70" w:type="dxa"/>
              <w:right w:w="80" w:type="dxa"/>
            </w:tcMar>
            <w:vAlign w:val="center"/>
          </w:tcPr>
          <w:p w14:paraId="6672ACF6">
            <w:pPr>
              <w:pStyle w:val="172"/>
            </w:pPr>
            <w:r>
              <w:rPr>
                <w:rFonts w:eastAsia="Times New Roman"/>
              </w:rPr>
              <w:t>Subtropical deciduous broad-leaved forest</w:t>
            </w:r>
          </w:p>
        </w:tc>
        <w:tc>
          <w:tcPr>
            <w:tcW w:w="1069" w:type="dxa"/>
            <w:tcBorders>
              <w:top w:val="nil"/>
              <w:left w:val="nil"/>
              <w:bottom w:val="nil"/>
              <w:right w:val="nil"/>
            </w:tcBorders>
            <w:shd w:val="clear" w:color="auto" w:fill="FFFFFF"/>
            <w:tcMar>
              <w:top w:w="70" w:type="dxa"/>
              <w:left w:w="80" w:type="dxa"/>
              <w:bottom w:w="70" w:type="dxa"/>
              <w:right w:w="80" w:type="dxa"/>
            </w:tcMar>
            <w:vAlign w:val="center"/>
          </w:tcPr>
          <w:p w14:paraId="58624856">
            <w:pPr>
              <w:pStyle w:val="172"/>
            </w:pPr>
            <w:r>
              <w:rPr>
                <w:rFonts w:eastAsia="Times New Roman"/>
              </w:rPr>
              <w:t>SDBF</w:t>
            </w:r>
          </w:p>
        </w:tc>
        <w:tc>
          <w:tcPr>
            <w:tcW w:w="7749" w:type="dxa"/>
            <w:tcBorders>
              <w:top w:val="nil"/>
              <w:left w:val="nil"/>
              <w:bottom w:val="nil"/>
              <w:right w:val="nil"/>
            </w:tcBorders>
            <w:shd w:val="clear" w:color="auto" w:fill="FFFFFF"/>
            <w:tcMar>
              <w:top w:w="70" w:type="dxa"/>
              <w:left w:w="80" w:type="dxa"/>
              <w:bottom w:w="70" w:type="dxa"/>
              <w:right w:w="80" w:type="dxa"/>
            </w:tcMar>
            <w:vAlign w:val="center"/>
          </w:tcPr>
          <w:p w14:paraId="4D7DE575">
            <w:pPr>
              <w:pStyle w:val="172"/>
            </w:pPr>
            <w:r>
              <w:rPr>
                <w:rFonts w:eastAsia="Times New Roman"/>
              </w:rPr>
              <w:t>Paulownia, Sassafras, Zenia, Liriodendron, Chinese sweetgum, Cercidiphyllum, beech, Choerospondias, Alniphyllum, alder (including Sichuan and Taiwan alder), Tapiscia, and other subtropical deciduous broad-leaved mixed forests (such as sweetgum-Liriodendron, Sassafras-sawtooth oak and Sassafras-sweetgum forests)</w:t>
            </w:r>
          </w:p>
        </w:tc>
      </w:tr>
      <w:tr w14:paraId="5EF69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3" w:hRule="atLeast"/>
        </w:trPr>
        <w:tc>
          <w:tcPr>
            <w:tcW w:w="1161" w:type="dxa"/>
            <w:tcBorders>
              <w:top w:val="nil"/>
              <w:left w:val="nil"/>
              <w:bottom w:val="nil"/>
              <w:right w:val="nil"/>
            </w:tcBorders>
            <w:shd w:val="clear" w:color="auto" w:fill="FFFFFF"/>
            <w:tcMar>
              <w:top w:w="70" w:type="dxa"/>
              <w:left w:w="80" w:type="dxa"/>
              <w:bottom w:w="70" w:type="dxa"/>
              <w:right w:w="80" w:type="dxa"/>
            </w:tcMar>
            <w:vAlign w:val="center"/>
          </w:tcPr>
          <w:p w14:paraId="1AD8FCD1">
            <w:pPr>
              <w:pStyle w:val="172"/>
            </w:pPr>
            <w:r>
              <w:rPr>
                <w:rFonts w:eastAsia="Times New Roman"/>
              </w:rPr>
              <w:t>Typical evergreen broad-leaved forest</w:t>
            </w:r>
          </w:p>
        </w:tc>
        <w:tc>
          <w:tcPr>
            <w:tcW w:w="1069" w:type="dxa"/>
            <w:tcBorders>
              <w:top w:val="nil"/>
              <w:left w:val="nil"/>
              <w:bottom w:val="nil"/>
              <w:right w:val="nil"/>
            </w:tcBorders>
            <w:shd w:val="clear" w:color="auto" w:fill="FFFFFF"/>
            <w:tcMar>
              <w:top w:w="70" w:type="dxa"/>
              <w:left w:w="80" w:type="dxa"/>
              <w:bottom w:w="70" w:type="dxa"/>
              <w:right w:w="80" w:type="dxa"/>
            </w:tcMar>
            <w:vAlign w:val="center"/>
          </w:tcPr>
          <w:p w14:paraId="1167AE2D">
            <w:pPr>
              <w:pStyle w:val="172"/>
            </w:pPr>
            <w:r>
              <w:rPr>
                <w:rFonts w:eastAsia="Times New Roman"/>
              </w:rPr>
              <w:t>TEBF</w:t>
            </w:r>
          </w:p>
        </w:tc>
        <w:tc>
          <w:tcPr>
            <w:tcW w:w="7749" w:type="dxa"/>
            <w:tcBorders>
              <w:top w:val="nil"/>
              <w:left w:val="nil"/>
              <w:bottom w:val="nil"/>
              <w:right w:val="nil"/>
            </w:tcBorders>
            <w:shd w:val="clear" w:color="auto" w:fill="FFFFFF"/>
            <w:tcMar>
              <w:top w:w="70" w:type="dxa"/>
              <w:left w:w="80" w:type="dxa"/>
              <w:bottom w:w="70" w:type="dxa"/>
              <w:right w:w="80" w:type="dxa"/>
            </w:tcMar>
            <w:vAlign w:val="center"/>
          </w:tcPr>
          <w:p w14:paraId="5191BC6E">
            <w:pPr>
              <w:pStyle w:val="172"/>
            </w:pPr>
            <w:r>
              <w:rPr>
                <w:rFonts w:eastAsia="Times New Roman"/>
              </w:rPr>
              <w:t>Castanopsis forests (including short-spined Castanopsis, red Castanopsis, Lashi Castanopsis, Lithocarpus-like Castanopsis, Min-Yue Castanopsis, Nanling Castanopsis, Qinggou Castanopsis, Silicao Castanopsis, sweet Castanopsis and Yuanjiang Castanopsis), Cyclobalanopsis forests, Schima, Phoebe, Machilus, Lithocarpus and other typical evergreen broad-leaved forests</w:t>
            </w:r>
          </w:p>
        </w:tc>
      </w:tr>
      <w:tr w14:paraId="42B7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trPr>
        <w:tc>
          <w:tcPr>
            <w:tcW w:w="1161" w:type="dxa"/>
            <w:tcBorders>
              <w:top w:val="nil"/>
              <w:left w:val="nil"/>
              <w:bottom w:val="single" w:color="auto" w:sz="8" w:space="0"/>
              <w:right w:val="nil"/>
            </w:tcBorders>
            <w:shd w:val="clear" w:color="auto" w:fill="FFFFFF"/>
            <w:tcMar>
              <w:top w:w="70" w:type="dxa"/>
              <w:left w:w="80" w:type="dxa"/>
              <w:bottom w:w="70" w:type="dxa"/>
              <w:right w:w="80" w:type="dxa"/>
            </w:tcMar>
            <w:vAlign w:val="center"/>
          </w:tcPr>
          <w:p w14:paraId="3528D87A">
            <w:pPr>
              <w:pStyle w:val="172"/>
            </w:pPr>
            <w:r>
              <w:rPr>
                <w:rFonts w:eastAsia="Times New Roman"/>
              </w:rPr>
              <w:t>Fast-growing evergreen forest</w:t>
            </w:r>
          </w:p>
        </w:tc>
        <w:tc>
          <w:tcPr>
            <w:tcW w:w="1069" w:type="dxa"/>
            <w:tcBorders>
              <w:top w:val="nil"/>
              <w:left w:val="nil"/>
              <w:bottom w:val="single" w:color="auto" w:sz="8" w:space="0"/>
              <w:right w:val="nil"/>
            </w:tcBorders>
            <w:shd w:val="clear" w:color="auto" w:fill="FFFFFF"/>
            <w:tcMar>
              <w:top w:w="70" w:type="dxa"/>
              <w:left w:w="80" w:type="dxa"/>
              <w:bottom w:w="70" w:type="dxa"/>
              <w:right w:w="80" w:type="dxa"/>
            </w:tcMar>
            <w:vAlign w:val="center"/>
          </w:tcPr>
          <w:p w14:paraId="7B05827B">
            <w:pPr>
              <w:pStyle w:val="172"/>
            </w:pPr>
            <w:r>
              <w:rPr>
                <w:rFonts w:eastAsia="Times New Roman"/>
              </w:rPr>
              <w:t>EFF</w:t>
            </w:r>
          </w:p>
        </w:tc>
        <w:tc>
          <w:tcPr>
            <w:tcW w:w="7749" w:type="dxa"/>
            <w:tcBorders>
              <w:top w:val="nil"/>
              <w:left w:val="nil"/>
              <w:bottom w:val="single" w:color="auto" w:sz="8" w:space="0"/>
              <w:right w:val="nil"/>
            </w:tcBorders>
            <w:shd w:val="clear" w:color="auto" w:fill="FFFFFF"/>
            <w:tcMar>
              <w:top w:w="70" w:type="dxa"/>
              <w:left w:w="80" w:type="dxa"/>
              <w:bottom w:w="70" w:type="dxa"/>
              <w:right w:w="80" w:type="dxa"/>
            </w:tcMar>
            <w:vAlign w:val="center"/>
          </w:tcPr>
          <w:p w14:paraId="1D6B9170">
            <w:pPr>
              <w:pStyle w:val="172"/>
            </w:pPr>
            <w:r>
              <w:rPr>
                <w:rFonts w:eastAsia="Times New Roman"/>
              </w:rPr>
              <w:t>Acacia forests, eucalyptus forests (including hybrid and clonal eucalyptus), Casuarina forests, eucalyptus-acacia forests and Casuarina-acacia forests</w:t>
            </w:r>
          </w:p>
        </w:tc>
      </w:tr>
      <w:tr w14:paraId="1F91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3" w:hRule="atLeast"/>
        </w:trPr>
        <w:tc>
          <w:tcPr>
            <w:tcW w:w="1161" w:type="dxa"/>
            <w:tcBorders>
              <w:top w:val="single" w:color="auto" w:sz="8" w:space="0"/>
              <w:left w:val="nil"/>
              <w:bottom w:val="nil"/>
              <w:right w:val="nil"/>
            </w:tcBorders>
            <w:shd w:val="clear" w:color="auto" w:fill="FFFFFF"/>
            <w:tcMar>
              <w:top w:w="70" w:type="dxa"/>
              <w:left w:w="80" w:type="dxa"/>
              <w:bottom w:w="70" w:type="dxa"/>
              <w:right w:w="80" w:type="dxa"/>
            </w:tcMar>
            <w:vAlign w:val="center"/>
          </w:tcPr>
          <w:p w14:paraId="07570612">
            <w:pPr>
              <w:pStyle w:val="172"/>
            </w:pPr>
            <w:r>
              <w:rPr>
                <w:rFonts w:eastAsia="Times New Roman"/>
              </w:rPr>
              <w:t>Other subtropical evergreen broad-leaved forest</w:t>
            </w:r>
          </w:p>
        </w:tc>
        <w:tc>
          <w:tcPr>
            <w:tcW w:w="1069" w:type="dxa"/>
            <w:tcBorders>
              <w:top w:val="single" w:color="auto" w:sz="8" w:space="0"/>
              <w:left w:val="nil"/>
              <w:bottom w:val="nil"/>
              <w:right w:val="nil"/>
            </w:tcBorders>
            <w:shd w:val="clear" w:color="auto" w:fill="FFFFFF"/>
            <w:tcMar>
              <w:top w:w="70" w:type="dxa"/>
              <w:left w:w="80" w:type="dxa"/>
              <w:bottom w:w="70" w:type="dxa"/>
              <w:right w:w="80" w:type="dxa"/>
            </w:tcMar>
            <w:vAlign w:val="center"/>
          </w:tcPr>
          <w:p w14:paraId="3090A45A">
            <w:pPr>
              <w:pStyle w:val="172"/>
            </w:pPr>
            <w:r>
              <w:rPr>
                <w:rFonts w:eastAsia="Times New Roman"/>
              </w:rPr>
              <w:t>SEDBF</w:t>
            </w:r>
          </w:p>
        </w:tc>
        <w:tc>
          <w:tcPr>
            <w:tcW w:w="7749" w:type="dxa"/>
            <w:tcBorders>
              <w:top w:val="single" w:color="auto" w:sz="8" w:space="0"/>
              <w:left w:val="nil"/>
              <w:bottom w:val="nil"/>
              <w:right w:val="nil"/>
            </w:tcBorders>
            <w:shd w:val="clear" w:color="auto" w:fill="FFFFFF"/>
            <w:tcMar>
              <w:top w:w="70" w:type="dxa"/>
              <w:left w:w="80" w:type="dxa"/>
              <w:bottom w:w="70" w:type="dxa"/>
              <w:right w:w="80" w:type="dxa"/>
            </w:tcMar>
            <w:vAlign w:val="center"/>
          </w:tcPr>
          <w:p w14:paraId="37FDD2EF">
            <w:pPr>
              <w:pStyle w:val="172"/>
            </w:pPr>
            <w:r>
              <w:rPr>
                <w:rFonts w:eastAsia="Times New Roman"/>
              </w:rPr>
              <w:t>Gordonia, Tsoongiodendron, Manglietia-like, Ormosia, Sloanea, yellow-backed oak, grey-green Castanopsis, Michelia, Mytilaria, Ormosia xylocarpa, Manglietia, Elaeocarpus, Altingia, fragrant-leaved tree, camphor, monsoon evergreen broad-leaved mixed forests and other evergreen broad-leaved mixed forests</w:t>
            </w:r>
          </w:p>
        </w:tc>
      </w:tr>
      <w:tr w14:paraId="47F4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161" w:type="dxa"/>
            <w:tcBorders>
              <w:top w:val="nil"/>
              <w:left w:val="nil"/>
              <w:bottom w:val="nil"/>
              <w:right w:val="nil"/>
            </w:tcBorders>
            <w:shd w:val="clear" w:color="auto" w:fill="FFFFFF"/>
            <w:tcMar>
              <w:top w:w="70" w:type="dxa"/>
              <w:left w:w="80" w:type="dxa"/>
              <w:bottom w:w="70" w:type="dxa"/>
              <w:right w:w="80" w:type="dxa"/>
            </w:tcMar>
            <w:vAlign w:val="center"/>
          </w:tcPr>
          <w:p w14:paraId="3AEB8BE2">
            <w:pPr>
              <w:pStyle w:val="172"/>
            </w:pPr>
            <w:r>
              <w:rPr>
                <w:rFonts w:eastAsia="Times New Roman"/>
              </w:rPr>
              <w:t>Tropical forest</w:t>
            </w:r>
          </w:p>
        </w:tc>
        <w:tc>
          <w:tcPr>
            <w:tcW w:w="1069" w:type="dxa"/>
            <w:tcBorders>
              <w:top w:val="nil"/>
              <w:left w:val="nil"/>
              <w:bottom w:val="nil"/>
              <w:right w:val="nil"/>
            </w:tcBorders>
            <w:shd w:val="clear" w:color="auto" w:fill="FFFFFF"/>
            <w:tcMar>
              <w:top w:w="70" w:type="dxa"/>
              <w:left w:w="80" w:type="dxa"/>
              <w:bottom w:w="70" w:type="dxa"/>
              <w:right w:w="80" w:type="dxa"/>
            </w:tcMar>
            <w:vAlign w:val="center"/>
          </w:tcPr>
          <w:p w14:paraId="79622867">
            <w:pPr>
              <w:pStyle w:val="172"/>
            </w:pPr>
            <w:r>
              <w:rPr>
                <w:rFonts w:eastAsia="Times New Roman"/>
              </w:rPr>
              <w:t>TF</w:t>
            </w:r>
          </w:p>
        </w:tc>
        <w:tc>
          <w:tcPr>
            <w:tcW w:w="7749" w:type="dxa"/>
            <w:tcBorders>
              <w:top w:val="nil"/>
              <w:left w:val="nil"/>
              <w:bottom w:val="nil"/>
              <w:right w:val="nil"/>
            </w:tcBorders>
            <w:shd w:val="clear" w:color="auto" w:fill="FFFFFF"/>
            <w:tcMar>
              <w:top w:w="70" w:type="dxa"/>
              <w:left w:w="80" w:type="dxa"/>
              <w:bottom w:w="70" w:type="dxa"/>
              <w:right w:w="80" w:type="dxa"/>
            </w:tcMar>
            <w:vAlign w:val="center"/>
          </w:tcPr>
          <w:p w14:paraId="45B4E650">
            <w:pPr>
              <w:pStyle w:val="172"/>
            </w:pPr>
            <w:r>
              <w:rPr>
                <w:rFonts w:eastAsia="Times New Roman"/>
              </w:rPr>
              <w:t>Rain forests, monsoon rain forests and their early successional communities</w:t>
            </w:r>
          </w:p>
        </w:tc>
      </w:tr>
      <w:tr w14:paraId="2489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trPr>
        <w:tc>
          <w:tcPr>
            <w:tcW w:w="1161" w:type="dxa"/>
            <w:tcBorders>
              <w:top w:val="nil"/>
              <w:left w:val="nil"/>
              <w:bottom w:val="nil"/>
              <w:right w:val="nil"/>
            </w:tcBorders>
            <w:shd w:val="clear" w:color="auto" w:fill="FFFFFF"/>
            <w:tcMar>
              <w:top w:w="70" w:type="dxa"/>
              <w:left w:w="80" w:type="dxa"/>
              <w:bottom w:w="70" w:type="dxa"/>
              <w:right w:w="80" w:type="dxa"/>
            </w:tcMar>
            <w:vAlign w:val="center"/>
          </w:tcPr>
          <w:p w14:paraId="04D2CEF9">
            <w:pPr>
              <w:pStyle w:val="172"/>
            </w:pPr>
            <w:r>
              <w:rPr>
                <w:rFonts w:eastAsia="Times New Roman"/>
              </w:rPr>
              <w:t>Temperate coniferous-broad-leaved mixed forest</w:t>
            </w:r>
          </w:p>
        </w:tc>
        <w:tc>
          <w:tcPr>
            <w:tcW w:w="1069" w:type="dxa"/>
            <w:tcBorders>
              <w:top w:val="nil"/>
              <w:left w:val="nil"/>
              <w:bottom w:val="nil"/>
              <w:right w:val="nil"/>
            </w:tcBorders>
            <w:shd w:val="clear" w:color="auto" w:fill="FFFFFF"/>
            <w:tcMar>
              <w:top w:w="70" w:type="dxa"/>
              <w:left w:w="80" w:type="dxa"/>
              <w:bottom w:w="70" w:type="dxa"/>
              <w:right w:w="80" w:type="dxa"/>
            </w:tcMar>
            <w:vAlign w:val="center"/>
          </w:tcPr>
          <w:p w14:paraId="265AEADE">
            <w:pPr>
              <w:pStyle w:val="172"/>
            </w:pPr>
            <w:r>
              <w:rPr>
                <w:rFonts w:eastAsia="Times New Roman"/>
              </w:rPr>
              <w:t>TMCBF</w:t>
            </w:r>
          </w:p>
        </w:tc>
        <w:tc>
          <w:tcPr>
            <w:tcW w:w="7749" w:type="dxa"/>
            <w:tcBorders>
              <w:top w:val="nil"/>
              <w:left w:val="nil"/>
              <w:bottom w:val="nil"/>
              <w:right w:val="nil"/>
            </w:tcBorders>
            <w:shd w:val="clear" w:color="auto" w:fill="FFFFFF"/>
            <w:tcMar>
              <w:top w:w="70" w:type="dxa"/>
              <w:left w:w="80" w:type="dxa"/>
              <w:bottom w:w="70" w:type="dxa"/>
              <w:right w:w="80" w:type="dxa"/>
            </w:tcMar>
            <w:vAlign w:val="center"/>
          </w:tcPr>
          <w:p w14:paraId="08F11A46">
            <w:pPr>
              <w:pStyle w:val="172"/>
            </w:pPr>
            <w:r>
              <w:rPr>
                <w:rFonts w:eastAsia="Times New Roman"/>
              </w:rPr>
              <w:t>Korean pine, Korean pine-broad-leaved, Xing'an larch-broad-leaved, Japanese larch-broad-leaved, Scots pine-broad-leaved and Chinese pine-broad-leaved forests</w:t>
            </w:r>
          </w:p>
        </w:tc>
      </w:tr>
      <w:tr w14:paraId="11412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1161"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4D920318">
            <w:pPr>
              <w:pStyle w:val="172"/>
            </w:pPr>
            <w:r>
              <w:rPr>
                <w:rFonts w:eastAsia="Times New Roman"/>
              </w:rPr>
              <w:t>Subtropical coniferous-broad-leaved mixed forest</w:t>
            </w:r>
          </w:p>
        </w:tc>
        <w:tc>
          <w:tcPr>
            <w:tcW w:w="1069"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758D8536">
            <w:pPr>
              <w:pStyle w:val="172"/>
            </w:pPr>
            <w:r>
              <w:rPr>
                <w:rFonts w:eastAsia="Times New Roman"/>
              </w:rPr>
              <w:t>SMCBF</w:t>
            </w:r>
          </w:p>
        </w:tc>
        <w:tc>
          <w:tcPr>
            <w:tcW w:w="7749"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513C4C1F">
            <w:pPr>
              <w:pStyle w:val="172"/>
            </w:pPr>
            <w:r>
              <w:rPr>
                <w:rFonts w:eastAsia="Times New Roman"/>
              </w:rPr>
              <w:t>Chinese fir-broad-leaved, Masson pine-broad-leaved, slash pine-broad-leaved and alder-cypress forests</w:t>
            </w:r>
          </w:p>
        </w:tc>
      </w:tr>
    </w:tbl>
    <w:p w14:paraId="0AFB77A3">
      <w:pPr>
        <w:pStyle w:val="4"/>
        <w:spacing w:before="480"/>
      </w:pPr>
      <w:bookmarkStart w:id="5" w:name="_Toc238645521"/>
      <w:r>
        <w:t>2. Plot data sources and biomass harmonisation</w:t>
      </w:r>
      <w:bookmarkEnd w:id="5"/>
    </w:p>
    <w:p w14:paraId="6C295A0A">
      <w:pPr>
        <w:pStyle w:val="5"/>
      </w:pPr>
      <w:bookmarkStart w:id="6" w:name="_Toc238645522"/>
      <w:r>
        <w:rPr>
          <w:rFonts w:eastAsia="Times New Roman"/>
        </w:rPr>
        <w:t>2.1 Plot data sources</w:t>
      </w:r>
      <w:bookmarkEnd w:id="6"/>
    </w:p>
    <w:p w14:paraId="097029D2">
      <w:pPr>
        <w:ind w:firstLine="480"/>
      </w:pPr>
      <w:r>
        <w:rPr>
          <w:rFonts w:eastAsia="Times New Roman"/>
        </w:rPr>
        <w:t>The plot database was compiled from published literature, forest-resource survey or inventory records, and existing compilations of forest biomass data</w:t>
      </w:r>
      <w:r>
        <w:rPr>
          <w:rFonts w:eastAsia="Times New Roman"/>
          <w:vertAlign w:val="superscript"/>
        </w:rPr>
        <w:t>4</w:t>
      </w:r>
      <w:r>
        <w:rPr>
          <w:rFonts w:eastAsia="Times New Roman"/>
        </w:rPr>
        <w:t>. Records from different sources varied in spatial-positioning accuracy, biomass reporting units and variable completeness. Therefore, stand age, biomass density, forest type, vegetation zone and origin were harmonized before growth-curve fitting. In total, 24,237 valid records were used to construct stratified growth curves.</w:t>
      </w:r>
    </w:p>
    <w:p w14:paraId="2F011E41">
      <w:pPr>
        <w:pStyle w:val="172"/>
        <w:keepNext/>
        <w:rPr>
          <w:b/>
          <w:bCs w:val="0"/>
        </w:rPr>
      </w:pPr>
      <w:r>
        <w:rPr>
          <w:b/>
          <w:bCs w:val="0"/>
        </w:rPr>
        <w:t>Supplementary Table 3. Plot data sources, record types</w:t>
      </w:r>
      <w:r>
        <w:rPr>
          <w:rFonts w:hint="eastAsia"/>
          <w:b/>
          <w:bCs w:val="0"/>
        </w:rPr>
        <w:t>.</w:t>
      </w:r>
    </w:p>
    <w:tbl>
      <w:tblPr>
        <w:tblStyle w:val="173"/>
        <w:tblW w:w="0" w:type="auto"/>
        <w:tblInd w:w="0" w:type="dxa"/>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952"/>
        <w:gridCol w:w="1952"/>
        <w:gridCol w:w="1952"/>
        <w:gridCol w:w="1952"/>
        <w:gridCol w:w="1952"/>
      </w:tblGrid>
      <w:tr w14:paraId="10F8075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blHeader/>
        </w:trPr>
        <w:tc>
          <w:tcPr>
            <w:tcW w:w="1952" w:type="dxa"/>
            <w:tcBorders>
              <w:bottom w:val="single" w:color="000000" w:sz="8" w:space="0"/>
              <w:insideH w:val="single" w:sz="8" w:space="0"/>
            </w:tcBorders>
            <w:tcMar>
              <w:top w:w="70" w:type="dxa"/>
              <w:left w:w="80" w:type="dxa"/>
              <w:bottom w:w="70" w:type="dxa"/>
              <w:right w:w="80" w:type="dxa"/>
            </w:tcMar>
            <w:vAlign w:val="center"/>
          </w:tcPr>
          <w:p w14:paraId="58F26998">
            <w:pPr>
              <w:pStyle w:val="172"/>
              <w:rPr>
                <w:b/>
                <w:bCs w:val="0"/>
              </w:rPr>
            </w:pPr>
            <w:r>
              <w:rPr>
                <w:b/>
                <w:bCs w:val="0"/>
              </w:rPr>
              <w:t xml:space="preserve">Data </w:t>
            </w:r>
            <w:r>
              <w:rPr>
                <w:rFonts w:hint="eastAsia"/>
                <w:b/>
                <w:bCs w:val="0"/>
              </w:rPr>
              <w:t>name</w:t>
            </w:r>
          </w:p>
        </w:tc>
        <w:tc>
          <w:tcPr>
            <w:tcW w:w="1952" w:type="dxa"/>
            <w:tcBorders>
              <w:bottom w:val="single" w:color="000000" w:sz="8" w:space="0"/>
              <w:insideH w:val="single" w:sz="8" w:space="0"/>
            </w:tcBorders>
            <w:tcMar>
              <w:top w:w="70" w:type="dxa"/>
              <w:left w:w="80" w:type="dxa"/>
              <w:bottom w:w="70" w:type="dxa"/>
              <w:right w:w="80" w:type="dxa"/>
            </w:tcMar>
            <w:vAlign w:val="center"/>
          </w:tcPr>
          <w:p w14:paraId="66C9DF15">
            <w:pPr>
              <w:pStyle w:val="172"/>
              <w:rPr>
                <w:b/>
                <w:bCs w:val="0"/>
              </w:rPr>
            </w:pPr>
            <w:r>
              <w:rPr>
                <w:b/>
                <w:bCs w:val="0"/>
              </w:rPr>
              <w:t>Main record type</w:t>
            </w:r>
          </w:p>
        </w:tc>
        <w:tc>
          <w:tcPr>
            <w:tcW w:w="1952" w:type="dxa"/>
            <w:tcBorders>
              <w:bottom w:val="single" w:color="000000" w:sz="8" w:space="0"/>
              <w:insideH w:val="single" w:sz="8" w:space="0"/>
            </w:tcBorders>
            <w:tcMar>
              <w:top w:w="70" w:type="dxa"/>
              <w:left w:w="80" w:type="dxa"/>
              <w:bottom w:w="70" w:type="dxa"/>
              <w:right w:w="80" w:type="dxa"/>
            </w:tcMar>
            <w:vAlign w:val="center"/>
          </w:tcPr>
          <w:p w14:paraId="698013ED">
            <w:pPr>
              <w:pStyle w:val="172"/>
              <w:rPr>
                <w:b/>
                <w:bCs w:val="0"/>
              </w:rPr>
            </w:pPr>
            <w:r>
              <w:rPr>
                <w:b/>
                <w:bCs w:val="0"/>
              </w:rPr>
              <w:t>Core variables</w:t>
            </w:r>
          </w:p>
        </w:tc>
        <w:tc>
          <w:tcPr>
            <w:tcW w:w="1952" w:type="dxa"/>
            <w:tcBorders>
              <w:bottom w:val="single" w:color="000000" w:sz="8" w:space="0"/>
              <w:insideH w:val="single" w:sz="8" w:space="0"/>
            </w:tcBorders>
            <w:tcMar>
              <w:top w:w="70" w:type="dxa"/>
              <w:left w:w="80" w:type="dxa"/>
              <w:bottom w:w="70" w:type="dxa"/>
              <w:right w:w="80" w:type="dxa"/>
            </w:tcMar>
            <w:vAlign w:val="center"/>
          </w:tcPr>
          <w:p w14:paraId="71894921">
            <w:pPr>
              <w:pStyle w:val="172"/>
              <w:rPr>
                <w:b/>
                <w:bCs w:val="0"/>
              </w:rPr>
            </w:pPr>
            <w:r>
              <w:rPr>
                <w:b/>
                <w:bCs w:val="0"/>
              </w:rPr>
              <w:t>Main use</w:t>
            </w:r>
          </w:p>
        </w:tc>
        <w:tc>
          <w:tcPr>
            <w:tcW w:w="1952" w:type="dxa"/>
            <w:tcBorders>
              <w:bottom w:val="single" w:color="000000" w:sz="8" w:space="0"/>
              <w:insideH w:val="single" w:sz="8" w:space="0"/>
            </w:tcBorders>
            <w:tcMar>
              <w:top w:w="70" w:type="dxa"/>
              <w:left w:w="80" w:type="dxa"/>
              <w:bottom w:w="70" w:type="dxa"/>
              <w:right w:w="80" w:type="dxa"/>
            </w:tcMar>
            <w:vAlign w:val="center"/>
          </w:tcPr>
          <w:p w14:paraId="3AC7759E">
            <w:pPr>
              <w:pStyle w:val="172"/>
              <w:rPr>
                <w:b/>
                <w:bCs w:val="0"/>
              </w:rPr>
            </w:pPr>
            <w:r>
              <w:rPr>
                <w:b/>
                <w:bCs w:val="0"/>
              </w:rPr>
              <w:t>Source</w:t>
            </w:r>
          </w:p>
        </w:tc>
      </w:tr>
      <w:tr w14:paraId="7978443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2" w:type="dxa"/>
            <w:tcMar>
              <w:top w:w="70" w:type="dxa"/>
              <w:left w:w="80" w:type="dxa"/>
              <w:bottom w:w="70" w:type="dxa"/>
              <w:right w:w="80" w:type="dxa"/>
            </w:tcMar>
            <w:vAlign w:val="center"/>
          </w:tcPr>
          <w:p w14:paraId="163E5F63">
            <w:pPr>
              <w:pStyle w:val="172"/>
            </w:pPr>
            <w:r>
              <w:t>Biomass and Its Allocation of Forest Ecosystems in China</w:t>
            </w:r>
          </w:p>
        </w:tc>
        <w:tc>
          <w:tcPr>
            <w:tcW w:w="1952" w:type="dxa"/>
            <w:tcMar>
              <w:top w:w="70" w:type="dxa"/>
              <w:left w:w="80" w:type="dxa"/>
              <w:bottom w:w="70" w:type="dxa"/>
              <w:right w:w="80" w:type="dxa"/>
            </w:tcMar>
            <w:vAlign w:val="center"/>
          </w:tcPr>
          <w:p w14:paraId="71DE1714">
            <w:pPr>
              <w:pStyle w:val="172"/>
            </w:pPr>
            <w:r>
              <w:t>Plot biomass, stand age and forest type</w:t>
            </w:r>
          </w:p>
        </w:tc>
        <w:tc>
          <w:tcPr>
            <w:tcW w:w="1952" w:type="dxa"/>
            <w:tcMar>
              <w:top w:w="70" w:type="dxa"/>
              <w:left w:w="80" w:type="dxa"/>
              <w:bottom w:w="70" w:type="dxa"/>
              <w:right w:w="80" w:type="dxa"/>
            </w:tcMar>
            <w:vAlign w:val="center"/>
          </w:tcPr>
          <w:p w14:paraId="70284A5B">
            <w:pPr>
              <w:pStyle w:val="172"/>
            </w:pPr>
            <w:r>
              <w:t>Biomass, stand age and forest type</w:t>
            </w:r>
          </w:p>
        </w:tc>
        <w:tc>
          <w:tcPr>
            <w:tcW w:w="1952" w:type="dxa"/>
            <w:tcMar>
              <w:top w:w="70" w:type="dxa"/>
              <w:left w:w="80" w:type="dxa"/>
              <w:bottom w:w="70" w:type="dxa"/>
              <w:right w:w="80" w:type="dxa"/>
            </w:tcMar>
            <w:vAlign w:val="center"/>
          </w:tcPr>
          <w:p w14:paraId="54B97B12">
            <w:pPr>
              <w:pStyle w:val="172"/>
            </w:pPr>
            <w:r>
              <w:t>Construction of the base age-biomass plot database</w:t>
            </w:r>
          </w:p>
        </w:tc>
        <w:tc>
          <w:tcPr>
            <w:tcW w:w="1952" w:type="dxa"/>
            <w:tcMar>
              <w:top w:w="70" w:type="dxa"/>
              <w:left w:w="80" w:type="dxa"/>
              <w:bottom w:w="70" w:type="dxa"/>
              <w:right w:w="80" w:type="dxa"/>
            </w:tcMar>
            <w:vAlign w:val="center"/>
          </w:tcPr>
          <w:p w14:paraId="6AB33EAC">
            <w:pPr>
              <w:pStyle w:val="172"/>
            </w:pPr>
            <w:r>
              <w:rPr>
                <w:rFonts w:hint="eastAsia"/>
              </w:rPr>
              <w:t>Luo et al.</w:t>
            </w:r>
            <w:r>
              <w:t>4</w:t>
            </w:r>
          </w:p>
        </w:tc>
      </w:tr>
      <w:tr w14:paraId="12F1728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2" w:type="dxa"/>
            <w:tcMar>
              <w:top w:w="70" w:type="dxa"/>
              <w:left w:w="80" w:type="dxa"/>
              <w:bottom w:w="70" w:type="dxa"/>
              <w:right w:w="80" w:type="dxa"/>
            </w:tcMar>
            <w:vAlign w:val="center"/>
          </w:tcPr>
          <w:p w14:paraId="15DDFC3A">
            <w:pPr>
              <w:pStyle w:val="172"/>
            </w:pPr>
            <w:r>
              <w:t>Plots extracted from Chinese and international literature</w:t>
            </w:r>
          </w:p>
        </w:tc>
        <w:tc>
          <w:tcPr>
            <w:tcW w:w="1952" w:type="dxa"/>
            <w:tcMar>
              <w:top w:w="70" w:type="dxa"/>
              <w:left w:w="80" w:type="dxa"/>
              <w:bottom w:w="70" w:type="dxa"/>
              <w:right w:w="80" w:type="dxa"/>
            </w:tcMar>
            <w:vAlign w:val="center"/>
          </w:tcPr>
          <w:p w14:paraId="0021F57F">
            <w:pPr>
              <w:pStyle w:val="172"/>
            </w:pPr>
            <w:r>
              <w:t>Plot- or stand-scale records</w:t>
            </w:r>
          </w:p>
        </w:tc>
        <w:tc>
          <w:tcPr>
            <w:tcW w:w="1952" w:type="dxa"/>
            <w:tcMar>
              <w:top w:w="70" w:type="dxa"/>
              <w:left w:w="80" w:type="dxa"/>
              <w:bottom w:w="70" w:type="dxa"/>
              <w:right w:w="80" w:type="dxa"/>
            </w:tcMar>
            <w:vAlign w:val="center"/>
          </w:tcPr>
          <w:p w14:paraId="31D3B3FF">
            <w:pPr>
              <w:pStyle w:val="172"/>
            </w:pPr>
            <w:r>
              <w:t>Biomass, stand age, dominant species and coordinates</w:t>
            </w:r>
          </w:p>
        </w:tc>
        <w:tc>
          <w:tcPr>
            <w:tcW w:w="1952" w:type="dxa"/>
            <w:tcMar>
              <w:top w:w="70" w:type="dxa"/>
              <w:left w:w="80" w:type="dxa"/>
              <w:bottom w:w="70" w:type="dxa"/>
              <w:right w:w="80" w:type="dxa"/>
            </w:tcMar>
            <w:vAlign w:val="center"/>
          </w:tcPr>
          <w:p w14:paraId="21AD1395">
            <w:pPr>
              <w:pStyle w:val="172"/>
            </w:pPr>
            <w:r>
              <w:t>Expanded forest-type and regional coverage</w:t>
            </w:r>
          </w:p>
        </w:tc>
        <w:tc>
          <w:tcPr>
            <w:tcW w:w="1952" w:type="dxa"/>
            <w:tcMar>
              <w:top w:w="70" w:type="dxa"/>
              <w:left w:w="80" w:type="dxa"/>
              <w:bottom w:w="70" w:type="dxa"/>
              <w:right w:w="80" w:type="dxa"/>
            </w:tcMar>
            <w:vAlign w:val="center"/>
          </w:tcPr>
          <w:p w14:paraId="07D50A1B">
            <w:pPr>
              <w:pStyle w:val="172"/>
            </w:pPr>
            <w:r>
              <w:t>Compiled source publications</w:t>
            </w:r>
          </w:p>
        </w:tc>
      </w:tr>
      <w:tr w14:paraId="4C8F4FA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2" w:type="dxa"/>
            <w:tcMar>
              <w:top w:w="70" w:type="dxa"/>
              <w:left w:w="80" w:type="dxa"/>
              <w:bottom w:w="70" w:type="dxa"/>
              <w:right w:w="80" w:type="dxa"/>
            </w:tcMar>
            <w:vAlign w:val="center"/>
          </w:tcPr>
          <w:p w14:paraId="53C32172">
            <w:pPr>
              <w:pStyle w:val="172"/>
            </w:pPr>
            <w:r>
              <w:t>Forest-resource survey or inventory data</w:t>
            </w:r>
          </w:p>
        </w:tc>
        <w:tc>
          <w:tcPr>
            <w:tcW w:w="1952" w:type="dxa"/>
            <w:tcMar>
              <w:top w:w="70" w:type="dxa"/>
              <w:left w:w="80" w:type="dxa"/>
              <w:bottom w:w="70" w:type="dxa"/>
              <w:right w:w="80" w:type="dxa"/>
            </w:tcMar>
            <w:vAlign w:val="center"/>
          </w:tcPr>
          <w:p w14:paraId="7FE6F70A">
            <w:pPr>
              <w:pStyle w:val="172"/>
            </w:pPr>
            <w:r>
              <w:t>Individual-tree or plot-scale structural records</w:t>
            </w:r>
          </w:p>
        </w:tc>
        <w:tc>
          <w:tcPr>
            <w:tcW w:w="1952" w:type="dxa"/>
            <w:tcMar>
              <w:top w:w="70" w:type="dxa"/>
              <w:left w:w="80" w:type="dxa"/>
              <w:bottom w:w="70" w:type="dxa"/>
              <w:right w:w="80" w:type="dxa"/>
            </w:tcMar>
            <w:vAlign w:val="center"/>
          </w:tcPr>
          <w:p w14:paraId="5AA038A9">
            <w:pPr>
              <w:pStyle w:val="172"/>
            </w:pPr>
            <w:r>
              <w:t>DBH, tree height, density, volume, species and coordinates</w:t>
            </w:r>
          </w:p>
        </w:tc>
        <w:tc>
          <w:tcPr>
            <w:tcW w:w="1952" w:type="dxa"/>
            <w:tcMar>
              <w:top w:w="70" w:type="dxa"/>
              <w:left w:w="80" w:type="dxa"/>
              <w:bottom w:w="70" w:type="dxa"/>
              <w:right w:w="80" w:type="dxa"/>
            </w:tcMar>
            <w:vAlign w:val="center"/>
          </w:tcPr>
          <w:p w14:paraId="4FAA9950">
            <w:pPr>
              <w:pStyle w:val="172"/>
            </w:pPr>
            <w:r>
              <w:t>Construction of the base age-biomass plot database</w:t>
            </w:r>
          </w:p>
        </w:tc>
        <w:tc>
          <w:tcPr>
            <w:tcW w:w="1952" w:type="dxa"/>
            <w:tcMar>
              <w:top w:w="70" w:type="dxa"/>
              <w:left w:w="80" w:type="dxa"/>
              <w:bottom w:w="70" w:type="dxa"/>
              <w:right w:w="80" w:type="dxa"/>
            </w:tcMar>
            <w:vAlign w:val="center"/>
          </w:tcPr>
          <w:p w14:paraId="5EC87DCF">
            <w:pPr>
              <w:pStyle w:val="172"/>
            </w:pPr>
            <w:r>
              <w:t>Inventory and survey metadata</w:t>
            </w:r>
          </w:p>
        </w:tc>
      </w:tr>
    </w:tbl>
    <w:p w14:paraId="30F0AC1D">
      <w:pPr>
        <w:pStyle w:val="5"/>
      </w:pPr>
      <w:bookmarkStart w:id="7" w:name="_Toc238645523"/>
      <w:r>
        <w:rPr>
          <w:rFonts w:eastAsia="Times New Roman"/>
        </w:rPr>
        <w:t>2.2 Biomass harmonisation</w:t>
      </w:r>
      <w:bookmarkEnd w:id="7"/>
    </w:p>
    <w:p w14:paraId="1C07AF93">
      <w:pPr>
        <w:ind w:firstLine="480"/>
      </w:pPr>
      <w:r>
        <w:rPr>
          <w:rFonts w:eastAsia="Times New Roman"/>
        </w:rPr>
        <w:t xml:space="preserve">Sources reported total tree biomass (TB), aboveground biomass, standing volume or individual-tree measurements. Reported TB density was retained. Aboveground biomass was converted to total tree biomass using species- or forest-type-specific aboveground-to-belowground allocation ratios. Standing volume was converted using documented species- or forest-type-specific volume–biomass relations. When only mean diameter, height and stand density were available, standing volume was first approximated from those structural variables and corrected with the forest-type coefficient </w:t>
      </w:r>
      <w:r>
        <w:rPr>
          <w:rFonts w:eastAsia="Times New Roman"/>
          <w:i/>
        </w:rPr>
        <w:t>f</w:t>
      </w:r>
      <w:r>
        <w:rPr>
          <w:rFonts w:eastAsia="Times New Roman"/>
        </w:rPr>
        <w:t xml:space="preserve"> reported by Luo et al.</w:t>
      </w:r>
      <w:r>
        <w:rPr>
          <w:rFonts w:eastAsia="Times New Roman"/>
          <w:vertAlign w:val="superscript"/>
        </w:rPr>
        <w:t>4</w:t>
      </w:r>
      <w:r>
        <w:rPr>
          <w:rFonts w:eastAsia="Times New Roman"/>
        </w:rPr>
        <w:t xml:space="preserve"> The national standard GB/T 43648-2024 was used as an additional source for biomass equations of major tree species.</w:t>
      </w:r>
      <w:r>
        <w:rPr>
          <w:rFonts w:eastAsia="Times New Roman"/>
          <w:vertAlign w:val="superscript"/>
        </w:rPr>
        <w:t>5</w:t>
      </w:r>
    </w:p>
    <w:p w14:paraId="6DE7687A">
      <w:pPr>
        <w:ind w:firstLine="480"/>
      </w:pPr>
      <w:r>
        <w:rPr>
          <w:rFonts w:eastAsia="Times New Roman"/>
        </w:rPr>
        <w:t>For plots that lacked reported standing volume and provided mean diameter at breast height, mean tree height and stand density, we approximated single-tree stem form as a cone and estimated plot standing volume. Because the estimate came from stand-level mean attributes, we corrected it using the forest-type-specific coefficient f from Luo's dataset</w:t>
      </w:r>
      <w:r>
        <w:rPr>
          <w:rFonts w:eastAsia="Times New Roman"/>
          <w:vertAlign w:val="superscript"/>
        </w:rPr>
        <w:t>4</w:t>
      </w:r>
      <w:r>
        <w:rPr>
          <w:rFonts w:eastAsia="Times New Roman"/>
        </w:rPr>
        <w:t>. The corrected volume was then converted to plot biomass using the corresponding species- or forest-type-specific volume-biomass relationship, and total tree biomass density was obtained using the aboveground-to-belowground allocation relationship.</w:t>
      </w:r>
    </w:p>
    <w:p w14:paraId="619FF47F">
      <w:pPr>
        <w:ind w:firstLine="480"/>
      </w:pPr>
      <w:r>
        <w:rPr>
          <w:rFonts w:eastAsia="Times New Roman"/>
        </w:rPr>
        <w:t>For reproducibility, the main conversion relationships used in biomass harmonization are given below. If a plot provided only mean diameter at breast height, mean tree height and stand density, unit-area standing volume was first estimated using a simplified conical-stem approximation:</w:t>
      </w:r>
    </w:p>
    <w:p w14:paraId="5073A6CB">
      <w:pPr>
        <w:spacing w:after="80"/>
        <w:ind w:firstLine="420"/>
        <w:jc w:val="right"/>
      </w:pPr>
      <m:oMath>
        <m:acc>
          <m:accPr>
            <m:ctrlPr>
              <w:rPr>
                <w:rFonts w:ascii="Cambria Math" w:hAnsi="Cambria Math"/>
                <w:sz w:val="21"/>
              </w:rPr>
            </m:ctrlPr>
          </m:accPr>
          <m:e>
            <m:r>
              <m:rPr/>
              <w:rPr>
                <w:rFonts w:ascii="Cambria Math" w:hAnsi="Cambria Math"/>
                <w:sz w:val="21"/>
              </w:rPr>
              <m:t>V</m:t>
            </m:r>
            <m:ctrlPr>
              <w:rPr>
                <w:rFonts w:ascii="Cambria Math" w:hAnsi="Cambria Math"/>
                <w:sz w:val="21"/>
              </w:rPr>
            </m:ctrlPr>
          </m:e>
        </m:acc>
        <m:r>
          <m:rPr/>
          <w:rPr>
            <w:rFonts w:ascii="Cambria Math" w:hAnsi="Cambria Math"/>
            <w:sz w:val="21"/>
          </w:rPr>
          <m:t>=N⋅</m:t>
        </m:r>
        <m:f>
          <m:fPr>
            <m:ctrlPr>
              <w:rPr>
                <w:rFonts w:ascii="Cambria Math" w:hAnsi="Cambria Math"/>
                <w:sz w:val="21"/>
              </w:rPr>
            </m:ctrlPr>
          </m:fPr>
          <m:num>
            <m:r>
              <m:rPr/>
              <w:rPr>
                <w:rFonts w:ascii="Cambria Math" w:hAnsi="Cambria Math"/>
                <w:sz w:val="21"/>
              </w:rPr>
              <m:t>π(D/2</m:t>
            </m:r>
            <m:sSup>
              <m:sSupPr>
                <m:ctrlPr>
                  <w:rPr>
                    <w:rFonts w:ascii="Cambria Math" w:hAnsi="Cambria Math"/>
                    <w:sz w:val="21"/>
                  </w:rPr>
                </m:ctrlPr>
              </m:sSupPr>
              <m:e>
                <m:r>
                  <m:rPr/>
                  <w:rPr>
                    <w:rFonts w:ascii="Cambria Math" w:hAnsi="Cambria Math"/>
                    <w:sz w:val="21"/>
                  </w:rPr>
                  <m:t>)</m:t>
                </m:r>
                <m:ctrlPr>
                  <w:rPr>
                    <w:rFonts w:ascii="Cambria Math" w:hAnsi="Cambria Math"/>
                    <w:sz w:val="21"/>
                  </w:rPr>
                </m:ctrlPr>
              </m:e>
              <m:sup>
                <m:r>
                  <m:rPr/>
                  <w:rPr>
                    <w:rFonts w:ascii="Cambria Math" w:hAnsi="Cambria Math"/>
                    <w:sz w:val="21"/>
                  </w:rPr>
                  <m:t>2</m:t>
                </m:r>
                <m:ctrlPr>
                  <w:rPr>
                    <w:rFonts w:ascii="Cambria Math" w:hAnsi="Cambria Math"/>
                    <w:sz w:val="21"/>
                  </w:rPr>
                </m:ctrlPr>
              </m:sup>
            </m:sSup>
            <m:r>
              <m:rPr/>
              <w:rPr>
                <w:rFonts w:ascii="Cambria Math" w:hAnsi="Cambria Math"/>
                <w:sz w:val="21"/>
              </w:rPr>
              <m:t>H</m:t>
            </m:r>
            <m:ctrlPr>
              <w:rPr>
                <w:rFonts w:ascii="Cambria Math" w:hAnsi="Cambria Math"/>
                <w:sz w:val="21"/>
              </w:rPr>
            </m:ctrlPr>
          </m:num>
          <m:den>
            <m:r>
              <m:rPr/>
              <w:rPr>
                <w:rFonts w:ascii="Cambria Math" w:hAnsi="Cambria Math"/>
                <w:sz w:val="21"/>
              </w:rPr>
              <m:t>3</m:t>
            </m:r>
            <m:ctrlPr>
              <w:rPr>
                <w:rFonts w:ascii="Cambria Math" w:hAnsi="Cambria Math"/>
                <w:sz w:val="21"/>
              </w:rPr>
            </m:ctrlPr>
          </m:den>
        </m:f>
      </m:oMath>
      <w:r>
        <w:rPr>
          <w:rFonts w:eastAsia="Times New Roman"/>
        </w:rPr>
        <w:t xml:space="preserve"> </w:t>
      </w:r>
      <w:r>
        <w:rPr>
          <w:rFonts w:hint="eastAsia" w:eastAsia="Times New Roman"/>
          <w:lang w:eastAsia="zh-CN"/>
        </w:rPr>
        <w:t xml:space="preserve">                                                                </w:t>
      </w:r>
      <w:r>
        <w:rPr>
          <w:rFonts w:eastAsia="Times New Roman"/>
        </w:rPr>
        <w:t>(S1)</w:t>
      </w:r>
    </w:p>
    <w:p w14:paraId="7FD2A0D8">
      <w:pPr>
        <w:spacing w:after="120"/>
        <w:ind w:firstLine="480"/>
      </w:pPr>
      <w:r>
        <w:rPr>
          <w:rFonts w:eastAsia="Times New Roman"/>
        </w:rPr>
        <w:t xml:space="preserve">where </w:t>
      </w:r>
      <m:oMath>
        <m:acc>
          <m:accPr>
            <m:ctrlPr>
              <w:rPr>
                <w:rFonts w:ascii="Cambria Math" w:hAnsi="Cambria Math"/>
                <w:sz w:val="21"/>
              </w:rPr>
            </m:ctrlPr>
          </m:accPr>
          <m:e>
            <m:r>
              <m:rPr/>
              <w:rPr>
                <w:rFonts w:ascii="Cambria Math" w:hAnsi="Cambria Math"/>
                <w:sz w:val="21"/>
              </w:rPr>
              <m:t>V</m:t>
            </m:r>
            <m:ctrlPr>
              <w:rPr>
                <w:rFonts w:ascii="Cambria Math" w:hAnsi="Cambria Math"/>
                <w:sz w:val="21"/>
              </w:rPr>
            </m:ctrlPr>
          </m:e>
        </m:acc>
      </m:oMath>
      <w:r>
        <w:rPr>
          <w:rFonts w:eastAsia="Times New Roman"/>
        </w:rPr>
        <w:t xml:space="preserve"> is the standing volume inferred from stand-level mean structural parameters, D is mean diameter at breast height, H is mean tree height, and N is stand density per unit area. If D was recorded in cm, it was first converted to m. Because this estimate is based on a simplified stem-form assumption, a forest-type correction coefficient f was used:</w:t>
      </w:r>
    </w:p>
    <w:p w14:paraId="4E717C46">
      <w:pPr>
        <w:spacing w:after="80"/>
        <w:ind w:firstLine="420"/>
        <w:jc w:val="right"/>
      </w:pPr>
      <m:oMath>
        <m:sSub>
          <m:sSubPr>
            <m:ctrlPr>
              <w:rPr>
                <w:rFonts w:ascii="Cambria Math" w:hAnsi="Cambria Math"/>
                <w:sz w:val="21"/>
              </w:rPr>
            </m:ctrlPr>
          </m:sSubPr>
          <m:e>
            <m:r>
              <m:rPr/>
              <w:rPr>
                <w:rFonts w:ascii="Cambria Math" w:hAnsi="Cambria Math"/>
                <w:sz w:val="21"/>
              </w:rPr>
              <m:t>V</m:t>
            </m:r>
            <m:ctrlPr>
              <w:rPr>
                <w:rFonts w:ascii="Cambria Math" w:hAnsi="Cambria Math"/>
                <w:sz w:val="21"/>
              </w:rPr>
            </m:ctrlPr>
          </m:e>
          <m:sub>
            <m:r>
              <m:rPr>
                <m:sty m:val="p"/>
              </m:rPr>
              <w:rPr>
                <w:rFonts w:ascii="Cambria Math" w:hAnsi="Cambria Math"/>
                <w:sz w:val="21"/>
              </w:rPr>
              <m:t>corr</m:t>
            </m:r>
            <m:ctrlPr>
              <w:rPr>
                <w:rFonts w:ascii="Cambria Math" w:hAnsi="Cambria Math"/>
                <w:sz w:val="21"/>
              </w:rPr>
            </m:ctrlPr>
          </m:sub>
        </m:sSub>
        <m:r>
          <m:rPr/>
          <w:rPr>
            <w:rFonts w:ascii="Cambria Math" w:hAnsi="Cambria Math"/>
            <w:sz w:val="21"/>
          </w:rPr>
          <m:t>=f⋅</m:t>
        </m:r>
        <m:acc>
          <m:accPr>
            <m:ctrlPr>
              <w:rPr>
                <w:rFonts w:ascii="Cambria Math" w:hAnsi="Cambria Math"/>
                <w:sz w:val="21"/>
              </w:rPr>
            </m:ctrlPr>
          </m:accPr>
          <m:e>
            <m:r>
              <m:rPr/>
              <w:rPr>
                <w:rFonts w:ascii="Cambria Math" w:hAnsi="Cambria Math"/>
                <w:sz w:val="21"/>
              </w:rPr>
              <m:t>V</m:t>
            </m:r>
            <m:ctrlPr>
              <w:rPr>
                <w:rFonts w:ascii="Cambria Math" w:hAnsi="Cambria Math"/>
                <w:sz w:val="21"/>
              </w:rPr>
            </m:ctrlPr>
          </m:e>
        </m:acc>
      </m:oMath>
      <w:r>
        <w:rPr>
          <w:rFonts w:eastAsia="Times New Roman"/>
        </w:rPr>
        <w:t xml:space="preserve"> </w:t>
      </w:r>
      <w:r>
        <w:rPr>
          <w:rFonts w:hint="eastAsia" w:eastAsia="Times New Roman"/>
          <w:lang w:eastAsia="zh-CN"/>
        </w:rPr>
        <w:t xml:space="preserve">                                                                  </w:t>
      </w:r>
      <w:r>
        <w:rPr>
          <w:rFonts w:eastAsia="Times New Roman"/>
        </w:rPr>
        <w:t>(S2)</w:t>
      </w:r>
    </w:p>
    <w:p w14:paraId="72B9625E">
      <w:pPr>
        <w:ind w:firstLine="480"/>
      </w:pPr>
      <w:r>
        <w:rPr>
          <w:rFonts w:eastAsia="Times New Roman"/>
        </w:rPr>
        <w:t>where V</w:t>
      </w:r>
      <w:r>
        <w:rPr>
          <w:rFonts w:eastAsia="Times New Roman"/>
          <w:vertAlign w:val="subscript"/>
        </w:rPr>
        <w:t>corr</w:t>
      </w:r>
      <w:r>
        <w:rPr>
          <w:rFonts w:eastAsia="Times New Roman"/>
        </w:rPr>
        <w:t xml:space="preserve"> is the corrected plot standing volume. Volume was then converted to biomass using the corresponding species- or forest-type-specific volume-biomass relationship. If the original source reported only aboveground biomass, total tree biomass was obtained using the aboveground-to-belowground biomass ratio:</w:t>
      </w:r>
    </w:p>
    <w:p w14:paraId="4CFFA14A">
      <w:pPr>
        <w:spacing w:after="80"/>
        <w:ind w:firstLine="420"/>
        <w:jc w:val="right"/>
      </w:pPr>
      <m:oMath>
        <m:sSub>
          <m:sSubPr>
            <m:ctrlPr>
              <w:rPr>
                <w:rFonts w:ascii="Cambria Math" w:hAnsi="Cambria Math"/>
                <w:sz w:val="21"/>
              </w:rPr>
            </m:ctrlPr>
          </m:sSubPr>
          <m:e>
            <m:r>
              <m:rPr/>
              <w:rPr>
                <w:rFonts w:ascii="Cambria Math" w:hAnsi="Cambria Math"/>
                <w:sz w:val="21"/>
              </w:rPr>
              <m:t>B</m:t>
            </m:r>
            <m:ctrlPr>
              <w:rPr>
                <w:rFonts w:ascii="Cambria Math" w:hAnsi="Cambria Math"/>
                <w:sz w:val="21"/>
              </w:rPr>
            </m:ctrlPr>
          </m:e>
          <m:sub>
            <m:r>
              <m:rPr>
                <m:sty m:val="p"/>
              </m:rPr>
              <w:rPr>
                <w:rFonts w:ascii="Cambria Math" w:hAnsi="Cambria Math"/>
                <w:sz w:val="21"/>
              </w:rPr>
              <m:t>total</m:t>
            </m:r>
            <m:ctrlPr>
              <w:rPr>
                <w:rFonts w:ascii="Cambria Math" w:hAnsi="Cambria Math"/>
                <w:sz w:val="21"/>
              </w:rPr>
            </m:ctrlPr>
          </m:sub>
        </m:sSub>
        <m:r>
          <m:rPr/>
          <w:rPr>
            <w:rFonts w:ascii="Cambria Math" w:hAnsi="Cambria Math"/>
            <w:sz w:val="21"/>
          </w:rPr>
          <m:t>=</m:t>
        </m:r>
        <m:sSub>
          <m:sSubPr>
            <m:ctrlPr>
              <w:rPr>
                <w:rFonts w:ascii="Cambria Math" w:hAnsi="Cambria Math"/>
                <w:sz w:val="21"/>
              </w:rPr>
            </m:ctrlPr>
          </m:sSubPr>
          <m:e>
            <m:r>
              <m:rPr/>
              <w:rPr>
                <w:rFonts w:ascii="Cambria Math" w:hAnsi="Cambria Math"/>
                <w:sz w:val="21"/>
              </w:rPr>
              <m:t>B</m:t>
            </m:r>
            <m:ctrlPr>
              <w:rPr>
                <w:rFonts w:ascii="Cambria Math" w:hAnsi="Cambria Math"/>
                <w:sz w:val="21"/>
              </w:rPr>
            </m:ctrlPr>
          </m:e>
          <m:sub>
            <m:r>
              <m:rPr>
                <m:sty m:val="p"/>
              </m:rPr>
              <w:rPr>
                <w:rFonts w:ascii="Cambria Math" w:hAnsi="Cambria Math"/>
                <w:sz w:val="21"/>
              </w:rPr>
              <m:t>AGB</m:t>
            </m:r>
            <m:ctrlPr>
              <w:rPr>
                <w:rFonts w:ascii="Cambria Math" w:hAnsi="Cambria Math"/>
                <w:sz w:val="21"/>
              </w:rPr>
            </m:ctrlPr>
          </m:sub>
        </m:sSub>
        <m:r>
          <m:rPr/>
          <w:rPr>
            <w:rFonts w:ascii="Cambria Math" w:hAnsi="Cambria Math"/>
            <w:sz w:val="21"/>
          </w:rPr>
          <m:t>(1+</m:t>
        </m:r>
        <m:sSub>
          <m:sSubPr>
            <m:ctrlPr>
              <w:rPr>
                <w:rFonts w:ascii="Cambria Math" w:hAnsi="Cambria Math"/>
                <w:sz w:val="21"/>
              </w:rPr>
            </m:ctrlPr>
          </m:sSubPr>
          <m:e>
            <m:r>
              <m:rPr/>
              <w:rPr>
                <w:rFonts w:ascii="Cambria Math" w:hAnsi="Cambria Math"/>
                <w:sz w:val="21"/>
              </w:rPr>
              <m:t>R</m:t>
            </m:r>
            <m:ctrlPr>
              <w:rPr>
                <w:rFonts w:ascii="Cambria Math" w:hAnsi="Cambria Math"/>
                <w:sz w:val="21"/>
              </w:rPr>
            </m:ctrlPr>
          </m:e>
          <m:sub>
            <m:r>
              <m:rPr>
                <m:sty m:val="p"/>
              </m:rPr>
              <w:rPr>
                <w:rFonts w:ascii="Cambria Math" w:hAnsi="Cambria Math"/>
                <w:sz w:val="21"/>
              </w:rPr>
              <m:t>root:shoot</m:t>
            </m:r>
            <m:ctrlPr>
              <w:rPr>
                <w:rFonts w:ascii="Cambria Math" w:hAnsi="Cambria Math"/>
                <w:sz w:val="21"/>
              </w:rPr>
            </m:ctrlPr>
          </m:sub>
        </m:sSub>
        <m:r>
          <m:rPr/>
          <w:rPr>
            <w:rFonts w:ascii="Cambria Math" w:hAnsi="Cambria Math"/>
            <w:sz w:val="21"/>
          </w:rPr>
          <m:t>)</m:t>
        </m:r>
      </m:oMath>
      <w:r>
        <w:rPr>
          <w:rFonts w:eastAsia="Times New Roman"/>
        </w:rPr>
        <w:t xml:space="preserve"> </w:t>
      </w:r>
      <w:r>
        <w:rPr>
          <w:rFonts w:hint="eastAsia" w:eastAsia="Times New Roman"/>
          <w:lang w:eastAsia="zh-CN"/>
        </w:rPr>
        <w:t xml:space="preserve">                                                       </w:t>
      </w:r>
      <w:r>
        <w:rPr>
          <w:rFonts w:eastAsia="Times New Roman"/>
        </w:rPr>
        <w:t>(S3)</w:t>
      </w:r>
    </w:p>
    <w:p w14:paraId="05DB7884">
      <w:pPr>
        <w:ind w:firstLine="480"/>
      </w:pPr>
      <w:r>
        <w:rPr>
          <w:rFonts w:eastAsia="Times New Roman"/>
        </w:rPr>
        <w:t>For inventory plots with individual-tree diameter and height records, individual-tree total biomass was first calculated and then summed over plot area to obtain biomass density per unit area:</w:t>
      </w:r>
    </w:p>
    <w:p w14:paraId="4FAB1141">
      <w:pPr>
        <w:spacing w:after="80"/>
        <w:ind w:firstLine="420"/>
        <w:jc w:val="right"/>
      </w:pPr>
      <m:oMath>
        <m:sSub>
          <m:sSubPr>
            <m:ctrlPr>
              <w:rPr>
                <w:rFonts w:ascii="Cambria Math" w:hAnsi="Cambria Math"/>
                <w:sz w:val="21"/>
              </w:rPr>
            </m:ctrlPr>
          </m:sSubPr>
          <m:e>
            <m:r>
              <m:rPr/>
              <w:rPr>
                <w:rFonts w:ascii="Cambria Math" w:hAnsi="Cambria Math"/>
                <w:sz w:val="21"/>
              </w:rPr>
              <m:t>B</m:t>
            </m:r>
            <m:ctrlPr>
              <w:rPr>
                <w:rFonts w:ascii="Cambria Math" w:hAnsi="Cambria Math"/>
                <w:sz w:val="21"/>
              </w:rPr>
            </m:ctrlPr>
          </m:e>
          <m:sub>
            <m:r>
              <m:rPr>
                <m:sty m:val="p"/>
              </m:rPr>
              <w:rPr>
                <w:rFonts w:ascii="Cambria Math" w:hAnsi="Cambria Math"/>
                <w:sz w:val="21"/>
              </w:rPr>
              <m:t>plot</m:t>
            </m:r>
            <m:ctrlPr>
              <w:rPr>
                <w:rFonts w:ascii="Cambria Math" w:hAnsi="Cambria Math"/>
                <w:sz w:val="21"/>
              </w:rPr>
            </m:ctrlPr>
          </m:sub>
        </m:sSub>
        <m:r>
          <m:rPr/>
          <w:rPr>
            <w:rFonts w:ascii="Cambria Math" w:hAnsi="Cambria Math"/>
            <w:sz w:val="21"/>
          </w:rPr>
          <m:t>=</m:t>
        </m:r>
        <m:f>
          <m:fPr>
            <m:ctrlPr>
              <w:rPr>
                <w:rFonts w:ascii="Cambria Math" w:hAnsi="Cambria Math"/>
                <w:sz w:val="21"/>
              </w:rPr>
            </m:ctrlPr>
          </m:fPr>
          <m:num>
            <m:r>
              <m:rPr/>
              <w:rPr>
                <w:rFonts w:ascii="Cambria Math" w:hAnsi="Cambria Math"/>
                <w:sz w:val="21"/>
              </w:rPr>
              <m:t>1</m:t>
            </m:r>
            <m:ctrlPr>
              <w:rPr>
                <w:rFonts w:ascii="Cambria Math" w:hAnsi="Cambria Math"/>
                <w:sz w:val="21"/>
              </w:rPr>
            </m:ctrlPr>
          </m:num>
          <m:den>
            <m:sSub>
              <m:sSubPr>
                <m:ctrlPr>
                  <w:rPr>
                    <w:rFonts w:ascii="Cambria Math" w:hAnsi="Cambria Math"/>
                    <w:sz w:val="21"/>
                  </w:rPr>
                </m:ctrlPr>
              </m:sSubPr>
              <m:e>
                <m:r>
                  <m:rPr/>
                  <w:rPr>
                    <w:rFonts w:ascii="Cambria Math" w:hAnsi="Cambria Math"/>
                    <w:sz w:val="21"/>
                  </w:rPr>
                  <m:t>A</m:t>
                </m:r>
                <m:ctrlPr>
                  <w:rPr>
                    <w:rFonts w:ascii="Cambria Math" w:hAnsi="Cambria Math"/>
                    <w:sz w:val="21"/>
                  </w:rPr>
                </m:ctrlPr>
              </m:e>
              <m:sub>
                <m:r>
                  <m:rPr>
                    <m:sty m:val="p"/>
                  </m:rPr>
                  <w:rPr>
                    <w:rFonts w:ascii="Cambria Math" w:hAnsi="Cambria Math"/>
                    <w:sz w:val="21"/>
                  </w:rPr>
                  <m:t>plot</m:t>
                </m:r>
                <m:ctrlPr>
                  <w:rPr>
                    <w:rFonts w:ascii="Cambria Math" w:hAnsi="Cambria Math"/>
                    <w:sz w:val="21"/>
                  </w:rPr>
                </m:ctrlPr>
              </m:sub>
            </m:sSub>
            <m:ctrlPr>
              <w:rPr>
                <w:rFonts w:ascii="Cambria Math" w:hAnsi="Cambria Math"/>
                <w:sz w:val="21"/>
              </w:rPr>
            </m:ctrlPr>
          </m:den>
        </m:f>
        <m:nary>
          <m:naryPr>
            <m:chr m:val="∑"/>
            <m:limLoc m:val="subSup"/>
            <m:ctrlPr>
              <w:rPr>
                <w:rFonts w:ascii="Cambria Math" w:hAnsi="Cambria Math"/>
                <w:sz w:val="21"/>
              </w:rPr>
            </m:ctrlPr>
          </m:naryPr>
          <m:sub>
            <m:r>
              <m:rPr/>
              <w:rPr>
                <w:rFonts w:ascii="Cambria Math" w:hAnsi="Cambria Math"/>
                <w:sz w:val="21"/>
              </w:rPr>
              <m:t>j=1</m:t>
            </m:r>
            <m:ctrlPr>
              <w:rPr>
                <w:rFonts w:ascii="Cambria Math" w:hAnsi="Cambria Math"/>
                <w:sz w:val="21"/>
              </w:rPr>
            </m:ctrlPr>
          </m:sub>
          <m:sup>
            <m:sSub>
              <m:sSubPr>
                <m:ctrlPr>
                  <w:rPr>
                    <w:rFonts w:ascii="Cambria Math" w:hAnsi="Cambria Math"/>
                    <w:sz w:val="21"/>
                  </w:rPr>
                </m:ctrlPr>
              </m:sSubPr>
              <m:e>
                <m:r>
                  <m:rPr/>
                  <w:rPr>
                    <w:rFonts w:ascii="Cambria Math" w:hAnsi="Cambria Math"/>
                    <w:sz w:val="21"/>
                  </w:rPr>
                  <m:t>n</m:t>
                </m:r>
                <m:ctrlPr>
                  <w:rPr>
                    <w:rFonts w:ascii="Cambria Math" w:hAnsi="Cambria Math"/>
                    <w:sz w:val="21"/>
                  </w:rPr>
                </m:ctrlPr>
              </m:e>
              <m:sub>
                <m:r>
                  <m:rPr>
                    <m:sty m:val="p"/>
                  </m:rPr>
                  <w:rPr>
                    <w:rFonts w:ascii="Cambria Math" w:hAnsi="Cambria Math"/>
                    <w:sz w:val="21"/>
                  </w:rPr>
                  <m:t>tree</m:t>
                </m:r>
                <m:ctrlPr>
                  <w:rPr>
                    <w:rFonts w:ascii="Cambria Math" w:hAnsi="Cambria Math"/>
                    <w:sz w:val="21"/>
                  </w:rPr>
                </m:ctrlPr>
              </m:sub>
            </m:sSub>
            <m:ctrlPr>
              <w:rPr>
                <w:rFonts w:ascii="Cambria Math" w:hAnsi="Cambria Math"/>
                <w:sz w:val="21"/>
              </w:rPr>
            </m:ctrlPr>
          </m:sup>
          <m:e>
            <m:sSub>
              <m:sSubPr>
                <m:ctrlPr>
                  <w:rPr>
                    <w:rFonts w:ascii="Cambria Math" w:hAnsi="Cambria Math"/>
                    <w:sz w:val="21"/>
                  </w:rPr>
                </m:ctrlPr>
              </m:sSubPr>
              <m:e>
                <m:r>
                  <m:rPr/>
                  <w:rPr>
                    <w:rFonts w:ascii="Cambria Math" w:hAnsi="Cambria Math"/>
                    <w:sz w:val="21"/>
                  </w:rPr>
                  <m:t>B</m:t>
                </m:r>
                <m:ctrlPr>
                  <w:rPr>
                    <w:rFonts w:ascii="Cambria Math" w:hAnsi="Cambria Math"/>
                    <w:sz w:val="21"/>
                  </w:rPr>
                </m:ctrlPr>
              </m:e>
              <m:sub>
                <m:r>
                  <m:rPr/>
                  <w:rPr>
                    <w:rFonts w:ascii="Cambria Math" w:hAnsi="Cambria Math"/>
                    <w:sz w:val="21"/>
                  </w:rPr>
                  <m:t>j</m:t>
                </m:r>
                <m:ctrlPr>
                  <w:rPr>
                    <w:rFonts w:ascii="Cambria Math" w:hAnsi="Cambria Math"/>
                    <w:sz w:val="21"/>
                  </w:rPr>
                </m:ctrlPr>
              </m:sub>
            </m:sSub>
            <m:ctrlPr>
              <w:rPr>
                <w:rFonts w:ascii="Cambria Math" w:hAnsi="Cambria Math"/>
                <w:sz w:val="21"/>
              </w:rPr>
            </m:ctrlPr>
          </m:e>
        </m:nary>
      </m:oMath>
      <w:r>
        <w:rPr>
          <w:rFonts w:eastAsia="Times New Roman"/>
        </w:rPr>
        <w:t xml:space="preserve"> </w:t>
      </w:r>
      <w:r>
        <w:rPr>
          <w:rFonts w:hint="eastAsia" w:eastAsia="Times New Roman"/>
          <w:lang w:eastAsia="zh-CN"/>
        </w:rPr>
        <w:t xml:space="preserve">                                                           </w:t>
      </w:r>
      <w:r>
        <w:rPr>
          <w:rFonts w:eastAsia="Times New Roman"/>
        </w:rPr>
        <w:t>(S4)</w:t>
      </w:r>
    </w:p>
    <w:p w14:paraId="70C1D861">
      <w:pPr>
        <w:ind w:firstLine="480"/>
      </w:pPr>
      <w:r>
        <w:rPr>
          <w:rFonts w:eastAsia="Times New Roman"/>
        </w:rPr>
        <w:t>where</w:t>
      </w:r>
      <w:r>
        <w:rPr>
          <w:rFonts w:eastAsia="Times New Roman"/>
          <w:i/>
          <w:iCs/>
        </w:rPr>
        <w:t xml:space="preserve"> B</w:t>
      </w:r>
      <w:r>
        <w:rPr>
          <w:rFonts w:eastAsia="Times New Roman"/>
          <w:i/>
          <w:iCs/>
          <w:vertAlign w:val="subscript"/>
        </w:rPr>
        <w:t>j</w:t>
      </w:r>
      <w:r>
        <w:rPr>
          <w:rFonts w:eastAsia="Times New Roman"/>
        </w:rPr>
        <w:t xml:space="preserve"> is the total tree biomass of tree j estimated from the corresponding allometric equation, and </w:t>
      </w:r>
      <w:r>
        <w:rPr>
          <w:rFonts w:eastAsia="Times New Roman"/>
          <w:i/>
          <w:iCs/>
        </w:rPr>
        <w:t>A</w:t>
      </w:r>
      <w:r>
        <w:rPr>
          <w:rFonts w:eastAsia="Times New Roman"/>
          <w:i/>
          <w:iCs/>
          <w:vertAlign w:val="subscript"/>
        </w:rPr>
        <w:t>plot</w:t>
      </w:r>
      <w:r>
        <w:rPr>
          <w:rFonts w:eastAsia="Times New Roman"/>
          <w:i/>
          <w:iCs/>
        </w:rPr>
        <w:t xml:space="preserve"> </w:t>
      </w:r>
      <w:r>
        <w:rPr>
          <w:rFonts w:eastAsia="Times New Roman"/>
        </w:rPr>
        <w:t>is plot area.</w:t>
      </w:r>
    </w:p>
    <w:p w14:paraId="57970569">
      <w:pPr>
        <w:pStyle w:val="172"/>
        <w:keepNext/>
        <w:rPr>
          <w:b/>
          <w:bCs w:val="0"/>
        </w:rPr>
      </w:pPr>
      <w:r>
        <w:rPr>
          <w:b/>
          <w:bCs w:val="0"/>
        </w:rPr>
        <w:t>Supplementary Table 4. Relationship between measured standing volume and inferred standing volume.</w:t>
      </w:r>
    </w:p>
    <w:tbl>
      <w:tblPr>
        <w:tblStyle w:val="17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6"/>
        <w:gridCol w:w="1352"/>
        <w:gridCol w:w="1352"/>
        <w:gridCol w:w="1352"/>
        <w:gridCol w:w="1546"/>
      </w:tblGrid>
      <w:tr w14:paraId="31BE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blHeader/>
          <w:jc w:val="center"/>
        </w:trPr>
        <w:tc>
          <w:tcPr>
            <w:tcW w:w="2996" w:type="dxa"/>
            <w:tcBorders>
              <w:top w:val="single" w:color="000000" w:sz="12" w:space="0"/>
              <w:left w:val="nil"/>
              <w:bottom w:val="single" w:color="000000" w:sz="4" w:space="0"/>
              <w:right w:val="nil"/>
              <w:tl2br w:val="nil"/>
            </w:tcBorders>
            <w:shd w:val="clear" w:color="auto" w:fill="FFFFFF"/>
            <w:tcMar>
              <w:top w:w="70" w:type="dxa"/>
              <w:left w:w="80" w:type="dxa"/>
              <w:bottom w:w="70" w:type="dxa"/>
              <w:right w:w="80" w:type="dxa"/>
            </w:tcMar>
            <w:vAlign w:val="center"/>
          </w:tcPr>
          <w:p w14:paraId="57B776DE">
            <w:pPr>
              <w:pStyle w:val="172"/>
              <w:rPr>
                <w:b/>
                <w:bCs w:val="0"/>
              </w:rPr>
            </w:pPr>
            <w:r>
              <w:rPr>
                <w:rFonts w:eastAsia="Times New Roman"/>
                <w:b/>
                <w:bCs w:val="0"/>
              </w:rPr>
              <w:t>Forest type</w:t>
            </w:r>
          </w:p>
        </w:tc>
        <w:tc>
          <w:tcPr>
            <w:tcW w:w="1352"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345807CD">
            <w:pPr>
              <w:pStyle w:val="172"/>
              <w:rPr>
                <w:b/>
                <w:bCs w:val="0"/>
              </w:rPr>
            </w:pPr>
            <w:r>
              <w:rPr>
                <w:rFonts w:eastAsia="Times New Roman"/>
                <w:b/>
                <w:bCs w:val="0"/>
              </w:rPr>
              <w:t>f value</w:t>
            </w:r>
          </w:p>
        </w:tc>
        <w:tc>
          <w:tcPr>
            <w:tcW w:w="1352"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3030258E">
            <w:pPr>
              <w:pStyle w:val="172"/>
              <w:rPr>
                <w:b/>
                <w:bCs w:val="0"/>
              </w:rPr>
            </w:pPr>
            <w:r>
              <w:rPr>
                <w:rFonts w:eastAsia="Times New Roman"/>
                <w:b/>
                <w:bCs w:val="0"/>
              </w:rPr>
              <w:t>SE①</w:t>
            </w:r>
          </w:p>
        </w:tc>
        <w:tc>
          <w:tcPr>
            <w:tcW w:w="1352"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421D8982">
            <w:pPr>
              <w:pStyle w:val="172"/>
              <w:rPr>
                <w:b/>
                <w:bCs w:val="0"/>
              </w:rPr>
            </w:pPr>
            <w:r>
              <w:rPr>
                <w:rFonts w:hint="eastAsia" w:eastAsia="Times New Roman"/>
                <w:b/>
                <w:bCs w:val="0"/>
              </w:rPr>
              <w:t>R</w:t>
            </w:r>
            <w:r>
              <w:rPr>
                <w:rFonts w:eastAsia="Times New Roman"/>
                <w:b/>
                <w:bCs w:val="0"/>
              </w:rPr>
              <w:t>²</w:t>
            </w:r>
          </w:p>
        </w:tc>
        <w:tc>
          <w:tcPr>
            <w:tcW w:w="1546"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023120AA">
            <w:pPr>
              <w:pStyle w:val="172"/>
              <w:rPr>
                <w:b/>
                <w:bCs w:val="0"/>
              </w:rPr>
            </w:pPr>
            <w:r>
              <w:rPr>
                <w:rFonts w:eastAsia="Times New Roman"/>
                <w:b/>
                <w:bCs w:val="0"/>
              </w:rPr>
              <w:t>SEE②</w:t>
            </w:r>
          </w:p>
        </w:tc>
      </w:tr>
      <w:tr w14:paraId="3414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6" w:hRule="atLeast"/>
          <w:jc w:val="center"/>
        </w:trPr>
        <w:tc>
          <w:tcPr>
            <w:tcW w:w="2996"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7E83F799">
            <w:pPr>
              <w:pStyle w:val="172"/>
            </w:pPr>
            <w:r>
              <w:rPr>
                <w:rFonts w:eastAsia="Times New Roman"/>
              </w:rPr>
              <w:t>Spruce-fir forest</w:t>
            </w:r>
          </w:p>
        </w:tc>
        <w:tc>
          <w:tcPr>
            <w:tcW w:w="1352"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27BEAEC8">
            <w:pPr>
              <w:pStyle w:val="172"/>
            </w:pPr>
            <w:r>
              <w:rPr>
                <w:rFonts w:eastAsia="Times New Roman"/>
              </w:rPr>
              <w:t>1.421</w:t>
            </w:r>
          </w:p>
        </w:tc>
        <w:tc>
          <w:tcPr>
            <w:tcW w:w="1352"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5943EE6B">
            <w:pPr>
              <w:pStyle w:val="172"/>
            </w:pPr>
            <w:r>
              <w:rPr>
                <w:rFonts w:eastAsia="Times New Roman"/>
              </w:rPr>
              <w:t>0.058</w:t>
            </w:r>
          </w:p>
        </w:tc>
        <w:tc>
          <w:tcPr>
            <w:tcW w:w="1352"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1E1E6ED1">
            <w:pPr>
              <w:pStyle w:val="172"/>
            </w:pPr>
            <w:r>
              <w:rPr>
                <w:rFonts w:eastAsia="Times New Roman"/>
              </w:rPr>
              <w:t>0.83</w:t>
            </w:r>
          </w:p>
        </w:tc>
        <w:tc>
          <w:tcPr>
            <w:tcW w:w="1546"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108E09A4">
            <w:pPr>
              <w:pStyle w:val="172"/>
            </w:pPr>
            <w:r>
              <w:rPr>
                <w:rFonts w:eastAsia="Times New Roman"/>
              </w:rPr>
              <w:t>35.322</w:t>
            </w:r>
          </w:p>
        </w:tc>
      </w:tr>
      <w:tr w14:paraId="6E4CE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996" w:type="dxa"/>
            <w:tcBorders>
              <w:top w:val="nil"/>
              <w:left w:val="nil"/>
              <w:bottom w:val="nil"/>
              <w:right w:val="nil"/>
            </w:tcBorders>
            <w:shd w:val="clear" w:color="auto" w:fill="FFFFFF"/>
            <w:tcMar>
              <w:top w:w="70" w:type="dxa"/>
              <w:left w:w="80" w:type="dxa"/>
              <w:bottom w:w="70" w:type="dxa"/>
              <w:right w:w="80" w:type="dxa"/>
            </w:tcMar>
            <w:vAlign w:val="center"/>
          </w:tcPr>
          <w:p w14:paraId="150592F9">
            <w:pPr>
              <w:pStyle w:val="172"/>
            </w:pPr>
            <w:r>
              <w:rPr>
                <w:rFonts w:eastAsia="Times New Roman"/>
              </w:rPr>
              <w:t>Larch forest</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11E42324">
            <w:pPr>
              <w:pStyle w:val="172"/>
            </w:pPr>
            <w:r>
              <w:rPr>
                <w:rFonts w:eastAsia="Times New Roman"/>
              </w:rPr>
              <w:t>1.401</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7824D6E5">
            <w:pPr>
              <w:pStyle w:val="172"/>
            </w:pPr>
            <w:r>
              <w:rPr>
                <w:rFonts w:eastAsia="Times New Roman"/>
              </w:rPr>
              <w:t>0.026</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3854FF96">
            <w:pPr>
              <w:pStyle w:val="172"/>
            </w:pPr>
            <w:r>
              <w:rPr>
                <w:rFonts w:eastAsia="Times New Roman"/>
              </w:rPr>
              <w:t>0.931</w:t>
            </w:r>
          </w:p>
        </w:tc>
        <w:tc>
          <w:tcPr>
            <w:tcW w:w="1546" w:type="dxa"/>
            <w:tcBorders>
              <w:top w:val="nil"/>
              <w:left w:val="nil"/>
              <w:bottom w:val="nil"/>
              <w:right w:val="nil"/>
            </w:tcBorders>
            <w:shd w:val="clear" w:color="auto" w:fill="FFFFFF"/>
            <w:tcMar>
              <w:top w:w="70" w:type="dxa"/>
              <w:left w:w="80" w:type="dxa"/>
              <w:bottom w:w="70" w:type="dxa"/>
              <w:right w:w="80" w:type="dxa"/>
            </w:tcMar>
            <w:vAlign w:val="center"/>
          </w:tcPr>
          <w:p w14:paraId="2FDDE2A7">
            <w:pPr>
              <w:pStyle w:val="172"/>
            </w:pPr>
            <w:r>
              <w:rPr>
                <w:rFonts w:eastAsia="Times New Roman"/>
              </w:rPr>
              <w:t>22.102</w:t>
            </w:r>
          </w:p>
        </w:tc>
      </w:tr>
      <w:tr w14:paraId="27B5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996" w:type="dxa"/>
            <w:tcBorders>
              <w:top w:val="nil"/>
              <w:left w:val="nil"/>
              <w:bottom w:val="nil"/>
              <w:right w:val="nil"/>
            </w:tcBorders>
            <w:shd w:val="clear" w:color="auto" w:fill="FFFFFF"/>
            <w:tcMar>
              <w:top w:w="70" w:type="dxa"/>
              <w:left w:w="80" w:type="dxa"/>
              <w:bottom w:w="70" w:type="dxa"/>
              <w:right w:w="80" w:type="dxa"/>
            </w:tcMar>
            <w:vAlign w:val="center"/>
          </w:tcPr>
          <w:p w14:paraId="183655CB">
            <w:pPr>
              <w:pStyle w:val="172"/>
            </w:pPr>
            <w:r>
              <w:rPr>
                <w:rFonts w:eastAsia="Times New Roman"/>
              </w:rPr>
              <w:t>Chinese pine forest</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7786005E">
            <w:pPr>
              <w:pStyle w:val="172"/>
            </w:pPr>
            <w:r>
              <w:rPr>
                <w:rFonts w:eastAsia="Times New Roman"/>
              </w:rPr>
              <w:t>2.018</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6AC91C1E">
            <w:pPr>
              <w:pStyle w:val="172"/>
            </w:pPr>
            <w:r>
              <w:rPr>
                <w:rFonts w:eastAsia="Times New Roman"/>
              </w:rPr>
              <w:t>0.033</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4048A269">
            <w:pPr>
              <w:pStyle w:val="172"/>
            </w:pPr>
            <w:r>
              <w:rPr>
                <w:rFonts w:eastAsia="Times New Roman"/>
              </w:rPr>
              <w:t>0.973</w:t>
            </w:r>
          </w:p>
        </w:tc>
        <w:tc>
          <w:tcPr>
            <w:tcW w:w="1546" w:type="dxa"/>
            <w:tcBorders>
              <w:top w:val="nil"/>
              <w:left w:val="nil"/>
              <w:bottom w:val="nil"/>
              <w:right w:val="nil"/>
            </w:tcBorders>
            <w:shd w:val="clear" w:color="auto" w:fill="FFFFFF"/>
            <w:tcMar>
              <w:top w:w="70" w:type="dxa"/>
              <w:left w:w="80" w:type="dxa"/>
              <w:bottom w:w="70" w:type="dxa"/>
              <w:right w:w="80" w:type="dxa"/>
            </w:tcMar>
            <w:vAlign w:val="center"/>
          </w:tcPr>
          <w:p w14:paraId="3D8B6532">
            <w:pPr>
              <w:pStyle w:val="172"/>
            </w:pPr>
            <w:r>
              <w:rPr>
                <w:rFonts w:eastAsia="Times New Roman"/>
              </w:rPr>
              <w:t>7.906</w:t>
            </w:r>
          </w:p>
        </w:tc>
      </w:tr>
      <w:tr w14:paraId="0F1DD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996" w:type="dxa"/>
            <w:tcBorders>
              <w:top w:val="nil"/>
              <w:left w:val="nil"/>
              <w:bottom w:val="nil"/>
              <w:right w:val="nil"/>
            </w:tcBorders>
            <w:shd w:val="clear" w:color="auto" w:fill="FFFFFF"/>
            <w:tcMar>
              <w:top w:w="70" w:type="dxa"/>
              <w:left w:w="80" w:type="dxa"/>
              <w:bottom w:w="70" w:type="dxa"/>
              <w:right w:w="80" w:type="dxa"/>
            </w:tcMar>
            <w:vAlign w:val="center"/>
          </w:tcPr>
          <w:p w14:paraId="0B64F57B">
            <w:pPr>
              <w:pStyle w:val="172"/>
            </w:pPr>
            <w:r>
              <w:rPr>
                <w:rFonts w:eastAsia="Times New Roman"/>
              </w:rPr>
              <w:t>Other warm-temperate coniferous forest</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3B2A2E53">
            <w:pPr>
              <w:pStyle w:val="172"/>
            </w:pPr>
            <w:r>
              <w:rPr>
                <w:rFonts w:eastAsia="Times New Roman"/>
              </w:rPr>
              <w:t>1.627</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5C3FFA4C">
            <w:pPr>
              <w:pStyle w:val="172"/>
            </w:pPr>
            <w:r>
              <w:rPr>
                <w:rFonts w:eastAsia="Times New Roman"/>
              </w:rPr>
              <w:t>0.076</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1D720EC7">
            <w:pPr>
              <w:pStyle w:val="172"/>
            </w:pPr>
            <w:r>
              <w:rPr>
                <w:rFonts w:eastAsia="Times New Roman"/>
              </w:rPr>
              <w:t>0.924</w:t>
            </w:r>
          </w:p>
        </w:tc>
        <w:tc>
          <w:tcPr>
            <w:tcW w:w="1546" w:type="dxa"/>
            <w:tcBorders>
              <w:top w:val="nil"/>
              <w:left w:val="nil"/>
              <w:bottom w:val="nil"/>
              <w:right w:val="nil"/>
            </w:tcBorders>
            <w:shd w:val="clear" w:color="auto" w:fill="FFFFFF"/>
            <w:tcMar>
              <w:top w:w="70" w:type="dxa"/>
              <w:left w:w="80" w:type="dxa"/>
              <w:bottom w:w="70" w:type="dxa"/>
              <w:right w:w="80" w:type="dxa"/>
            </w:tcMar>
            <w:vAlign w:val="center"/>
          </w:tcPr>
          <w:p w14:paraId="3BADA19D">
            <w:pPr>
              <w:pStyle w:val="172"/>
            </w:pPr>
            <w:r>
              <w:rPr>
                <w:rFonts w:eastAsia="Times New Roman"/>
              </w:rPr>
              <w:t>6.591</w:t>
            </w:r>
          </w:p>
        </w:tc>
      </w:tr>
      <w:tr w14:paraId="2086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996" w:type="dxa"/>
            <w:tcBorders>
              <w:top w:val="nil"/>
              <w:left w:val="nil"/>
              <w:bottom w:val="nil"/>
              <w:right w:val="nil"/>
            </w:tcBorders>
            <w:shd w:val="clear" w:color="auto" w:fill="FFFFFF"/>
            <w:tcMar>
              <w:top w:w="70" w:type="dxa"/>
              <w:left w:w="80" w:type="dxa"/>
              <w:bottom w:w="70" w:type="dxa"/>
              <w:right w:w="80" w:type="dxa"/>
            </w:tcMar>
            <w:vAlign w:val="center"/>
          </w:tcPr>
          <w:p w14:paraId="07938F06">
            <w:pPr>
              <w:pStyle w:val="172"/>
            </w:pPr>
            <w:r>
              <w:rPr>
                <w:rFonts w:eastAsia="Times New Roman"/>
              </w:rPr>
              <w:t>Chinese fir forest</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42E29E44">
            <w:pPr>
              <w:pStyle w:val="172"/>
            </w:pPr>
            <w:r>
              <w:rPr>
                <w:rFonts w:eastAsia="Times New Roman"/>
              </w:rPr>
              <w:t>1.523</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0ADE5C51">
            <w:pPr>
              <w:pStyle w:val="172"/>
            </w:pPr>
            <w:r>
              <w:rPr>
                <w:rFonts w:eastAsia="Times New Roman"/>
              </w:rPr>
              <w:t>0.009</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0F883917">
            <w:pPr>
              <w:pStyle w:val="172"/>
            </w:pPr>
            <w:r>
              <w:rPr>
                <w:rFonts w:eastAsia="Times New Roman"/>
              </w:rPr>
              <w:t>0.981</w:t>
            </w:r>
          </w:p>
        </w:tc>
        <w:tc>
          <w:tcPr>
            <w:tcW w:w="1546" w:type="dxa"/>
            <w:tcBorders>
              <w:top w:val="nil"/>
              <w:left w:val="nil"/>
              <w:bottom w:val="nil"/>
              <w:right w:val="nil"/>
            </w:tcBorders>
            <w:shd w:val="clear" w:color="auto" w:fill="FFFFFF"/>
            <w:tcMar>
              <w:top w:w="70" w:type="dxa"/>
              <w:left w:w="80" w:type="dxa"/>
              <w:bottom w:w="70" w:type="dxa"/>
              <w:right w:w="80" w:type="dxa"/>
            </w:tcMar>
            <w:vAlign w:val="center"/>
          </w:tcPr>
          <w:p w14:paraId="7802DA87">
            <w:pPr>
              <w:pStyle w:val="172"/>
            </w:pPr>
            <w:r>
              <w:rPr>
                <w:rFonts w:eastAsia="Times New Roman"/>
              </w:rPr>
              <w:t>19.514</w:t>
            </w:r>
          </w:p>
        </w:tc>
      </w:tr>
      <w:tr w14:paraId="7FC1A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996" w:type="dxa"/>
            <w:tcBorders>
              <w:top w:val="nil"/>
              <w:left w:val="nil"/>
              <w:bottom w:val="nil"/>
              <w:right w:val="nil"/>
            </w:tcBorders>
            <w:shd w:val="clear" w:color="auto" w:fill="FFFFFF"/>
            <w:tcMar>
              <w:top w:w="70" w:type="dxa"/>
              <w:left w:w="80" w:type="dxa"/>
              <w:bottom w:w="70" w:type="dxa"/>
              <w:right w:w="80" w:type="dxa"/>
            </w:tcMar>
            <w:vAlign w:val="center"/>
          </w:tcPr>
          <w:p w14:paraId="6072F7B3">
            <w:pPr>
              <w:pStyle w:val="172"/>
            </w:pPr>
            <w:r>
              <w:rPr>
                <w:rFonts w:eastAsia="Times New Roman"/>
              </w:rPr>
              <w:t>Cypress forest</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359568B1">
            <w:pPr>
              <w:pStyle w:val="172"/>
            </w:pPr>
            <w:r>
              <w:rPr>
                <w:rFonts w:eastAsia="Times New Roman"/>
              </w:rPr>
              <w:t>1.511</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3FDE1FE6">
            <w:pPr>
              <w:pStyle w:val="172"/>
            </w:pPr>
            <w:r>
              <w:rPr>
                <w:rFonts w:eastAsia="Times New Roman"/>
              </w:rPr>
              <w:t>0.022</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477A8CFA">
            <w:pPr>
              <w:pStyle w:val="172"/>
            </w:pPr>
            <w:r>
              <w:rPr>
                <w:rFonts w:eastAsia="Times New Roman"/>
              </w:rPr>
              <w:t>0.992</w:t>
            </w:r>
          </w:p>
        </w:tc>
        <w:tc>
          <w:tcPr>
            <w:tcW w:w="1546" w:type="dxa"/>
            <w:tcBorders>
              <w:top w:val="nil"/>
              <w:left w:val="nil"/>
              <w:bottom w:val="nil"/>
              <w:right w:val="nil"/>
            </w:tcBorders>
            <w:shd w:val="clear" w:color="auto" w:fill="FFFFFF"/>
            <w:tcMar>
              <w:top w:w="70" w:type="dxa"/>
              <w:left w:w="80" w:type="dxa"/>
              <w:bottom w:w="70" w:type="dxa"/>
              <w:right w:w="80" w:type="dxa"/>
            </w:tcMar>
            <w:vAlign w:val="center"/>
          </w:tcPr>
          <w:p w14:paraId="437F252B">
            <w:pPr>
              <w:pStyle w:val="172"/>
            </w:pPr>
            <w:r>
              <w:rPr>
                <w:rFonts w:eastAsia="Times New Roman"/>
              </w:rPr>
              <w:t>10.843</w:t>
            </w:r>
          </w:p>
        </w:tc>
      </w:tr>
      <w:tr w14:paraId="3C28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996" w:type="dxa"/>
            <w:tcBorders>
              <w:top w:val="nil"/>
              <w:left w:val="nil"/>
              <w:bottom w:val="nil"/>
              <w:right w:val="nil"/>
            </w:tcBorders>
            <w:shd w:val="clear" w:color="auto" w:fill="FFFFFF"/>
            <w:tcMar>
              <w:top w:w="70" w:type="dxa"/>
              <w:left w:w="80" w:type="dxa"/>
              <w:bottom w:w="70" w:type="dxa"/>
              <w:right w:w="80" w:type="dxa"/>
            </w:tcMar>
            <w:vAlign w:val="center"/>
          </w:tcPr>
          <w:p w14:paraId="443D0580">
            <w:pPr>
              <w:pStyle w:val="172"/>
            </w:pPr>
            <w:r>
              <w:rPr>
                <w:rFonts w:eastAsia="Times New Roman"/>
              </w:rPr>
              <w:t>Masson pine forest</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7408CEB2">
            <w:pPr>
              <w:pStyle w:val="172"/>
            </w:pPr>
            <w:r>
              <w:rPr>
                <w:rFonts w:eastAsia="Times New Roman"/>
              </w:rPr>
              <w:t>1.432</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10EE82A5">
            <w:pPr>
              <w:pStyle w:val="172"/>
            </w:pPr>
            <w:r>
              <w:rPr>
                <w:rFonts w:eastAsia="Times New Roman"/>
              </w:rPr>
              <w:t>0.019</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2916B0B6">
            <w:pPr>
              <w:pStyle w:val="172"/>
            </w:pPr>
            <w:r>
              <w:rPr>
                <w:rFonts w:eastAsia="Times New Roman"/>
              </w:rPr>
              <w:t>0.976</w:t>
            </w:r>
          </w:p>
        </w:tc>
        <w:tc>
          <w:tcPr>
            <w:tcW w:w="1546" w:type="dxa"/>
            <w:tcBorders>
              <w:top w:val="nil"/>
              <w:left w:val="nil"/>
              <w:bottom w:val="nil"/>
              <w:right w:val="nil"/>
            </w:tcBorders>
            <w:shd w:val="clear" w:color="auto" w:fill="FFFFFF"/>
            <w:tcMar>
              <w:top w:w="70" w:type="dxa"/>
              <w:left w:w="80" w:type="dxa"/>
              <w:bottom w:w="70" w:type="dxa"/>
              <w:right w:w="80" w:type="dxa"/>
            </w:tcMar>
            <w:vAlign w:val="center"/>
          </w:tcPr>
          <w:p w14:paraId="6685F581">
            <w:pPr>
              <w:pStyle w:val="172"/>
            </w:pPr>
            <w:r>
              <w:rPr>
                <w:rFonts w:eastAsia="Times New Roman"/>
              </w:rPr>
              <w:t>21.993</w:t>
            </w:r>
          </w:p>
        </w:tc>
      </w:tr>
      <w:tr w14:paraId="5C0AF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996" w:type="dxa"/>
            <w:tcBorders>
              <w:top w:val="nil"/>
              <w:left w:val="nil"/>
              <w:bottom w:val="nil"/>
              <w:right w:val="nil"/>
            </w:tcBorders>
            <w:shd w:val="clear" w:color="auto" w:fill="FFFFFF"/>
            <w:tcMar>
              <w:top w:w="70" w:type="dxa"/>
              <w:left w:w="80" w:type="dxa"/>
              <w:bottom w:w="70" w:type="dxa"/>
              <w:right w:w="80" w:type="dxa"/>
            </w:tcMar>
            <w:vAlign w:val="center"/>
          </w:tcPr>
          <w:p w14:paraId="7091F1D5">
            <w:pPr>
              <w:pStyle w:val="172"/>
            </w:pPr>
            <w:r>
              <w:rPr>
                <w:rFonts w:eastAsia="Times New Roman"/>
              </w:rPr>
              <w:t>Other warm coniferous forest</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29F75BCF">
            <w:pPr>
              <w:pStyle w:val="172"/>
            </w:pPr>
            <w:r>
              <w:rPr>
                <w:rFonts w:eastAsia="Times New Roman"/>
              </w:rPr>
              <w:t>1.592</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1189EF8A">
            <w:pPr>
              <w:pStyle w:val="172"/>
            </w:pPr>
            <w:r>
              <w:rPr>
                <w:rFonts w:eastAsia="Times New Roman"/>
              </w:rPr>
              <w:t>0.039</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73B744B7">
            <w:pPr>
              <w:pStyle w:val="172"/>
            </w:pPr>
            <w:r>
              <w:rPr>
                <w:rFonts w:eastAsia="Times New Roman"/>
              </w:rPr>
              <w:t>0.936</w:t>
            </w:r>
          </w:p>
        </w:tc>
        <w:tc>
          <w:tcPr>
            <w:tcW w:w="1546" w:type="dxa"/>
            <w:tcBorders>
              <w:top w:val="nil"/>
              <w:left w:val="nil"/>
              <w:bottom w:val="nil"/>
              <w:right w:val="nil"/>
            </w:tcBorders>
            <w:shd w:val="clear" w:color="auto" w:fill="FFFFFF"/>
            <w:tcMar>
              <w:top w:w="70" w:type="dxa"/>
              <w:left w:w="80" w:type="dxa"/>
              <w:bottom w:w="70" w:type="dxa"/>
              <w:right w:w="80" w:type="dxa"/>
            </w:tcMar>
            <w:vAlign w:val="center"/>
          </w:tcPr>
          <w:p w14:paraId="58D41A8A">
            <w:pPr>
              <w:pStyle w:val="172"/>
            </w:pPr>
            <w:r>
              <w:rPr>
                <w:rFonts w:eastAsia="Times New Roman"/>
              </w:rPr>
              <w:t>35.365</w:t>
            </w:r>
          </w:p>
        </w:tc>
      </w:tr>
      <w:tr w14:paraId="67FC3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996" w:type="dxa"/>
            <w:tcBorders>
              <w:top w:val="nil"/>
              <w:left w:val="nil"/>
              <w:bottom w:val="nil"/>
              <w:right w:val="nil"/>
            </w:tcBorders>
            <w:shd w:val="clear" w:color="auto" w:fill="FFFFFF"/>
            <w:tcMar>
              <w:top w:w="70" w:type="dxa"/>
              <w:left w:w="80" w:type="dxa"/>
              <w:bottom w:w="70" w:type="dxa"/>
              <w:right w:w="80" w:type="dxa"/>
            </w:tcMar>
            <w:vAlign w:val="center"/>
          </w:tcPr>
          <w:p w14:paraId="2B895E1D">
            <w:pPr>
              <w:pStyle w:val="172"/>
            </w:pPr>
            <w:r>
              <w:rPr>
                <w:rFonts w:eastAsia="Times New Roman"/>
              </w:rPr>
              <w:t>Deciduous broad-leaved forest</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4FEC5048">
            <w:pPr>
              <w:pStyle w:val="172"/>
            </w:pPr>
            <w:r>
              <w:rPr>
                <w:rFonts w:eastAsia="Times New Roman"/>
              </w:rPr>
              <w:t>1.442</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37D0BA84">
            <w:pPr>
              <w:pStyle w:val="172"/>
            </w:pPr>
            <w:r>
              <w:rPr>
                <w:rFonts w:eastAsia="Times New Roman"/>
              </w:rPr>
              <w:t>0.056</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5D90240E">
            <w:pPr>
              <w:pStyle w:val="172"/>
            </w:pPr>
            <w:r>
              <w:rPr>
                <w:rFonts w:eastAsia="Times New Roman"/>
              </w:rPr>
              <w:t>0.88</w:t>
            </w:r>
          </w:p>
        </w:tc>
        <w:tc>
          <w:tcPr>
            <w:tcW w:w="1546" w:type="dxa"/>
            <w:tcBorders>
              <w:top w:val="nil"/>
              <w:left w:val="nil"/>
              <w:bottom w:val="nil"/>
              <w:right w:val="nil"/>
            </w:tcBorders>
            <w:shd w:val="clear" w:color="auto" w:fill="FFFFFF"/>
            <w:tcMar>
              <w:top w:w="70" w:type="dxa"/>
              <w:left w:w="80" w:type="dxa"/>
              <w:bottom w:w="70" w:type="dxa"/>
              <w:right w:w="80" w:type="dxa"/>
            </w:tcMar>
            <w:vAlign w:val="center"/>
          </w:tcPr>
          <w:p w14:paraId="7DC41F93">
            <w:pPr>
              <w:pStyle w:val="172"/>
            </w:pPr>
            <w:r>
              <w:rPr>
                <w:rFonts w:eastAsia="Times New Roman"/>
              </w:rPr>
              <w:t>25.485</w:t>
            </w:r>
          </w:p>
        </w:tc>
      </w:tr>
      <w:tr w14:paraId="4279C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996" w:type="dxa"/>
            <w:tcBorders>
              <w:top w:val="nil"/>
              <w:left w:val="nil"/>
              <w:bottom w:val="nil"/>
              <w:right w:val="nil"/>
            </w:tcBorders>
            <w:shd w:val="clear" w:color="auto" w:fill="FFFFFF"/>
            <w:tcMar>
              <w:top w:w="70" w:type="dxa"/>
              <w:left w:w="80" w:type="dxa"/>
              <w:bottom w:w="70" w:type="dxa"/>
              <w:right w:w="80" w:type="dxa"/>
            </w:tcMar>
            <w:vAlign w:val="center"/>
          </w:tcPr>
          <w:p w14:paraId="522C0C0F">
            <w:pPr>
              <w:pStyle w:val="172"/>
            </w:pPr>
            <w:r>
              <w:rPr>
                <w:rFonts w:eastAsia="Times New Roman"/>
              </w:rPr>
              <w:t>Typical evergreen broad-leaved forest</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7ED778CE">
            <w:pPr>
              <w:pStyle w:val="172"/>
            </w:pPr>
            <w:r>
              <w:rPr>
                <w:rFonts w:eastAsia="Times New Roman"/>
              </w:rPr>
              <w:t>1.556</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2B42837A">
            <w:pPr>
              <w:pStyle w:val="172"/>
            </w:pPr>
            <w:r>
              <w:rPr>
                <w:rFonts w:eastAsia="Times New Roman"/>
              </w:rPr>
              <w:t>0.031</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31BAB6EA">
            <w:pPr>
              <w:pStyle w:val="172"/>
            </w:pPr>
            <w:r>
              <w:rPr>
                <w:rFonts w:eastAsia="Times New Roman"/>
              </w:rPr>
              <w:t>0.953</w:t>
            </w:r>
          </w:p>
        </w:tc>
        <w:tc>
          <w:tcPr>
            <w:tcW w:w="1546" w:type="dxa"/>
            <w:tcBorders>
              <w:top w:val="nil"/>
              <w:left w:val="nil"/>
              <w:bottom w:val="nil"/>
              <w:right w:val="nil"/>
            </w:tcBorders>
            <w:shd w:val="clear" w:color="auto" w:fill="FFFFFF"/>
            <w:tcMar>
              <w:top w:w="70" w:type="dxa"/>
              <w:left w:w="80" w:type="dxa"/>
              <w:bottom w:w="70" w:type="dxa"/>
              <w:right w:w="80" w:type="dxa"/>
            </w:tcMar>
            <w:vAlign w:val="center"/>
          </w:tcPr>
          <w:p w14:paraId="6307EF72">
            <w:pPr>
              <w:pStyle w:val="172"/>
            </w:pPr>
            <w:r>
              <w:rPr>
                <w:rFonts w:eastAsia="Times New Roman"/>
              </w:rPr>
              <w:t>27.875</w:t>
            </w:r>
          </w:p>
        </w:tc>
      </w:tr>
      <w:tr w14:paraId="3C11E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996" w:type="dxa"/>
            <w:tcBorders>
              <w:top w:val="nil"/>
              <w:left w:val="nil"/>
              <w:bottom w:val="nil"/>
              <w:right w:val="nil"/>
            </w:tcBorders>
            <w:shd w:val="clear" w:color="auto" w:fill="FFFFFF"/>
            <w:tcMar>
              <w:top w:w="70" w:type="dxa"/>
              <w:left w:w="80" w:type="dxa"/>
              <w:bottom w:w="70" w:type="dxa"/>
              <w:right w:w="80" w:type="dxa"/>
            </w:tcMar>
            <w:vAlign w:val="center"/>
          </w:tcPr>
          <w:p w14:paraId="55547B51">
            <w:pPr>
              <w:pStyle w:val="172"/>
            </w:pPr>
            <w:r>
              <w:rPr>
                <w:rFonts w:eastAsia="Times New Roman"/>
              </w:rPr>
              <w:t>Fast-growing evergreen forest</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250BBB1A">
            <w:pPr>
              <w:pStyle w:val="172"/>
            </w:pPr>
            <w:r>
              <w:rPr>
                <w:rFonts w:eastAsia="Times New Roman"/>
              </w:rPr>
              <w:t>1.385</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4E15A4C5">
            <w:pPr>
              <w:pStyle w:val="172"/>
            </w:pPr>
            <w:r>
              <w:rPr>
                <w:rFonts w:eastAsia="Times New Roman"/>
              </w:rPr>
              <w:t>0.025</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2F5EE89E">
            <w:pPr>
              <w:pStyle w:val="172"/>
            </w:pPr>
            <w:r>
              <w:rPr>
                <w:rFonts w:eastAsia="Times New Roman"/>
              </w:rPr>
              <w:t>0.974</w:t>
            </w:r>
          </w:p>
        </w:tc>
        <w:tc>
          <w:tcPr>
            <w:tcW w:w="1546" w:type="dxa"/>
            <w:tcBorders>
              <w:top w:val="nil"/>
              <w:left w:val="nil"/>
              <w:bottom w:val="nil"/>
              <w:right w:val="nil"/>
            </w:tcBorders>
            <w:shd w:val="clear" w:color="auto" w:fill="FFFFFF"/>
            <w:tcMar>
              <w:top w:w="70" w:type="dxa"/>
              <w:left w:w="80" w:type="dxa"/>
              <w:bottom w:w="70" w:type="dxa"/>
              <w:right w:w="80" w:type="dxa"/>
            </w:tcMar>
            <w:vAlign w:val="center"/>
          </w:tcPr>
          <w:p w14:paraId="670EC113">
            <w:pPr>
              <w:pStyle w:val="172"/>
            </w:pPr>
            <w:r>
              <w:rPr>
                <w:rFonts w:eastAsia="Times New Roman"/>
              </w:rPr>
              <w:t>21.303</w:t>
            </w:r>
          </w:p>
        </w:tc>
      </w:tr>
      <w:tr w14:paraId="5908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2996" w:type="dxa"/>
            <w:tcBorders>
              <w:top w:val="nil"/>
              <w:left w:val="nil"/>
              <w:bottom w:val="nil"/>
              <w:right w:val="nil"/>
            </w:tcBorders>
            <w:shd w:val="clear" w:color="auto" w:fill="FFFFFF"/>
            <w:tcMar>
              <w:top w:w="70" w:type="dxa"/>
              <w:left w:w="80" w:type="dxa"/>
              <w:bottom w:w="70" w:type="dxa"/>
              <w:right w:w="80" w:type="dxa"/>
            </w:tcMar>
            <w:vAlign w:val="center"/>
          </w:tcPr>
          <w:p w14:paraId="14FC1F70">
            <w:pPr>
              <w:pStyle w:val="172"/>
            </w:pPr>
            <w:r>
              <w:rPr>
                <w:rFonts w:eastAsia="Times New Roman"/>
              </w:rPr>
              <w:t>Other subtropical evergreen broad-leaved forest (including tropical forest)</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274EB978">
            <w:pPr>
              <w:pStyle w:val="172"/>
            </w:pPr>
            <w:r>
              <w:rPr>
                <w:rFonts w:eastAsia="Times New Roman"/>
              </w:rPr>
              <w:t>1.442</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122E09C3">
            <w:pPr>
              <w:pStyle w:val="172"/>
            </w:pPr>
            <w:r>
              <w:rPr>
                <w:rFonts w:eastAsia="Times New Roman"/>
              </w:rPr>
              <w:t>0.033</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0B39372A">
            <w:pPr>
              <w:pStyle w:val="172"/>
            </w:pPr>
            <w:r>
              <w:rPr>
                <w:rFonts w:eastAsia="Times New Roman"/>
              </w:rPr>
              <w:t>0.978</w:t>
            </w:r>
          </w:p>
        </w:tc>
        <w:tc>
          <w:tcPr>
            <w:tcW w:w="1546" w:type="dxa"/>
            <w:tcBorders>
              <w:top w:val="nil"/>
              <w:left w:val="nil"/>
              <w:bottom w:val="nil"/>
              <w:right w:val="nil"/>
            </w:tcBorders>
            <w:shd w:val="clear" w:color="auto" w:fill="FFFFFF"/>
            <w:tcMar>
              <w:top w:w="70" w:type="dxa"/>
              <w:left w:w="80" w:type="dxa"/>
              <w:bottom w:w="70" w:type="dxa"/>
              <w:right w:w="80" w:type="dxa"/>
            </w:tcMar>
            <w:vAlign w:val="center"/>
          </w:tcPr>
          <w:p w14:paraId="2D05F803">
            <w:pPr>
              <w:pStyle w:val="172"/>
            </w:pPr>
            <w:r>
              <w:rPr>
                <w:rFonts w:eastAsia="Times New Roman"/>
              </w:rPr>
              <w:t>15.932</w:t>
            </w:r>
          </w:p>
        </w:tc>
      </w:tr>
      <w:tr w14:paraId="1F16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996" w:type="dxa"/>
            <w:tcBorders>
              <w:top w:val="nil"/>
              <w:left w:val="nil"/>
              <w:bottom w:val="nil"/>
              <w:right w:val="nil"/>
            </w:tcBorders>
            <w:shd w:val="clear" w:color="auto" w:fill="FFFFFF"/>
            <w:tcMar>
              <w:top w:w="70" w:type="dxa"/>
              <w:left w:w="80" w:type="dxa"/>
              <w:bottom w:w="70" w:type="dxa"/>
              <w:right w:w="80" w:type="dxa"/>
            </w:tcMar>
            <w:vAlign w:val="center"/>
          </w:tcPr>
          <w:p w14:paraId="2FD5EA00">
            <w:pPr>
              <w:pStyle w:val="172"/>
            </w:pPr>
            <w:r>
              <w:rPr>
                <w:rFonts w:eastAsia="Times New Roman"/>
              </w:rPr>
              <w:t>Temperate coniferous-broad-leaved mixed forest</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3C7EC79C">
            <w:pPr>
              <w:pStyle w:val="172"/>
            </w:pPr>
            <w:r>
              <w:rPr>
                <w:rFonts w:eastAsia="Times New Roman"/>
              </w:rPr>
              <w:t>1.377</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66BC7BB1">
            <w:pPr>
              <w:pStyle w:val="172"/>
            </w:pPr>
            <w:r>
              <w:rPr>
                <w:rFonts w:eastAsia="Times New Roman"/>
              </w:rPr>
              <w:t>0.038</w:t>
            </w:r>
          </w:p>
        </w:tc>
        <w:tc>
          <w:tcPr>
            <w:tcW w:w="1352" w:type="dxa"/>
            <w:tcBorders>
              <w:top w:val="nil"/>
              <w:left w:val="nil"/>
              <w:bottom w:val="nil"/>
              <w:right w:val="nil"/>
            </w:tcBorders>
            <w:shd w:val="clear" w:color="auto" w:fill="FFFFFF"/>
            <w:tcMar>
              <w:top w:w="70" w:type="dxa"/>
              <w:left w:w="80" w:type="dxa"/>
              <w:bottom w:w="70" w:type="dxa"/>
              <w:right w:w="80" w:type="dxa"/>
            </w:tcMar>
            <w:vAlign w:val="center"/>
          </w:tcPr>
          <w:p w14:paraId="67E23534">
            <w:pPr>
              <w:pStyle w:val="172"/>
            </w:pPr>
            <w:r>
              <w:rPr>
                <w:rFonts w:eastAsia="Times New Roman"/>
              </w:rPr>
              <w:t>0.918</w:t>
            </w:r>
          </w:p>
        </w:tc>
        <w:tc>
          <w:tcPr>
            <w:tcW w:w="1546" w:type="dxa"/>
            <w:tcBorders>
              <w:top w:val="nil"/>
              <w:left w:val="nil"/>
              <w:bottom w:val="nil"/>
              <w:right w:val="nil"/>
            </w:tcBorders>
            <w:shd w:val="clear" w:color="auto" w:fill="FFFFFF"/>
            <w:tcMar>
              <w:top w:w="70" w:type="dxa"/>
              <w:left w:w="80" w:type="dxa"/>
              <w:bottom w:w="70" w:type="dxa"/>
              <w:right w:w="80" w:type="dxa"/>
            </w:tcMar>
            <w:vAlign w:val="center"/>
          </w:tcPr>
          <w:p w14:paraId="6C1FE80D">
            <w:pPr>
              <w:pStyle w:val="172"/>
            </w:pPr>
            <w:r>
              <w:rPr>
                <w:rFonts w:eastAsia="Times New Roman"/>
              </w:rPr>
              <w:t>34.088</w:t>
            </w:r>
          </w:p>
        </w:tc>
      </w:tr>
      <w:tr w14:paraId="403EE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jc w:val="center"/>
        </w:trPr>
        <w:tc>
          <w:tcPr>
            <w:tcW w:w="2996"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2F86CE63">
            <w:pPr>
              <w:pStyle w:val="172"/>
            </w:pPr>
            <w:r>
              <w:rPr>
                <w:rFonts w:eastAsia="Times New Roman"/>
              </w:rPr>
              <w:t>Subtropical coniferous-broad-leaved mixed forest</w:t>
            </w:r>
          </w:p>
        </w:tc>
        <w:tc>
          <w:tcPr>
            <w:tcW w:w="1352"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61A86668">
            <w:pPr>
              <w:pStyle w:val="172"/>
            </w:pPr>
            <w:r>
              <w:rPr>
                <w:rFonts w:eastAsia="Times New Roman"/>
              </w:rPr>
              <w:t>1.503</w:t>
            </w:r>
          </w:p>
        </w:tc>
        <w:tc>
          <w:tcPr>
            <w:tcW w:w="1352"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146D97B3">
            <w:pPr>
              <w:pStyle w:val="172"/>
            </w:pPr>
            <w:r>
              <w:rPr>
                <w:rFonts w:eastAsia="Times New Roman"/>
              </w:rPr>
              <w:t>0.041</w:t>
            </w:r>
          </w:p>
        </w:tc>
        <w:tc>
          <w:tcPr>
            <w:tcW w:w="1352"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4B61616E">
            <w:pPr>
              <w:pStyle w:val="172"/>
            </w:pPr>
            <w:r>
              <w:rPr>
                <w:rFonts w:eastAsia="Times New Roman"/>
              </w:rPr>
              <w:t>0.934</w:t>
            </w:r>
          </w:p>
        </w:tc>
        <w:tc>
          <w:tcPr>
            <w:tcW w:w="1546"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71E383A9">
            <w:pPr>
              <w:pStyle w:val="172"/>
            </w:pPr>
            <w:r>
              <w:rPr>
                <w:rFonts w:eastAsia="Times New Roman"/>
              </w:rPr>
              <w:t>29.789</w:t>
            </w:r>
          </w:p>
        </w:tc>
      </w:tr>
    </w:tbl>
    <w:p w14:paraId="49479AEB">
      <w:pPr>
        <w:pStyle w:val="172"/>
      </w:pPr>
      <w:r>
        <w:rPr>
          <w:rFonts w:eastAsia="Times New Roman"/>
        </w:rPr>
        <w:t>Note: (1) standard error of regression coefficient f; (2) standard error of the estimate. Coefficients and diagnostics are from Luo et al.4</w:t>
      </w:r>
    </w:p>
    <w:p w14:paraId="5B0EF8A5">
      <w:pPr>
        <w:pStyle w:val="5"/>
      </w:pPr>
      <w:bookmarkStart w:id="8" w:name="_Toc238645524"/>
      <w:r>
        <w:rPr>
          <w:rFonts w:eastAsia="Times New Roman"/>
        </w:rPr>
        <w:t>2.3 Data-consistency processing</w:t>
      </w:r>
      <w:bookmarkEnd w:id="8"/>
    </w:p>
    <w:p w14:paraId="6865B286">
      <w:pPr>
        <w:ind w:firstLine="480"/>
        <w:rPr>
          <w:lang w:eastAsia="zh-CN"/>
        </w:rPr>
      </w:pPr>
      <w:r>
        <w:rPr>
          <w:rFonts w:eastAsia="Times New Roman"/>
        </w:rPr>
        <w:t>All modelling records used consistent units for stand age and biomass density and had traceable vegetation-zone, forest-type and origin assignments. Exclusion rules covered missing essential variables, irreconcilable units, unresolved taxonomy or forest-type mapping, and inability to assign a standard ecological stratum. The 24,237-record total refers to the records that passed these documented rules.</w:t>
      </w:r>
    </w:p>
    <w:p w14:paraId="207E9DB1">
      <w:pPr>
        <w:pStyle w:val="4"/>
        <w:spacing w:before="480"/>
      </w:pPr>
      <w:bookmarkStart w:id="9" w:name="_Toc238645525"/>
      <w:r>
        <w:t>3. Construction of stratified growth curves</w:t>
      </w:r>
      <w:bookmarkEnd w:id="9"/>
    </w:p>
    <w:p w14:paraId="34744F11">
      <w:pPr>
        <w:pStyle w:val="5"/>
      </w:pPr>
      <w:bookmarkStart w:id="10" w:name="_Toc238645526"/>
      <w:r>
        <w:rPr>
          <w:rFonts w:eastAsia="Times New Roman"/>
        </w:rPr>
        <w:t>3.1 Stratified combinations and curve assignment</w:t>
      </w:r>
      <w:bookmarkEnd w:id="10"/>
    </w:p>
    <w:p w14:paraId="6D0A08C1">
      <w:pPr>
        <w:ind w:firstLine="480"/>
      </w:pPr>
      <w:r>
        <w:rPr>
          <w:rFonts w:eastAsia="Times New Roman"/>
        </w:rPr>
        <w:t>To represent age-biomass relationships under different ecological backgrounds, we constructed ecological strata by vegetation zone, forest type and forest origin. Under the final classification scheme, 8 vegetation zones, 17 standard forest types and 2 forest origins can form 272 theoretical combinations. Because some vegetation zones do not contain certain forest types, or contain only natural or planted origins for some types, spatial overlay identified 155 actually existing standard ecological strata. Subsequent curve fitting and assignment were conducted for these 155 real strata.</w:t>
      </w:r>
    </w:p>
    <w:p w14:paraId="34FEBC31">
      <w:pPr>
        <w:ind w:firstLine="480"/>
      </w:pPr>
      <w:r>
        <w:rPr>
          <w:rFonts w:eastAsia="Times New Roman"/>
        </w:rPr>
        <w:t>Not all real strata had sufficient plot data to fit stable growth curves independently. For strata with adequate sample size and reliable diagnostics, directly fitted curves for the same stratum were preferred. Forest types with synonymous or ecologically equivalent names were first harmonized into the same standard class. For strata with insufficient samples or unstable fits, donor curves were searched sequentially among ecologically similar forest types within the same vegetation zone under the same origin, then among the same or similar forest types in neighbouring or environmentally similar vegetation zones. Candidate donors were also compared against local samples from the target stratum. The final 155 standard ecological strata shared 67 distinct parameterized curves.</w:t>
      </w:r>
    </w:p>
    <w:p w14:paraId="2B8662D1">
      <w:pPr>
        <w:ind w:firstLine="480"/>
      </w:pPr>
      <w:r>
        <w:rPr>
          <w:rFonts w:eastAsia="Times New Roman"/>
        </w:rPr>
        <w:t>The initial fitting summary contained 59 fitted records. After parameter-by-parameter comparison with the final parameter table, 55 parameter sets were retained unchanged, and four were refitted and updated using correction data and cross-validation. Among the final 67 parameter sets, 59 originated from direct fitting or refitting with the original plot data. The remaining eight were derived from donor-curve scaling, constrained refitting or other local revisions. These supplemental curves ensured that sparse strata still had ecologically reasonable and traceable age-biomass relationships.</w:t>
      </w:r>
    </w:p>
    <w:p w14:paraId="5D89BC8C">
      <w:pPr>
        <w:pStyle w:val="5"/>
      </w:pPr>
      <w:bookmarkStart w:id="11" w:name="_Toc238645527"/>
      <w:r>
        <w:rPr>
          <w:rFonts w:eastAsia="Times New Roman"/>
        </w:rPr>
        <w:t>3.2 Fitting, model selection and diagnostics</w:t>
      </w:r>
      <w:bookmarkEnd w:id="11"/>
    </w:p>
    <w:p w14:paraId="081331C9">
      <w:pPr>
        <w:ind w:firstLine="480"/>
      </w:pPr>
      <w:r>
        <w:rPr>
          <w:rFonts w:eastAsia="Times New Roman"/>
        </w:rPr>
        <w:t>For strata with adequate samples, Richards, Logistic and Weibull candidates were fitted by bounded nonlinear least squares.</w:t>
      </w:r>
      <w:r>
        <w:rPr>
          <w:rFonts w:hint="eastAsia"/>
          <w:lang w:eastAsia="zh-CN"/>
        </w:rPr>
        <w:t xml:space="preserve"> </w:t>
      </w:r>
      <w:r>
        <w:rPr>
          <w:rFonts w:hint="eastAsia" w:eastAsia="Times New Roman"/>
          <w:color w:val="auto"/>
        </w:rPr>
        <w:t>The original workflow was used for strata that could be fitted directly. Sparse strata were handled separately by merging related strata or refitting the curves under additional constraints.</w:t>
      </w:r>
      <w:r>
        <w:rPr>
          <w:rFonts w:hint="eastAsia" w:eastAsia="Times New Roman"/>
          <w:color w:val="auto"/>
          <w:lang w:eastAsia="zh-CN"/>
        </w:rPr>
        <w:t xml:space="preserve"> </w:t>
      </w:r>
      <w:r>
        <w:rPr>
          <w:rFonts w:eastAsia="Times New Roman"/>
        </w:rPr>
        <w:t>Model selection combined apparent-fit diagnostics, leave-one-age-out validation, monotonicity, parameter consistency and biological plausibility. Function definitions are given in the main Methods; the additional checks below determine whether a fitted curve could be used directly or required a donor or constrained correction.To reduce sensitivity to starting values, each candidate was fitted from three initial parameter sets derived from the observed biomass range. Parameter bounds were adaptively set according to the maximum observed biomass in the current subset: the lower bound of the asymptote alpha was 0.8 times the maximum observed value, and the upper bound was max(20 times the maximum observed value, 5000); the rate parameter beta was constrained to be positive; the shape parameter gamma was constrained to 0.05-10; and the Logistic initial biomass y0 was required to be greater than 0 and smaller than alpha. Each candidate fit allowed up to 30,000 function evaluations.</w:t>
      </w:r>
    </w:p>
    <w:p w14:paraId="6369A736">
      <w:pPr>
        <w:ind w:firstLine="480"/>
      </w:pPr>
      <w:r>
        <w:rPr>
          <w:rFonts w:eastAsia="Times New Roman"/>
        </w:rPr>
        <w:t>Two validation definitions were used. The basic R workflow applied ten-fold cross-validation to directly fitted strata with sufficient samples. The correction script used leave-one-age-out cross-validation on age-aggregated mean biomass, to avoid repeated samples at the same age dominating validation. When the number of unique ages was less than four, LOOCV was not calculated, the corresponding fields were recorded as missing, and use of the curve was constrained by the subsequent curve-status and assignment rules. Full-sample fit R</w:t>
      </w:r>
      <w:r>
        <w:rPr>
          <w:rFonts w:eastAsia="Times New Roman"/>
          <w:vertAlign w:val="superscript"/>
        </w:rPr>
        <w:t>2</w:t>
      </w:r>
      <w:r>
        <w:rPr>
          <w:rFonts w:eastAsia="Times New Roman"/>
        </w:rPr>
        <w:t xml:space="preserve"> and fit RMSE were used only as apparent-fit diagnostics and were not interpreted as independent generalization accuracy.</w:t>
      </w:r>
    </w:p>
    <w:p w14:paraId="6740AF7C">
      <w:pPr>
        <w:ind w:firstLine="480"/>
        <w:rPr>
          <w:rFonts w:eastAsia="Times New Roman"/>
        </w:rPr>
      </w:pPr>
      <w:r>
        <w:rPr>
          <w:rFonts w:eastAsia="Times New Roman"/>
        </w:rPr>
        <w:t>Non-convergent fits were discarded. Among convergent candidates, models passing the monotonicity, parameter-consistency and biological-plausibility checks were ranked by cross-validated RMSE, cross-validated R² and full-sample RMSE, in that order. No fixed R² threshold was imposed; models with poor or unavailable cross-validation results proceeded to donor selection or constrained refitting.</w:t>
      </w:r>
    </w:p>
    <w:p w14:paraId="37992554">
      <w:pPr>
        <w:spacing w:after="120"/>
        <w:ind w:firstLine="480"/>
      </w:pPr>
      <w:r>
        <w:rPr>
          <w:rFonts w:eastAsia="Times New Roman"/>
        </w:rPr>
        <w:t>For observed biomass y</w:t>
      </w:r>
      <w:r>
        <w:rPr>
          <w:rFonts w:eastAsia="Times New Roman"/>
          <w:vertAlign w:val="subscript"/>
        </w:rPr>
        <w:t>i</w:t>
      </w:r>
      <w:r>
        <w:rPr>
          <w:rFonts w:eastAsia="Times New Roman"/>
        </w:rPr>
        <w:t xml:space="preserve"> and predicted biomass </w:t>
      </w:r>
      <m:oMath>
        <m:sSub>
          <m:sSubPr>
            <m:ctrlPr>
              <w:rPr>
                <w:rFonts w:ascii="Cambria Math" w:hAnsi="Cambria Math"/>
                <w:sz w:val="21"/>
              </w:rPr>
            </m:ctrlPr>
          </m:sSubPr>
          <m:e>
            <m:acc>
              <m:accPr>
                <m:ctrlPr>
                  <w:rPr>
                    <w:rFonts w:ascii="Cambria Math" w:hAnsi="Cambria Math"/>
                    <w:sz w:val="21"/>
                  </w:rPr>
                </m:ctrlPr>
              </m:accPr>
              <m:e>
                <m:r>
                  <m:rPr/>
                  <w:rPr>
                    <w:rFonts w:ascii="Cambria Math" w:hAnsi="Cambria Math"/>
                    <w:sz w:val="21"/>
                  </w:rPr>
                  <m:t>y</m:t>
                </m:r>
                <m:ctrlPr>
                  <w:rPr>
                    <w:rFonts w:ascii="Cambria Math" w:hAnsi="Cambria Math"/>
                    <w:sz w:val="21"/>
                  </w:rPr>
                </m:ctrlPr>
              </m:e>
            </m:acc>
            <m:ctrlPr>
              <w:rPr>
                <w:rFonts w:ascii="Cambria Math" w:hAnsi="Cambria Math"/>
                <w:sz w:val="21"/>
              </w:rPr>
            </m:ctrlPr>
          </m:e>
          <m:sub>
            <m:r>
              <m:rPr/>
              <w:rPr>
                <w:rFonts w:ascii="Cambria Math" w:hAnsi="Cambria Math"/>
                <w:sz w:val="21"/>
              </w:rPr>
              <m:t>i</m:t>
            </m:r>
            <m:ctrlPr>
              <w:rPr>
                <w:rFonts w:ascii="Cambria Math" w:hAnsi="Cambria Math"/>
                <w:sz w:val="21"/>
              </w:rPr>
            </m:ctrlPr>
          </m:sub>
        </m:sSub>
      </m:oMath>
      <w:r>
        <w:rPr>
          <w:rFonts w:eastAsia="Times New Roman"/>
        </w:rPr>
        <w:t>, apparent goodness of fit and error were defined as:</w:t>
      </w:r>
    </w:p>
    <w:p w14:paraId="0939D5F8">
      <w:pPr>
        <w:spacing w:after="80"/>
        <w:ind w:firstLine="420"/>
        <w:jc w:val="right"/>
      </w:pPr>
      <m:oMath>
        <m:sSup>
          <m:sSupPr>
            <m:ctrlPr>
              <w:rPr>
                <w:rFonts w:ascii="Cambria Math" w:hAnsi="Cambria Math"/>
                <w:sz w:val="21"/>
              </w:rPr>
            </m:ctrlPr>
          </m:sSupPr>
          <m:e>
            <m:r>
              <m:rPr/>
              <w:rPr>
                <w:rFonts w:ascii="Cambria Math" w:hAnsi="Cambria Math"/>
                <w:sz w:val="21"/>
              </w:rPr>
              <m:t>R</m:t>
            </m:r>
            <m:ctrlPr>
              <w:rPr>
                <w:rFonts w:ascii="Cambria Math" w:hAnsi="Cambria Math"/>
                <w:sz w:val="21"/>
              </w:rPr>
            </m:ctrlPr>
          </m:e>
          <m:sup>
            <m:r>
              <m:rPr/>
              <w:rPr>
                <w:rFonts w:ascii="Cambria Math" w:hAnsi="Cambria Math"/>
                <w:sz w:val="21"/>
              </w:rPr>
              <m:t>2</m:t>
            </m:r>
            <m:ctrlPr>
              <w:rPr>
                <w:rFonts w:ascii="Cambria Math" w:hAnsi="Cambria Math"/>
                <w:sz w:val="21"/>
              </w:rPr>
            </m:ctrlPr>
          </m:sup>
        </m:sSup>
        <m:r>
          <m:rPr/>
          <w:rPr>
            <w:rFonts w:ascii="Cambria Math" w:hAnsi="Cambria Math"/>
            <w:sz w:val="21"/>
          </w:rPr>
          <m:t>=1−</m:t>
        </m:r>
        <m:f>
          <m:fPr>
            <m:ctrlPr>
              <w:rPr>
                <w:rFonts w:ascii="Cambria Math" w:hAnsi="Cambria Math"/>
                <w:sz w:val="21"/>
              </w:rPr>
            </m:ctrlPr>
          </m:fPr>
          <m:num>
            <m:nary>
              <m:naryPr>
                <m:chr m:val="∑"/>
                <m:limLoc m:val="subSup"/>
                <m:supHide m:val="1"/>
                <m:ctrlPr>
                  <w:rPr>
                    <w:rFonts w:ascii="Cambria Math" w:hAnsi="Cambria Math"/>
                    <w:sz w:val="21"/>
                  </w:rPr>
                </m:ctrlPr>
              </m:naryPr>
              <m:sub>
                <m:r>
                  <m:rPr/>
                  <w:rPr>
                    <w:rFonts w:ascii="Cambria Math" w:hAnsi="Cambria Math"/>
                    <w:sz w:val="21"/>
                  </w:rPr>
                  <m:t>i</m:t>
                </m:r>
                <m:ctrlPr>
                  <w:rPr>
                    <w:rFonts w:ascii="Cambria Math" w:hAnsi="Cambria Math"/>
                    <w:sz w:val="21"/>
                  </w:rPr>
                </m:ctrlPr>
              </m:sub>
              <m:sup>
                <m:ctrlPr>
                  <w:rPr>
                    <w:rFonts w:ascii="Cambria Math" w:hAnsi="Cambria Math"/>
                    <w:sz w:val="21"/>
                  </w:rPr>
                </m:ctrlPr>
              </m:sup>
              <m:e>
                <m:r>
                  <m:rPr/>
                  <w:rPr>
                    <w:rFonts w:ascii="Cambria Math" w:hAnsi="Cambria Math"/>
                    <w:sz w:val="21"/>
                  </w:rPr>
                  <m:t>(</m:t>
                </m:r>
                <m:ctrlPr>
                  <w:rPr>
                    <w:rFonts w:ascii="Cambria Math" w:hAnsi="Cambria Math"/>
                    <w:sz w:val="21"/>
                  </w:rPr>
                </m:ctrlPr>
              </m:e>
            </m:nary>
            <m:sSub>
              <m:sSubPr>
                <m:ctrlPr>
                  <w:rPr>
                    <w:rFonts w:ascii="Cambria Math" w:hAnsi="Cambria Math"/>
                    <w:sz w:val="21"/>
                  </w:rPr>
                </m:ctrlPr>
              </m:sSubPr>
              <m:e>
                <m:r>
                  <m:rPr/>
                  <w:rPr>
                    <w:rFonts w:ascii="Cambria Math" w:hAnsi="Cambria Math"/>
                    <w:sz w:val="21"/>
                  </w:rPr>
                  <m:t>y</m:t>
                </m:r>
                <m:ctrlPr>
                  <w:rPr>
                    <w:rFonts w:ascii="Cambria Math" w:hAnsi="Cambria Math"/>
                    <w:sz w:val="21"/>
                  </w:rPr>
                </m:ctrlPr>
              </m:e>
              <m:sub>
                <m:r>
                  <m:rPr/>
                  <w:rPr>
                    <w:rFonts w:ascii="Cambria Math" w:hAnsi="Cambria Math"/>
                    <w:sz w:val="21"/>
                  </w:rPr>
                  <m:t>i</m:t>
                </m:r>
                <m:ctrlPr>
                  <w:rPr>
                    <w:rFonts w:ascii="Cambria Math" w:hAnsi="Cambria Math"/>
                    <w:sz w:val="21"/>
                  </w:rPr>
                </m:ctrlPr>
              </m:sub>
            </m:sSub>
            <m:r>
              <m:rPr/>
              <w:rPr>
                <w:rFonts w:ascii="Cambria Math" w:hAnsi="Cambria Math"/>
                <w:sz w:val="21"/>
              </w:rPr>
              <m:t>−</m:t>
            </m:r>
            <m:sSub>
              <m:sSubPr>
                <m:ctrlPr>
                  <w:rPr>
                    <w:rFonts w:ascii="Cambria Math" w:hAnsi="Cambria Math"/>
                    <w:sz w:val="21"/>
                  </w:rPr>
                </m:ctrlPr>
              </m:sSubPr>
              <m:e>
                <m:acc>
                  <m:accPr>
                    <m:ctrlPr>
                      <w:rPr>
                        <w:rFonts w:ascii="Cambria Math" w:hAnsi="Cambria Math"/>
                        <w:sz w:val="21"/>
                      </w:rPr>
                    </m:ctrlPr>
                  </m:accPr>
                  <m:e>
                    <m:r>
                      <m:rPr/>
                      <w:rPr>
                        <w:rFonts w:ascii="Cambria Math" w:hAnsi="Cambria Math"/>
                        <w:sz w:val="21"/>
                      </w:rPr>
                      <m:t>y</m:t>
                    </m:r>
                    <m:ctrlPr>
                      <w:rPr>
                        <w:rFonts w:ascii="Cambria Math" w:hAnsi="Cambria Math"/>
                        <w:sz w:val="21"/>
                      </w:rPr>
                    </m:ctrlPr>
                  </m:e>
                </m:acc>
                <m:ctrlPr>
                  <w:rPr>
                    <w:rFonts w:ascii="Cambria Math" w:hAnsi="Cambria Math"/>
                    <w:sz w:val="21"/>
                  </w:rPr>
                </m:ctrlPr>
              </m:e>
              <m:sub>
                <m:r>
                  <m:rPr/>
                  <w:rPr>
                    <w:rFonts w:ascii="Cambria Math" w:hAnsi="Cambria Math"/>
                    <w:sz w:val="21"/>
                  </w:rPr>
                  <m:t>i</m:t>
                </m:r>
                <m:ctrlPr>
                  <w:rPr>
                    <w:rFonts w:ascii="Cambria Math" w:hAnsi="Cambria Math"/>
                    <w:sz w:val="21"/>
                  </w:rPr>
                </m:ctrlPr>
              </m:sub>
            </m:sSub>
            <m:sSup>
              <m:sSupPr>
                <m:ctrlPr>
                  <w:rPr>
                    <w:rFonts w:ascii="Cambria Math" w:hAnsi="Cambria Math"/>
                    <w:sz w:val="21"/>
                  </w:rPr>
                </m:ctrlPr>
              </m:sSupPr>
              <m:e>
                <m:r>
                  <m:rPr/>
                  <w:rPr>
                    <w:rFonts w:ascii="Cambria Math" w:hAnsi="Cambria Math"/>
                    <w:sz w:val="21"/>
                  </w:rPr>
                  <m:t>)</m:t>
                </m:r>
                <m:ctrlPr>
                  <w:rPr>
                    <w:rFonts w:ascii="Cambria Math" w:hAnsi="Cambria Math"/>
                    <w:sz w:val="21"/>
                  </w:rPr>
                </m:ctrlPr>
              </m:e>
              <m:sup>
                <m:r>
                  <m:rPr/>
                  <w:rPr>
                    <w:rFonts w:ascii="Cambria Math" w:hAnsi="Cambria Math"/>
                    <w:sz w:val="21"/>
                  </w:rPr>
                  <m:t>2</m:t>
                </m:r>
                <m:ctrlPr>
                  <w:rPr>
                    <w:rFonts w:ascii="Cambria Math" w:hAnsi="Cambria Math"/>
                    <w:sz w:val="21"/>
                  </w:rPr>
                </m:ctrlPr>
              </m:sup>
            </m:sSup>
            <m:ctrlPr>
              <w:rPr>
                <w:rFonts w:ascii="Cambria Math" w:hAnsi="Cambria Math"/>
                <w:sz w:val="21"/>
              </w:rPr>
            </m:ctrlPr>
          </m:num>
          <m:den>
            <m:nary>
              <m:naryPr>
                <m:chr m:val="∑"/>
                <m:limLoc m:val="subSup"/>
                <m:supHide m:val="1"/>
                <m:ctrlPr>
                  <w:rPr>
                    <w:rFonts w:ascii="Cambria Math" w:hAnsi="Cambria Math"/>
                    <w:sz w:val="21"/>
                  </w:rPr>
                </m:ctrlPr>
              </m:naryPr>
              <m:sub>
                <m:r>
                  <m:rPr/>
                  <w:rPr>
                    <w:rFonts w:ascii="Cambria Math" w:hAnsi="Cambria Math"/>
                    <w:sz w:val="21"/>
                  </w:rPr>
                  <m:t>i</m:t>
                </m:r>
                <m:ctrlPr>
                  <w:rPr>
                    <w:rFonts w:ascii="Cambria Math" w:hAnsi="Cambria Math"/>
                    <w:sz w:val="21"/>
                  </w:rPr>
                </m:ctrlPr>
              </m:sub>
              <m:sup>
                <m:ctrlPr>
                  <w:rPr>
                    <w:rFonts w:ascii="Cambria Math" w:hAnsi="Cambria Math"/>
                    <w:sz w:val="21"/>
                  </w:rPr>
                </m:ctrlPr>
              </m:sup>
              <m:e>
                <m:r>
                  <m:rPr/>
                  <w:rPr>
                    <w:rFonts w:ascii="Cambria Math" w:hAnsi="Cambria Math"/>
                    <w:sz w:val="21"/>
                  </w:rPr>
                  <m:t>(</m:t>
                </m:r>
                <m:ctrlPr>
                  <w:rPr>
                    <w:rFonts w:ascii="Cambria Math" w:hAnsi="Cambria Math"/>
                    <w:sz w:val="21"/>
                  </w:rPr>
                </m:ctrlPr>
              </m:e>
            </m:nary>
            <m:sSub>
              <m:sSubPr>
                <m:ctrlPr>
                  <w:rPr>
                    <w:rFonts w:ascii="Cambria Math" w:hAnsi="Cambria Math"/>
                    <w:sz w:val="21"/>
                  </w:rPr>
                </m:ctrlPr>
              </m:sSubPr>
              <m:e>
                <m:r>
                  <m:rPr/>
                  <w:rPr>
                    <w:rFonts w:ascii="Cambria Math" w:hAnsi="Cambria Math"/>
                    <w:sz w:val="21"/>
                  </w:rPr>
                  <m:t>y</m:t>
                </m:r>
                <m:ctrlPr>
                  <w:rPr>
                    <w:rFonts w:ascii="Cambria Math" w:hAnsi="Cambria Math"/>
                    <w:sz w:val="21"/>
                  </w:rPr>
                </m:ctrlPr>
              </m:e>
              <m:sub>
                <m:r>
                  <m:rPr/>
                  <w:rPr>
                    <w:rFonts w:ascii="Cambria Math" w:hAnsi="Cambria Math"/>
                    <w:sz w:val="21"/>
                  </w:rPr>
                  <m:t>i</m:t>
                </m:r>
                <m:ctrlPr>
                  <w:rPr>
                    <w:rFonts w:ascii="Cambria Math" w:hAnsi="Cambria Math"/>
                    <w:sz w:val="21"/>
                  </w:rPr>
                </m:ctrlPr>
              </m:sub>
            </m:sSub>
            <m:r>
              <m:rPr/>
              <w:rPr>
                <w:rFonts w:ascii="Cambria Math" w:hAnsi="Cambria Math"/>
                <w:sz w:val="21"/>
              </w:rPr>
              <m:t>−</m:t>
            </m:r>
            <m:acc>
              <m:accPr>
                <m:chr m:val="̄"/>
                <m:ctrlPr>
                  <w:rPr>
                    <w:rFonts w:ascii="Cambria Math" w:hAnsi="Cambria Math"/>
                    <w:sz w:val="21"/>
                  </w:rPr>
                </m:ctrlPr>
              </m:accPr>
              <m:e>
                <m:r>
                  <m:rPr/>
                  <w:rPr>
                    <w:rFonts w:ascii="Cambria Math" w:hAnsi="Cambria Math"/>
                    <w:sz w:val="21"/>
                  </w:rPr>
                  <m:t>y</m:t>
                </m:r>
                <m:ctrlPr>
                  <w:rPr>
                    <w:rFonts w:ascii="Cambria Math" w:hAnsi="Cambria Math"/>
                    <w:sz w:val="21"/>
                  </w:rPr>
                </m:ctrlPr>
              </m:e>
            </m:acc>
            <m:sSup>
              <m:sSupPr>
                <m:ctrlPr>
                  <w:rPr>
                    <w:rFonts w:ascii="Cambria Math" w:hAnsi="Cambria Math"/>
                    <w:sz w:val="21"/>
                  </w:rPr>
                </m:ctrlPr>
              </m:sSupPr>
              <m:e>
                <m:r>
                  <m:rPr/>
                  <w:rPr>
                    <w:rFonts w:ascii="Cambria Math" w:hAnsi="Cambria Math"/>
                    <w:sz w:val="21"/>
                  </w:rPr>
                  <m:t>)</m:t>
                </m:r>
                <m:ctrlPr>
                  <w:rPr>
                    <w:rFonts w:ascii="Cambria Math" w:hAnsi="Cambria Math"/>
                    <w:sz w:val="21"/>
                  </w:rPr>
                </m:ctrlPr>
              </m:e>
              <m:sup>
                <m:r>
                  <m:rPr/>
                  <w:rPr>
                    <w:rFonts w:ascii="Cambria Math" w:hAnsi="Cambria Math"/>
                    <w:sz w:val="21"/>
                  </w:rPr>
                  <m:t>2</m:t>
                </m:r>
                <m:ctrlPr>
                  <w:rPr>
                    <w:rFonts w:ascii="Cambria Math" w:hAnsi="Cambria Math"/>
                    <w:sz w:val="21"/>
                  </w:rPr>
                </m:ctrlPr>
              </m:sup>
            </m:sSup>
            <m:ctrlPr>
              <w:rPr>
                <w:rFonts w:ascii="Cambria Math" w:hAnsi="Cambria Math"/>
                <w:sz w:val="21"/>
              </w:rPr>
            </m:ctrlPr>
          </m:den>
        </m:f>
      </m:oMath>
      <w:r>
        <w:rPr>
          <w:rFonts w:eastAsia="Times New Roman"/>
        </w:rPr>
        <w:t xml:space="preserve"> </w:t>
      </w:r>
      <w:r>
        <w:rPr>
          <w:rFonts w:hint="eastAsia" w:eastAsia="Times New Roman"/>
          <w:lang w:eastAsia="zh-CN"/>
        </w:rPr>
        <w:t xml:space="preserve">                                                          </w:t>
      </w:r>
      <w:r>
        <w:rPr>
          <w:rFonts w:eastAsia="Times New Roman"/>
        </w:rPr>
        <w:t>(S5)</w:t>
      </w:r>
    </w:p>
    <w:p w14:paraId="0AD24564">
      <w:pPr>
        <w:spacing w:after="80"/>
        <w:ind w:firstLine="420"/>
        <w:jc w:val="right"/>
      </w:pPr>
      <m:oMath>
        <m:r>
          <m:rPr/>
          <w:rPr>
            <w:rFonts w:ascii="Cambria Math" w:hAnsi="Cambria Math"/>
            <w:sz w:val="21"/>
          </w:rPr>
          <m:t>RMSE=</m:t>
        </m:r>
        <m:rad>
          <m:radPr>
            <m:degHide m:val="1"/>
            <m:ctrlPr>
              <w:rPr>
                <w:rFonts w:ascii="Cambria Math" w:hAnsi="Cambria Math"/>
                <w:sz w:val="21"/>
              </w:rPr>
            </m:ctrlPr>
          </m:radPr>
          <m:deg>
            <m:ctrlPr>
              <w:rPr>
                <w:rFonts w:ascii="Cambria Math" w:hAnsi="Cambria Math"/>
                <w:sz w:val="21"/>
              </w:rPr>
            </m:ctrlPr>
          </m:deg>
          <m:e>
            <m:f>
              <m:fPr>
                <m:ctrlPr>
                  <w:rPr>
                    <w:rFonts w:ascii="Cambria Math" w:hAnsi="Cambria Math"/>
                    <w:sz w:val="21"/>
                  </w:rPr>
                </m:ctrlPr>
              </m:fPr>
              <m:num>
                <m:r>
                  <m:rPr/>
                  <w:rPr>
                    <w:rFonts w:ascii="Cambria Math" w:hAnsi="Cambria Math"/>
                    <w:sz w:val="21"/>
                  </w:rPr>
                  <m:t>1</m:t>
                </m:r>
                <m:ctrlPr>
                  <w:rPr>
                    <w:rFonts w:ascii="Cambria Math" w:hAnsi="Cambria Math"/>
                    <w:sz w:val="21"/>
                  </w:rPr>
                </m:ctrlPr>
              </m:num>
              <m:den>
                <m:r>
                  <m:rPr/>
                  <w:rPr>
                    <w:rFonts w:ascii="Cambria Math" w:hAnsi="Cambria Math"/>
                    <w:sz w:val="21"/>
                  </w:rPr>
                  <m:t>n</m:t>
                </m:r>
                <m:ctrlPr>
                  <w:rPr>
                    <w:rFonts w:ascii="Cambria Math" w:hAnsi="Cambria Math"/>
                    <w:sz w:val="21"/>
                  </w:rPr>
                </m:ctrlPr>
              </m:den>
            </m:f>
            <m:nary>
              <m:naryPr>
                <m:chr m:val="∑"/>
                <m:limLoc m:val="subSup"/>
                <m:supHide m:val="1"/>
                <m:ctrlPr>
                  <w:rPr>
                    <w:rFonts w:ascii="Cambria Math" w:hAnsi="Cambria Math"/>
                    <w:sz w:val="21"/>
                  </w:rPr>
                </m:ctrlPr>
              </m:naryPr>
              <m:sub>
                <m:r>
                  <m:rPr/>
                  <w:rPr>
                    <w:rFonts w:ascii="Cambria Math" w:hAnsi="Cambria Math"/>
                    <w:sz w:val="21"/>
                  </w:rPr>
                  <m:t>i</m:t>
                </m:r>
                <m:ctrlPr>
                  <w:rPr>
                    <w:rFonts w:ascii="Cambria Math" w:hAnsi="Cambria Math"/>
                    <w:sz w:val="21"/>
                  </w:rPr>
                </m:ctrlPr>
              </m:sub>
              <m:sup>
                <m:ctrlPr>
                  <w:rPr>
                    <w:rFonts w:ascii="Cambria Math" w:hAnsi="Cambria Math"/>
                    <w:sz w:val="21"/>
                  </w:rPr>
                </m:ctrlPr>
              </m:sup>
              <m:e>
                <m:r>
                  <m:rPr/>
                  <w:rPr>
                    <w:rFonts w:ascii="Cambria Math" w:hAnsi="Cambria Math"/>
                    <w:sz w:val="21"/>
                  </w:rPr>
                  <m:t>(</m:t>
                </m:r>
                <m:ctrlPr>
                  <w:rPr>
                    <w:rFonts w:ascii="Cambria Math" w:hAnsi="Cambria Math"/>
                    <w:sz w:val="21"/>
                  </w:rPr>
                </m:ctrlPr>
              </m:e>
            </m:nary>
            <m:sSub>
              <m:sSubPr>
                <m:ctrlPr>
                  <w:rPr>
                    <w:rFonts w:ascii="Cambria Math" w:hAnsi="Cambria Math"/>
                    <w:sz w:val="21"/>
                  </w:rPr>
                </m:ctrlPr>
              </m:sSubPr>
              <m:e>
                <m:r>
                  <m:rPr/>
                  <w:rPr>
                    <w:rFonts w:ascii="Cambria Math" w:hAnsi="Cambria Math"/>
                    <w:sz w:val="21"/>
                  </w:rPr>
                  <m:t>y</m:t>
                </m:r>
                <m:ctrlPr>
                  <w:rPr>
                    <w:rFonts w:ascii="Cambria Math" w:hAnsi="Cambria Math"/>
                    <w:sz w:val="21"/>
                  </w:rPr>
                </m:ctrlPr>
              </m:e>
              <m:sub>
                <m:r>
                  <m:rPr/>
                  <w:rPr>
                    <w:rFonts w:ascii="Cambria Math" w:hAnsi="Cambria Math"/>
                    <w:sz w:val="21"/>
                  </w:rPr>
                  <m:t>i</m:t>
                </m:r>
                <m:ctrlPr>
                  <w:rPr>
                    <w:rFonts w:ascii="Cambria Math" w:hAnsi="Cambria Math"/>
                    <w:sz w:val="21"/>
                  </w:rPr>
                </m:ctrlPr>
              </m:sub>
            </m:sSub>
            <m:r>
              <m:rPr/>
              <w:rPr>
                <w:rFonts w:ascii="Cambria Math" w:hAnsi="Cambria Math"/>
                <w:sz w:val="21"/>
              </w:rPr>
              <m:t>−</m:t>
            </m:r>
            <m:sSub>
              <m:sSubPr>
                <m:ctrlPr>
                  <w:rPr>
                    <w:rFonts w:ascii="Cambria Math" w:hAnsi="Cambria Math"/>
                    <w:sz w:val="21"/>
                  </w:rPr>
                </m:ctrlPr>
              </m:sSubPr>
              <m:e>
                <m:acc>
                  <m:accPr>
                    <m:ctrlPr>
                      <w:rPr>
                        <w:rFonts w:ascii="Cambria Math" w:hAnsi="Cambria Math"/>
                        <w:sz w:val="21"/>
                      </w:rPr>
                    </m:ctrlPr>
                  </m:accPr>
                  <m:e>
                    <m:r>
                      <m:rPr/>
                      <w:rPr>
                        <w:rFonts w:ascii="Cambria Math" w:hAnsi="Cambria Math"/>
                        <w:sz w:val="21"/>
                      </w:rPr>
                      <m:t>y</m:t>
                    </m:r>
                    <m:ctrlPr>
                      <w:rPr>
                        <w:rFonts w:ascii="Cambria Math" w:hAnsi="Cambria Math"/>
                        <w:sz w:val="21"/>
                      </w:rPr>
                    </m:ctrlPr>
                  </m:e>
                </m:acc>
                <m:ctrlPr>
                  <w:rPr>
                    <w:rFonts w:ascii="Cambria Math" w:hAnsi="Cambria Math"/>
                    <w:sz w:val="21"/>
                  </w:rPr>
                </m:ctrlPr>
              </m:e>
              <m:sub>
                <m:r>
                  <m:rPr/>
                  <w:rPr>
                    <w:rFonts w:ascii="Cambria Math" w:hAnsi="Cambria Math"/>
                    <w:sz w:val="21"/>
                  </w:rPr>
                  <m:t>i</m:t>
                </m:r>
                <m:ctrlPr>
                  <w:rPr>
                    <w:rFonts w:ascii="Cambria Math" w:hAnsi="Cambria Math"/>
                    <w:sz w:val="21"/>
                  </w:rPr>
                </m:ctrlPr>
              </m:sub>
            </m:sSub>
            <m:sSup>
              <m:sSupPr>
                <m:ctrlPr>
                  <w:rPr>
                    <w:rFonts w:ascii="Cambria Math" w:hAnsi="Cambria Math"/>
                    <w:sz w:val="21"/>
                  </w:rPr>
                </m:ctrlPr>
              </m:sSupPr>
              <m:e>
                <m:r>
                  <m:rPr/>
                  <w:rPr>
                    <w:rFonts w:ascii="Cambria Math" w:hAnsi="Cambria Math"/>
                    <w:sz w:val="21"/>
                  </w:rPr>
                  <m:t>)</m:t>
                </m:r>
                <m:ctrlPr>
                  <w:rPr>
                    <w:rFonts w:ascii="Cambria Math" w:hAnsi="Cambria Math"/>
                    <w:sz w:val="21"/>
                  </w:rPr>
                </m:ctrlPr>
              </m:e>
              <m:sup>
                <m:r>
                  <m:rPr/>
                  <w:rPr>
                    <w:rFonts w:ascii="Cambria Math" w:hAnsi="Cambria Math"/>
                    <w:sz w:val="21"/>
                  </w:rPr>
                  <m:t>2</m:t>
                </m:r>
                <m:ctrlPr>
                  <w:rPr>
                    <w:rFonts w:ascii="Cambria Math" w:hAnsi="Cambria Math"/>
                    <w:sz w:val="21"/>
                  </w:rPr>
                </m:ctrlPr>
              </m:sup>
            </m:sSup>
            <m:ctrlPr>
              <w:rPr>
                <w:rFonts w:ascii="Cambria Math" w:hAnsi="Cambria Math"/>
                <w:sz w:val="21"/>
              </w:rPr>
            </m:ctrlPr>
          </m:e>
        </m:rad>
      </m:oMath>
      <w:r>
        <w:rPr>
          <w:rFonts w:eastAsia="Times New Roman"/>
        </w:rPr>
        <w:t xml:space="preserve"> </w:t>
      </w:r>
      <w:r>
        <w:rPr>
          <w:rFonts w:hint="eastAsia" w:eastAsia="Times New Roman"/>
          <w:lang w:eastAsia="zh-CN"/>
        </w:rPr>
        <w:t xml:space="preserve">                                                     </w:t>
      </w:r>
      <w:r>
        <w:rPr>
          <w:rFonts w:eastAsia="Times New Roman"/>
        </w:rPr>
        <w:t>(S6)</w:t>
      </w:r>
    </w:p>
    <w:p w14:paraId="3FBCCCF1">
      <w:pPr>
        <w:ind w:firstLine="480"/>
      </w:pPr>
      <w:r>
        <w:rPr>
          <w:rFonts w:eastAsia="Times New Roman"/>
        </w:rPr>
        <w:t xml:space="preserve">For leave-one-age-out cross-validation, observations sharing stand age </w:t>
      </w:r>
      <w:r>
        <w:rPr>
          <w:rFonts w:eastAsia="Times New Roman"/>
          <w:i/>
        </w:rPr>
        <w:t>a</w:t>
      </w:r>
      <w:r>
        <w:rPr>
          <w:rFonts w:eastAsia="Times New Roman"/>
          <w:vertAlign w:val="subscript"/>
        </w:rPr>
        <w:t>j</w:t>
      </w:r>
      <w:r>
        <w:rPr>
          <w:rFonts w:eastAsia="Times New Roman"/>
        </w:rPr>
        <w:t xml:space="preserve"> were averaged to obtain (</w:t>
      </w:r>
      <w:r>
        <w:rPr>
          <w:rFonts w:eastAsia="Times New Roman"/>
          <w:i/>
        </w:rPr>
        <w:t>a</w:t>
      </w:r>
      <w:r>
        <w:rPr>
          <w:rFonts w:eastAsia="Times New Roman"/>
          <w:vertAlign w:val="subscript"/>
        </w:rPr>
        <w:t>j</w:t>
      </w:r>
      <w:r>
        <w:rPr>
          <w:rFonts w:eastAsia="Times New Roman"/>
        </w:rPr>
        <w:t>, ŷ</w:t>
      </w:r>
      <w:r>
        <w:rPr>
          <w:rFonts w:eastAsia="Times New Roman"/>
          <w:vertAlign w:val="subscript"/>
        </w:rPr>
        <w:t>aj</w:t>
      </w:r>
      <w:r>
        <w:rPr>
          <w:rFonts w:eastAsia="Times New Roman"/>
        </w:rPr>
        <w:t xml:space="preserve">). The model was refitted after omitting age </w:t>
      </w:r>
      <w:r>
        <w:rPr>
          <w:rFonts w:eastAsia="Times New Roman"/>
          <w:i/>
        </w:rPr>
        <w:t>a</w:t>
      </w:r>
      <w:r>
        <w:rPr>
          <w:rFonts w:eastAsia="Times New Roman"/>
          <w:vertAlign w:val="subscript"/>
        </w:rPr>
        <w:t>j</w:t>
      </w:r>
      <w:r>
        <w:rPr>
          <w:rFonts w:eastAsia="Times New Roman"/>
        </w:rPr>
        <w:t>, and the held-out prediction was denoted ŷ</w:t>
      </w:r>
      <w:r>
        <w:rPr>
          <w:rFonts w:eastAsia="Times New Roman"/>
          <w:vertAlign w:val="subscript"/>
        </w:rPr>
        <w:t>aj</w:t>
      </w:r>
      <w:r>
        <w:rPr>
          <w:rFonts w:eastAsia="Times New Roman"/>
          <w:vertAlign w:val="superscript"/>
        </w:rPr>
        <w:t>(−j)</w:t>
      </w:r>
      <w:r>
        <w:rPr>
          <w:rFonts w:eastAsia="Times New Roman"/>
        </w:rPr>
        <w:t xml:space="preserve">. Cross-validated </w:t>
      </w:r>
      <w:r>
        <w:rPr>
          <w:rFonts w:eastAsia="Times New Roman"/>
          <w:i/>
        </w:rPr>
        <w:t>R</w:t>
      </w:r>
      <w:r>
        <w:rPr>
          <w:rFonts w:eastAsia="Times New Roman"/>
          <w:vertAlign w:val="superscript"/>
        </w:rPr>
        <w:t>2</w:t>
      </w:r>
      <w:r>
        <w:rPr>
          <w:rFonts w:eastAsia="Times New Roman"/>
        </w:rPr>
        <w:t xml:space="preserve"> and RMSE were calculated over these held-out age means, preventing ages with many repeated plots from dominating the assessment:</w:t>
      </w:r>
    </w:p>
    <w:p w14:paraId="490F1B8F">
      <w:pPr>
        <w:spacing w:after="80"/>
        <w:ind w:firstLine="420"/>
        <w:jc w:val="right"/>
      </w:pPr>
      <m:oMath>
        <m:sSubSup>
          <m:sSubSupPr>
            <m:ctrlPr>
              <w:rPr>
                <w:rFonts w:ascii="Cambria Math" w:hAnsi="Cambria Math"/>
                <w:sz w:val="21"/>
              </w:rPr>
            </m:ctrlPr>
          </m:sSubSupPr>
          <m:e>
            <m:acc>
              <m:accPr>
                <m:ctrlPr>
                  <w:rPr>
                    <w:rFonts w:ascii="Cambria Math" w:hAnsi="Cambria Math"/>
                    <w:sz w:val="21"/>
                  </w:rPr>
                </m:ctrlPr>
              </m:accPr>
              <m:e>
                <m:r>
                  <m:rPr/>
                  <w:rPr>
                    <w:rFonts w:ascii="Cambria Math" w:hAnsi="Cambria Math"/>
                    <w:sz w:val="21"/>
                  </w:rPr>
                  <m:t>y</m:t>
                </m:r>
                <m:ctrlPr>
                  <w:rPr>
                    <w:rFonts w:ascii="Cambria Math" w:hAnsi="Cambria Math"/>
                    <w:sz w:val="21"/>
                  </w:rPr>
                </m:ctrlPr>
              </m:e>
            </m:acc>
            <m:ctrlPr>
              <w:rPr>
                <w:rFonts w:ascii="Cambria Math" w:hAnsi="Cambria Math"/>
                <w:sz w:val="21"/>
              </w:rPr>
            </m:ctrlPr>
          </m:e>
          <m:sub>
            <m:sSub>
              <m:sSubPr>
                <m:ctrlPr>
                  <w:rPr>
                    <w:rFonts w:ascii="Cambria Math" w:hAnsi="Cambria Math"/>
                    <w:sz w:val="21"/>
                  </w:rPr>
                </m:ctrlPr>
              </m:sSubPr>
              <m:e>
                <m:r>
                  <m:rPr/>
                  <w:rPr>
                    <w:rFonts w:ascii="Cambria Math" w:hAnsi="Cambria Math"/>
                    <w:sz w:val="21"/>
                  </w:rPr>
                  <m:t>a</m:t>
                </m:r>
                <m:ctrlPr>
                  <w:rPr>
                    <w:rFonts w:ascii="Cambria Math" w:hAnsi="Cambria Math"/>
                    <w:sz w:val="21"/>
                  </w:rPr>
                </m:ctrlPr>
              </m:e>
              <m:sub>
                <m:r>
                  <m:rPr/>
                  <w:rPr>
                    <w:rFonts w:ascii="Cambria Math" w:hAnsi="Cambria Math"/>
                    <w:sz w:val="21"/>
                  </w:rPr>
                  <m:t>j</m:t>
                </m:r>
                <m:ctrlPr>
                  <w:rPr>
                    <w:rFonts w:ascii="Cambria Math" w:hAnsi="Cambria Math"/>
                    <w:sz w:val="21"/>
                  </w:rPr>
                </m:ctrlPr>
              </m:sub>
            </m:sSub>
            <m:ctrlPr>
              <w:rPr>
                <w:rFonts w:ascii="Cambria Math" w:hAnsi="Cambria Math"/>
                <w:sz w:val="21"/>
              </w:rPr>
            </m:ctrlPr>
          </m:sub>
          <m:sup>
            <m:r>
              <m:rPr/>
              <w:rPr>
                <w:rFonts w:ascii="Cambria Math" w:hAnsi="Cambria Math"/>
                <w:sz w:val="21"/>
              </w:rPr>
              <m:t>(−j)</m:t>
            </m:r>
            <m:ctrlPr>
              <w:rPr>
                <w:rFonts w:ascii="Cambria Math" w:hAnsi="Cambria Math"/>
                <w:sz w:val="21"/>
              </w:rPr>
            </m:ctrlPr>
          </m:sup>
        </m:sSubSup>
        <m:r>
          <m:rPr/>
          <w:rPr>
            <w:rFonts w:ascii="Cambria Math" w:hAnsi="Cambria Math"/>
            <w:sz w:val="21"/>
          </w:rPr>
          <m:t>=f(</m:t>
        </m:r>
        <m:sSub>
          <m:sSubPr>
            <m:ctrlPr>
              <w:rPr>
                <w:rFonts w:ascii="Cambria Math" w:hAnsi="Cambria Math"/>
                <w:sz w:val="21"/>
              </w:rPr>
            </m:ctrlPr>
          </m:sSubPr>
          <m:e>
            <m:r>
              <m:rPr/>
              <w:rPr>
                <w:rFonts w:ascii="Cambria Math" w:hAnsi="Cambria Math"/>
                <w:sz w:val="21"/>
              </w:rPr>
              <m:t>a</m:t>
            </m:r>
            <m:ctrlPr>
              <w:rPr>
                <w:rFonts w:ascii="Cambria Math" w:hAnsi="Cambria Math"/>
                <w:sz w:val="21"/>
              </w:rPr>
            </m:ctrlPr>
          </m:e>
          <m:sub>
            <m:r>
              <m:rPr/>
              <w:rPr>
                <w:rFonts w:ascii="Cambria Math" w:hAnsi="Cambria Math"/>
                <w:sz w:val="21"/>
              </w:rPr>
              <m:t>j</m:t>
            </m:r>
            <m:ctrlPr>
              <w:rPr>
                <w:rFonts w:ascii="Cambria Math" w:hAnsi="Cambria Math"/>
                <w:sz w:val="21"/>
              </w:rPr>
            </m:ctrlPr>
          </m:sub>
        </m:sSub>
        <m:r>
          <m:rPr/>
          <w:rPr>
            <w:rFonts w:ascii="Cambria Math" w:hAnsi="Cambria Math"/>
            <w:sz w:val="21"/>
          </w:rPr>
          <m:t>;</m:t>
        </m:r>
        <m:sSup>
          <m:sSupPr>
            <m:ctrlPr>
              <w:rPr>
                <w:rFonts w:ascii="Cambria Math" w:hAnsi="Cambria Math"/>
                <w:sz w:val="21"/>
              </w:rPr>
            </m:ctrlPr>
          </m:sSupPr>
          <m:e>
            <m:acc>
              <m:accPr>
                <m:ctrlPr>
                  <w:rPr>
                    <w:rFonts w:ascii="Cambria Math" w:hAnsi="Cambria Math"/>
                    <w:sz w:val="21"/>
                  </w:rPr>
                </m:ctrlPr>
              </m:accPr>
              <m:e>
                <m:r>
                  <m:rPr/>
                  <w:rPr>
                    <w:rFonts w:ascii="Cambria Math" w:hAnsi="Cambria Math"/>
                    <w:sz w:val="21"/>
                  </w:rPr>
                  <m:t>θ</m:t>
                </m:r>
                <m:ctrlPr>
                  <w:rPr>
                    <w:rFonts w:ascii="Cambria Math" w:hAnsi="Cambria Math"/>
                    <w:sz w:val="21"/>
                  </w:rPr>
                </m:ctrlPr>
              </m:e>
            </m:acc>
            <m:ctrlPr>
              <w:rPr>
                <w:rFonts w:ascii="Cambria Math" w:hAnsi="Cambria Math"/>
                <w:sz w:val="21"/>
              </w:rPr>
            </m:ctrlPr>
          </m:e>
          <m:sup>
            <m:r>
              <m:rPr/>
              <w:rPr>
                <w:rFonts w:ascii="Cambria Math" w:hAnsi="Cambria Math"/>
                <w:sz w:val="21"/>
              </w:rPr>
              <m:t>(−j)</m:t>
            </m:r>
            <m:ctrlPr>
              <w:rPr>
                <w:rFonts w:ascii="Cambria Math" w:hAnsi="Cambria Math"/>
                <w:sz w:val="21"/>
              </w:rPr>
            </m:ctrlPr>
          </m:sup>
        </m:sSup>
        <m:r>
          <m:rPr/>
          <w:rPr>
            <w:rFonts w:ascii="Cambria Math" w:hAnsi="Cambria Math"/>
            <w:sz w:val="21"/>
          </w:rPr>
          <m:t>)</m:t>
        </m:r>
      </m:oMath>
      <w:r>
        <w:rPr>
          <w:rFonts w:eastAsia="Times New Roman"/>
        </w:rPr>
        <w:t xml:space="preserve"> </w:t>
      </w:r>
      <w:r>
        <w:rPr>
          <w:rFonts w:hint="eastAsia" w:eastAsia="Times New Roman"/>
          <w:lang w:eastAsia="zh-CN"/>
        </w:rPr>
        <w:t xml:space="preserve">                                                       </w:t>
      </w:r>
      <w:r>
        <w:rPr>
          <w:rFonts w:eastAsia="Times New Roman"/>
        </w:rPr>
        <w:t>(S7)</w:t>
      </w:r>
    </w:p>
    <w:p w14:paraId="63A106E7">
      <w:pPr>
        <w:ind w:firstLine="480"/>
      </w:pPr>
      <w:r>
        <w:rPr>
          <w:rFonts w:eastAsia="Times New Roman"/>
        </w:rPr>
        <w:t>Cross-validated R</w:t>
      </w:r>
      <w:r>
        <w:rPr>
          <w:rFonts w:eastAsia="Times New Roman"/>
          <w:vertAlign w:val="superscript"/>
        </w:rPr>
        <w:t>2</w:t>
      </w:r>
      <w:r>
        <w:rPr>
          <w:rFonts w:eastAsia="Times New Roman"/>
        </w:rPr>
        <w:t xml:space="preserve"> and RMSE were then calculated across all held-out ages. This definition avoids over-weighting repeated samples at the same stand age in validation.</w:t>
      </w:r>
    </w:p>
    <w:p w14:paraId="3392B079">
      <w:pPr>
        <w:pStyle w:val="5"/>
      </w:pPr>
      <w:bookmarkStart w:id="12" w:name="_Toc238645528"/>
      <w:r>
        <w:rPr>
          <w:rFonts w:eastAsia="Times New Roman"/>
        </w:rPr>
        <w:t>3.3 Curve quality control</w:t>
      </w:r>
      <w:bookmarkEnd w:id="12"/>
    </w:p>
    <w:p w14:paraId="1D88E2A8">
      <w:pPr>
        <w:ind w:firstLine="480"/>
      </w:pPr>
      <w:r>
        <w:t>In addition to statistical goodness of fit, curves were required to conform to the ecological logic of forest growth. Predictions were required to be non-decreasing over an age grid from 0.1 years to max</w:t>
      </w:r>
      <w:r>
        <w:rPr>
          <w:rFonts w:hint="eastAsia"/>
          <w:lang w:eastAsia="zh-CN"/>
        </w:rPr>
        <w:t xml:space="preserve"> </w:t>
      </w:r>
      <w:r>
        <w:t>(2tmax, 100 years), and all model parameters were required to satisfy the sign and ordering constraints of the corresponding growth function.</w:t>
      </w:r>
    </w:p>
    <w:p w14:paraId="276C1290">
      <w:pPr>
        <w:ind w:firstLine="480"/>
      </w:pPr>
      <w:r>
        <w:t>Biological reasonableness was further constrained using two derived indicators: the age at which the curve reaches 90% of the asymptote, and the ratio of the asymptote to the maximum observed biomass in the current data subset. If this asymptote-to-observation ratio exceeded 5, the 90% asymptote age exceeded max</w:t>
      </w:r>
      <w:r>
        <w:rPr>
          <w:rFonts w:hint="eastAsia"/>
          <w:lang w:eastAsia="zh-CN"/>
        </w:rPr>
        <w:t xml:space="preserve"> </w:t>
      </w:r>
      <w:r>
        <w:t>(300 years, 4 times the maximum observed age), or any age-grid prediction was negative, the candidate curve was flagged as biologically unreasonable and the diagnostic reason was recorded. Curves failing these diagnostics entered the merging, substitution, donor-correction or conservative-flagging workflow.</w:t>
      </w:r>
    </w:p>
    <w:p w14:paraId="7810D562">
      <w:pPr>
        <w:ind w:firstLine="480"/>
      </w:pPr>
      <w:r>
        <w:t>Monotonicity, the age at which 90% of the asymptote is reached, and the asymptote ratio were calculated as follows. First, predictions on an age grid t1,...,tm were checked for monotonic non-decrease:</w:t>
      </w:r>
    </w:p>
    <w:p w14:paraId="38D6FDD9">
      <w:pPr>
        <w:spacing w:after="80"/>
        <w:ind w:firstLine="420"/>
        <w:jc w:val="right"/>
      </w:pPr>
      <m:oMath>
        <m:sSub>
          <m:sSubPr>
            <m:ctrlPr>
              <w:rPr>
                <w:rFonts w:ascii="Cambria Math" w:hAnsi="Cambria Math"/>
                <w:sz w:val="21"/>
              </w:rPr>
            </m:ctrlPr>
          </m:sSubPr>
          <m:e>
            <m:r>
              <m:rPr/>
              <w:rPr>
                <w:rFonts w:ascii="Cambria Math" w:hAnsi="Cambria Math"/>
                <w:sz w:val="21"/>
              </w:rPr>
              <m:t>Δ</m:t>
            </m:r>
            <m:ctrlPr>
              <w:rPr>
                <w:rFonts w:ascii="Cambria Math" w:hAnsi="Cambria Math"/>
                <w:sz w:val="21"/>
              </w:rPr>
            </m:ctrlPr>
          </m:e>
          <m:sub>
            <m:r>
              <m:rPr/>
              <w:rPr>
                <w:rFonts w:ascii="Cambria Math" w:hAnsi="Cambria Math"/>
                <w:sz w:val="21"/>
              </w:rPr>
              <m:t>j</m:t>
            </m:r>
            <m:ctrlPr>
              <w:rPr>
                <w:rFonts w:ascii="Cambria Math" w:hAnsi="Cambria Math"/>
                <w:sz w:val="21"/>
              </w:rPr>
            </m:ctrlPr>
          </m:sub>
        </m:sSub>
        <m:r>
          <m:rPr/>
          <w:rPr>
            <w:rFonts w:ascii="Cambria Math" w:hAnsi="Cambria Math"/>
            <w:sz w:val="21"/>
          </w:rPr>
          <m:t>=</m:t>
        </m:r>
        <m:acc>
          <m:accPr>
            <m:ctrlPr>
              <w:rPr>
                <w:rFonts w:ascii="Cambria Math" w:hAnsi="Cambria Math"/>
                <w:sz w:val="21"/>
              </w:rPr>
            </m:ctrlPr>
          </m:accPr>
          <m:e>
            <m:r>
              <m:rPr/>
              <w:rPr>
                <w:rFonts w:ascii="Cambria Math" w:hAnsi="Cambria Math"/>
                <w:sz w:val="21"/>
              </w:rPr>
              <m:t>B</m:t>
            </m:r>
            <m:ctrlPr>
              <w:rPr>
                <w:rFonts w:ascii="Cambria Math" w:hAnsi="Cambria Math"/>
                <w:sz w:val="21"/>
              </w:rPr>
            </m:ctrlPr>
          </m:e>
        </m:acc>
        <m:r>
          <m:rPr/>
          <w:rPr>
            <w:rFonts w:ascii="Cambria Math" w:hAnsi="Cambria Math"/>
            <w:sz w:val="21"/>
          </w:rPr>
          <m:t>(</m:t>
        </m:r>
        <m:sSub>
          <m:sSubPr>
            <m:ctrlPr>
              <w:rPr>
                <w:rFonts w:ascii="Cambria Math" w:hAnsi="Cambria Math"/>
                <w:sz w:val="21"/>
              </w:rPr>
            </m:ctrlPr>
          </m:sSubPr>
          <m:e>
            <m:r>
              <m:rPr/>
              <w:rPr>
                <w:rFonts w:ascii="Cambria Math" w:hAnsi="Cambria Math"/>
                <w:sz w:val="21"/>
              </w:rPr>
              <m:t>t</m:t>
            </m:r>
            <m:ctrlPr>
              <w:rPr>
                <w:rFonts w:ascii="Cambria Math" w:hAnsi="Cambria Math"/>
                <w:sz w:val="21"/>
              </w:rPr>
            </m:ctrlPr>
          </m:e>
          <m:sub>
            <m:r>
              <m:rPr/>
              <w:rPr>
                <w:rFonts w:ascii="Cambria Math" w:hAnsi="Cambria Math"/>
                <w:sz w:val="21"/>
              </w:rPr>
              <m:t>j+1</m:t>
            </m:r>
            <m:ctrlPr>
              <w:rPr>
                <w:rFonts w:ascii="Cambria Math" w:hAnsi="Cambria Math"/>
                <w:sz w:val="21"/>
              </w:rPr>
            </m:ctrlPr>
          </m:sub>
        </m:sSub>
        <m:r>
          <m:rPr/>
          <w:rPr>
            <w:rFonts w:ascii="Cambria Math" w:hAnsi="Cambria Math"/>
            <w:sz w:val="21"/>
          </w:rPr>
          <m:t>)−</m:t>
        </m:r>
        <m:acc>
          <m:accPr>
            <m:ctrlPr>
              <w:rPr>
                <w:rFonts w:ascii="Cambria Math" w:hAnsi="Cambria Math"/>
                <w:sz w:val="21"/>
              </w:rPr>
            </m:ctrlPr>
          </m:accPr>
          <m:e>
            <m:r>
              <m:rPr/>
              <w:rPr>
                <w:rFonts w:ascii="Cambria Math" w:hAnsi="Cambria Math"/>
                <w:sz w:val="21"/>
              </w:rPr>
              <m:t>B</m:t>
            </m:r>
            <m:ctrlPr>
              <w:rPr>
                <w:rFonts w:ascii="Cambria Math" w:hAnsi="Cambria Math"/>
                <w:sz w:val="21"/>
              </w:rPr>
            </m:ctrlPr>
          </m:e>
        </m:acc>
        <m:r>
          <m:rPr/>
          <w:rPr>
            <w:rFonts w:ascii="Cambria Math" w:hAnsi="Cambria Math"/>
            <w:sz w:val="21"/>
          </w:rPr>
          <m:t>(</m:t>
        </m:r>
        <m:sSub>
          <m:sSubPr>
            <m:ctrlPr>
              <w:rPr>
                <w:rFonts w:ascii="Cambria Math" w:hAnsi="Cambria Math"/>
                <w:sz w:val="21"/>
              </w:rPr>
            </m:ctrlPr>
          </m:sSubPr>
          <m:e>
            <m:r>
              <m:rPr/>
              <w:rPr>
                <w:rFonts w:ascii="Cambria Math" w:hAnsi="Cambria Math"/>
                <w:sz w:val="21"/>
              </w:rPr>
              <m:t>t</m:t>
            </m:r>
            <m:ctrlPr>
              <w:rPr>
                <w:rFonts w:ascii="Cambria Math" w:hAnsi="Cambria Math"/>
                <w:sz w:val="21"/>
              </w:rPr>
            </m:ctrlPr>
          </m:e>
          <m:sub>
            <m:r>
              <m:rPr/>
              <w:rPr>
                <w:rFonts w:ascii="Cambria Math" w:hAnsi="Cambria Math"/>
                <w:sz w:val="21"/>
              </w:rPr>
              <m:t>j</m:t>
            </m:r>
            <m:ctrlPr>
              <w:rPr>
                <w:rFonts w:ascii="Cambria Math" w:hAnsi="Cambria Math"/>
                <w:sz w:val="21"/>
              </w:rPr>
            </m:ctrlPr>
          </m:sub>
        </m:sSub>
        <m:r>
          <m:rPr/>
          <w:rPr>
            <w:rFonts w:ascii="Cambria Math" w:hAnsi="Cambria Math"/>
            <w:sz w:val="21"/>
          </w:rPr>
          <m:t>)≥−1</m:t>
        </m:r>
        <m:sSup>
          <m:sSupPr>
            <m:ctrlPr>
              <w:rPr>
                <w:rFonts w:ascii="Cambria Math" w:hAnsi="Cambria Math"/>
                <w:sz w:val="21"/>
              </w:rPr>
            </m:ctrlPr>
          </m:sSupPr>
          <m:e>
            <m:r>
              <m:rPr/>
              <w:rPr>
                <w:rFonts w:ascii="Cambria Math" w:hAnsi="Cambria Math"/>
                <w:sz w:val="21"/>
              </w:rPr>
              <m:t>0</m:t>
            </m:r>
            <m:ctrlPr>
              <w:rPr>
                <w:rFonts w:ascii="Cambria Math" w:hAnsi="Cambria Math"/>
                <w:sz w:val="21"/>
              </w:rPr>
            </m:ctrlPr>
          </m:e>
          <m:sup>
            <m:r>
              <m:rPr/>
              <w:rPr>
                <w:rFonts w:ascii="Cambria Math" w:hAnsi="Cambria Math"/>
                <w:sz w:val="21"/>
              </w:rPr>
              <m:t>−6</m:t>
            </m:r>
            <m:ctrlPr>
              <w:rPr>
                <w:rFonts w:ascii="Cambria Math" w:hAnsi="Cambria Math"/>
                <w:sz w:val="21"/>
              </w:rPr>
            </m:ctrlPr>
          </m:sup>
        </m:sSup>
        <m:r>
          <m:rPr/>
          <w:rPr>
            <w:rFonts w:ascii="Cambria Math" w:hAnsi="Cambria Math"/>
            <w:sz w:val="21"/>
          </w:rPr>
          <m:t>, j=1,…,m−1</m:t>
        </m:r>
      </m:oMath>
      <w:r>
        <w:rPr>
          <w:rFonts w:eastAsia="Times New Roman"/>
        </w:rPr>
        <w:t xml:space="preserve"> </w:t>
      </w:r>
      <w:r>
        <w:rPr>
          <w:rFonts w:hint="eastAsia" w:eastAsia="Times New Roman"/>
          <w:lang w:eastAsia="zh-CN"/>
        </w:rPr>
        <w:t xml:space="preserve">                                     </w:t>
      </w:r>
      <w:r>
        <w:rPr>
          <w:rFonts w:eastAsia="Times New Roman"/>
        </w:rPr>
        <w:t>(S8)</w:t>
      </w:r>
    </w:p>
    <w:p w14:paraId="2AD54161">
      <w:pPr>
        <w:ind w:firstLine="480"/>
      </w:pPr>
      <w:r>
        <w:t>Second, the age t90 at which a curve reaches 90% of its asymptote was calculated. For the three candidate functions, the analytical expressions are:</w:t>
      </w:r>
    </w:p>
    <w:p w14:paraId="5239EE05">
      <w:pPr>
        <w:spacing w:after="80"/>
        <w:ind w:firstLine="420"/>
        <w:jc w:val="right"/>
      </w:pPr>
      <m:oMath>
        <m:sSubSup>
          <m:sSubSupPr>
            <m:ctrlPr>
              <w:rPr>
                <w:rFonts w:ascii="Cambria Math" w:hAnsi="Cambria Math"/>
                <w:sz w:val="21"/>
              </w:rPr>
            </m:ctrlPr>
          </m:sSubSupPr>
          <m:e>
            <m:r>
              <m:rPr/>
              <w:rPr>
                <w:rFonts w:ascii="Cambria Math" w:hAnsi="Cambria Math"/>
                <w:sz w:val="21"/>
              </w:rPr>
              <m:t>t</m:t>
            </m:r>
            <m:ctrlPr>
              <w:rPr>
                <w:rFonts w:ascii="Cambria Math" w:hAnsi="Cambria Math"/>
                <w:sz w:val="21"/>
              </w:rPr>
            </m:ctrlPr>
          </m:e>
          <m:sub>
            <m:r>
              <m:rPr/>
              <w:rPr>
                <w:rFonts w:ascii="Cambria Math" w:hAnsi="Cambria Math"/>
                <w:sz w:val="21"/>
              </w:rPr>
              <m:t>90</m:t>
            </m:r>
            <m:ctrlPr>
              <w:rPr>
                <w:rFonts w:ascii="Cambria Math" w:hAnsi="Cambria Math"/>
                <w:sz w:val="21"/>
              </w:rPr>
            </m:ctrlPr>
          </m:sub>
          <m:sup>
            <m:r>
              <m:rPr>
                <m:sty m:val="p"/>
              </m:rPr>
              <w:rPr>
                <w:rFonts w:ascii="Cambria Math" w:hAnsi="Cambria Math"/>
                <w:sz w:val="21"/>
              </w:rPr>
              <m:t>Logistic</m:t>
            </m:r>
            <m:ctrlPr>
              <w:rPr>
                <w:rFonts w:ascii="Cambria Math" w:hAnsi="Cambria Math"/>
                <w:sz w:val="21"/>
              </w:rPr>
            </m:ctrlPr>
          </m:sup>
        </m:sSubSup>
        <m:r>
          <m:rPr/>
          <w:rPr>
            <w:rFonts w:ascii="Cambria Math" w:hAnsi="Cambria Math"/>
            <w:sz w:val="21"/>
          </w:rPr>
          <m:t>=</m:t>
        </m:r>
        <m:f>
          <m:fPr>
            <m:ctrlPr>
              <w:rPr>
                <w:rFonts w:ascii="Cambria Math" w:hAnsi="Cambria Math"/>
                <w:sz w:val="21"/>
              </w:rPr>
            </m:ctrlPr>
          </m:fPr>
          <m:num>
            <m:func>
              <m:funcPr>
                <m:ctrlPr>
                  <w:rPr>
                    <w:rFonts w:ascii="Cambria Math" w:hAnsi="Cambria Math"/>
                    <w:sz w:val="21"/>
                  </w:rPr>
                </m:ctrlPr>
              </m:funcPr>
              <m:fName>
                <m:r>
                  <m:rPr>
                    <m:sty m:val="p"/>
                  </m:rPr>
                  <w:rPr>
                    <w:rFonts w:ascii="Cambria Math" w:hAnsi="Cambria Math"/>
                    <w:sz w:val="21"/>
                  </w:rPr>
                  <m:t>ln</m:t>
                </m:r>
                <m:ctrlPr>
                  <w:rPr>
                    <w:rFonts w:ascii="Cambria Math" w:hAnsi="Cambria Math"/>
                    <w:sz w:val="21"/>
                  </w:rPr>
                </m:ctrlPr>
              </m:fName>
              <m:e>
                <m:d>
                  <m:dPr>
                    <m:begChr m:val="["/>
                    <m:endChr m:val="]"/>
                    <m:ctrlPr>
                      <w:rPr>
                        <w:rFonts w:ascii="Cambria Math" w:hAnsi="Cambria Math"/>
                        <w:sz w:val="21"/>
                      </w:rPr>
                    </m:ctrlPr>
                  </m:dPr>
                  <m:e>
                    <m:r>
                      <m:rPr/>
                      <w:rPr>
                        <w:rFonts w:ascii="Cambria Math" w:hAnsi="Cambria Math"/>
                        <w:sz w:val="21"/>
                      </w:rPr>
                      <m:t>9(α−</m:t>
                    </m:r>
                    <m:sSub>
                      <m:sSubPr>
                        <m:ctrlPr>
                          <w:rPr>
                            <w:rFonts w:ascii="Cambria Math" w:hAnsi="Cambria Math"/>
                            <w:sz w:val="21"/>
                          </w:rPr>
                        </m:ctrlPr>
                      </m:sSubPr>
                      <m:e>
                        <m:r>
                          <m:rPr/>
                          <w:rPr>
                            <w:rFonts w:ascii="Cambria Math" w:hAnsi="Cambria Math"/>
                            <w:sz w:val="21"/>
                          </w:rPr>
                          <m:t>y</m:t>
                        </m:r>
                        <m:ctrlPr>
                          <w:rPr>
                            <w:rFonts w:ascii="Cambria Math" w:hAnsi="Cambria Math"/>
                            <w:sz w:val="21"/>
                          </w:rPr>
                        </m:ctrlPr>
                      </m:e>
                      <m:sub>
                        <m:r>
                          <m:rPr/>
                          <w:rPr>
                            <w:rFonts w:ascii="Cambria Math" w:hAnsi="Cambria Math"/>
                            <w:sz w:val="21"/>
                          </w:rPr>
                          <m:t>0</m:t>
                        </m:r>
                        <m:ctrlPr>
                          <w:rPr>
                            <w:rFonts w:ascii="Cambria Math" w:hAnsi="Cambria Math"/>
                            <w:sz w:val="21"/>
                          </w:rPr>
                        </m:ctrlPr>
                      </m:sub>
                    </m:sSub>
                    <m:r>
                      <m:rPr/>
                      <w:rPr>
                        <w:rFonts w:ascii="Cambria Math" w:hAnsi="Cambria Math"/>
                        <w:sz w:val="21"/>
                      </w:rPr>
                      <m:t>)/</m:t>
                    </m:r>
                    <m:sSub>
                      <m:sSubPr>
                        <m:ctrlPr>
                          <w:rPr>
                            <w:rFonts w:ascii="Cambria Math" w:hAnsi="Cambria Math"/>
                            <w:sz w:val="21"/>
                          </w:rPr>
                        </m:ctrlPr>
                      </m:sSubPr>
                      <m:e>
                        <m:r>
                          <m:rPr/>
                          <w:rPr>
                            <w:rFonts w:ascii="Cambria Math" w:hAnsi="Cambria Math"/>
                            <w:sz w:val="21"/>
                          </w:rPr>
                          <m:t>y</m:t>
                        </m:r>
                        <m:ctrlPr>
                          <w:rPr>
                            <w:rFonts w:ascii="Cambria Math" w:hAnsi="Cambria Math"/>
                            <w:sz w:val="21"/>
                          </w:rPr>
                        </m:ctrlPr>
                      </m:e>
                      <m:sub>
                        <m:r>
                          <m:rPr/>
                          <w:rPr>
                            <w:rFonts w:ascii="Cambria Math" w:hAnsi="Cambria Math"/>
                            <w:sz w:val="21"/>
                          </w:rPr>
                          <m:t>0</m:t>
                        </m:r>
                        <m:ctrlPr>
                          <w:rPr>
                            <w:rFonts w:ascii="Cambria Math" w:hAnsi="Cambria Math"/>
                            <w:sz w:val="21"/>
                          </w:rPr>
                        </m:ctrlPr>
                      </m:sub>
                    </m:sSub>
                    <m:ctrlPr>
                      <w:rPr>
                        <w:rFonts w:ascii="Cambria Math" w:hAnsi="Cambria Math"/>
                        <w:sz w:val="21"/>
                      </w:rPr>
                    </m:ctrlPr>
                  </m:e>
                </m:d>
                <m:ctrlPr>
                  <w:rPr>
                    <w:rFonts w:ascii="Cambria Math" w:hAnsi="Cambria Math"/>
                    <w:sz w:val="21"/>
                  </w:rPr>
                </m:ctrlPr>
              </m:e>
            </m:func>
            <m:ctrlPr>
              <w:rPr>
                <w:rFonts w:ascii="Cambria Math" w:hAnsi="Cambria Math"/>
                <w:sz w:val="21"/>
              </w:rPr>
            </m:ctrlPr>
          </m:num>
          <m:den>
            <m:r>
              <m:rPr/>
              <w:rPr>
                <w:rFonts w:ascii="Cambria Math" w:hAnsi="Cambria Math"/>
                <w:sz w:val="21"/>
              </w:rPr>
              <m:t>β</m:t>
            </m:r>
            <m:ctrlPr>
              <w:rPr>
                <w:rFonts w:ascii="Cambria Math" w:hAnsi="Cambria Math"/>
                <w:sz w:val="21"/>
              </w:rPr>
            </m:ctrlPr>
          </m:den>
        </m:f>
      </m:oMath>
      <w:r>
        <w:rPr>
          <w:rFonts w:eastAsia="Times New Roman"/>
        </w:rPr>
        <w:t xml:space="preserve"> </w:t>
      </w:r>
      <w:r>
        <w:rPr>
          <w:rFonts w:hint="eastAsia" w:eastAsia="Times New Roman"/>
          <w:lang w:eastAsia="zh-CN"/>
        </w:rPr>
        <w:t xml:space="preserve">                                                       </w:t>
      </w:r>
      <w:r>
        <w:rPr>
          <w:rFonts w:eastAsia="Times New Roman"/>
        </w:rPr>
        <w:t>(S9)</w:t>
      </w:r>
    </w:p>
    <w:p w14:paraId="136D101C">
      <w:pPr>
        <w:spacing w:after="80"/>
        <w:ind w:firstLine="420"/>
        <w:jc w:val="right"/>
      </w:pPr>
      <m:oMath>
        <m:sSubSup>
          <m:sSubSupPr>
            <m:ctrlPr>
              <w:rPr>
                <w:rFonts w:ascii="Cambria Math" w:hAnsi="Cambria Math"/>
                <w:sz w:val="21"/>
              </w:rPr>
            </m:ctrlPr>
          </m:sSubSupPr>
          <m:e>
            <m:r>
              <m:rPr/>
              <w:rPr>
                <w:rFonts w:ascii="Cambria Math" w:hAnsi="Cambria Math"/>
                <w:sz w:val="21"/>
              </w:rPr>
              <m:t>t</m:t>
            </m:r>
            <m:ctrlPr>
              <w:rPr>
                <w:rFonts w:ascii="Cambria Math" w:hAnsi="Cambria Math"/>
                <w:sz w:val="21"/>
              </w:rPr>
            </m:ctrlPr>
          </m:e>
          <m:sub>
            <m:r>
              <m:rPr/>
              <w:rPr>
                <w:rFonts w:ascii="Cambria Math" w:hAnsi="Cambria Math"/>
                <w:sz w:val="21"/>
              </w:rPr>
              <m:t>90</m:t>
            </m:r>
            <m:ctrlPr>
              <w:rPr>
                <w:rFonts w:ascii="Cambria Math" w:hAnsi="Cambria Math"/>
                <w:sz w:val="21"/>
              </w:rPr>
            </m:ctrlPr>
          </m:sub>
          <m:sup>
            <m:r>
              <m:rPr>
                <m:sty m:val="p"/>
              </m:rPr>
              <w:rPr>
                <w:rFonts w:ascii="Cambria Math" w:hAnsi="Cambria Math"/>
                <w:sz w:val="21"/>
              </w:rPr>
              <m:t>Richards</m:t>
            </m:r>
            <m:ctrlPr>
              <w:rPr>
                <w:rFonts w:ascii="Cambria Math" w:hAnsi="Cambria Math"/>
                <w:sz w:val="21"/>
              </w:rPr>
            </m:ctrlPr>
          </m:sup>
        </m:sSubSup>
        <m:r>
          <m:rPr/>
          <w:rPr>
            <w:rFonts w:ascii="Cambria Math" w:hAnsi="Cambria Math"/>
            <w:sz w:val="21"/>
          </w:rPr>
          <m:t>=−</m:t>
        </m:r>
        <m:f>
          <m:fPr>
            <m:ctrlPr>
              <w:rPr>
                <w:rFonts w:ascii="Cambria Math" w:hAnsi="Cambria Math"/>
                <w:sz w:val="21"/>
              </w:rPr>
            </m:ctrlPr>
          </m:fPr>
          <m:num>
            <m:func>
              <m:funcPr>
                <m:ctrlPr>
                  <w:rPr>
                    <w:rFonts w:ascii="Cambria Math" w:hAnsi="Cambria Math"/>
                    <w:sz w:val="21"/>
                  </w:rPr>
                </m:ctrlPr>
              </m:funcPr>
              <m:fName>
                <m:r>
                  <m:rPr>
                    <m:sty m:val="p"/>
                  </m:rPr>
                  <w:rPr>
                    <w:rFonts w:ascii="Cambria Math" w:hAnsi="Cambria Math"/>
                    <w:sz w:val="21"/>
                  </w:rPr>
                  <m:t>ln</m:t>
                </m:r>
                <m:ctrlPr>
                  <w:rPr>
                    <w:rFonts w:ascii="Cambria Math" w:hAnsi="Cambria Math"/>
                    <w:sz w:val="21"/>
                  </w:rPr>
                </m:ctrlPr>
              </m:fName>
              <m:e>
                <m:r>
                  <m:rPr/>
                  <w:rPr>
                    <w:rFonts w:ascii="Cambria Math" w:hAnsi="Cambria Math"/>
                    <w:sz w:val="21"/>
                  </w:rPr>
                  <m:t>(</m:t>
                </m:r>
                <m:ctrlPr>
                  <w:rPr>
                    <w:rFonts w:ascii="Cambria Math" w:hAnsi="Cambria Math"/>
                    <w:sz w:val="21"/>
                  </w:rPr>
                </m:ctrlPr>
              </m:e>
            </m:func>
            <m:r>
              <m:rPr/>
              <w:rPr>
                <w:rFonts w:ascii="Cambria Math" w:hAnsi="Cambria Math"/>
                <w:sz w:val="21"/>
              </w:rPr>
              <m:t>1−0.</m:t>
            </m:r>
            <m:sSup>
              <m:sSupPr>
                <m:ctrlPr>
                  <w:rPr>
                    <w:rFonts w:ascii="Cambria Math" w:hAnsi="Cambria Math"/>
                    <w:sz w:val="21"/>
                  </w:rPr>
                </m:ctrlPr>
              </m:sSupPr>
              <m:e>
                <m:r>
                  <m:rPr/>
                  <w:rPr>
                    <w:rFonts w:ascii="Cambria Math" w:hAnsi="Cambria Math"/>
                    <w:sz w:val="21"/>
                  </w:rPr>
                  <m:t>9</m:t>
                </m:r>
                <m:ctrlPr>
                  <w:rPr>
                    <w:rFonts w:ascii="Cambria Math" w:hAnsi="Cambria Math"/>
                    <w:sz w:val="21"/>
                  </w:rPr>
                </m:ctrlPr>
              </m:e>
              <m:sup>
                <m:r>
                  <m:rPr/>
                  <w:rPr>
                    <w:rFonts w:ascii="Cambria Math" w:hAnsi="Cambria Math"/>
                    <w:sz w:val="21"/>
                  </w:rPr>
                  <m:t>γ</m:t>
                </m:r>
                <m:ctrlPr>
                  <w:rPr>
                    <w:rFonts w:ascii="Cambria Math" w:hAnsi="Cambria Math"/>
                    <w:sz w:val="21"/>
                  </w:rPr>
                </m:ctrlPr>
              </m:sup>
            </m:sSup>
            <m:r>
              <m:rPr/>
              <w:rPr>
                <w:rFonts w:ascii="Cambria Math" w:hAnsi="Cambria Math"/>
                <w:sz w:val="21"/>
              </w:rPr>
              <m:t>)</m:t>
            </m:r>
            <m:ctrlPr>
              <w:rPr>
                <w:rFonts w:ascii="Cambria Math" w:hAnsi="Cambria Math"/>
                <w:sz w:val="21"/>
              </w:rPr>
            </m:ctrlPr>
          </m:num>
          <m:den>
            <m:r>
              <m:rPr/>
              <w:rPr>
                <w:rFonts w:ascii="Cambria Math" w:hAnsi="Cambria Math"/>
                <w:sz w:val="21"/>
              </w:rPr>
              <m:t>β</m:t>
            </m:r>
            <m:ctrlPr>
              <w:rPr>
                <w:rFonts w:ascii="Cambria Math" w:hAnsi="Cambria Math"/>
                <w:sz w:val="21"/>
              </w:rPr>
            </m:ctrlPr>
          </m:den>
        </m:f>
      </m:oMath>
      <w:r>
        <w:rPr>
          <w:rFonts w:eastAsia="Times New Roman"/>
        </w:rPr>
        <w:t xml:space="preserve">  </w:t>
      </w:r>
      <w:r>
        <w:rPr>
          <w:rFonts w:hint="eastAsia" w:eastAsia="Times New Roman"/>
          <w:lang w:eastAsia="zh-CN"/>
        </w:rPr>
        <w:t xml:space="preserve">                                                    </w:t>
      </w:r>
      <w:r>
        <w:rPr>
          <w:rFonts w:eastAsia="Times New Roman"/>
        </w:rPr>
        <w:t>(S10)</w:t>
      </w:r>
    </w:p>
    <w:p w14:paraId="5A0FB0ED">
      <w:pPr>
        <w:spacing w:after="80"/>
        <w:ind w:firstLine="420"/>
        <w:jc w:val="right"/>
      </w:pPr>
      <m:oMath>
        <m:sSubSup>
          <m:sSubSupPr>
            <m:ctrlPr>
              <w:rPr>
                <w:rFonts w:ascii="Cambria Math" w:hAnsi="Cambria Math"/>
                <w:sz w:val="21"/>
              </w:rPr>
            </m:ctrlPr>
          </m:sSubSupPr>
          <m:e>
            <m:r>
              <m:rPr/>
              <w:rPr>
                <w:rFonts w:ascii="Cambria Math" w:hAnsi="Cambria Math"/>
                <w:sz w:val="21"/>
              </w:rPr>
              <m:t>t</m:t>
            </m:r>
            <m:ctrlPr>
              <w:rPr>
                <w:rFonts w:ascii="Cambria Math" w:hAnsi="Cambria Math"/>
                <w:sz w:val="21"/>
              </w:rPr>
            </m:ctrlPr>
          </m:e>
          <m:sub>
            <m:r>
              <m:rPr/>
              <w:rPr>
                <w:rFonts w:ascii="Cambria Math" w:hAnsi="Cambria Math"/>
                <w:sz w:val="21"/>
              </w:rPr>
              <m:t>90</m:t>
            </m:r>
            <m:ctrlPr>
              <w:rPr>
                <w:rFonts w:ascii="Cambria Math" w:hAnsi="Cambria Math"/>
                <w:sz w:val="21"/>
              </w:rPr>
            </m:ctrlPr>
          </m:sub>
          <m:sup>
            <m:r>
              <m:rPr>
                <m:sty m:val="p"/>
              </m:rPr>
              <w:rPr>
                <w:rFonts w:ascii="Cambria Math" w:hAnsi="Cambria Math"/>
                <w:sz w:val="21"/>
              </w:rPr>
              <m:t>Weibull</m:t>
            </m:r>
            <m:ctrlPr>
              <w:rPr>
                <w:rFonts w:ascii="Cambria Math" w:hAnsi="Cambria Math"/>
                <w:sz w:val="21"/>
              </w:rPr>
            </m:ctrlPr>
          </m:sup>
        </m:sSubSup>
        <m:r>
          <m:rPr/>
          <w:rPr>
            <w:rFonts w:ascii="Cambria Math" w:hAnsi="Cambria Math"/>
            <w:sz w:val="21"/>
          </w:rPr>
          <m:t>=</m:t>
        </m:r>
        <m:sSup>
          <m:sSupPr>
            <m:ctrlPr>
              <w:rPr>
                <w:rFonts w:ascii="Cambria Math" w:hAnsi="Cambria Math"/>
                <w:sz w:val="21"/>
              </w:rPr>
            </m:ctrlPr>
          </m:sSupPr>
          <m:e>
            <m:d>
              <m:dPr>
                <m:ctrlPr>
                  <w:rPr>
                    <w:rFonts w:ascii="Cambria Math" w:hAnsi="Cambria Math"/>
                    <w:sz w:val="21"/>
                  </w:rPr>
                </m:ctrlPr>
              </m:dPr>
              <m:e>
                <m:f>
                  <m:fPr>
                    <m:ctrlPr>
                      <w:rPr>
                        <w:rFonts w:ascii="Cambria Math" w:hAnsi="Cambria Math"/>
                        <w:sz w:val="21"/>
                      </w:rPr>
                    </m:ctrlPr>
                  </m:fPr>
                  <m:num>
                    <m:r>
                      <m:rPr/>
                      <w:rPr>
                        <w:rFonts w:ascii="Cambria Math" w:hAnsi="Cambria Math"/>
                        <w:sz w:val="21"/>
                      </w:rPr>
                      <m:t>−</m:t>
                    </m:r>
                    <m:func>
                      <m:funcPr>
                        <m:ctrlPr>
                          <w:rPr>
                            <w:rFonts w:ascii="Cambria Math" w:hAnsi="Cambria Math"/>
                            <w:sz w:val="21"/>
                          </w:rPr>
                        </m:ctrlPr>
                      </m:funcPr>
                      <m:fName>
                        <m:r>
                          <m:rPr>
                            <m:sty m:val="p"/>
                          </m:rPr>
                          <w:rPr>
                            <w:rFonts w:ascii="Cambria Math" w:hAnsi="Cambria Math"/>
                            <w:sz w:val="21"/>
                          </w:rPr>
                          <m:t>ln</m:t>
                        </m:r>
                        <m:ctrlPr>
                          <w:rPr>
                            <w:rFonts w:ascii="Cambria Math" w:hAnsi="Cambria Math"/>
                            <w:sz w:val="21"/>
                          </w:rPr>
                        </m:ctrlPr>
                      </m:fName>
                      <m:e>
                        <m:r>
                          <m:rPr/>
                          <w:rPr>
                            <w:rFonts w:ascii="Cambria Math" w:hAnsi="Cambria Math"/>
                            <w:sz w:val="21"/>
                          </w:rPr>
                          <m:t>(</m:t>
                        </m:r>
                        <m:ctrlPr>
                          <w:rPr>
                            <w:rFonts w:ascii="Cambria Math" w:hAnsi="Cambria Math"/>
                            <w:sz w:val="21"/>
                          </w:rPr>
                        </m:ctrlPr>
                      </m:e>
                    </m:func>
                    <m:r>
                      <m:rPr/>
                      <w:rPr>
                        <w:rFonts w:ascii="Cambria Math" w:hAnsi="Cambria Math"/>
                        <w:sz w:val="21"/>
                      </w:rPr>
                      <m:t>0.1)</m:t>
                    </m:r>
                    <m:ctrlPr>
                      <w:rPr>
                        <w:rFonts w:ascii="Cambria Math" w:hAnsi="Cambria Math"/>
                        <w:sz w:val="21"/>
                      </w:rPr>
                    </m:ctrlPr>
                  </m:num>
                  <m:den>
                    <m:r>
                      <m:rPr/>
                      <w:rPr>
                        <w:rFonts w:ascii="Cambria Math" w:hAnsi="Cambria Math"/>
                        <w:sz w:val="21"/>
                      </w:rPr>
                      <m:t>β</m:t>
                    </m:r>
                    <m:ctrlPr>
                      <w:rPr>
                        <w:rFonts w:ascii="Cambria Math" w:hAnsi="Cambria Math"/>
                        <w:sz w:val="21"/>
                      </w:rPr>
                    </m:ctrlPr>
                  </m:den>
                </m:f>
                <m:ctrlPr>
                  <w:rPr>
                    <w:rFonts w:ascii="Cambria Math" w:hAnsi="Cambria Math"/>
                    <w:sz w:val="21"/>
                  </w:rPr>
                </m:ctrlPr>
              </m:e>
            </m:d>
            <m:ctrlPr>
              <w:rPr>
                <w:rFonts w:ascii="Cambria Math" w:hAnsi="Cambria Math"/>
                <w:sz w:val="21"/>
              </w:rPr>
            </m:ctrlPr>
          </m:e>
          <m:sup>
            <m:r>
              <m:rPr/>
              <w:rPr>
                <w:rFonts w:ascii="Cambria Math" w:hAnsi="Cambria Math"/>
                <w:sz w:val="21"/>
              </w:rPr>
              <m:t>1/γ</m:t>
            </m:r>
            <m:ctrlPr>
              <w:rPr>
                <w:rFonts w:ascii="Cambria Math" w:hAnsi="Cambria Math"/>
                <w:sz w:val="21"/>
              </w:rPr>
            </m:ctrlPr>
          </m:sup>
        </m:sSup>
      </m:oMath>
      <w:r>
        <w:rPr>
          <w:rFonts w:eastAsia="Times New Roman"/>
        </w:rPr>
        <w:t xml:space="preserve">  </w:t>
      </w:r>
      <w:r>
        <w:rPr>
          <w:rFonts w:hint="eastAsia" w:eastAsia="Times New Roman"/>
          <w:lang w:eastAsia="zh-CN"/>
        </w:rPr>
        <w:t xml:space="preserve">                                                  </w:t>
      </w:r>
      <w:r>
        <w:rPr>
          <w:rFonts w:eastAsia="Times New Roman"/>
        </w:rPr>
        <w:t>(S11)</w:t>
      </w:r>
    </w:p>
    <w:p w14:paraId="27035B20">
      <w:pPr>
        <w:ind w:firstLine="480"/>
      </w:pPr>
      <w:r>
        <w:t>The ratio of the asymptote to the maximum observed biomass in the current data subset was also calculated:</w:t>
      </w:r>
    </w:p>
    <w:p w14:paraId="46CBAB19">
      <w:pPr>
        <w:spacing w:after="80"/>
        <w:ind w:firstLine="420"/>
        <w:jc w:val="right"/>
      </w:pPr>
      <m:oMath>
        <m:sSub>
          <m:sSubPr>
            <m:ctrlPr>
              <w:rPr>
                <w:rFonts w:ascii="Cambria Math" w:hAnsi="Cambria Math"/>
                <w:sz w:val="21"/>
              </w:rPr>
            </m:ctrlPr>
          </m:sSubPr>
          <m:e>
            <m:r>
              <m:rPr/>
              <w:rPr>
                <w:rFonts w:ascii="Cambria Math" w:hAnsi="Cambria Math"/>
                <w:sz w:val="21"/>
              </w:rPr>
              <m:t>R</m:t>
            </m:r>
            <m:ctrlPr>
              <w:rPr>
                <w:rFonts w:ascii="Cambria Math" w:hAnsi="Cambria Math"/>
                <w:sz w:val="21"/>
              </w:rPr>
            </m:ctrlPr>
          </m:e>
          <m:sub>
            <m:r>
              <m:rPr/>
              <w:rPr>
                <w:rFonts w:ascii="Cambria Math" w:hAnsi="Cambria Math"/>
                <w:sz w:val="21"/>
              </w:rPr>
              <m:t>α</m:t>
            </m:r>
            <m:ctrlPr>
              <w:rPr>
                <w:rFonts w:ascii="Cambria Math" w:hAnsi="Cambria Math"/>
                <w:sz w:val="21"/>
              </w:rPr>
            </m:ctrlPr>
          </m:sub>
        </m:sSub>
        <m:r>
          <m:rPr/>
          <w:rPr>
            <w:rFonts w:ascii="Cambria Math" w:hAnsi="Cambria Math"/>
            <w:sz w:val="21"/>
          </w:rPr>
          <m:t>=</m:t>
        </m:r>
        <m:f>
          <m:fPr>
            <m:ctrlPr>
              <w:rPr>
                <w:rFonts w:ascii="Cambria Math" w:hAnsi="Cambria Math"/>
                <w:sz w:val="21"/>
              </w:rPr>
            </m:ctrlPr>
          </m:fPr>
          <m:num>
            <m:r>
              <m:rPr/>
              <w:rPr>
                <w:rFonts w:ascii="Cambria Math" w:hAnsi="Cambria Math"/>
                <w:sz w:val="21"/>
              </w:rPr>
              <m:t>α</m:t>
            </m:r>
            <m:ctrlPr>
              <w:rPr>
                <w:rFonts w:ascii="Cambria Math" w:hAnsi="Cambria Math"/>
                <w:sz w:val="21"/>
              </w:rPr>
            </m:ctrlPr>
          </m:num>
          <m:den>
            <m:func>
              <m:funcPr>
                <m:ctrlPr>
                  <w:rPr>
                    <w:rFonts w:ascii="Cambria Math" w:hAnsi="Cambria Math"/>
                    <w:sz w:val="21"/>
                  </w:rPr>
                </m:ctrlPr>
              </m:funcPr>
              <m:fName>
                <m:r>
                  <m:rPr>
                    <m:sty m:val="p"/>
                  </m:rPr>
                  <w:rPr>
                    <w:rFonts w:ascii="Cambria Math" w:hAnsi="Cambria Math"/>
                    <w:sz w:val="21"/>
                  </w:rPr>
                  <m:t>max</m:t>
                </m:r>
                <m:ctrlPr>
                  <w:rPr>
                    <w:rFonts w:ascii="Cambria Math" w:hAnsi="Cambria Math"/>
                    <w:sz w:val="21"/>
                  </w:rPr>
                </m:ctrlPr>
              </m:fName>
              <m:e>
                <m:r>
                  <m:rPr/>
                  <w:rPr>
                    <w:rFonts w:ascii="Cambria Math" w:hAnsi="Cambria Math"/>
                    <w:sz w:val="21"/>
                  </w:rPr>
                  <m:t>(</m:t>
                </m:r>
                <m:ctrlPr>
                  <w:rPr>
                    <w:rFonts w:ascii="Cambria Math" w:hAnsi="Cambria Math"/>
                    <w:sz w:val="21"/>
                  </w:rPr>
                </m:ctrlPr>
              </m:e>
            </m:func>
            <m:sSub>
              <m:sSubPr>
                <m:ctrlPr>
                  <w:rPr>
                    <w:rFonts w:ascii="Cambria Math" w:hAnsi="Cambria Math"/>
                    <w:sz w:val="21"/>
                  </w:rPr>
                </m:ctrlPr>
              </m:sSubPr>
              <m:e>
                <m:r>
                  <m:rPr/>
                  <w:rPr>
                    <w:rFonts w:ascii="Cambria Math" w:hAnsi="Cambria Math"/>
                    <w:sz w:val="21"/>
                  </w:rPr>
                  <m:t>y</m:t>
                </m:r>
                <m:ctrlPr>
                  <w:rPr>
                    <w:rFonts w:ascii="Cambria Math" w:hAnsi="Cambria Math"/>
                    <w:sz w:val="21"/>
                  </w:rPr>
                </m:ctrlPr>
              </m:e>
              <m:sub>
                <m:r>
                  <m:rPr/>
                  <w:rPr>
                    <w:rFonts w:ascii="Cambria Math" w:hAnsi="Cambria Math"/>
                    <w:sz w:val="21"/>
                  </w:rPr>
                  <m:t>i</m:t>
                </m:r>
                <m:ctrlPr>
                  <w:rPr>
                    <w:rFonts w:ascii="Cambria Math" w:hAnsi="Cambria Math"/>
                    <w:sz w:val="21"/>
                  </w:rPr>
                </m:ctrlPr>
              </m:sub>
            </m:sSub>
            <m:r>
              <m:rPr/>
              <w:rPr>
                <w:rFonts w:ascii="Cambria Math" w:hAnsi="Cambria Math"/>
                <w:sz w:val="21"/>
              </w:rPr>
              <m:t>)</m:t>
            </m:r>
            <m:ctrlPr>
              <w:rPr>
                <w:rFonts w:ascii="Cambria Math" w:hAnsi="Cambria Math"/>
                <w:sz w:val="21"/>
              </w:rPr>
            </m:ctrlPr>
          </m:den>
        </m:f>
      </m:oMath>
      <w:r>
        <w:rPr>
          <w:rFonts w:eastAsia="Times New Roman"/>
        </w:rPr>
        <w:t xml:space="preserve">  </w:t>
      </w:r>
      <w:r>
        <w:rPr>
          <w:rFonts w:hint="eastAsia" w:eastAsia="Times New Roman"/>
          <w:lang w:eastAsia="zh-CN"/>
        </w:rPr>
        <w:t xml:space="preserve">                                                         </w:t>
      </w:r>
      <w:r>
        <w:rPr>
          <w:rFonts w:eastAsia="Times New Roman"/>
        </w:rPr>
        <w:t>(S12)</w:t>
      </w:r>
    </w:p>
    <w:p w14:paraId="0E6FBB12">
      <w:pPr>
        <w:ind w:firstLine="480"/>
      </w:pPr>
      <w:r>
        <w:t>When the asymptote-to-observation ratio exceeded 5, or the 90% asymptote age exceeded max(300, 4 times the maximum observed age), or negative predictions occurred on the age grid, the candidate curve was flagged as having unreasonable ecological behaviour and entered the merging, substitution or donor-correction workflow.</w:t>
      </w:r>
    </w:p>
    <w:p w14:paraId="6F6864F9">
      <w:pPr>
        <w:ind w:firstLine="480"/>
      </w:pPr>
      <w:r>
        <w:t>The final curve library contained 67 distinct parameter sets: 35 Logistic curves, 25 Richards curves and seven Weibull curves. By curve-quality status, 61 curves were accepted curves, five were donor-corrected curves and one was a constrained-refit candidate. Across unique curves, the medians of fit R</w:t>
      </w:r>
      <w:r>
        <w:rPr>
          <w:vertAlign w:val="superscript"/>
        </w:rPr>
        <w:t>2</w:t>
      </w:r>
      <w:r>
        <w:t>, CV R</w:t>
      </w:r>
      <w:r>
        <w:rPr>
          <w:vertAlign w:val="superscript"/>
        </w:rPr>
        <w:t>2</w:t>
      </w:r>
      <w:r>
        <w:t xml:space="preserve"> and fit RMSE were 0.646, 0.620 and 28.24, respectively. The median CV R</w:t>
      </w:r>
      <w:r>
        <w:rPr>
          <w:vertAlign w:val="superscript"/>
        </w:rPr>
        <w:t>2</w:t>
      </w:r>
      <w:r>
        <w:t xml:space="preserve"> was calculated from 60 curves with non-missing cross-validation results.</w:t>
      </w:r>
    </w:p>
    <w:p w14:paraId="12F69095">
      <w:pPr>
        <w:pStyle w:val="5"/>
      </w:pPr>
      <w:bookmarkStart w:id="13" w:name="_Toc238645529"/>
      <w:r>
        <w:rPr>
          <w:rFonts w:eastAsia="Times New Roman"/>
        </w:rPr>
        <w:t>3.4 Donor selection and local screening for sparse strata</w:t>
      </w:r>
      <w:bookmarkEnd w:id="13"/>
    </w:p>
    <w:p w14:paraId="18155BCE">
      <w:pPr>
        <w:ind w:firstLine="480"/>
      </w:pPr>
      <w:r>
        <w:t>For standard ecological strata that could not yield a stable curve directly, donor selection first followed ecological consistency: the same forest type and origin were prioritized, followed by similar forest types within the same vegetation zone, and then curves of the same or similar forest type in neighbouring or environmentally similar vegetation zones. A single donor curve could serve multiple ecologically similar strata. Supplementary Table 5 explicitly lists the correspondence between each stratum and its final curve ID.</w:t>
      </w:r>
    </w:p>
    <w:p w14:paraId="066F9FBE">
      <w:pPr>
        <w:ind w:firstLine="480"/>
      </w:pPr>
      <w:r>
        <w:t>For cases with a large service range, weak existing curve diagnostics or multiple plausible donors, the current curve and candidate curves were further compared using local samples from the target stratum. Evaluation metrics included bias, MAE, RMSE and R². Final decisions conservatively balanced ecological proximity, error reduction, systematic bias, sample size and curve service range. Candidate curves with no improvement in local error, too few samples, or lower RMSE accompanied by substantial R² loss were not included in the final curve library.</w:t>
      </w:r>
    </w:p>
    <w:p w14:paraId="034FEE74">
      <w:pPr>
        <w:ind w:firstLine="480"/>
        <w:rPr>
          <w:lang w:eastAsia="zh-CN"/>
        </w:rPr>
      </w:pPr>
      <w:r>
        <w:t>Two large strata with strong internal environmental heterogeneity were further treated using provincial range rules. For example, SEBF-TEBF-N used C0041 in Yunnan, Sichuan, Guangxi, Jiangxi, Fujian, Guangdong, Taiwan, Guizhou and Hunan, and C0045 in other provinces. In addition, CTCF-PBF-N used the constrained-refit curve C0049B. These range rules are indicated in the final curve parameter table 5.</w:t>
      </w:r>
    </w:p>
    <w:p w14:paraId="2C7B94FC">
      <w:pPr>
        <w:pStyle w:val="5"/>
      </w:pPr>
      <w:bookmarkStart w:id="14" w:name="_Toc238645530"/>
      <w:r>
        <w:rPr>
          <w:rFonts w:eastAsia="Times New Roman"/>
        </w:rPr>
        <w:t>3.5 Final curve parameters</w:t>
      </w:r>
      <w:bookmarkEnd w:id="14"/>
    </w:p>
    <w:p w14:paraId="1C0F4DE9">
      <w:pPr>
        <w:ind w:firstLine="480"/>
      </w:pPr>
      <w:r>
        <w:rPr>
          <w:rFonts w:eastAsia="Times New Roman"/>
        </w:rPr>
        <w:t>The final curve-parameter table uses the 67 unique curve IDs as rows and reports function type, model parameters, fit metrics and all applicable standard ecological strata, avoiding repeated listing of identical parameters across the 155 strata (Supplementary Table 5).</w:t>
      </w:r>
    </w:p>
    <w:p w14:paraId="122C9D44">
      <w:pPr>
        <w:pStyle w:val="172"/>
        <w:keepNext/>
        <w:rPr>
          <w:b/>
          <w:bCs w:val="0"/>
        </w:rPr>
      </w:pPr>
      <w:r>
        <w:rPr>
          <w:b/>
          <w:bCs w:val="0"/>
        </w:rPr>
        <w:t>Supplementary Table 5. Parameters, fit metrics, applicable standard ecological strata and sample sizes for the final growth curves.</w:t>
      </w:r>
    </w:p>
    <w:tbl>
      <w:tblPr>
        <w:tblStyle w:val="173"/>
        <w:tblW w:w="10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801"/>
        <w:gridCol w:w="1349"/>
        <w:gridCol w:w="655"/>
        <w:gridCol w:w="655"/>
        <w:gridCol w:w="670"/>
        <w:gridCol w:w="2105"/>
        <w:gridCol w:w="1421"/>
        <w:gridCol w:w="2113"/>
      </w:tblGrid>
      <w:tr w14:paraId="163A3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71" w:type="dxa"/>
            <w:tcBorders>
              <w:top w:val="single" w:color="000000" w:sz="12" w:space="0"/>
              <w:left w:val="nil"/>
              <w:bottom w:val="single" w:color="000000" w:sz="4" w:space="0"/>
              <w:right w:val="nil"/>
              <w:tl2br w:val="nil"/>
            </w:tcBorders>
            <w:shd w:val="clear" w:color="auto" w:fill="FFFFFF"/>
            <w:tcMar>
              <w:top w:w="70" w:type="dxa"/>
              <w:left w:w="80" w:type="dxa"/>
              <w:bottom w:w="70" w:type="dxa"/>
              <w:right w:w="80" w:type="dxa"/>
            </w:tcMar>
            <w:vAlign w:val="center"/>
          </w:tcPr>
          <w:p w14:paraId="549A0754">
            <w:pPr>
              <w:pStyle w:val="172"/>
              <w:jc w:val="center"/>
              <w:rPr>
                <w:b/>
                <w:bCs w:val="0"/>
              </w:rPr>
            </w:pPr>
            <w:r>
              <w:rPr>
                <w:rFonts w:eastAsia="Times New Roman"/>
                <w:b/>
                <w:bCs w:val="0"/>
              </w:rPr>
              <w:t>Curve ID</w:t>
            </w:r>
          </w:p>
        </w:tc>
        <w:tc>
          <w:tcPr>
            <w:tcW w:w="801"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34180240">
            <w:pPr>
              <w:pStyle w:val="172"/>
              <w:jc w:val="center"/>
              <w:rPr>
                <w:b/>
                <w:bCs w:val="0"/>
              </w:rPr>
            </w:pPr>
            <w:r>
              <w:rPr>
                <w:rFonts w:eastAsia="Times New Roman"/>
                <w:b/>
                <w:bCs w:val="0"/>
              </w:rPr>
              <w:t>Function</w:t>
            </w:r>
          </w:p>
        </w:tc>
        <w:tc>
          <w:tcPr>
            <w:tcW w:w="1349"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181B17D6">
            <w:pPr>
              <w:pStyle w:val="172"/>
              <w:jc w:val="center"/>
              <w:rPr>
                <w:b/>
                <w:bCs w:val="0"/>
              </w:rPr>
            </w:pPr>
            <w:r>
              <w:rPr>
                <w:rFonts w:eastAsia="Times New Roman"/>
                <w:b/>
                <w:bCs w:val="0"/>
              </w:rPr>
              <w:t>Model parameters</w:t>
            </w:r>
          </w:p>
        </w:tc>
        <w:tc>
          <w:tcPr>
            <w:tcW w:w="655"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626E2443">
            <w:pPr>
              <w:pStyle w:val="172"/>
              <w:jc w:val="center"/>
              <w:rPr>
                <w:b/>
                <w:bCs w:val="0"/>
              </w:rPr>
            </w:pPr>
            <w:r>
              <w:rPr>
                <w:rFonts w:eastAsia="Times New Roman"/>
                <w:b/>
                <w:bCs w:val="0"/>
              </w:rPr>
              <w:t>fit R²</w:t>
            </w:r>
          </w:p>
        </w:tc>
        <w:tc>
          <w:tcPr>
            <w:tcW w:w="655"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36720F08">
            <w:pPr>
              <w:pStyle w:val="172"/>
              <w:jc w:val="center"/>
              <w:rPr>
                <w:b/>
                <w:bCs w:val="0"/>
              </w:rPr>
            </w:pPr>
            <w:r>
              <w:rPr>
                <w:rFonts w:eastAsia="Times New Roman"/>
                <w:b/>
                <w:bCs w:val="0"/>
              </w:rPr>
              <w:t>CV R²</w:t>
            </w:r>
          </w:p>
        </w:tc>
        <w:tc>
          <w:tcPr>
            <w:tcW w:w="670"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50B786F0">
            <w:pPr>
              <w:pStyle w:val="172"/>
              <w:jc w:val="center"/>
              <w:rPr>
                <w:b/>
                <w:bCs w:val="0"/>
              </w:rPr>
            </w:pPr>
            <w:r>
              <w:rPr>
                <w:rFonts w:eastAsia="Times New Roman"/>
                <w:b/>
                <w:bCs w:val="0"/>
              </w:rPr>
              <w:t>full-sample RMSE</w:t>
            </w:r>
          </w:p>
        </w:tc>
        <w:tc>
          <w:tcPr>
            <w:tcW w:w="2105"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2BC087A5">
            <w:pPr>
              <w:pStyle w:val="172"/>
              <w:jc w:val="center"/>
              <w:rPr>
                <w:rFonts w:eastAsia="Times New Roman"/>
                <w:b/>
                <w:bCs w:val="0"/>
              </w:rPr>
            </w:pPr>
            <w:r>
              <w:rPr>
                <w:rFonts w:hint="eastAsia" w:eastAsia="Times New Roman"/>
                <w:b/>
                <w:bCs w:val="0"/>
              </w:rPr>
              <w:t>Applicable standard ecological strata</w:t>
            </w:r>
          </w:p>
        </w:tc>
        <w:tc>
          <w:tcPr>
            <w:tcW w:w="1421"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14209258">
            <w:pPr>
              <w:ind w:firstLine="0" w:firstLineChars="0"/>
              <w:jc w:val="center"/>
              <w:rPr>
                <w:b/>
              </w:rPr>
            </w:pPr>
            <w:r>
              <w:rPr>
                <w:b/>
                <w:sz w:val="18"/>
                <w:szCs w:val="18"/>
              </w:rPr>
              <w:t>Sample size and provenance (n)</w:t>
            </w:r>
          </w:p>
        </w:tc>
        <w:tc>
          <w:tcPr>
            <w:tcW w:w="2113"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409B05CC">
            <w:pPr>
              <w:ind w:firstLine="0" w:firstLineChars="0"/>
              <w:jc w:val="center"/>
              <w:rPr>
                <w:b/>
                <w:sz w:val="18"/>
                <w:szCs w:val="18"/>
              </w:rPr>
            </w:pPr>
            <w:r>
              <w:rPr>
                <w:b/>
                <w:sz w:val="18"/>
                <w:szCs w:val="18"/>
              </w:rPr>
              <w:t>Curve construction and assignment note</w:t>
            </w:r>
          </w:p>
        </w:tc>
      </w:tr>
      <w:tr w14:paraId="1134F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523893D9">
            <w:pPr>
              <w:pStyle w:val="172"/>
              <w:jc w:val="center"/>
            </w:pPr>
            <w:r>
              <w:rPr>
                <w:rFonts w:eastAsia="Times New Roman"/>
              </w:rPr>
              <w:t>C0001</w:t>
            </w:r>
          </w:p>
        </w:tc>
        <w:tc>
          <w:tcPr>
            <w:tcW w:w="801"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5F8CC0B9">
            <w:pPr>
              <w:pStyle w:val="172"/>
              <w:jc w:val="center"/>
            </w:pPr>
            <w:r>
              <w:rPr>
                <w:rFonts w:eastAsia="Times New Roman"/>
              </w:rPr>
              <w:t>Weibull</w:t>
            </w:r>
          </w:p>
        </w:tc>
        <w:tc>
          <w:tcPr>
            <w:tcW w:w="1349"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35CA71B1">
            <w:pPr>
              <w:pStyle w:val="172"/>
              <w:jc w:val="center"/>
            </w:pPr>
            <w:r>
              <w:rPr>
                <w:rFonts w:eastAsia="Times New Roman"/>
              </w:rPr>
              <w:t>α=169.986; β=0.0104591; γ=1.25369</w:t>
            </w:r>
          </w:p>
        </w:tc>
        <w:tc>
          <w:tcPr>
            <w:tcW w:w="655"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32787023">
            <w:pPr>
              <w:pStyle w:val="172"/>
              <w:jc w:val="center"/>
            </w:pPr>
            <w:r>
              <w:rPr>
                <w:rFonts w:eastAsia="Times New Roman"/>
              </w:rPr>
              <w:t>0.72</w:t>
            </w:r>
          </w:p>
        </w:tc>
        <w:tc>
          <w:tcPr>
            <w:tcW w:w="655"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5172CA94">
            <w:pPr>
              <w:pStyle w:val="172"/>
              <w:jc w:val="center"/>
            </w:pPr>
            <w:r>
              <w:rPr>
                <w:rFonts w:eastAsia="Times New Roman"/>
              </w:rPr>
              <w:t>0.709</w:t>
            </w:r>
          </w:p>
        </w:tc>
        <w:tc>
          <w:tcPr>
            <w:tcW w:w="670"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3BD25DC4">
            <w:pPr>
              <w:pStyle w:val="172"/>
              <w:jc w:val="center"/>
            </w:pPr>
            <w:r>
              <w:rPr>
                <w:rFonts w:eastAsia="Times New Roman"/>
              </w:rPr>
              <w:t>16.23</w:t>
            </w:r>
          </w:p>
        </w:tc>
        <w:tc>
          <w:tcPr>
            <w:tcW w:w="2105"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1064056B">
            <w:pPr>
              <w:pStyle w:val="172"/>
              <w:jc w:val="center"/>
            </w:pPr>
            <w:r>
              <w:rPr>
                <w:rFonts w:eastAsia="Times New Roman"/>
              </w:rPr>
              <w:t>2: CTCF-DBF-P; WTDF-DBF-P</w:t>
            </w:r>
          </w:p>
        </w:tc>
        <w:tc>
          <w:tcPr>
            <w:tcW w:w="1421"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68308BD9">
            <w:pPr>
              <w:pStyle w:val="172"/>
              <w:jc w:val="center"/>
            </w:pPr>
            <w:r>
              <w:rPr>
                <w:rFonts w:eastAsia="Times New Roman"/>
              </w:rPr>
              <w:t>776</w:t>
            </w:r>
          </w:p>
        </w:tc>
        <w:tc>
          <w:tcPr>
            <w:tcW w:w="2113"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2971E398">
            <w:pPr>
              <w:pStyle w:val="172"/>
              <w:jc w:val="center"/>
              <w:rPr>
                <w:rFonts w:eastAsia="Times New Roman"/>
              </w:rPr>
            </w:pPr>
            <w:r>
              <w:rPr>
                <w:rFonts w:eastAsia="Times New Roman"/>
              </w:rPr>
              <w:t>Donor-corrected by one-parameter multiplicative scaling from C0048 (k=0.993672)</w:t>
            </w:r>
          </w:p>
        </w:tc>
      </w:tr>
      <w:tr w14:paraId="5B2D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37F24249">
            <w:pPr>
              <w:pStyle w:val="172"/>
              <w:jc w:val="center"/>
            </w:pPr>
            <w:r>
              <w:rPr>
                <w:rFonts w:eastAsia="Times New Roman"/>
              </w:rPr>
              <w:t>C0002</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63E5AFFA">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7D9CF244">
            <w:pPr>
              <w:pStyle w:val="172"/>
              <w:jc w:val="center"/>
            </w:pPr>
            <w:r>
              <w:rPr>
                <w:rFonts w:eastAsia="Times New Roman"/>
              </w:rPr>
              <w:t>α=211.646; β=0.0778712; y0=7.55085</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90722DA">
            <w:pPr>
              <w:pStyle w:val="172"/>
              <w:jc w:val="center"/>
            </w:pPr>
            <w:r>
              <w:rPr>
                <w:rFonts w:eastAsia="Times New Roman"/>
              </w:rPr>
              <w:t>0.78</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71D0BA51">
            <w:pPr>
              <w:pStyle w:val="172"/>
              <w:jc w:val="center"/>
            </w:pPr>
            <w:r>
              <w:rPr>
                <w:rFonts w:eastAsia="Times New Roman"/>
              </w:rPr>
              <w:t>0.772</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6F88AD4F">
            <w:pPr>
              <w:pStyle w:val="172"/>
              <w:jc w:val="center"/>
            </w:pPr>
            <w:r>
              <w:rPr>
                <w:rFonts w:eastAsia="Times New Roman"/>
              </w:rPr>
              <w:t>16.57</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696DA183">
            <w:pPr>
              <w:pStyle w:val="172"/>
              <w:jc w:val="center"/>
            </w:pPr>
            <w:r>
              <w:rPr>
                <w:rFonts w:eastAsia="Times New Roman"/>
              </w:rPr>
              <w:t>1: WTDF-DBF-N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2DDA1B7F">
            <w:pPr>
              <w:pStyle w:val="172"/>
              <w:jc w:val="center"/>
            </w:pPr>
            <w:r>
              <w:rPr>
                <w:rFonts w:eastAsia="Times New Roman"/>
              </w:rPr>
              <w:t>1</w:t>
            </w:r>
            <w:r>
              <w:rPr>
                <w:rFonts w:hint="eastAsia" w:eastAsia="Times New Roman"/>
              </w:rPr>
              <w:t>,</w:t>
            </w:r>
            <w:r>
              <w:rPr>
                <w:rFonts w:eastAsia="Times New Roman"/>
              </w:rPr>
              <w:t>004</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235DA91C">
            <w:pPr>
              <w:pStyle w:val="172"/>
              <w:jc w:val="center"/>
              <w:rPr>
                <w:rFonts w:eastAsia="Times New Roman"/>
              </w:rPr>
            </w:pPr>
            <w:r>
              <w:rPr>
                <w:rFonts w:hint="eastAsia" w:eastAsia="Times New Roman"/>
              </w:rPr>
              <w:t>Direct fit.</w:t>
            </w:r>
          </w:p>
        </w:tc>
      </w:tr>
      <w:tr w14:paraId="1B71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77B1A4A4">
            <w:pPr>
              <w:pStyle w:val="172"/>
              <w:jc w:val="center"/>
            </w:pPr>
            <w:r>
              <w:rPr>
                <w:rFonts w:eastAsia="Times New Roman"/>
              </w:rPr>
              <w:t>C0003</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75061B31">
            <w:pPr>
              <w:pStyle w:val="172"/>
              <w:jc w:val="center"/>
            </w:pPr>
            <w:r>
              <w:rPr>
                <w:rFonts w:eastAsia="Times New Roman"/>
              </w:rPr>
              <w:t>Weibull</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064E0B22">
            <w:pPr>
              <w:pStyle w:val="172"/>
              <w:jc w:val="center"/>
            </w:pPr>
            <w:r>
              <w:rPr>
                <w:rFonts w:eastAsia="Times New Roman"/>
              </w:rPr>
              <w:t>α=83.8624; β=0.0257195; γ=1.4977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7B0DD337">
            <w:pPr>
              <w:pStyle w:val="172"/>
              <w:jc w:val="center"/>
            </w:pPr>
            <w:r>
              <w:rPr>
                <w:rFonts w:eastAsia="Times New Roman"/>
              </w:rPr>
              <w:t>0.777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C6CEA34">
            <w:pPr>
              <w:pStyle w:val="172"/>
              <w:jc w:val="center"/>
            </w:pPr>
            <w:r>
              <w:rPr>
                <w:rFonts w:eastAsia="Times New Roman"/>
              </w:rPr>
              <w:t>0.776</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5961A53B">
            <w:pPr>
              <w:pStyle w:val="172"/>
              <w:jc w:val="center"/>
            </w:pPr>
            <w:r>
              <w:rPr>
                <w:rFonts w:eastAsia="Times New Roman"/>
              </w:rPr>
              <w:t>9.1</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120CA832">
            <w:pPr>
              <w:pStyle w:val="172"/>
              <w:jc w:val="center"/>
            </w:pPr>
            <w:r>
              <w:rPr>
                <w:rFonts w:eastAsia="Times New Roman"/>
              </w:rPr>
              <w:t>2: CTCF-PBF-P; WTDF-PBF-P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0A9D3EE3">
            <w:pPr>
              <w:pStyle w:val="172"/>
              <w:jc w:val="center"/>
            </w:pPr>
            <w:r>
              <w:rPr>
                <w:rFonts w:eastAsia="Times New Roman"/>
              </w:rPr>
              <w:t>3</w:t>
            </w:r>
            <w:r>
              <w:rPr>
                <w:rFonts w:hint="eastAsia" w:eastAsia="Times New Roman"/>
              </w:rPr>
              <w:t>,</w:t>
            </w:r>
            <w:r>
              <w:rPr>
                <w:rFonts w:eastAsia="Times New Roman"/>
              </w:rPr>
              <w:t>081</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4D825132">
            <w:pPr>
              <w:pStyle w:val="172"/>
              <w:jc w:val="center"/>
              <w:rPr>
                <w:rFonts w:eastAsia="Times New Roman"/>
              </w:rPr>
            </w:pPr>
            <w:r>
              <w:rPr>
                <w:rFonts w:eastAsia="Times New Roman"/>
              </w:rPr>
              <w:t>Direct fit; assigned unchanged to additional listed strata under the hierarchical matching rules.</w:t>
            </w:r>
          </w:p>
        </w:tc>
      </w:tr>
      <w:tr w14:paraId="57182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795169FE">
            <w:pPr>
              <w:pStyle w:val="172"/>
              <w:jc w:val="center"/>
            </w:pPr>
            <w:r>
              <w:rPr>
                <w:rFonts w:eastAsia="Times New Roman"/>
              </w:rPr>
              <w:t>C0004</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435C3D6B">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44AD0D5C">
            <w:pPr>
              <w:pStyle w:val="172"/>
              <w:jc w:val="center"/>
            </w:pPr>
            <w:r>
              <w:rPr>
                <w:rFonts w:eastAsia="Times New Roman"/>
              </w:rPr>
              <w:t>α=110.489; β=0.515708; y0=0.628005</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DE653F2">
            <w:pPr>
              <w:pStyle w:val="172"/>
              <w:jc w:val="center"/>
            </w:pPr>
            <w:r>
              <w:rPr>
                <w:rFonts w:eastAsia="Times New Roman"/>
              </w:rPr>
              <w:t>0.8743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82F365E">
            <w:pPr>
              <w:pStyle w:val="172"/>
              <w:jc w:val="center"/>
            </w:pPr>
            <w:r>
              <w:rPr>
                <w:rFonts w:eastAsia="Times New Roman"/>
              </w:rPr>
              <w:t>-</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56458A9D">
            <w:pPr>
              <w:pStyle w:val="172"/>
              <w:jc w:val="center"/>
            </w:pPr>
            <w:r>
              <w:rPr>
                <w:rFonts w:eastAsia="Times New Roman"/>
              </w:rPr>
              <w:t>11.99</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44E39A67">
            <w:pPr>
              <w:pStyle w:val="172"/>
              <w:jc w:val="center"/>
            </w:pPr>
            <w:r>
              <w:rPr>
                <w:rFonts w:eastAsia="Times New Roman"/>
              </w:rPr>
              <w:t>1: WTDF-PBF-N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6AA73470">
            <w:pPr>
              <w:pStyle w:val="172"/>
              <w:jc w:val="center"/>
            </w:pPr>
            <w:r>
              <w:rPr>
                <w:rFonts w:eastAsia="Times New Roman"/>
              </w:rPr>
              <w:t>27</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2B93906B">
            <w:pPr>
              <w:pStyle w:val="172"/>
              <w:jc w:val="center"/>
              <w:rPr>
                <w:rFonts w:eastAsia="Times New Roman"/>
              </w:rPr>
            </w:pPr>
            <w:r>
              <w:rPr>
                <w:rFonts w:hint="eastAsia" w:eastAsia="Times New Roman"/>
              </w:rPr>
              <w:t>Direct fit.</w:t>
            </w:r>
          </w:p>
        </w:tc>
      </w:tr>
      <w:tr w14:paraId="3C83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55027170">
            <w:pPr>
              <w:pStyle w:val="172"/>
              <w:jc w:val="center"/>
            </w:pPr>
            <w:r>
              <w:rPr>
                <w:rFonts w:eastAsia="Times New Roman"/>
              </w:rPr>
              <w:t>C0005</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59C6AF00">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3634809F">
            <w:pPr>
              <w:pStyle w:val="172"/>
              <w:jc w:val="center"/>
            </w:pPr>
            <w:r>
              <w:rPr>
                <w:rFonts w:eastAsia="Times New Roman"/>
              </w:rPr>
              <w:t>α=74.1405; β=0.071559; y0=3.54776</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73723A3">
            <w:pPr>
              <w:pStyle w:val="172"/>
              <w:jc w:val="center"/>
            </w:pPr>
            <w:r>
              <w:rPr>
                <w:rFonts w:eastAsia="Times New Roman"/>
              </w:rPr>
              <w:t>0.6799</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95EEFD1">
            <w:pPr>
              <w:pStyle w:val="172"/>
              <w:jc w:val="center"/>
            </w:pPr>
            <w:r>
              <w:rPr>
                <w:rFonts w:eastAsia="Times New Roman"/>
              </w:rPr>
              <w:t>0.675</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0A230955">
            <w:pPr>
              <w:pStyle w:val="172"/>
              <w:jc w:val="center"/>
            </w:pPr>
            <w:r>
              <w:rPr>
                <w:rFonts w:eastAsia="Times New Roman"/>
              </w:rPr>
              <w:t>10.019</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7D29C4A3">
            <w:pPr>
              <w:pStyle w:val="172"/>
              <w:jc w:val="center"/>
            </w:pPr>
            <w:r>
              <w:rPr>
                <w:rFonts w:eastAsia="Times New Roman"/>
              </w:rPr>
              <w:t>1: SEBF-CyF-P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6699B59">
            <w:pPr>
              <w:pStyle w:val="172"/>
              <w:jc w:val="center"/>
            </w:pPr>
            <w:r>
              <w:rPr>
                <w:rFonts w:eastAsia="Times New Roman"/>
              </w:rPr>
              <w:t>502</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5C79822B">
            <w:pPr>
              <w:pStyle w:val="172"/>
              <w:jc w:val="center"/>
              <w:rPr>
                <w:rFonts w:eastAsia="Times New Roman"/>
              </w:rPr>
            </w:pPr>
            <w:r>
              <w:rPr>
                <w:rFonts w:hint="eastAsia" w:eastAsia="Times New Roman"/>
              </w:rPr>
              <w:t>Direct fit.</w:t>
            </w:r>
          </w:p>
        </w:tc>
      </w:tr>
      <w:tr w14:paraId="3BD6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1CF16E0D">
            <w:pPr>
              <w:pStyle w:val="172"/>
              <w:jc w:val="center"/>
            </w:pPr>
            <w:r>
              <w:rPr>
                <w:rFonts w:eastAsia="Times New Roman"/>
              </w:rPr>
              <w:t>C0006</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75179F91">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26517C62">
            <w:pPr>
              <w:pStyle w:val="172"/>
              <w:jc w:val="center"/>
            </w:pPr>
            <w:r>
              <w:rPr>
                <w:rFonts w:eastAsia="Times New Roman"/>
              </w:rPr>
              <w:t>α=287.853; β=0.0910214; y0=3.30417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F1D7513">
            <w:pPr>
              <w:pStyle w:val="172"/>
              <w:jc w:val="center"/>
            </w:pPr>
            <w:r>
              <w:rPr>
                <w:rFonts w:eastAsia="Times New Roman"/>
              </w:rPr>
              <w:t>0.7416</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8211997">
            <w:pPr>
              <w:pStyle w:val="172"/>
              <w:jc w:val="center"/>
            </w:pPr>
            <w:r>
              <w:rPr>
                <w:rFonts w:eastAsia="Times New Roman"/>
              </w:rPr>
              <w:t>0.6959</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38DF9ED5">
            <w:pPr>
              <w:pStyle w:val="172"/>
              <w:jc w:val="center"/>
            </w:pPr>
            <w:r>
              <w:rPr>
                <w:rFonts w:eastAsia="Times New Roman"/>
              </w:rPr>
              <w:t>12.927</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75DD1736">
            <w:pPr>
              <w:pStyle w:val="172"/>
              <w:jc w:val="center"/>
            </w:pPr>
            <w:r>
              <w:rPr>
                <w:rFonts w:eastAsia="Times New Roman"/>
              </w:rPr>
              <w:t>1: SEBF-CyF-N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3DD0578C">
            <w:pPr>
              <w:pStyle w:val="172"/>
              <w:jc w:val="center"/>
            </w:pPr>
            <w:r>
              <w:rPr>
                <w:rFonts w:eastAsia="Times New Roman"/>
              </w:rPr>
              <w:t>27</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7CBB631B">
            <w:pPr>
              <w:pStyle w:val="172"/>
              <w:jc w:val="center"/>
              <w:rPr>
                <w:rFonts w:eastAsia="Times New Roman"/>
              </w:rPr>
            </w:pPr>
            <w:r>
              <w:rPr>
                <w:rFonts w:hint="eastAsia" w:eastAsia="Times New Roman"/>
              </w:rPr>
              <w:t>Direct fit.</w:t>
            </w:r>
          </w:p>
        </w:tc>
      </w:tr>
      <w:tr w14:paraId="4F280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1DCDE9F0">
            <w:pPr>
              <w:pStyle w:val="172"/>
              <w:jc w:val="center"/>
            </w:pPr>
            <w:r>
              <w:rPr>
                <w:rFonts w:eastAsia="Times New Roman"/>
              </w:rPr>
              <w:t>C0007</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7F945FC5">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7A2B029F">
            <w:pPr>
              <w:pStyle w:val="172"/>
              <w:jc w:val="center"/>
            </w:pPr>
            <w:r>
              <w:rPr>
                <w:rFonts w:eastAsia="Times New Roman"/>
              </w:rPr>
              <w:t>α=161.471; β=0.126978; y0=14.2038</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F1089EB">
            <w:pPr>
              <w:pStyle w:val="172"/>
              <w:jc w:val="center"/>
            </w:pPr>
            <w:r>
              <w:rPr>
                <w:rFonts w:eastAsia="Times New Roman"/>
              </w:rPr>
              <w:t>0.6443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887D577">
            <w:pPr>
              <w:pStyle w:val="172"/>
              <w:jc w:val="center"/>
            </w:pPr>
            <w:r>
              <w:rPr>
                <w:rFonts w:eastAsia="Times New Roman"/>
              </w:rPr>
              <w:t>0.6084</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2E14E895">
            <w:pPr>
              <w:pStyle w:val="172"/>
              <w:jc w:val="center"/>
            </w:pPr>
            <w:r>
              <w:rPr>
                <w:rFonts w:eastAsia="Times New Roman"/>
              </w:rPr>
              <w:t>32.83</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732B785D">
            <w:pPr>
              <w:pStyle w:val="172"/>
              <w:jc w:val="center"/>
            </w:pPr>
            <w:r>
              <w:rPr>
                <w:rFonts w:eastAsia="Times New Roman"/>
              </w:rPr>
              <w:t>1: WTDF-LF-P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65B578A0">
            <w:pPr>
              <w:pStyle w:val="172"/>
              <w:jc w:val="center"/>
            </w:pPr>
            <w:r>
              <w:rPr>
                <w:rFonts w:hint="eastAsia"/>
              </w:rPr>
              <w:t>-</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7DE1813D">
            <w:pPr>
              <w:pStyle w:val="172"/>
              <w:jc w:val="center"/>
              <w:rPr>
                <w:rFonts w:eastAsia="Times New Roman"/>
              </w:rPr>
            </w:pPr>
            <w:r>
              <w:rPr>
                <w:rFonts w:eastAsia="Times New Roman"/>
              </w:rPr>
              <w:t>Direct fit</w:t>
            </w:r>
          </w:p>
        </w:tc>
      </w:tr>
      <w:tr w14:paraId="1E962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4EEE25E8">
            <w:pPr>
              <w:pStyle w:val="172"/>
              <w:jc w:val="center"/>
            </w:pPr>
            <w:r>
              <w:rPr>
                <w:rFonts w:eastAsia="Times New Roman"/>
              </w:rPr>
              <w:t>C0008</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213108C1">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712994EC">
            <w:pPr>
              <w:pStyle w:val="172"/>
              <w:jc w:val="center"/>
            </w:pPr>
            <w:r>
              <w:rPr>
                <w:rFonts w:eastAsia="Times New Roman"/>
              </w:rPr>
              <w:t>α=264.162; β=0.0212184; y0=40.8891</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3432681">
            <w:pPr>
              <w:pStyle w:val="172"/>
              <w:jc w:val="center"/>
            </w:pPr>
            <w:r>
              <w:rPr>
                <w:rFonts w:eastAsia="Times New Roman"/>
              </w:rPr>
              <w:t>-0.2285</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22291DF9">
            <w:pPr>
              <w:pStyle w:val="172"/>
              <w:jc w:val="center"/>
            </w:pPr>
            <w:r>
              <w:rPr>
                <w:rFonts w:eastAsia="Times New Roman"/>
              </w:rPr>
              <w:t>-0.4056</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1E6F9DA5">
            <w:pPr>
              <w:pStyle w:val="172"/>
              <w:jc w:val="center"/>
            </w:pPr>
            <w:r>
              <w:rPr>
                <w:rFonts w:eastAsia="Times New Roman"/>
              </w:rPr>
              <w:t>74.18</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3AFF81A8">
            <w:pPr>
              <w:pStyle w:val="172"/>
              <w:jc w:val="center"/>
            </w:pPr>
            <w:r>
              <w:rPr>
                <w:rFonts w:eastAsia="Times New Roman"/>
              </w:rPr>
              <w:t>1: WTDF-LF-N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771DE524">
            <w:pPr>
              <w:pStyle w:val="172"/>
              <w:jc w:val="center"/>
            </w:pPr>
            <w:r>
              <w:rPr>
                <w:rFonts w:eastAsia="Times New Roman"/>
              </w:rPr>
              <w:t>local n=33; donor C0048 n=68</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50EC917C">
            <w:pPr>
              <w:pStyle w:val="172"/>
              <w:jc w:val="center"/>
            </w:pPr>
            <w:r>
              <w:rPr>
                <w:rFonts w:eastAsia="Times New Roman"/>
              </w:rPr>
              <w:t>Direct fit; assigned unchanged to additional listed strata under the hierarchical matching rules.</w:t>
            </w:r>
          </w:p>
        </w:tc>
      </w:tr>
      <w:tr w14:paraId="09E5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00AA1A47">
            <w:pPr>
              <w:pStyle w:val="172"/>
              <w:jc w:val="center"/>
            </w:pPr>
            <w:r>
              <w:rPr>
                <w:rFonts w:eastAsia="Times New Roman"/>
              </w:rPr>
              <w:t>C0010</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18BEC7EC">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6A087011">
            <w:pPr>
              <w:pStyle w:val="172"/>
              <w:jc w:val="center"/>
            </w:pPr>
            <w:r>
              <w:rPr>
                <w:rFonts w:eastAsia="Times New Roman"/>
              </w:rPr>
              <w:t>α=92.0507; β=0.0417427; γ=0.356417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0C01E84">
            <w:pPr>
              <w:pStyle w:val="172"/>
              <w:jc w:val="center"/>
            </w:pPr>
            <w:r>
              <w:rPr>
                <w:rFonts w:eastAsia="Times New Roman"/>
              </w:rPr>
              <w:t>0.693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55FAA7C">
            <w:pPr>
              <w:pStyle w:val="172"/>
              <w:jc w:val="center"/>
            </w:pPr>
            <w:r>
              <w:rPr>
                <w:rFonts w:eastAsia="Times New Roman"/>
              </w:rPr>
              <w:t>0.6517</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021C2C8B">
            <w:pPr>
              <w:pStyle w:val="172"/>
              <w:jc w:val="center"/>
            </w:pPr>
            <w:r>
              <w:rPr>
                <w:rFonts w:eastAsia="Times New Roman"/>
              </w:rPr>
              <w:t>8.8254</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0DE58DA4">
            <w:pPr>
              <w:pStyle w:val="172"/>
              <w:jc w:val="center"/>
            </w:pPr>
            <w:r>
              <w:rPr>
                <w:rFonts w:eastAsia="Times New Roman"/>
              </w:rPr>
              <w:t>2: WTDF-MPF-N; WTDF-WCFCF-N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3A778873">
            <w:pPr>
              <w:pStyle w:val="172"/>
              <w:jc w:val="center"/>
            </w:pPr>
            <w:r>
              <w:rPr>
                <w:rFonts w:eastAsia="Times New Roman"/>
              </w:rPr>
              <w:t>183</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16BA7347">
            <w:pPr>
              <w:pStyle w:val="172"/>
              <w:jc w:val="center"/>
              <w:rPr>
                <w:rFonts w:eastAsia="Times New Roman"/>
              </w:rPr>
            </w:pPr>
            <w:r>
              <w:rPr>
                <w:rFonts w:eastAsia="Times New Roman"/>
              </w:rPr>
              <w:t>Direct fit; assigned unchanged to additional listed strata under the hierarchical matching rules.</w:t>
            </w:r>
          </w:p>
        </w:tc>
      </w:tr>
      <w:tr w14:paraId="3453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39EBBF05">
            <w:pPr>
              <w:pStyle w:val="172"/>
              <w:jc w:val="center"/>
            </w:pPr>
            <w:r>
              <w:rPr>
                <w:rFonts w:eastAsia="Times New Roman"/>
              </w:rPr>
              <w:t>C0011</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240BE3B5">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772B55C4">
            <w:pPr>
              <w:pStyle w:val="172"/>
              <w:jc w:val="center"/>
            </w:pPr>
            <w:r>
              <w:rPr>
                <w:rFonts w:eastAsia="Times New Roman"/>
              </w:rPr>
              <w:t>α=106.605; β=0.0919546; γ=0.10207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4863730">
            <w:pPr>
              <w:pStyle w:val="172"/>
              <w:jc w:val="center"/>
            </w:pPr>
            <w:r>
              <w:rPr>
                <w:rFonts w:eastAsia="Times New Roman"/>
              </w:rPr>
              <w:t>0.6391</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C00175C">
            <w:pPr>
              <w:pStyle w:val="172"/>
              <w:jc w:val="center"/>
            </w:pPr>
            <w:r>
              <w:rPr>
                <w:rFonts w:eastAsia="Times New Roman"/>
              </w:rPr>
              <w:t>0.5606</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6A8D05FA">
            <w:pPr>
              <w:pStyle w:val="172"/>
              <w:jc w:val="center"/>
            </w:pPr>
            <w:r>
              <w:rPr>
                <w:rFonts w:eastAsia="Times New Roman"/>
              </w:rPr>
              <w:t>15.633</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3F2B34B1">
            <w:pPr>
              <w:pStyle w:val="172"/>
              <w:jc w:val="center"/>
            </w:pPr>
            <w:r>
              <w:rPr>
                <w:rFonts w:eastAsia="Times New Roman"/>
              </w:rPr>
              <w:t>1: WTDF-MPF-P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77914137">
            <w:pPr>
              <w:pStyle w:val="172"/>
              <w:jc w:val="center"/>
            </w:pPr>
            <w:r>
              <w:rPr>
                <w:rFonts w:eastAsia="Times New Roman"/>
              </w:rPr>
              <w:t>139</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1A7FCFCC">
            <w:pPr>
              <w:pStyle w:val="172"/>
              <w:jc w:val="center"/>
              <w:rPr>
                <w:rFonts w:eastAsia="Times New Roman"/>
              </w:rPr>
            </w:pPr>
            <w:r>
              <w:rPr>
                <w:rFonts w:hint="eastAsia" w:eastAsia="Times New Roman"/>
              </w:rPr>
              <w:t>Direct fit.</w:t>
            </w:r>
          </w:p>
        </w:tc>
      </w:tr>
      <w:tr w14:paraId="11BC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024E5845">
            <w:pPr>
              <w:pStyle w:val="172"/>
              <w:jc w:val="center"/>
            </w:pPr>
            <w:r>
              <w:rPr>
                <w:rFonts w:eastAsia="Times New Roman"/>
              </w:rPr>
              <w:t>C0012</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129D0697">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2D129930">
            <w:pPr>
              <w:pStyle w:val="172"/>
              <w:jc w:val="center"/>
            </w:pPr>
            <w:r>
              <w:rPr>
                <w:rFonts w:eastAsia="Times New Roman"/>
              </w:rPr>
              <w:t>α=129.024; β=0.0630094; y0=8.85992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D8B981C">
            <w:pPr>
              <w:pStyle w:val="172"/>
              <w:jc w:val="center"/>
            </w:pPr>
            <w:r>
              <w:rPr>
                <w:rFonts w:eastAsia="Times New Roman"/>
              </w:rPr>
              <w:t>0.6333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2F574390">
            <w:pPr>
              <w:pStyle w:val="172"/>
              <w:jc w:val="center"/>
            </w:pPr>
            <w:r>
              <w:rPr>
                <w:rFonts w:eastAsia="Times New Roman"/>
              </w:rPr>
              <w:t>0.6024</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41C7B98A">
            <w:pPr>
              <w:pStyle w:val="172"/>
              <w:jc w:val="center"/>
            </w:pPr>
            <w:r>
              <w:rPr>
                <w:rFonts w:eastAsia="Times New Roman"/>
              </w:rPr>
              <w:t>16.965</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2625AEE3">
            <w:pPr>
              <w:pStyle w:val="172"/>
              <w:jc w:val="center"/>
            </w:pPr>
            <w:r>
              <w:rPr>
                <w:rFonts w:eastAsia="Times New Roman"/>
              </w:rPr>
              <w:t>1: WTDF-WTCF-P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0EB30672">
            <w:pPr>
              <w:pStyle w:val="172"/>
              <w:jc w:val="center"/>
            </w:pPr>
            <w:r>
              <w:rPr>
                <w:rFonts w:eastAsia="Times New Roman"/>
              </w:rPr>
              <w:t>361</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050AFDF0">
            <w:pPr>
              <w:pStyle w:val="172"/>
              <w:jc w:val="center"/>
              <w:rPr>
                <w:rFonts w:eastAsia="Times New Roman"/>
              </w:rPr>
            </w:pPr>
            <w:r>
              <w:rPr>
                <w:rFonts w:hint="eastAsia" w:eastAsia="Times New Roman"/>
              </w:rPr>
              <w:t>Direct fit.</w:t>
            </w:r>
          </w:p>
        </w:tc>
      </w:tr>
      <w:tr w14:paraId="76D88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09AD9B9E">
            <w:pPr>
              <w:pStyle w:val="172"/>
              <w:jc w:val="center"/>
            </w:pPr>
            <w:r>
              <w:rPr>
                <w:rFonts w:eastAsia="Times New Roman"/>
              </w:rPr>
              <w:t>C0013</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6437A11D">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452CAF86">
            <w:pPr>
              <w:pStyle w:val="172"/>
              <w:jc w:val="center"/>
            </w:pPr>
            <w:r>
              <w:rPr>
                <w:rFonts w:eastAsia="Times New Roman"/>
              </w:rPr>
              <w:t>α=218.474; β=0.0958104; y0=5.49193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E568749">
            <w:pPr>
              <w:pStyle w:val="172"/>
              <w:jc w:val="center"/>
            </w:pPr>
            <w:r>
              <w:rPr>
                <w:rFonts w:eastAsia="Times New Roman"/>
              </w:rPr>
              <w:t>0.7037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890F308">
            <w:pPr>
              <w:pStyle w:val="172"/>
              <w:jc w:val="center"/>
            </w:pPr>
            <w:r>
              <w:rPr>
                <w:rFonts w:eastAsia="Times New Roman"/>
              </w:rPr>
              <w:t>-</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2BC848E2">
            <w:pPr>
              <w:pStyle w:val="172"/>
              <w:jc w:val="center"/>
            </w:pPr>
            <w:r>
              <w:rPr>
                <w:rFonts w:eastAsia="Times New Roman"/>
              </w:rPr>
              <w:t>36.545</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3DA0CAD0">
            <w:pPr>
              <w:pStyle w:val="172"/>
              <w:jc w:val="center"/>
            </w:pPr>
            <w:r>
              <w:rPr>
                <w:rFonts w:eastAsia="Times New Roman"/>
              </w:rPr>
              <w:t>1: WTDF-WTCF-N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5C9156B1">
            <w:pPr>
              <w:pStyle w:val="172"/>
              <w:jc w:val="center"/>
            </w:pPr>
            <w:r>
              <w:rPr>
                <w:rFonts w:eastAsia="Times New Roman"/>
              </w:rPr>
              <w:t>16</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4EB7A8EE">
            <w:pPr>
              <w:pStyle w:val="172"/>
              <w:jc w:val="center"/>
              <w:rPr>
                <w:rFonts w:eastAsia="Times New Roman"/>
              </w:rPr>
            </w:pPr>
            <w:r>
              <w:rPr>
                <w:rFonts w:hint="eastAsia" w:eastAsia="Times New Roman"/>
              </w:rPr>
              <w:t>Direct fit.</w:t>
            </w:r>
          </w:p>
        </w:tc>
      </w:tr>
      <w:tr w14:paraId="73F5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6C37DB65">
            <w:pPr>
              <w:pStyle w:val="172"/>
              <w:jc w:val="center"/>
            </w:pPr>
            <w:r>
              <w:rPr>
                <w:rFonts w:eastAsia="Times New Roman"/>
              </w:rPr>
              <w:t>C0014</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35E88F94">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35D8EB2C">
            <w:pPr>
              <w:pStyle w:val="172"/>
              <w:jc w:val="center"/>
            </w:pPr>
            <w:r>
              <w:rPr>
                <w:rFonts w:eastAsia="Times New Roman"/>
              </w:rPr>
              <w:t>α=120.865; β=0.0327362; γ=1.17553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DC2B89F">
            <w:pPr>
              <w:pStyle w:val="172"/>
              <w:jc w:val="center"/>
            </w:pPr>
            <w:r>
              <w:rPr>
                <w:rFonts w:eastAsia="Times New Roman"/>
              </w:rPr>
              <w:t>0.5039</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2318A19">
            <w:pPr>
              <w:pStyle w:val="172"/>
              <w:jc w:val="center"/>
            </w:pPr>
            <w:r>
              <w:rPr>
                <w:rFonts w:eastAsia="Times New Roman"/>
              </w:rPr>
              <w:t>0.455</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118BAEDC">
            <w:pPr>
              <w:pStyle w:val="172"/>
              <w:jc w:val="center"/>
            </w:pPr>
            <w:r>
              <w:rPr>
                <w:rFonts w:eastAsia="Times New Roman"/>
              </w:rPr>
              <w:t>14.284</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36BFF63B">
            <w:pPr>
              <w:pStyle w:val="172"/>
              <w:jc w:val="center"/>
            </w:pPr>
            <w:r>
              <w:rPr>
                <w:rFonts w:eastAsia="Times New Roman"/>
              </w:rPr>
              <w:t>1: WTDF-SDBF-P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7D55F3C5">
            <w:pPr>
              <w:pStyle w:val="172"/>
              <w:jc w:val="center"/>
            </w:pPr>
            <w:r>
              <w:rPr>
                <w:rFonts w:eastAsia="Times New Roman"/>
              </w:rPr>
              <w:t>248</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6575D190">
            <w:pPr>
              <w:pStyle w:val="172"/>
              <w:jc w:val="center"/>
              <w:rPr>
                <w:rFonts w:eastAsia="Times New Roman"/>
              </w:rPr>
            </w:pPr>
            <w:r>
              <w:rPr>
                <w:rFonts w:hint="eastAsia" w:eastAsia="Times New Roman"/>
              </w:rPr>
              <w:t>Direct fit.</w:t>
            </w:r>
          </w:p>
        </w:tc>
      </w:tr>
      <w:tr w14:paraId="483A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29181D6D">
            <w:pPr>
              <w:pStyle w:val="172"/>
              <w:jc w:val="center"/>
            </w:pPr>
            <w:r>
              <w:rPr>
                <w:rFonts w:eastAsia="Times New Roman"/>
              </w:rPr>
              <w:t>C0015</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1D2D9A78">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798BA616">
            <w:pPr>
              <w:pStyle w:val="172"/>
              <w:jc w:val="center"/>
            </w:pPr>
            <w:r>
              <w:rPr>
                <w:rFonts w:eastAsia="Times New Roman"/>
              </w:rPr>
              <w:t>α=93.0997; β=0.0885394; γ=0.202342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7D6F988B">
            <w:pPr>
              <w:pStyle w:val="172"/>
              <w:jc w:val="center"/>
            </w:pPr>
            <w:r>
              <w:rPr>
                <w:rFonts w:eastAsia="Times New Roman"/>
              </w:rPr>
              <w:t>0.6523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D3C04C2">
            <w:pPr>
              <w:pStyle w:val="172"/>
              <w:jc w:val="center"/>
            </w:pPr>
            <w:r>
              <w:rPr>
                <w:rFonts w:eastAsia="Times New Roman"/>
              </w:rPr>
              <w:t>0.6379</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428F4E7C">
            <w:pPr>
              <w:pStyle w:val="172"/>
              <w:jc w:val="center"/>
            </w:pPr>
            <w:r>
              <w:rPr>
                <w:rFonts w:eastAsia="Times New Roman"/>
              </w:rPr>
              <w:t>15.873</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0EC2B3E1">
            <w:pPr>
              <w:pStyle w:val="172"/>
              <w:jc w:val="center"/>
            </w:pPr>
            <w:r>
              <w:rPr>
                <w:rFonts w:eastAsia="Times New Roman"/>
              </w:rPr>
              <w:t>1: WTDF-CPF-P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5E7B877E">
            <w:pPr>
              <w:pStyle w:val="172"/>
              <w:jc w:val="center"/>
            </w:pPr>
            <w:r>
              <w:rPr>
                <w:rFonts w:eastAsia="Times New Roman"/>
              </w:rPr>
              <w:t>267</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4409D4ED">
            <w:pPr>
              <w:pStyle w:val="172"/>
              <w:jc w:val="center"/>
              <w:rPr>
                <w:rFonts w:eastAsia="Times New Roman"/>
              </w:rPr>
            </w:pPr>
            <w:r>
              <w:rPr>
                <w:rFonts w:hint="eastAsia" w:eastAsia="Times New Roman"/>
              </w:rPr>
              <w:t>Direct fit.</w:t>
            </w:r>
          </w:p>
        </w:tc>
      </w:tr>
      <w:tr w14:paraId="2DC1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7FCF6842">
            <w:pPr>
              <w:pStyle w:val="172"/>
              <w:jc w:val="center"/>
            </w:pPr>
            <w:r>
              <w:rPr>
                <w:rFonts w:eastAsia="Times New Roman"/>
              </w:rPr>
              <w:t>C0016</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52DF9B65">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67594F6D">
            <w:pPr>
              <w:pStyle w:val="172"/>
              <w:jc w:val="center"/>
            </w:pPr>
            <w:r>
              <w:rPr>
                <w:rFonts w:eastAsia="Times New Roman"/>
              </w:rPr>
              <w:t>α=161.772; β=0.0412265; y0=11.1435</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848EB5A">
            <w:pPr>
              <w:pStyle w:val="172"/>
              <w:jc w:val="center"/>
            </w:pPr>
            <w:r>
              <w:rPr>
                <w:rFonts w:eastAsia="Times New Roman"/>
              </w:rPr>
              <w:t>0.6303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079C4F8">
            <w:pPr>
              <w:pStyle w:val="172"/>
              <w:jc w:val="center"/>
            </w:pPr>
            <w:r>
              <w:rPr>
                <w:rFonts w:eastAsia="Times New Roman"/>
              </w:rPr>
              <w:t>0.5338</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6A863FCC">
            <w:pPr>
              <w:pStyle w:val="172"/>
              <w:jc w:val="center"/>
            </w:pPr>
            <w:r>
              <w:rPr>
                <w:rFonts w:eastAsia="Times New Roman"/>
              </w:rPr>
              <w:t>15.445</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3B4A6FEB">
            <w:pPr>
              <w:pStyle w:val="172"/>
              <w:jc w:val="center"/>
            </w:pPr>
            <w:r>
              <w:rPr>
                <w:rFonts w:eastAsia="Times New Roman"/>
              </w:rPr>
              <w:t>1: WTDF-CPF-N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31B4590C">
            <w:pPr>
              <w:pStyle w:val="172"/>
              <w:jc w:val="center"/>
            </w:pPr>
            <w:r>
              <w:rPr>
                <w:rFonts w:eastAsia="Times New Roman"/>
              </w:rPr>
              <w:t>139</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6EC8F08E">
            <w:pPr>
              <w:pStyle w:val="172"/>
              <w:jc w:val="center"/>
              <w:rPr>
                <w:rFonts w:eastAsia="Times New Roman"/>
              </w:rPr>
            </w:pPr>
            <w:r>
              <w:rPr>
                <w:rFonts w:hint="eastAsia" w:eastAsia="Times New Roman"/>
              </w:rPr>
              <w:t>Direct fit.</w:t>
            </w:r>
          </w:p>
        </w:tc>
      </w:tr>
      <w:tr w14:paraId="6C27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7214B271">
            <w:pPr>
              <w:pStyle w:val="172"/>
              <w:jc w:val="center"/>
            </w:pPr>
            <w:r>
              <w:rPr>
                <w:rFonts w:eastAsia="Times New Roman"/>
              </w:rPr>
              <w:t>C0017</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1F0E7ECE">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0A237217">
            <w:pPr>
              <w:pStyle w:val="172"/>
              <w:jc w:val="center"/>
            </w:pPr>
            <w:r>
              <w:rPr>
                <w:rFonts w:eastAsia="Times New Roman"/>
              </w:rPr>
              <w:t>α=121.811; β=0.0671075; y0=8.39213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CDC9A40">
            <w:pPr>
              <w:pStyle w:val="172"/>
              <w:jc w:val="center"/>
            </w:pPr>
            <w:r>
              <w:rPr>
                <w:rFonts w:eastAsia="Times New Roman"/>
              </w:rPr>
              <w:t>0.6244</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6163E14">
            <w:pPr>
              <w:pStyle w:val="172"/>
              <w:jc w:val="center"/>
            </w:pPr>
            <w:r>
              <w:rPr>
                <w:rFonts w:eastAsia="Times New Roman"/>
              </w:rPr>
              <w:t>0.5917</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1E583AEB">
            <w:pPr>
              <w:pStyle w:val="172"/>
              <w:jc w:val="center"/>
            </w:pPr>
            <w:r>
              <w:rPr>
                <w:rFonts w:eastAsia="Times New Roman"/>
              </w:rPr>
              <w:t>17.553</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39D8FEF2">
            <w:pPr>
              <w:pStyle w:val="172"/>
              <w:jc w:val="center"/>
            </w:pPr>
            <w:r>
              <w:rPr>
                <w:rFonts w:eastAsia="Times New Roman"/>
              </w:rPr>
              <w:t>1: WTDF-SFF-P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54B95EE2">
            <w:pPr>
              <w:pStyle w:val="172"/>
              <w:jc w:val="center"/>
            </w:pPr>
            <w:r>
              <w:rPr>
                <w:rFonts w:eastAsia="Times New Roman"/>
              </w:rPr>
              <w:t>366</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6679DD30">
            <w:pPr>
              <w:pStyle w:val="172"/>
              <w:jc w:val="center"/>
              <w:rPr>
                <w:rFonts w:eastAsia="Times New Roman"/>
              </w:rPr>
            </w:pPr>
            <w:r>
              <w:rPr>
                <w:rFonts w:hint="eastAsia" w:eastAsia="Times New Roman"/>
              </w:rPr>
              <w:t>Direct fit.</w:t>
            </w:r>
          </w:p>
        </w:tc>
      </w:tr>
      <w:tr w14:paraId="0BF8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416D9931">
            <w:pPr>
              <w:pStyle w:val="172"/>
              <w:jc w:val="center"/>
            </w:pPr>
            <w:r>
              <w:rPr>
                <w:rFonts w:eastAsia="Times New Roman"/>
              </w:rPr>
              <w:t>C0018</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249AB75B">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5E78EDA2">
            <w:pPr>
              <w:pStyle w:val="172"/>
              <w:jc w:val="center"/>
            </w:pPr>
            <w:r>
              <w:rPr>
                <w:rFonts w:eastAsia="Times New Roman"/>
              </w:rPr>
              <w:t>α=298.616; β=0.0212184; y0=46.2222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04135F1">
            <w:pPr>
              <w:pStyle w:val="172"/>
              <w:jc w:val="center"/>
            </w:pPr>
            <w:r>
              <w:rPr>
                <w:rFonts w:eastAsia="Times New Roman"/>
              </w:rPr>
              <w:t>0.5134</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0BF5370">
            <w:pPr>
              <w:pStyle w:val="172"/>
              <w:jc w:val="center"/>
            </w:pPr>
            <w:r>
              <w:rPr>
                <w:rFonts w:eastAsia="Times New Roman"/>
              </w:rPr>
              <w:t>0.3941</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06F0D751">
            <w:pPr>
              <w:pStyle w:val="172"/>
              <w:jc w:val="center"/>
            </w:pPr>
            <w:r>
              <w:rPr>
                <w:rFonts w:eastAsia="Times New Roman"/>
              </w:rPr>
              <w:t>34.028</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6080F9EB">
            <w:pPr>
              <w:pStyle w:val="172"/>
              <w:jc w:val="center"/>
            </w:pPr>
            <w:r>
              <w:rPr>
                <w:rFonts w:eastAsia="Times New Roman"/>
              </w:rPr>
              <w:t>1: WTDF-SFF-N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F008EC0">
            <w:pPr>
              <w:pStyle w:val="172"/>
              <w:jc w:val="center"/>
            </w:pPr>
            <w:r>
              <w:rPr>
                <w:rFonts w:eastAsia="Times New Roman"/>
              </w:rPr>
              <w:t>local n=9; donor C0048 n=68</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6371488B">
            <w:pPr>
              <w:pStyle w:val="172"/>
              <w:jc w:val="center"/>
              <w:rPr>
                <w:rFonts w:eastAsia="Times New Roman"/>
              </w:rPr>
            </w:pPr>
            <w:r>
              <w:rPr>
                <w:rFonts w:eastAsia="Times New Roman"/>
              </w:rPr>
              <w:t>Donor-corrected by one-parameter multiplicative scaling from C0048 (k=1.123275)</w:t>
            </w:r>
          </w:p>
        </w:tc>
      </w:tr>
      <w:tr w14:paraId="6671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6887C1C5">
            <w:pPr>
              <w:pStyle w:val="172"/>
              <w:jc w:val="center"/>
            </w:pPr>
            <w:r>
              <w:rPr>
                <w:rFonts w:eastAsia="Times New Roman"/>
              </w:rPr>
              <w:t>C0021</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3B2182DA">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0FA5A856">
            <w:pPr>
              <w:pStyle w:val="172"/>
              <w:jc w:val="center"/>
            </w:pPr>
            <w:r>
              <w:rPr>
                <w:rFonts w:eastAsia="Times New Roman"/>
              </w:rPr>
              <w:t>α=100.104; β=0.0807198; γ=0.589303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1379520">
            <w:pPr>
              <w:pStyle w:val="172"/>
              <w:jc w:val="center"/>
            </w:pPr>
            <w:r>
              <w:rPr>
                <w:rFonts w:eastAsia="Times New Roman"/>
              </w:rPr>
              <w:t>-0.4282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2C60DB12">
            <w:pPr>
              <w:pStyle w:val="172"/>
              <w:jc w:val="center"/>
            </w:pPr>
            <w:r>
              <w:rPr>
                <w:rFonts w:eastAsia="Times New Roman"/>
              </w:rPr>
              <w:t>-1.323</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1AC11157">
            <w:pPr>
              <w:pStyle w:val="172"/>
              <w:jc w:val="center"/>
            </w:pPr>
            <w:r>
              <w:rPr>
                <w:rFonts w:eastAsia="Times New Roman"/>
              </w:rPr>
              <w:t>28.239</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7BC2FB3D">
            <w:pPr>
              <w:pStyle w:val="172"/>
              <w:jc w:val="center"/>
            </w:pPr>
            <w:r>
              <w:rPr>
                <w:rFonts w:eastAsia="Times New Roman"/>
              </w:rPr>
              <w:t>1: WTDF-TMCBF-P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022D3BB0">
            <w:pPr>
              <w:pStyle w:val="172"/>
              <w:jc w:val="center"/>
            </w:pPr>
            <w:r>
              <w:rPr>
                <w:rFonts w:eastAsia="Times New Roman"/>
              </w:rPr>
              <w:t>local n=12; donor C0046 n=76</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1C579167">
            <w:pPr>
              <w:pStyle w:val="172"/>
              <w:jc w:val="center"/>
              <w:rPr>
                <w:rFonts w:eastAsia="Times New Roman"/>
              </w:rPr>
            </w:pPr>
            <w:r>
              <w:rPr>
                <w:rFonts w:eastAsia="Times New Roman"/>
              </w:rPr>
              <w:t>Donor-corrected by one-parameter multiplicative scaling from C0046 (k=0.422985)</w:t>
            </w:r>
          </w:p>
        </w:tc>
      </w:tr>
      <w:tr w14:paraId="160B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37EB053D">
            <w:pPr>
              <w:pStyle w:val="172"/>
              <w:jc w:val="center"/>
            </w:pPr>
            <w:r>
              <w:rPr>
                <w:rFonts w:eastAsia="Times New Roman"/>
              </w:rPr>
              <w:t>C0022</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4E34B885">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5797AB78">
            <w:pPr>
              <w:pStyle w:val="172"/>
              <w:jc w:val="center"/>
            </w:pPr>
            <w:r>
              <w:rPr>
                <w:rFonts w:eastAsia="Times New Roman"/>
              </w:rPr>
              <w:t>α=294.678; β=0.0537023; y0=30.7889</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7099FCAC">
            <w:pPr>
              <w:pStyle w:val="172"/>
              <w:jc w:val="center"/>
            </w:pPr>
            <w:r>
              <w:rPr>
                <w:rFonts w:eastAsia="Times New Roman"/>
              </w:rPr>
              <w:t>0.6052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E7F49C5">
            <w:pPr>
              <w:pStyle w:val="172"/>
              <w:jc w:val="center"/>
            </w:pPr>
            <w:r>
              <w:rPr>
                <w:rFonts w:eastAsia="Times New Roman"/>
              </w:rPr>
              <w:t>0.5034</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543DEB00">
            <w:pPr>
              <w:pStyle w:val="172"/>
              <w:jc w:val="center"/>
            </w:pPr>
            <w:r>
              <w:rPr>
                <w:rFonts w:eastAsia="Times New Roman"/>
              </w:rPr>
              <w:t>40.343</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666D3012">
            <w:pPr>
              <w:pStyle w:val="172"/>
              <w:jc w:val="center"/>
            </w:pPr>
            <w:r>
              <w:rPr>
                <w:rFonts w:eastAsia="Times New Roman"/>
              </w:rPr>
              <w:t>1: SEBF-SFF-P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05DA10EA">
            <w:pPr>
              <w:pStyle w:val="172"/>
              <w:jc w:val="center"/>
            </w:pPr>
            <w:r>
              <w:rPr>
                <w:rFonts w:eastAsia="Times New Roman"/>
              </w:rPr>
              <w:t>14</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19C7837A">
            <w:pPr>
              <w:pStyle w:val="172"/>
              <w:jc w:val="center"/>
              <w:rPr>
                <w:rFonts w:eastAsia="Times New Roman"/>
              </w:rPr>
            </w:pPr>
            <w:r>
              <w:rPr>
                <w:rFonts w:hint="eastAsia" w:eastAsia="Times New Roman"/>
              </w:rPr>
              <w:t>Direct fit.</w:t>
            </w:r>
          </w:p>
        </w:tc>
      </w:tr>
      <w:tr w14:paraId="52551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583BC90D">
            <w:pPr>
              <w:pStyle w:val="172"/>
              <w:jc w:val="center"/>
            </w:pPr>
            <w:r>
              <w:rPr>
                <w:rFonts w:eastAsia="Times New Roman"/>
              </w:rPr>
              <w:t>C0023</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089CE3FF">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05E3732D">
            <w:pPr>
              <w:pStyle w:val="172"/>
              <w:jc w:val="center"/>
            </w:pPr>
            <w:r>
              <w:rPr>
                <w:rFonts w:eastAsia="Times New Roman"/>
              </w:rPr>
              <w:t>α=472.763; β=0.0112723; y0=80.3092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1C6280B">
            <w:pPr>
              <w:pStyle w:val="172"/>
              <w:jc w:val="center"/>
            </w:pPr>
            <w:r>
              <w:rPr>
                <w:rFonts w:eastAsia="Times New Roman"/>
              </w:rPr>
              <w:t>0.6551</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29FAE54B">
            <w:pPr>
              <w:pStyle w:val="172"/>
              <w:jc w:val="center"/>
            </w:pPr>
            <w:r>
              <w:rPr>
                <w:rFonts w:eastAsia="Times New Roman"/>
              </w:rPr>
              <w:t>0.6261</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193B4A0A">
            <w:pPr>
              <w:pStyle w:val="172"/>
              <w:jc w:val="center"/>
            </w:pPr>
            <w:r>
              <w:rPr>
                <w:rFonts w:eastAsia="Times New Roman"/>
              </w:rPr>
              <w:t>42.074</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1294194F">
            <w:pPr>
              <w:pStyle w:val="172"/>
              <w:jc w:val="center"/>
            </w:pPr>
            <w:r>
              <w:rPr>
                <w:rFonts w:eastAsia="Times New Roman"/>
              </w:rPr>
              <w:t>1: SEBF-SFF-N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569B9D9A">
            <w:pPr>
              <w:pStyle w:val="172"/>
              <w:jc w:val="center"/>
            </w:pPr>
            <w:r>
              <w:rPr>
                <w:rFonts w:eastAsia="Times New Roman"/>
              </w:rPr>
              <w:t>121</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2AF9F5BD">
            <w:pPr>
              <w:pStyle w:val="172"/>
              <w:jc w:val="center"/>
              <w:rPr>
                <w:rFonts w:eastAsia="Times New Roman"/>
              </w:rPr>
            </w:pPr>
            <w:r>
              <w:rPr>
                <w:rFonts w:hint="eastAsia" w:eastAsia="Times New Roman"/>
              </w:rPr>
              <w:t>Direct fit.</w:t>
            </w:r>
          </w:p>
        </w:tc>
      </w:tr>
      <w:tr w14:paraId="5BFE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2466EB39">
            <w:pPr>
              <w:pStyle w:val="172"/>
              <w:jc w:val="center"/>
            </w:pPr>
            <w:r>
              <w:rPr>
                <w:rFonts w:eastAsia="Times New Roman"/>
              </w:rPr>
              <w:t>C0024</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1B5AB2B1">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0185E0A2">
            <w:pPr>
              <w:pStyle w:val="172"/>
              <w:jc w:val="center"/>
            </w:pPr>
            <w:r>
              <w:rPr>
                <w:rFonts w:eastAsia="Times New Roman"/>
              </w:rPr>
              <w:t>α=263.31; β=0.192013; y0=4.64719</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8076066">
            <w:pPr>
              <w:pStyle w:val="172"/>
              <w:jc w:val="center"/>
            </w:pPr>
            <w:r>
              <w:rPr>
                <w:rFonts w:eastAsia="Times New Roman"/>
              </w:rPr>
              <w:t>0.6837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E09EFB7">
            <w:pPr>
              <w:pStyle w:val="172"/>
              <w:jc w:val="center"/>
            </w:pPr>
            <w:r>
              <w:rPr>
                <w:rFonts w:eastAsia="Times New Roman"/>
              </w:rPr>
              <w:t>0.6454</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7E3E0978">
            <w:pPr>
              <w:pStyle w:val="172"/>
              <w:jc w:val="center"/>
            </w:pPr>
            <w:r>
              <w:rPr>
                <w:rFonts w:eastAsia="Times New Roman"/>
              </w:rPr>
              <w:t>47.876</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2CFE3BD1">
            <w:pPr>
              <w:pStyle w:val="172"/>
              <w:jc w:val="center"/>
            </w:pPr>
            <w:r>
              <w:rPr>
                <w:rFonts w:eastAsia="Times New Roman"/>
              </w:rPr>
              <w:t>1: SEBF-LF-P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30497C7F">
            <w:pPr>
              <w:pStyle w:val="172"/>
              <w:jc w:val="center"/>
            </w:pPr>
            <w:r>
              <w:rPr>
                <w:rFonts w:eastAsia="Times New Roman"/>
              </w:rPr>
              <w:t>15</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0E39D720">
            <w:pPr>
              <w:pStyle w:val="172"/>
              <w:jc w:val="center"/>
              <w:rPr>
                <w:rFonts w:eastAsia="Times New Roman"/>
              </w:rPr>
            </w:pPr>
            <w:r>
              <w:rPr>
                <w:rFonts w:hint="eastAsia" w:eastAsia="Times New Roman"/>
              </w:rPr>
              <w:t>Direct fit.</w:t>
            </w:r>
          </w:p>
        </w:tc>
      </w:tr>
      <w:tr w14:paraId="080A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53A3CF82">
            <w:pPr>
              <w:pStyle w:val="172"/>
              <w:jc w:val="center"/>
            </w:pPr>
            <w:r>
              <w:rPr>
                <w:rFonts w:eastAsia="Times New Roman"/>
              </w:rPr>
              <w:t>C0025</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4E5CA3A3">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52FE9641">
            <w:pPr>
              <w:pStyle w:val="172"/>
              <w:jc w:val="center"/>
            </w:pPr>
            <w:r>
              <w:rPr>
                <w:rFonts w:eastAsia="Times New Roman"/>
              </w:rPr>
              <w:t>α=65.6375; β=0.306887; y0=0.317675</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BD726FD">
            <w:pPr>
              <w:pStyle w:val="172"/>
              <w:jc w:val="center"/>
            </w:pPr>
            <w:r>
              <w:rPr>
                <w:rFonts w:eastAsia="Times New Roman"/>
              </w:rPr>
              <w:t>0.613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7FF768D">
            <w:pPr>
              <w:pStyle w:val="172"/>
              <w:jc w:val="center"/>
            </w:pPr>
            <w:r>
              <w:rPr>
                <w:rFonts w:eastAsia="Times New Roman"/>
              </w:rPr>
              <w:t>0.4194</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7E73D35D">
            <w:pPr>
              <w:pStyle w:val="172"/>
              <w:jc w:val="center"/>
            </w:pPr>
            <w:r>
              <w:rPr>
                <w:rFonts w:eastAsia="Times New Roman"/>
              </w:rPr>
              <w:t>14.803</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3C809650">
            <w:pPr>
              <w:pStyle w:val="172"/>
              <w:jc w:val="center"/>
            </w:pPr>
            <w:r>
              <w:rPr>
                <w:rFonts w:eastAsia="Times New Roman"/>
              </w:rPr>
              <w:t>1: SEBF-CPF-P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2C135AE6">
            <w:pPr>
              <w:pStyle w:val="172"/>
              <w:jc w:val="center"/>
            </w:pPr>
            <w:r>
              <w:rPr>
                <w:rFonts w:eastAsia="Times New Roman"/>
              </w:rPr>
              <w:t>51</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7D92E93E">
            <w:pPr>
              <w:pStyle w:val="172"/>
              <w:jc w:val="center"/>
              <w:rPr>
                <w:rFonts w:eastAsia="Times New Roman"/>
              </w:rPr>
            </w:pPr>
            <w:r>
              <w:rPr>
                <w:rFonts w:hint="eastAsia" w:eastAsia="Times New Roman"/>
              </w:rPr>
              <w:t>Direct fit.</w:t>
            </w:r>
          </w:p>
        </w:tc>
      </w:tr>
      <w:tr w14:paraId="02CB3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23206C69">
            <w:pPr>
              <w:pStyle w:val="172"/>
              <w:jc w:val="center"/>
            </w:pPr>
            <w:r>
              <w:rPr>
                <w:rFonts w:eastAsia="Times New Roman"/>
              </w:rPr>
              <w:t>C0026</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2DEBBDAE">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47D88544">
            <w:pPr>
              <w:pStyle w:val="172"/>
              <w:jc w:val="center"/>
            </w:pPr>
            <w:r>
              <w:rPr>
                <w:rFonts w:eastAsia="Times New Roman"/>
              </w:rPr>
              <w:t>α=236.87; β=0.0984681; y0=4.45127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87D5F5D">
            <w:pPr>
              <w:pStyle w:val="172"/>
              <w:jc w:val="center"/>
            </w:pPr>
            <w:r>
              <w:rPr>
                <w:rFonts w:eastAsia="Times New Roman"/>
              </w:rPr>
              <w:t>0.5848</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CC04E92">
            <w:pPr>
              <w:pStyle w:val="172"/>
              <w:jc w:val="center"/>
            </w:pPr>
            <w:r>
              <w:rPr>
                <w:rFonts w:eastAsia="Times New Roman"/>
              </w:rPr>
              <w:t>0.5548</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5893246F">
            <w:pPr>
              <w:pStyle w:val="172"/>
              <w:jc w:val="center"/>
            </w:pPr>
            <w:r>
              <w:rPr>
                <w:rFonts w:eastAsia="Times New Roman"/>
              </w:rPr>
              <w:t>18.748</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1FE997A9">
            <w:pPr>
              <w:pStyle w:val="172"/>
              <w:jc w:val="center"/>
            </w:pPr>
            <w:r>
              <w:rPr>
                <w:rFonts w:eastAsia="Times New Roman"/>
              </w:rPr>
              <w:t>1: SEBF-WTCF-P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5F6BDFFF">
            <w:pPr>
              <w:pStyle w:val="172"/>
              <w:jc w:val="center"/>
            </w:pPr>
            <w:r>
              <w:rPr>
                <w:rFonts w:eastAsia="Times New Roman"/>
              </w:rPr>
              <w:t>46</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487D1CEB">
            <w:pPr>
              <w:pStyle w:val="172"/>
              <w:jc w:val="center"/>
              <w:rPr>
                <w:rFonts w:eastAsia="Times New Roman"/>
              </w:rPr>
            </w:pPr>
            <w:r>
              <w:rPr>
                <w:rFonts w:hint="eastAsia" w:eastAsia="Times New Roman"/>
              </w:rPr>
              <w:t>Direct fit.</w:t>
            </w:r>
          </w:p>
        </w:tc>
      </w:tr>
      <w:tr w14:paraId="49E81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481807E3">
            <w:pPr>
              <w:pStyle w:val="172"/>
              <w:jc w:val="center"/>
            </w:pPr>
            <w:r>
              <w:rPr>
                <w:rFonts w:eastAsia="Times New Roman"/>
              </w:rPr>
              <w:t>C0027</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5CF36688">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00B162CD">
            <w:pPr>
              <w:pStyle w:val="172"/>
              <w:jc w:val="center"/>
            </w:pPr>
            <w:r>
              <w:rPr>
                <w:rFonts w:eastAsia="Times New Roman"/>
              </w:rPr>
              <w:t>α=132.466; β=0.0744908; γ=0.231135</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027FB76">
            <w:pPr>
              <w:pStyle w:val="172"/>
              <w:jc w:val="center"/>
            </w:pPr>
            <w:r>
              <w:rPr>
                <w:rFonts w:eastAsia="Times New Roman"/>
              </w:rPr>
              <w:t>0.5977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8E69F0F">
            <w:pPr>
              <w:pStyle w:val="172"/>
              <w:jc w:val="center"/>
            </w:pPr>
            <w:r>
              <w:rPr>
                <w:rFonts w:eastAsia="Times New Roman"/>
              </w:rPr>
              <w:t>0.4604</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1270C27B">
            <w:pPr>
              <w:pStyle w:val="172"/>
              <w:jc w:val="center"/>
            </w:pPr>
            <w:r>
              <w:rPr>
                <w:rFonts w:eastAsia="Times New Roman"/>
              </w:rPr>
              <w:t>27.311</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0AE1911C">
            <w:pPr>
              <w:pStyle w:val="172"/>
              <w:jc w:val="center"/>
            </w:pPr>
            <w:r>
              <w:rPr>
                <w:rFonts w:eastAsia="Times New Roman"/>
              </w:rPr>
              <w:t>3: SEBF-CPF-N; SEBF-LF-N; SEBF-WTCF-N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0A88A5A5">
            <w:pPr>
              <w:pStyle w:val="172"/>
              <w:jc w:val="center"/>
            </w:pPr>
            <w:r>
              <w:rPr>
                <w:rFonts w:eastAsia="Times New Roman"/>
              </w:rPr>
              <w:t>70</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37476B31">
            <w:pPr>
              <w:pStyle w:val="172"/>
              <w:jc w:val="center"/>
              <w:rPr>
                <w:rFonts w:eastAsia="Times New Roman"/>
              </w:rPr>
            </w:pPr>
            <w:r>
              <w:rPr>
                <w:rFonts w:eastAsia="Times New Roman"/>
              </w:rPr>
              <w:t>Direct fit; assigned unchanged to additional listed strata under the hierarchical matching rules.</w:t>
            </w:r>
          </w:p>
        </w:tc>
      </w:tr>
      <w:tr w14:paraId="7F1D5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684D3447">
            <w:pPr>
              <w:pStyle w:val="172"/>
              <w:jc w:val="center"/>
            </w:pPr>
            <w:r>
              <w:rPr>
                <w:rFonts w:eastAsia="Times New Roman"/>
              </w:rPr>
              <w:t>C0028</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74DB8632">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24B8166A">
            <w:pPr>
              <w:pStyle w:val="172"/>
              <w:jc w:val="center"/>
            </w:pPr>
            <w:r>
              <w:rPr>
                <w:rFonts w:eastAsia="Times New Roman"/>
              </w:rPr>
              <w:t>α=177.145; β=0.127881; y0=13.8125</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540A9DD">
            <w:pPr>
              <w:pStyle w:val="172"/>
              <w:jc w:val="center"/>
            </w:pPr>
            <w:r>
              <w:rPr>
                <w:rFonts w:eastAsia="Times New Roman"/>
              </w:rPr>
              <w:t>0.6231</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CC15674">
            <w:pPr>
              <w:pStyle w:val="172"/>
              <w:jc w:val="center"/>
            </w:pPr>
            <w:r>
              <w:rPr>
                <w:rFonts w:eastAsia="Times New Roman"/>
              </w:rPr>
              <w:t>0.6209</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001E91D0">
            <w:pPr>
              <w:pStyle w:val="172"/>
              <w:jc w:val="center"/>
            </w:pPr>
            <w:r>
              <w:rPr>
                <w:rFonts w:eastAsia="Times New Roman"/>
              </w:rPr>
              <w:t>25.164</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2FCC7ABB">
            <w:pPr>
              <w:pStyle w:val="172"/>
              <w:jc w:val="center"/>
            </w:pPr>
            <w:r>
              <w:rPr>
                <w:rFonts w:eastAsia="Times New Roman"/>
              </w:rPr>
              <w:t>1: SEBF-CFF-P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528D2B2E">
            <w:pPr>
              <w:pStyle w:val="172"/>
              <w:jc w:val="center"/>
            </w:pPr>
            <w:r>
              <w:rPr>
                <w:rFonts w:eastAsia="Times New Roman"/>
              </w:rPr>
              <w:t>3</w:t>
            </w:r>
            <w:r>
              <w:rPr>
                <w:rFonts w:hint="eastAsia" w:eastAsia="Times New Roman"/>
              </w:rPr>
              <w:t>,</w:t>
            </w:r>
            <w:r>
              <w:rPr>
                <w:rFonts w:eastAsia="Times New Roman"/>
              </w:rPr>
              <w:t>711</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0CBE645F">
            <w:pPr>
              <w:pStyle w:val="172"/>
              <w:jc w:val="center"/>
              <w:rPr>
                <w:rFonts w:eastAsia="Times New Roman"/>
              </w:rPr>
            </w:pPr>
            <w:r>
              <w:rPr>
                <w:rFonts w:hint="eastAsia" w:eastAsia="Times New Roman"/>
              </w:rPr>
              <w:t>Direct fit.</w:t>
            </w:r>
          </w:p>
        </w:tc>
      </w:tr>
      <w:tr w14:paraId="4EE3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2297BDA2">
            <w:pPr>
              <w:pStyle w:val="172"/>
              <w:jc w:val="center"/>
            </w:pPr>
            <w:r>
              <w:rPr>
                <w:rFonts w:eastAsia="Times New Roman"/>
              </w:rPr>
              <w:t>C0029</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3252B9CF">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2AAEF864">
            <w:pPr>
              <w:pStyle w:val="172"/>
              <w:jc w:val="center"/>
            </w:pPr>
            <w:r>
              <w:rPr>
                <w:rFonts w:eastAsia="Times New Roman"/>
              </w:rPr>
              <w:t>α=150.61; β=0.0398614; γ=0.436598</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57BE507">
            <w:pPr>
              <w:pStyle w:val="172"/>
              <w:jc w:val="center"/>
            </w:pPr>
            <w:r>
              <w:rPr>
                <w:rFonts w:eastAsia="Times New Roman"/>
              </w:rPr>
              <w:t>0.7048</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D0E0912">
            <w:pPr>
              <w:pStyle w:val="172"/>
              <w:jc w:val="center"/>
            </w:pPr>
            <w:r>
              <w:rPr>
                <w:rFonts w:eastAsia="Times New Roman"/>
              </w:rPr>
              <w:t>0.7011</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2E7ED4FA">
            <w:pPr>
              <w:pStyle w:val="172"/>
              <w:jc w:val="center"/>
            </w:pPr>
            <w:r>
              <w:rPr>
                <w:rFonts w:eastAsia="Times New Roman"/>
              </w:rPr>
              <w:t>11.884</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52BD41B4">
            <w:pPr>
              <w:pStyle w:val="172"/>
              <w:jc w:val="center"/>
            </w:pPr>
            <w:r>
              <w:rPr>
                <w:rFonts w:eastAsia="Times New Roman"/>
              </w:rPr>
              <w:t>2: WTDF-CFF-N; SEBF-CFF-N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18E69C9">
            <w:pPr>
              <w:pStyle w:val="172"/>
              <w:jc w:val="center"/>
            </w:pPr>
            <w:r>
              <w:rPr>
                <w:rFonts w:eastAsia="Times New Roman"/>
              </w:rPr>
              <w:t>1</w:t>
            </w:r>
            <w:r>
              <w:rPr>
                <w:rFonts w:hint="eastAsia" w:eastAsia="Times New Roman"/>
              </w:rPr>
              <w:t>,</w:t>
            </w:r>
            <w:r>
              <w:rPr>
                <w:rFonts w:eastAsia="Times New Roman"/>
              </w:rPr>
              <w:t>726</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0F7D243B">
            <w:pPr>
              <w:pStyle w:val="172"/>
              <w:jc w:val="center"/>
              <w:rPr>
                <w:rFonts w:eastAsia="Times New Roman"/>
              </w:rPr>
            </w:pPr>
            <w:r>
              <w:rPr>
                <w:rFonts w:eastAsia="Times New Roman"/>
              </w:rPr>
              <w:t>Direct fit; assigned unchanged to additional listed strata under the hierarchical matching rules.</w:t>
            </w:r>
          </w:p>
        </w:tc>
      </w:tr>
      <w:tr w14:paraId="7472F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0EA19351">
            <w:pPr>
              <w:pStyle w:val="172"/>
              <w:jc w:val="center"/>
            </w:pPr>
            <w:r>
              <w:rPr>
                <w:rFonts w:eastAsia="Times New Roman"/>
              </w:rPr>
              <w:t>C0030</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679D5221">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1964B5AD">
            <w:pPr>
              <w:pStyle w:val="172"/>
              <w:jc w:val="center"/>
            </w:pPr>
            <w:r>
              <w:rPr>
                <w:rFonts w:eastAsia="Times New Roman"/>
              </w:rPr>
              <w:t>α=215.24; β=0.119482; y0=7.2753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79A60B9">
            <w:pPr>
              <w:pStyle w:val="172"/>
              <w:jc w:val="center"/>
            </w:pPr>
            <w:r>
              <w:rPr>
                <w:rFonts w:eastAsia="Times New Roman"/>
              </w:rPr>
              <w:t>0.6333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87D7FDD">
            <w:pPr>
              <w:pStyle w:val="172"/>
              <w:jc w:val="center"/>
            </w:pPr>
            <w:r>
              <w:rPr>
                <w:rFonts w:eastAsia="Times New Roman"/>
              </w:rPr>
              <w:t>0.6307</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519EEEEA">
            <w:pPr>
              <w:pStyle w:val="172"/>
              <w:jc w:val="center"/>
            </w:pPr>
            <w:r>
              <w:rPr>
                <w:rFonts w:eastAsia="Times New Roman"/>
              </w:rPr>
              <w:t>27.657</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59407899">
            <w:pPr>
              <w:pStyle w:val="172"/>
              <w:jc w:val="center"/>
            </w:pPr>
            <w:r>
              <w:rPr>
                <w:rFonts w:eastAsia="Times New Roman"/>
              </w:rPr>
              <w:t>1: SEBF-MPF-P (core provinces)</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195F6D83">
            <w:pPr>
              <w:pStyle w:val="172"/>
              <w:jc w:val="center"/>
            </w:pPr>
            <w:r>
              <w:rPr>
                <w:rFonts w:eastAsia="Times New Roman"/>
              </w:rPr>
              <w:t>1</w:t>
            </w:r>
            <w:r>
              <w:rPr>
                <w:rFonts w:hint="eastAsia" w:eastAsia="Times New Roman"/>
              </w:rPr>
              <w:t>,</w:t>
            </w:r>
            <w:r>
              <w:rPr>
                <w:rFonts w:eastAsia="Times New Roman"/>
              </w:rPr>
              <w:t>961</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7CF8EB97">
            <w:pPr>
              <w:pStyle w:val="172"/>
              <w:jc w:val="center"/>
              <w:rPr>
                <w:rFonts w:eastAsia="Times New Roman"/>
              </w:rPr>
            </w:pPr>
            <w:r>
              <w:rPr>
                <w:rFonts w:hint="eastAsia" w:eastAsia="Times New Roman"/>
              </w:rPr>
              <w:t>Direct fit.</w:t>
            </w:r>
          </w:p>
        </w:tc>
      </w:tr>
      <w:tr w14:paraId="5D62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79A55EE7">
            <w:pPr>
              <w:pStyle w:val="172"/>
              <w:jc w:val="center"/>
            </w:pPr>
            <w:r>
              <w:rPr>
                <w:rFonts w:eastAsia="Times New Roman"/>
              </w:rPr>
              <w:t>C0031</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5836B32F">
            <w:pPr>
              <w:pStyle w:val="172"/>
              <w:jc w:val="center"/>
            </w:pPr>
            <w:r>
              <w:rPr>
                <w:rFonts w:eastAsia="Times New Roman"/>
              </w:rPr>
              <w:t>Weibull</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4585083C">
            <w:pPr>
              <w:pStyle w:val="172"/>
              <w:jc w:val="center"/>
            </w:pPr>
            <w:r>
              <w:rPr>
                <w:rFonts w:eastAsia="Times New Roman"/>
              </w:rPr>
              <w:t>α=263.161; β=0.000413533; γ=1.97191</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B99D0CC">
            <w:pPr>
              <w:pStyle w:val="172"/>
              <w:jc w:val="center"/>
            </w:pPr>
            <w:r>
              <w:rPr>
                <w:rFonts w:eastAsia="Times New Roman"/>
              </w:rPr>
              <w:t>0.6572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76EBE445">
            <w:pPr>
              <w:pStyle w:val="172"/>
              <w:jc w:val="center"/>
            </w:pPr>
            <w:r>
              <w:rPr>
                <w:rFonts w:eastAsia="Times New Roman"/>
              </w:rPr>
              <w:t>0.6544</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52A113D1">
            <w:pPr>
              <w:pStyle w:val="172"/>
              <w:jc w:val="center"/>
            </w:pPr>
            <w:r>
              <w:rPr>
                <w:rFonts w:eastAsia="Times New Roman"/>
              </w:rPr>
              <w:t>22.164</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0882105F">
            <w:pPr>
              <w:pStyle w:val="172"/>
              <w:jc w:val="center"/>
            </w:pPr>
            <w:r>
              <w:rPr>
                <w:rFonts w:eastAsia="Times New Roman"/>
              </w:rPr>
              <w:t>1: SEBF-MPF-N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00BABF05">
            <w:pPr>
              <w:pStyle w:val="172"/>
              <w:jc w:val="center"/>
            </w:pPr>
            <w:r>
              <w:rPr>
                <w:rFonts w:eastAsia="Times New Roman"/>
              </w:rPr>
              <w:t>3</w:t>
            </w:r>
            <w:r>
              <w:rPr>
                <w:rFonts w:hint="eastAsia" w:eastAsia="Times New Roman"/>
              </w:rPr>
              <w:t>,</w:t>
            </w:r>
            <w:r>
              <w:rPr>
                <w:rFonts w:eastAsia="Times New Roman"/>
              </w:rPr>
              <w:t>927</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173EC044">
            <w:pPr>
              <w:pStyle w:val="172"/>
              <w:jc w:val="center"/>
              <w:rPr>
                <w:rFonts w:eastAsia="Times New Roman"/>
              </w:rPr>
            </w:pPr>
            <w:r>
              <w:rPr>
                <w:rFonts w:hint="eastAsia" w:eastAsia="Times New Roman"/>
              </w:rPr>
              <w:t>Direct fit.</w:t>
            </w:r>
          </w:p>
        </w:tc>
      </w:tr>
      <w:tr w14:paraId="26D5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2E779C69">
            <w:pPr>
              <w:pStyle w:val="172"/>
              <w:jc w:val="center"/>
            </w:pPr>
            <w:r>
              <w:rPr>
                <w:rFonts w:eastAsia="Times New Roman"/>
              </w:rPr>
              <w:t>C0032</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3DB823A3">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5C3C0698">
            <w:pPr>
              <w:pStyle w:val="172"/>
              <w:jc w:val="center"/>
            </w:pPr>
            <w:r>
              <w:rPr>
                <w:rFonts w:eastAsia="Times New Roman"/>
              </w:rPr>
              <w:t>α=261.851; β=0.0379168; γ=0.611408</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5D5E205">
            <w:pPr>
              <w:pStyle w:val="172"/>
              <w:jc w:val="center"/>
            </w:pPr>
            <w:r>
              <w:rPr>
                <w:rFonts w:eastAsia="Times New Roman"/>
              </w:rPr>
              <w:t>0.6132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794C8366">
            <w:pPr>
              <w:pStyle w:val="172"/>
              <w:jc w:val="center"/>
            </w:pPr>
            <w:r>
              <w:rPr>
                <w:rFonts w:eastAsia="Times New Roman"/>
              </w:rPr>
              <w:t>0.602</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0759D8FE">
            <w:pPr>
              <w:pStyle w:val="172"/>
              <w:jc w:val="center"/>
            </w:pPr>
            <w:r>
              <w:rPr>
                <w:rFonts w:eastAsia="Times New Roman"/>
              </w:rPr>
              <w:t>25.255</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1CE64258">
            <w:pPr>
              <w:pStyle w:val="172"/>
              <w:jc w:val="center"/>
            </w:pPr>
            <w:r>
              <w:rPr>
                <w:rFonts w:eastAsia="Times New Roman"/>
              </w:rPr>
              <w:t>3: WTDF-WCFCF-P; SEBF-MPF-P (non-core provinces); SEBF-WCFCF-P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88BFB0A">
            <w:pPr>
              <w:pStyle w:val="172"/>
              <w:jc w:val="center"/>
            </w:pPr>
            <w:r>
              <w:rPr>
                <w:rFonts w:eastAsia="Times New Roman"/>
              </w:rPr>
              <w:t>551</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3D2A9D01">
            <w:pPr>
              <w:pStyle w:val="172"/>
              <w:jc w:val="center"/>
              <w:rPr>
                <w:rFonts w:eastAsia="Times New Roman"/>
              </w:rPr>
            </w:pPr>
            <w:r>
              <w:rPr>
                <w:rFonts w:eastAsia="Times New Roman"/>
              </w:rPr>
              <w:t>Direct fit; assigned unchanged to additional listed strata under the hierarchical matching rules.</w:t>
            </w:r>
          </w:p>
        </w:tc>
      </w:tr>
      <w:tr w14:paraId="66B5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799F5EEB">
            <w:pPr>
              <w:pStyle w:val="172"/>
              <w:jc w:val="center"/>
            </w:pPr>
            <w:r>
              <w:rPr>
                <w:rFonts w:eastAsia="Times New Roman"/>
              </w:rPr>
              <w:t>C0034</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72094585">
            <w:pPr>
              <w:pStyle w:val="172"/>
              <w:jc w:val="center"/>
            </w:pPr>
            <w:r>
              <w:rPr>
                <w:rFonts w:eastAsia="Times New Roman"/>
              </w:rPr>
              <w:t>Weibull</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68BCEBBC">
            <w:pPr>
              <w:pStyle w:val="172"/>
              <w:jc w:val="center"/>
            </w:pPr>
            <w:r>
              <w:rPr>
                <w:rFonts w:eastAsia="Times New Roman"/>
              </w:rPr>
              <w:t>α=209.647; β=0.00518507; γ=1.37007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2AC8535">
            <w:pPr>
              <w:pStyle w:val="172"/>
              <w:jc w:val="center"/>
            </w:pPr>
            <w:r>
              <w:rPr>
                <w:rFonts w:eastAsia="Times New Roman"/>
              </w:rPr>
              <w:t>0.7579</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F7F0A0A">
            <w:pPr>
              <w:pStyle w:val="172"/>
              <w:jc w:val="center"/>
            </w:pPr>
            <w:r>
              <w:rPr>
                <w:rFonts w:eastAsia="Times New Roman"/>
              </w:rPr>
              <w:t>0.7322</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67B0D58E">
            <w:pPr>
              <w:pStyle w:val="172"/>
              <w:jc w:val="center"/>
            </w:pPr>
            <w:r>
              <w:rPr>
                <w:rFonts w:eastAsia="Times New Roman"/>
              </w:rPr>
              <w:t>20.486</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05FDA412">
            <w:pPr>
              <w:pStyle w:val="172"/>
              <w:jc w:val="center"/>
            </w:pPr>
            <w:r>
              <w:rPr>
                <w:rFonts w:eastAsia="Times New Roman"/>
              </w:rPr>
              <w:t>1: SEBF-DBF-P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6E8C0733">
            <w:pPr>
              <w:pStyle w:val="172"/>
              <w:jc w:val="center"/>
            </w:pPr>
            <w:r>
              <w:rPr>
                <w:rFonts w:eastAsia="Times New Roman"/>
              </w:rPr>
              <w:t>370</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0CFD265E">
            <w:pPr>
              <w:pStyle w:val="172"/>
              <w:jc w:val="center"/>
              <w:rPr>
                <w:rFonts w:eastAsia="Times New Roman"/>
              </w:rPr>
            </w:pPr>
            <w:r>
              <w:rPr>
                <w:rFonts w:hint="eastAsia" w:eastAsia="Times New Roman"/>
              </w:rPr>
              <w:t>Direct fit.</w:t>
            </w:r>
          </w:p>
        </w:tc>
      </w:tr>
      <w:tr w14:paraId="106CA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6005211B">
            <w:pPr>
              <w:pStyle w:val="172"/>
              <w:jc w:val="center"/>
            </w:pPr>
            <w:r>
              <w:rPr>
                <w:rFonts w:eastAsia="Times New Roman"/>
              </w:rPr>
              <w:t>C0035</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3FD3ECB0">
            <w:pPr>
              <w:pStyle w:val="172"/>
              <w:jc w:val="center"/>
            </w:pPr>
            <w:r>
              <w:rPr>
                <w:rFonts w:eastAsia="Times New Roman"/>
              </w:rPr>
              <w:t>Weibull</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402BFAA6">
            <w:pPr>
              <w:pStyle w:val="172"/>
              <w:jc w:val="center"/>
            </w:pPr>
            <w:r>
              <w:rPr>
                <w:rFonts w:eastAsia="Times New Roman"/>
              </w:rPr>
              <w:t>α=259.077; β=0.0028747; γ=1.44562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723B7C8E">
            <w:pPr>
              <w:pStyle w:val="172"/>
              <w:jc w:val="center"/>
            </w:pPr>
            <w:r>
              <w:rPr>
                <w:rFonts w:eastAsia="Times New Roman"/>
              </w:rPr>
              <w:t>0.6204</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F265403">
            <w:pPr>
              <w:pStyle w:val="172"/>
              <w:jc w:val="center"/>
            </w:pPr>
            <w:r>
              <w:rPr>
                <w:rFonts w:eastAsia="Times New Roman"/>
              </w:rPr>
              <w:t>0.6182</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2C71DDD1">
            <w:pPr>
              <w:pStyle w:val="172"/>
              <w:jc w:val="center"/>
            </w:pPr>
            <w:r>
              <w:rPr>
                <w:rFonts w:eastAsia="Times New Roman"/>
              </w:rPr>
              <w:t>31.078</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275775F7">
            <w:pPr>
              <w:pStyle w:val="172"/>
              <w:jc w:val="center"/>
            </w:pPr>
            <w:r>
              <w:rPr>
                <w:rFonts w:eastAsia="Times New Roman"/>
              </w:rPr>
              <w:t>2: SEBF-DBF-N; TMR-DBF-N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615552CE">
            <w:pPr>
              <w:pStyle w:val="172"/>
              <w:jc w:val="center"/>
            </w:pPr>
            <w:r>
              <w:rPr>
                <w:rFonts w:eastAsia="Times New Roman"/>
              </w:rPr>
              <w:t>1</w:t>
            </w:r>
            <w:r>
              <w:rPr>
                <w:rFonts w:hint="eastAsia" w:eastAsia="Times New Roman"/>
              </w:rPr>
              <w:t>,</w:t>
            </w:r>
            <w:r>
              <w:rPr>
                <w:rFonts w:eastAsia="Times New Roman"/>
              </w:rPr>
              <w:t>445</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21568D04">
            <w:pPr>
              <w:pStyle w:val="172"/>
              <w:jc w:val="center"/>
              <w:rPr>
                <w:rFonts w:eastAsia="Times New Roman"/>
              </w:rPr>
            </w:pPr>
            <w:r>
              <w:rPr>
                <w:rFonts w:eastAsia="Times New Roman"/>
              </w:rPr>
              <w:t>Direct fit; assigned unchanged to additional listed strata under the hierarchical matching rules.</w:t>
            </w:r>
          </w:p>
        </w:tc>
      </w:tr>
      <w:tr w14:paraId="2E3E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3342F49E">
            <w:pPr>
              <w:pStyle w:val="172"/>
              <w:jc w:val="center"/>
            </w:pPr>
            <w:r>
              <w:rPr>
                <w:rFonts w:eastAsia="Times New Roman"/>
              </w:rPr>
              <w:t>C0036</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2AAF2CF6">
            <w:pPr>
              <w:pStyle w:val="172"/>
              <w:jc w:val="center"/>
            </w:pPr>
            <w:r>
              <w:rPr>
                <w:rFonts w:eastAsia="Times New Roman"/>
              </w:rPr>
              <w:t>Weibull</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1D5CB1DC">
            <w:pPr>
              <w:pStyle w:val="172"/>
              <w:jc w:val="center"/>
            </w:pPr>
            <w:r>
              <w:rPr>
                <w:rFonts w:eastAsia="Times New Roman"/>
              </w:rPr>
              <w:t>α=160.76; β=0.0151406; γ=1.41504</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8200C42">
            <w:pPr>
              <w:pStyle w:val="172"/>
              <w:jc w:val="center"/>
            </w:pPr>
            <w:r>
              <w:rPr>
                <w:rFonts w:eastAsia="Times New Roman"/>
              </w:rPr>
              <w:t>0.6009</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082F074">
            <w:pPr>
              <w:pStyle w:val="172"/>
              <w:jc w:val="center"/>
            </w:pPr>
            <w:r>
              <w:rPr>
                <w:rFonts w:eastAsia="Times New Roman"/>
              </w:rPr>
              <w:t>0.5873</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4A4F7FFC">
            <w:pPr>
              <w:pStyle w:val="172"/>
              <w:jc w:val="center"/>
            </w:pPr>
            <w:r>
              <w:rPr>
                <w:rFonts w:eastAsia="Times New Roman"/>
              </w:rPr>
              <w:t>14.578</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66EDCB53">
            <w:pPr>
              <w:pStyle w:val="172"/>
              <w:jc w:val="center"/>
            </w:pPr>
            <w:r>
              <w:rPr>
                <w:rFonts w:eastAsia="Times New Roman"/>
              </w:rPr>
              <w:t>1: SEBF-PBF-P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B9E14C1">
            <w:pPr>
              <w:pStyle w:val="172"/>
              <w:jc w:val="center"/>
            </w:pPr>
            <w:r>
              <w:rPr>
                <w:rFonts w:hint="eastAsia"/>
              </w:rPr>
              <w:t>-</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0A8F15A5">
            <w:pPr>
              <w:pStyle w:val="172"/>
              <w:jc w:val="center"/>
              <w:rPr>
                <w:rFonts w:eastAsia="Times New Roman"/>
              </w:rPr>
            </w:pPr>
            <w:r>
              <w:rPr>
                <w:rFonts w:eastAsia="Times New Roman"/>
              </w:rPr>
              <w:t>Direct fit</w:t>
            </w:r>
          </w:p>
        </w:tc>
      </w:tr>
      <w:tr w14:paraId="316C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1E710866">
            <w:pPr>
              <w:pStyle w:val="172"/>
              <w:jc w:val="center"/>
            </w:pPr>
            <w:r>
              <w:rPr>
                <w:rFonts w:eastAsia="Times New Roman"/>
              </w:rPr>
              <w:t>C0037</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715BECFF">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6E9FD876">
            <w:pPr>
              <w:pStyle w:val="172"/>
              <w:jc w:val="center"/>
            </w:pPr>
            <w:r>
              <w:rPr>
                <w:rFonts w:eastAsia="Times New Roman"/>
              </w:rPr>
              <w:t>α=315.134; β=0.0413835; y0=22.6694</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5402161">
            <w:pPr>
              <w:pStyle w:val="172"/>
              <w:jc w:val="center"/>
            </w:pPr>
            <w:r>
              <w:rPr>
                <w:rFonts w:eastAsia="Times New Roman"/>
              </w:rPr>
              <w:t>0.8699</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84D391E">
            <w:pPr>
              <w:pStyle w:val="172"/>
              <w:jc w:val="center"/>
            </w:pPr>
            <w:r>
              <w:rPr>
                <w:rFonts w:eastAsia="Times New Roman"/>
              </w:rPr>
              <w:t>0.8483</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1594F431">
            <w:pPr>
              <w:pStyle w:val="172"/>
              <w:jc w:val="center"/>
            </w:pPr>
            <w:r>
              <w:rPr>
                <w:rFonts w:eastAsia="Times New Roman"/>
              </w:rPr>
              <w:t>25.245</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0E68A96F">
            <w:pPr>
              <w:pStyle w:val="172"/>
              <w:jc w:val="center"/>
            </w:pPr>
            <w:r>
              <w:rPr>
                <w:rFonts w:eastAsia="Times New Roman"/>
              </w:rPr>
              <w:t>1: SEBF-PBF-N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6038D28D">
            <w:pPr>
              <w:pStyle w:val="172"/>
              <w:jc w:val="center"/>
            </w:pPr>
            <w:r>
              <w:rPr>
                <w:rFonts w:eastAsia="Times New Roman"/>
              </w:rPr>
              <w:t>21</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7EF25325">
            <w:pPr>
              <w:pStyle w:val="172"/>
              <w:jc w:val="center"/>
              <w:rPr>
                <w:rFonts w:eastAsia="Times New Roman"/>
              </w:rPr>
            </w:pPr>
            <w:r>
              <w:rPr>
                <w:rFonts w:hint="eastAsia" w:eastAsia="Times New Roman"/>
              </w:rPr>
              <w:t>Direct fit.</w:t>
            </w:r>
          </w:p>
        </w:tc>
      </w:tr>
      <w:tr w14:paraId="0ACA4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31AF5A08">
            <w:pPr>
              <w:pStyle w:val="172"/>
              <w:jc w:val="center"/>
            </w:pPr>
            <w:r>
              <w:rPr>
                <w:rFonts w:eastAsia="Times New Roman"/>
              </w:rPr>
              <w:t>C0038</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2F1DBAC7">
            <w:pPr>
              <w:pStyle w:val="172"/>
              <w:jc w:val="center"/>
            </w:pPr>
            <w:r>
              <w:rPr>
                <w:rFonts w:eastAsia="Times New Roman"/>
              </w:rPr>
              <w:t>Weibull</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22931DEA">
            <w:pPr>
              <w:pStyle w:val="172"/>
              <w:jc w:val="center"/>
            </w:pPr>
            <w:r>
              <w:rPr>
                <w:rFonts w:eastAsia="Times New Roman"/>
              </w:rPr>
              <w:t>α=237.998; β=0.0190302; γ=1.34248</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0EF67A3">
            <w:pPr>
              <w:pStyle w:val="172"/>
              <w:jc w:val="center"/>
            </w:pPr>
            <w:r>
              <w:rPr>
                <w:rFonts w:eastAsia="Times New Roman"/>
              </w:rPr>
              <w:t>0.8379</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7B679295">
            <w:pPr>
              <w:pStyle w:val="172"/>
              <w:jc w:val="center"/>
            </w:pPr>
            <w:r>
              <w:rPr>
                <w:rFonts w:eastAsia="Times New Roman"/>
              </w:rPr>
              <w:t>0.7766</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4F6F4B13">
            <w:pPr>
              <w:pStyle w:val="172"/>
              <w:jc w:val="center"/>
            </w:pPr>
            <w:r>
              <w:rPr>
                <w:rFonts w:eastAsia="Times New Roman"/>
              </w:rPr>
              <w:t>27.35</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7BA00153">
            <w:pPr>
              <w:pStyle w:val="172"/>
              <w:jc w:val="center"/>
            </w:pPr>
            <w:r>
              <w:rPr>
                <w:rFonts w:eastAsia="Times New Roman"/>
              </w:rPr>
              <w:t>1: SEBF-SDBF-P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45FBCCC">
            <w:pPr>
              <w:pStyle w:val="172"/>
              <w:jc w:val="center"/>
            </w:pPr>
            <w:r>
              <w:rPr>
                <w:rFonts w:eastAsia="Times New Roman"/>
              </w:rPr>
              <w:t>72</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27DAAA77">
            <w:pPr>
              <w:pStyle w:val="172"/>
              <w:jc w:val="center"/>
              <w:rPr>
                <w:rFonts w:eastAsia="Times New Roman"/>
              </w:rPr>
            </w:pPr>
            <w:r>
              <w:rPr>
                <w:rFonts w:hint="eastAsia" w:eastAsia="Times New Roman"/>
              </w:rPr>
              <w:t>Direct fit.</w:t>
            </w:r>
          </w:p>
        </w:tc>
      </w:tr>
      <w:tr w14:paraId="3F6B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0E27ED5A">
            <w:pPr>
              <w:pStyle w:val="172"/>
              <w:jc w:val="center"/>
            </w:pPr>
            <w:r>
              <w:rPr>
                <w:rFonts w:eastAsia="Times New Roman"/>
              </w:rPr>
              <w:t>C0039</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2CC946DA">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40AFD2AA">
            <w:pPr>
              <w:pStyle w:val="172"/>
              <w:jc w:val="center"/>
            </w:pPr>
            <w:r>
              <w:rPr>
                <w:rFonts w:eastAsia="Times New Roman"/>
              </w:rPr>
              <w:t>α=318.348; β=0.0745374; y0=11.0146</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431A9D0">
            <w:pPr>
              <w:pStyle w:val="172"/>
              <w:jc w:val="center"/>
            </w:pPr>
            <w:r>
              <w:rPr>
                <w:rFonts w:eastAsia="Times New Roman"/>
              </w:rPr>
              <w:t>0.7148</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704C532C">
            <w:pPr>
              <w:pStyle w:val="172"/>
              <w:jc w:val="center"/>
            </w:pPr>
            <w:r>
              <w:rPr>
                <w:rFonts w:eastAsia="Times New Roman"/>
              </w:rPr>
              <w:t>0.6865</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3B1FAB2E">
            <w:pPr>
              <w:pStyle w:val="172"/>
              <w:jc w:val="center"/>
            </w:pPr>
            <w:r>
              <w:rPr>
                <w:rFonts w:eastAsia="Times New Roman"/>
              </w:rPr>
              <w:t>33.802</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48F6E8A4">
            <w:pPr>
              <w:pStyle w:val="172"/>
              <w:jc w:val="center"/>
            </w:pPr>
            <w:r>
              <w:rPr>
                <w:rFonts w:eastAsia="Times New Roman"/>
              </w:rPr>
              <w:t>3: WTDF-SDBF-N; SEBF-SDBF-N; TMR-PBF-N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347A8C1">
            <w:pPr>
              <w:pStyle w:val="172"/>
              <w:jc w:val="center"/>
            </w:pPr>
            <w:r>
              <w:rPr>
                <w:rFonts w:eastAsia="Times New Roman"/>
              </w:rPr>
              <w:t>50</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2F21D166">
            <w:pPr>
              <w:pStyle w:val="172"/>
              <w:jc w:val="center"/>
              <w:rPr>
                <w:rFonts w:eastAsia="Times New Roman"/>
              </w:rPr>
            </w:pPr>
            <w:r>
              <w:rPr>
                <w:rFonts w:eastAsia="Times New Roman"/>
              </w:rPr>
              <w:t>Direct fit; assigned unchanged to additional listed strata under the hierarchical matching rules.</w:t>
            </w:r>
          </w:p>
        </w:tc>
      </w:tr>
      <w:tr w14:paraId="13BA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0A1F6C6D">
            <w:pPr>
              <w:pStyle w:val="172"/>
              <w:jc w:val="center"/>
            </w:pPr>
            <w:r>
              <w:rPr>
                <w:rFonts w:eastAsia="Times New Roman"/>
              </w:rPr>
              <w:t>C0041</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728F4AB1">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7E3151DF">
            <w:pPr>
              <w:pStyle w:val="172"/>
              <w:jc w:val="center"/>
            </w:pPr>
            <w:r>
              <w:rPr>
                <w:rFonts w:eastAsia="Times New Roman"/>
              </w:rPr>
              <w:t>α=407.017; β=0.0520895; y0=28.0969</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51ED5AB">
            <w:pPr>
              <w:pStyle w:val="172"/>
              <w:jc w:val="center"/>
            </w:pPr>
            <w:r>
              <w:rPr>
                <w:rFonts w:eastAsia="Times New Roman"/>
              </w:rPr>
              <w:t>0.6186</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AF7CC20">
            <w:pPr>
              <w:pStyle w:val="172"/>
              <w:jc w:val="center"/>
            </w:pPr>
            <w:r>
              <w:rPr>
                <w:rFonts w:eastAsia="Times New Roman"/>
              </w:rPr>
              <w:t>0.608</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1F5EBAA6">
            <w:pPr>
              <w:pStyle w:val="172"/>
              <w:jc w:val="center"/>
            </w:pPr>
            <w:r>
              <w:rPr>
                <w:rFonts w:eastAsia="Times New Roman"/>
              </w:rPr>
              <w:t>58.259</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102B2FAD">
            <w:pPr>
              <w:pStyle w:val="172"/>
              <w:jc w:val="center"/>
            </w:pPr>
            <w:r>
              <w:rPr>
                <w:rFonts w:eastAsia="Times New Roman"/>
              </w:rPr>
              <w:t>1: SEBF-TEBF-N (core provinces)</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63D0AA41">
            <w:pPr>
              <w:pStyle w:val="172"/>
              <w:jc w:val="center"/>
            </w:pPr>
            <w:r>
              <w:rPr>
                <w:rFonts w:eastAsia="Times New Roman"/>
              </w:rPr>
              <w:t>1</w:t>
            </w:r>
            <w:r>
              <w:rPr>
                <w:rFonts w:hint="eastAsia" w:eastAsia="Times New Roman"/>
              </w:rPr>
              <w:t>,</w:t>
            </w:r>
            <w:r>
              <w:rPr>
                <w:rFonts w:eastAsia="Times New Roman"/>
              </w:rPr>
              <w:t>120</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57207879">
            <w:pPr>
              <w:pStyle w:val="172"/>
              <w:jc w:val="center"/>
              <w:rPr>
                <w:rFonts w:eastAsia="Times New Roman"/>
              </w:rPr>
            </w:pPr>
            <w:r>
              <w:rPr>
                <w:rFonts w:hint="eastAsia" w:eastAsia="Times New Roman"/>
              </w:rPr>
              <w:t>Direct fit.</w:t>
            </w:r>
          </w:p>
        </w:tc>
      </w:tr>
      <w:tr w14:paraId="274C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77B0ABAF">
            <w:pPr>
              <w:pStyle w:val="172"/>
              <w:jc w:val="center"/>
            </w:pPr>
            <w:r>
              <w:rPr>
                <w:rFonts w:eastAsia="Times New Roman"/>
              </w:rPr>
              <w:t>C0042</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4FB74ECF">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46574D51">
            <w:pPr>
              <w:pStyle w:val="172"/>
              <w:jc w:val="center"/>
            </w:pPr>
            <w:r>
              <w:rPr>
                <w:rFonts w:eastAsia="Times New Roman"/>
              </w:rPr>
              <w:t>α=446.258; β=0.0272656; γ=0.963771</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E3DE868">
            <w:pPr>
              <w:pStyle w:val="172"/>
              <w:jc w:val="center"/>
            </w:pPr>
            <w:r>
              <w:rPr>
                <w:rFonts w:eastAsia="Times New Roman"/>
              </w:rPr>
              <w:t>0.6497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809984D">
            <w:pPr>
              <w:pStyle w:val="172"/>
              <w:jc w:val="center"/>
            </w:pPr>
            <w:r>
              <w:rPr>
                <w:rFonts w:eastAsia="Times New Roman"/>
              </w:rPr>
              <w:t>0.6304</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3324967E">
            <w:pPr>
              <w:pStyle w:val="172"/>
              <w:jc w:val="center"/>
            </w:pPr>
            <w:r>
              <w:rPr>
                <w:rFonts w:eastAsia="Times New Roman"/>
              </w:rPr>
              <w:t>33.325</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1DAE356B">
            <w:pPr>
              <w:pStyle w:val="172"/>
              <w:jc w:val="center"/>
            </w:pPr>
            <w:r>
              <w:rPr>
                <w:rFonts w:eastAsia="Times New Roman"/>
              </w:rPr>
              <w:t>1: SEBF-EFF-P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3F4414F3">
            <w:pPr>
              <w:pStyle w:val="172"/>
              <w:jc w:val="center"/>
            </w:pPr>
            <w:r>
              <w:rPr>
                <w:rFonts w:eastAsia="Times New Roman"/>
              </w:rPr>
              <w:t>444</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31E48844">
            <w:pPr>
              <w:pStyle w:val="172"/>
              <w:jc w:val="center"/>
              <w:rPr>
                <w:rFonts w:eastAsia="Times New Roman"/>
              </w:rPr>
            </w:pPr>
            <w:r>
              <w:rPr>
                <w:rFonts w:hint="eastAsia" w:eastAsia="Times New Roman"/>
              </w:rPr>
              <w:t>Direct fit.</w:t>
            </w:r>
          </w:p>
        </w:tc>
      </w:tr>
      <w:tr w14:paraId="30C6B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3BB06636">
            <w:pPr>
              <w:pStyle w:val="172"/>
              <w:jc w:val="center"/>
            </w:pPr>
            <w:r>
              <w:rPr>
                <w:rFonts w:eastAsia="Times New Roman"/>
              </w:rPr>
              <w:t>C0043</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794DF497">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3EAD2FEE">
            <w:pPr>
              <w:pStyle w:val="172"/>
              <w:jc w:val="center"/>
            </w:pPr>
            <w:r>
              <w:rPr>
                <w:rFonts w:eastAsia="Times New Roman"/>
              </w:rPr>
              <w:t>α=226.587; β=0.0446966; γ=0.450967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51486AB">
            <w:pPr>
              <w:pStyle w:val="172"/>
              <w:jc w:val="center"/>
            </w:pPr>
            <w:r>
              <w:rPr>
                <w:rFonts w:eastAsia="Times New Roman"/>
              </w:rPr>
              <w:t>0.8009</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F7F135B">
            <w:pPr>
              <w:pStyle w:val="172"/>
              <w:jc w:val="center"/>
            </w:pPr>
            <w:r>
              <w:rPr>
                <w:rFonts w:eastAsia="Times New Roman"/>
              </w:rPr>
              <w:t>0.7194</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59165D9A">
            <w:pPr>
              <w:pStyle w:val="172"/>
              <w:jc w:val="center"/>
            </w:pPr>
            <w:r>
              <w:rPr>
                <w:rFonts w:eastAsia="Times New Roman"/>
              </w:rPr>
              <w:t>16.639</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4A11CB17">
            <w:pPr>
              <w:pStyle w:val="172"/>
              <w:jc w:val="center"/>
            </w:pPr>
            <w:r>
              <w:rPr>
                <w:rFonts w:eastAsia="Times New Roman"/>
              </w:rPr>
              <w:t>2: SEBF-EFF-N; TMR-EFF-N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27A90BA5">
            <w:pPr>
              <w:pStyle w:val="172"/>
              <w:jc w:val="center"/>
            </w:pPr>
            <w:r>
              <w:rPr>
                <w:rFonts w:eastAsia="Times New Roman"/>
              </w:rPr>
              <w:t>60</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1B308E10">
            <w:pPr>
              <w:pStyle w:val="172"/>
              <w:jc w:val="center"/>
              <w:rPr>
                <w:rFonts w:eastAsia="Times New Roman"/>
              </w:rPr>
            </w:pPr>
            <w:r>
              <w:rPr>
                <w:rFonts w:eastAsia="Times New Roman"/>
              </w:rPr>
              <w:t>Direct fit; assigned unchanged to additional listed strata under the hierarchical matching rules.</w:t>
            </w:r>
          </w:p>
        </w:tc>
      </w:tr>
      <w:tr w14:paraId="7103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533964CB">
            <w:pPr>
              <w:pStyle w:val="172"/>
              <w:jc w:val="center"/>
            </w:pPr>
            <w:r>
              <w:rPr>
                <w:rFonts w:eastAsia="Times New Roman"/>
              </w:rPr>
              <w:t>C0044</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5BDC9CBB">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39759BBC">
            <w:pPr>
              <w:pStyle w:val="172"/>
              <w:jc w:val="center"/>
            </w:pPr>
            <w:r>
              <w:rPr>
                <w:rFonts w:eastAsia="Times New Roman"/>
              </w:rPr>
              <w:t>α=237.521; β=0.18857; y0=22.8767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FE4410D">
            <w:pPr>
              <w:pStyle w:val="172"/>
              <w:jc w:val="center"/>
            </w:pPr>
            <w:r>
              <w:rPr>
                <w:rFonts w:eastAsia="Times New Roman"/>
              </w:rPr>
              <w:t>0.6386</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22A0940C">
            <w:pPr>
              <w:pStyle w:val="172"/>
              <w:jc w:val="center"/>
            </w:pPr>
            <w:r>
              <w:rPr>
                <w:rFonts w:eastAsia="Times New Roman"/>
              </w:rPr>
              <w:t>0.6197</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055C61CF">
            <w:pPr>
              <w:pStyle w:val="172"/>
              <w:jc w:val="center"/>
            </w:pPr>
            <w:r>
              <w:rPr>
                <w:rFonts w:eastAsia="Times New Roman"/>
              </w:rPr>
              <w:t>33.851</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442106AF">
            <w:pPr>
              <w:pStyle w:val="172"/>
              <w:jc w:val="center"/>
            </w:pPr>
            <w:r>
              <w:rPr>
                <w:rFonts w:eastAsia="Times New Roman"/>
              </w:rPr>
              <w:t>4: WTDF-SEDBF-P; SEBF-SEDBF-P; SEBF-TEBF-P; SEBF-TF-P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20A422A">
            <w:pPr>
              <w:pStyle w:val="172"/>
              <w:jc w:val="center"/>
            </w:pPr>
            <w:r>
              <w:rPr>
                <w:rFonts w:eastAsia="Times New Roman"/>
              </w:rPr>
              <w:t>329</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1E990FE4">
            <w:pPr>
              <w:pStyle w:val="172"/>
              <w:jc w:val="center"/>
              <w:rPr>
                <w:rFonts w:eastAsia="Times New Roman"/>
              </w:rPr>
            </w:pPr>
            <w:r>
              <w:rPr>
                <w:rFonts w:eastAsia="Times New Roman"/>
              </w:rPr>
              <w:t>Direct fit; assigned unchanged to additional listed strata under the hierarchical matching rules.</w:t>
            </w:r>
          </w:p>
        </w:tc>
      </w:tr>
      <w:tr w14:paraId="59660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26D474B3">
            <w:pPr>
              <w:pStyle w:val="172"/>
              <w:jc w:val="center"/>
            </w:pPr>
            <w:r>
              <w:rPr>
                <w:rFonts w:eastAsia="Times New Roman"/>
              </w:rPr>
              <w:t>C0045</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3F8DC614">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3CF4B8F2">
            <w:pPr>
              <w:pStyle w:val="172"/>
              <w:jc w:val="center"/>
            </w:pPr>
            <w:r>
              <w:rPr>
                <w:rFonts w:eastAsia="Times New Roman"/>
              </w:rPr>
              <w:t>α=329.278; β=0.0207649; γ=0.593229</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367E0ED">
            <w:pPr>
              <w:pStyle w:val="172"/>
              <w:jc w:val="center"/>
            </w:pPr>
            <w:r>
              <w:rPr>
                <w:rFonts w:eastAsia="Times New Roman"/>
              </w:rPr>
              <w:t>0.7201</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32CA2BE">
            <w:pPr>
              <w:pStyle w:val="172"/>
              <w:jc w:val="center"/>
            </w:pPr>
            <w:r>
              <w:rPr>
                <w:rFonts w:eastAsia="Times New Roman"/>
              </w:rPr>
              <w:t>0.6999</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326C00CE">
            <w:pPr>
              <w:pStyle w:val="172"/>
              <w:jc w:val="center"/>
            </w:pPr>
            <w:r>
              <w:rPr>
                <w:rFonts w:eastAsia="Times New Roman"/>
              </w:rPr>
              <w:t>48.131</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7467B7FF">
            <w:pPr>
              <w:pStyle w:val="172"/>
              <w:jc w:val="center"/>
            </w:pPr>
            <w:r>
              <w:rPr>
                <w:rFonts w:eastAsia="Times New Roman"/>
              </w:rPr>
              <w:t>3: WTDF-SEDBF-N; SEBF-SEDBF-N; SEBF-TEBF-N (non-core provinces)</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A0AB7AF">
            <w:pPr>
              <w:pStyle w:val="172"/>
              <w:jc w:val="center"/>
            </w:pPr>
            <w:r>
              <w:rPr>
                <w:rFonts w:eastAsia="Times New Roman"/>
              </w:rPr>
              <w:t>33</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18358CC4">
            <w:pPr>
              <w:pStyle w:val="172"/>
              <w:jc w:val="center"/>
              <w:rPr>
                <w:rFonts w:eastAsia="Times New Roman"/>
              </w:rPr>
            </w:pPr>
            <w:r>
              <w:rPr>
                <w:rFonts w:eastAsia="Times New Roman"/>
              </w:rPr>
              <w:t>Direct fit; assigned unchanged to additional listed strata under the hierarchical matching rules.</w:t>
            </w:r>
          </w:p>
        </w:tc>
      </w:tr>
      <w:tr w14:paraId="6D25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3B0E8682">
            <w:pPr>
              <w:pStyle w:val="172"/>
              <w:jc w:val="center"/>
            </w:pPr>
            <w:r>
              <w:rPr>
                <w:rFonts w:eastAsia="Times New Roman"/>
              </w:rPr>
              <w:t>C0047A</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374AEF36">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50C7B71E">
            <w:pPr>
              <w:pStyle w:val="172"/>
              <w:jc w:val="center"/>
            </w:pPr>
            <w:r>
              <w:rPr>
                <w:rFonts w:eastAsia="Times New Roman"/>
              </w:rPr>
              <w:t>α=236.662; β=0.0807198; γ=0.589303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8C8E533">
            <w:pPr>
              <w:pStyle w:val="172"/>
              <w:jc w:val="center"/>
            </w:pPr>
            <w:r>
              <w:rPr>
                <w:rFonts w:eastAsia="Times New Roman"/>
              </w:rPr>
              <w:t>0.757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E0D8D32">
            <w:pPr>
              <w:pStyle w:val="172"/>
              <w:jc w:val="center"/>
            </w:pPr>
            <w:r>
              <w:rPr>
                <w:rFonts w:eastAsia="Times New Roman"/>
              </w:rPr>
              <w:t>0.7362</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18EEB5CC">
            <w:pPr>
              <w:pStyle w:val="172"/>
              <w:jc w:val="center"/>
            </w:pPr>
            <w:r>
              <w:rPr>
                <w:rFonts w:eastAsia="Times New Roman"/>
              </w:rPr>
              <w:t>34.752</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18C105B0">
            <w:pPr>
              <w:pStyle w:val="172"/>
              <w:jc w:val="center"/>
            </w:pPr>
            <w:r>
              <w:rPr>
                <w:rFonts w:eastAsia="Times New Roman"/>
              </w:rPr>
              <w:t>2: WTDF-SMCBF-P; SEBF-SMCBF-P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003FBB7">
            <w:pPr>
              <w:pStyle w:val="172"/>
              <w:jc w:val="center"/>
            </w:pPr>
            <w:r>
              <w:rPr>
                <w:rFonts w:eastAsia="Times New Roman"/>
              </w:rPr>
              <w:t>76</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73DC7FF5">
            <w:pPr>
              <w:pStyle w:val="172"/>
              <w:jc w:val="center"/>
              <w:rPr>
                <w:rFonts w:eastAsia="Times New Roman"/>
              </w:rPr>
            </w:pPr>
            <w:r>
              <w:rPr>
                <w:rFonts w:eastAsia="Times New Roman"/>
              </w:rPr>
              <w:t>Planted-forest subset fitted directly after splitting the former pooled planted–natural stratum.</w:t>
            </w:r>
          </w:p>
        </w:tc>
      </w:tr>
      <w:tr w14:paraId="2DFF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5DC6F0BB">
            <w:pPr>
              <w:pStyle w:val="172"/>
              <w:jc w:val="center"/>
            </w:pPr>
            <w:r>
              <w:rPr>
                <w:rFonts w:eastAsia="Times New Roman"/>
              </w:rPr>
              <w:t>C0047N</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340E1312">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1AFE6AEA">
            <w:pPr>
              <w:pStyle w:val="172"/>
              <w:jc w:val="center"/>
            </w:pPr>
            <w:r>
              <w:rPr>
                <w:rFonts w:eastAsia="Times New Roman"/>
              </w:rPr>
              <w:t>α=477.849; β=0.052089; y0=32.9865</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2D585087">
            <w:pPr>
              <w:pStyle w:val="172"/>
              <w:jc w:val="center"/>
            </w:pPr>
            <w:r>
              <w:rPr>
                <w:rFonts w:eastAsia="Times New Roman"/>
              </w:rPr>
              <w:t>0.4086</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0160364">
            <w:pPr>
              <w:pStyle w:val="172"/>
              <w:jc w:val="center"/>
            </w:pPr>
            <w:r>
              <w:rPr>
                <w:rFonts w:eastAsia="Times New Roman"/>
              </w:rPr>
              <w:t>0.1959</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578CDD95">
            <w:pPr>
              <w:pStyle w:val="172"/>
              <w:jc w:val="center"/>
            </w:pPr>
            <w:r>
              <w:rPr>
                <w:rFonts w:eastAsia="Times New Roman"/>
              </w:rPr>
              <w:t>39.88</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521D7731">
            <w:pPr>
              <w:pStyle w:val="172"/>
              <w:jc w:val="center"/>
            </w:pPr>
            <w:r>
              <w:rPr>
                <w:rFonts w:eastAsia="Times New Roman"/>
              </w:rPr>
              <w:t>2: SEBF-SMCBF-N; TMR-SMCBF-N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F727961">
            <w:pPr>
              <w:ind w:firstLine="0" w:firstLineChars="0"/>
              <w:jc w:val="center"/>
              <w:rPr>
                <w:rFonts w:eastAsia="Times New Roman"/>
              </w:rPr>
            </w:pPr>
            <w:r>
              <w:rPr>
                <w:rFonts w:eastAsia="Times New Roman" w:cstheme="majorBidi"/>
                <w:bCs/>
                <w:sz w:val="18"/>
                <w:lang w:eastAsia="zh-CN"/>
              </w:rPr>
              <w:t>local n=11; template C0041 n=1120</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75A74B43">
            <w:pPr>
              <w:pStyle w:val="172"/>
              <w:jc w:val="center"/>
              <w:rPr>
                <w:rFonts w:eastAsia="Times New Roman"/>
              </w:rPr>
            </w:pPr>
            <w:r>
              <w:rPr>
                <w:rFonts w:eastAsia="Times New Roman"/>
              </w:rPr>
              <w:t>Natural-forest subset split from the former pooled stratum; curve shape calibrated from C0041</w:t>
            </w:r>
          </w:p>
        </w:tc>
      </w:tr>
      <w:tr w14:paraId="48768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3422BD59">
            <w:pPr>
              <w:pStyle w:val="172"/>
              <w:jc w:val="center"/>
            </w:pPr>
            <w:r>
              <w:rPr>
                <w:rFonts w:eastAsia="Times New Roman"/>
              </w:rPr>
              <w:t>C0048</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33C6E130">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6FB9D0D1">
            <w:pPr>
              <w:pStyle w:val="172"/>
              <w:jc w:val="center"/>
            </w:pPr>
            <w:r>
              <w:rPr>
                <w:rFonts w:eastAsia="Times New Roman"/>
              </w:rPr>
              <w:t>α=265.844; β=0.0212184; y0=41.1495</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68CCEB9">
            <w:pPr>
              <w:pStyle w:val="172"/>
              <w:jc w:val="center"/>
            </w:pPr>
            <w:r>
              <w:rPr>
                <w:rFonts w:eastAsia="Times New Roman"/>
              </w:rPr>
              <w:t>0.6281</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22E35F28">
            <w:pPr>
              <w:pStyle w:val="172"/>
              <w:jc w:val="center"/>
            </w:pPr>
            <w:r>
              <w:rPr>
                <w:rFonts w:eastAsia="Times New Roman"/>
              </w:rPr>
              <w:t>0.6221</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07C6541B">
            <w:pPr>
              <w:pStyle w:val="172"/>
              <w:jc w:val="center"/>
            </w:pPr>
            <w:r>
              <w:rPr>
                <w:rFonts w:eastAsia="Times New Roman"/>
              </w:rPr>
              <w:t>31.676</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5E9549BA">
            <w:pPr>
              <w:pStyle w:val="172"/>
              <w:jc w:val="center"/>
            </w:pPr>
            <w:r>
              <w:rPr>
                <w:rFonts w:eastAsia="Times New Roman"/>
              </w:rPr>
              <w:t>7: CTCF-LF-N; CTCF-LF-P; CTCF-SFF-N; CTCF-SFF-P; CTCF-WCFCF-N; CTCF-WTCF-N; CTCF-WTCF-P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203A4E12">
            <w:pPr>
              <w:pStyle w:val="172"/>
              <w:jc w:val="center"/>
            </w:pPr>
            <w:r>
              <w:rPr>
                <w:rFonts w:eastAsia="Times New Roman"/>
              </w:rPr>
              <w:t>68</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77D1D8C9">
            <w:pPr>
              <w:pStyle w:val="172"/>
              <w:jc w:val="center"/>
              <w:rPr>
                <w:rFonts w:eastAsia="Times New Roman"/>
              </w:rPr>
            </w:pPr>
            <w:r>
              <w:rPr>
                <w:rFonts w:eastAsia="Times New Roman"/>
              </w:rPr>
              <w:t>Direct fit; assigned unchanged to additional listed strata under the hierarchical matching rules.</w:t>
            </w:r>
          </w:p>
        </w:tc>
      </w:tr>
      <w:tr w14:paraId="2CD8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05EAF62F">
            <w:pPr>
              <w:pStyle w:val="172"/>
              <w:jc w:val="center"/>
            </w:pPr>
            <w:r>
              <w:rPr>
                <w:rFonts w:eastAsia="Times New Roman"/>
              </w:rPr>
              <w:t>C0049</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21F31549">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05844B71">
            <w:pPr>
              <w:pStyle w:val="172"/>
              <w:jc w:val="center"/>
            </w:pPr>
            <w:r>
              <w:rPr>
                <w:rFonts w:eastAsia="Times New Roman"/>
              </w:rPr>
              <w:t>α=147.096; β=0.0990951; γ=0.05</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F4EF130">
            <w:pPr>
              <w:pStyle w:val="172"/>
              <w:jc w:val="center"/>
            </w:pPr>
            <w:r>
              <w:rPr>
                <w:rFonts w:eastAsia="Times New Roman"/>
              </w:rPr>
              <w:t>0.6464</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2878EAF">
            <w:pPr>
              <w:pStyle w:val="172"/>
              <w:jc w:val="center"/>
            </w:pPr>
            <w:r>
              <w:rPr>
                <w:rFonts w:eastAsia="Times New Roman"/>
              </w:rPr>
              <w:t>0.4606</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3579BE05">
            <w:pPr>
              <w:pStyle w:val="172"/>
              <w:jc w:val="center"/>
            </w:pPr>
            <w:r>
              <w:rPr>
                <w:rFonts w:eastAsia="Times New Roman"/>
              </w:rPr>
              <w:t>28.609</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1A7B959E">
            <w:pPr>
              <w:pStyle w:val="172"/>
              <w:jc w:val="center"/>
            </w:pPr>
            <w:r>
              <w:rPr>
                <w:rFonts w:eastAsia="Times New Roman"/>
              </w:rPr>
              <w:t>1: CTCF-DBF-N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12279309">
            <w:pPr>
              <w:pStyle w:val="172"/>
              <w:jc w:val="center"/>
            </w:pPr>
            <w:r>
              <w:rPr>
                <w:rFonts w:eastAsia="Times New Roman"/>
              </w:rPr>
              <w:t>11</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1340826F">
            <w:pPr>
              <w:pStyle w:val="172"/>
              <w:jc w:val="center"/>
              <w:rPr>
                <w:rFonts w:eastAsia="Times New Roman"/>
              </w:rPr>
            </w:pPr>
            <w:r>
              <w:rPr>
                <w:rFonts w:eastAsia="Times New Roman"/>
              </w:rPr>
              <w:t>Direct fit</w:t>
            </w:r>
          </w:p>
        </w:tc>
      </w:tr>
      <w:tr w14:paraId="35F9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0D4D8369">
            <w:pPr>
              <w:pStyle w:val="172"/>
              <w:jc w:val="center"/>
            </w:pPr>
            <w:r>
              <w:rPr>
                <w:rFonts w:eastAsia="Times New Roman"/>
              </w:rPr>
              <w:t>C0049B</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71B71E12">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19098AF5">
            <w:pPr>
              <w:pStyle w:val="172"/>
              <w:jc w:val="center"/>
            </w:pPr>
            <w:r>
              <w:rPr>
                <w:rFonts w:eastAsia="Times New Roman"/>
              </w:rPr>
              <w:t>α=184.054; β=0.0303497; γ=0.455927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E249A92">
            <w:pPr>
              <w:pStyle w:val="172"/>
              <w:jc w:val="center"/>
            </w:pPr>
            <w:r>
              <w:rPr>
                <w:rFonts w:eastAsia="Times New Roman"/>
              </w:rPr>
              <w:t>0.5042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7D4A840A">
            <w:pPr>
              <w:pStyle w:val="172"/>
              <w:jc w:val="center"/>
            </w:pPr>
            <w:r>
              <w:rPr>
                <w:rFonts w:eastAsia="Times New Roman"/>
              </w:rPr>
              <w:t>0.2888</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2EB86BE5">
            <w:pPr>
              <w:pStyle w:val="172"/>
              <w:jc w:val="center"/>
            </w:pPr>
            <w:r>
              <w:rPr>
                <w:rFonts w:eastAsia="Times New Roman"/>
              </w:rPr>
              <w:t>33.877</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740FF832">
            <w:pPr>
              <w:pStyle w:val="172"/>
              <w:jc w:val="center"/>
            </w:pPr>
            <w:r>
              <w:rPr>
                <w:rFonts w:eastAsia="Times New Roman"/>
              </w:rPr>
              <w:t>1: CTCF-PBF-N (constrained refit)</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23B1855C">
            <w:pPr>
              <w:pStyle w:val="172"/>
              <w:jc w:val="center"/>
            </w:pPr>
            <w:r>
              <w:rPr>
                <w:rFonts w:eastAsia="Times New Roman"/>
              </w:rPr>
              <w:t>12</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6C55E32D">
            <w:pPr>
              <w:pStyle w:val="172"/>
              <w:jc w:val="center"/>
              <w:rPr>
                <w:rFonts w:eastAsia="Times New Roman"/>
              </w:rPr>
            </w:pPr>
            <w:r>
              <w:rPr>
                <w:rFonts w:eastAsia="Times New Roman"/>
              </w:rPr>
              <w:t>Constrained local Richards refit for CTCF-PBF-N</w:t>
            </w:r>
          </w:p>
        </w:tc>
      </w:tr>
      <w:tr w14:paraId="44BC1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30ED7D8F">
            <w:pPr>
              <w:pStyle w:val="172"/>
              <w:jc w:val="center"/>
            </w:pPr>
            <w:r>
              <w:rPr>
                <w:rFonts w:eastAsia="Times New Roman"/>
              </w:rPr>
              <w:t>C0053</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21F6AA6C">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0EF4B20D">
            <w:pPr>
              <w:pStyle w:val="172"/>
              <w:jc w:val="center"/>
            </w:pPr>
            <w:r>
              <w:rPr>
                <w:rFonts w:eastAsia="Times New Roman"/>
              </w:rPr>
              <w:t>α=207.799; β=0.0633387; γ=0.281634</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C5F54C5">
            <w:pPr>
              <w:pStyle w:val="172"/>
              <w:jc w:val="center"/>
            </w:pPr>
            <w:r>
              <w:rPr>
                <w:rFonts w:eastAsia="Times New Roman"/>
              </w:rPr>
              <w:t>0.5626</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043DE4F">
            <w:pPr>
              <w:pStyle w:val="172"/>
              <w:jc w:val="center"/>
            </w:pPr>
            <w:r>
              <w:rPr>
                <w:rFonts w:eastAsia="Times New Roman"/>
              </w:rPr>
              <w:t>0.5626</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56B4673F">
            <w:pPr>
              <w:pStyle w:val="172"/>
              <w:jc w:val="center"/>
            </w:pPr>
            <w:r>
              <w:rPr>
                <w:rFonts w:eastAsia="Times New Roman"/>
              </w:rPr>
              <w:t>36.079</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61E9C0F7">
            <w:pPr>
              <w:pStyle w:val="172"/>
              <w:jc w:val="center"/>
            </w:pPr>
            <w:r>
              <w:rPr>
                <w:rFonts w:eastAsia="Times New Roman"/>
              </w:rPr>
              <w:t>4: TSte-CPF-P; TSte-LF-P; TSte-SFF-P; TSte-WTCF-P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5F9C9ED7">
            <w:pPr>
              <w:pStyle w:val="172"/>
              <w:jc w:val="center"/>
            </w:pPr>
            <w:r>
              <w:rPr>
                <w:rFonts w:eastAsia="Times New Roman"/>
              </w:rPr>
              <w:t>23</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16869984">
            <w:pPr>
              <w:pStyle w:val="172"/>
              <w:jc w:val="center"/>
              <w:rPr>
                <w:rFonts w:eastAsia="Times New Roman"/>
              </w:rPr>
            </w:pPr>
            <w:r>
              <w:rPr>
                <w:rFonts w:eastAsia="Times New Roman"/>
              </w:rPr>
              <w:t>Pooled fit across planted temperate-conifer types within TSte</w:t>
            </w:r>
          </w:p>
        </w:tc>
      </w:tr>
      <w:tr w14:paraId="2A54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7EBDB2E5">
            <w:pPr>
              <w:pStyle w:val="172"/>
              <w:jc w:val="center"/>
            </w:pPr>
            <w:r>
              <w:rPr>
                <w:rFonts w:eastAsia="Times New Roman"/>
              </w:rPr>
              <w:t>C0054</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4E84FE2A">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5F177E94">
            <w:pPr>
              <w:pStyle w:val="172"/>
              <w:jc w:val="center"/>
            </w:pPr>
            <w:r>
              <w:rPr>
                <w:rFonts w:eastAsia="Times New Roman"/>
              </w:rPr>
              <w:t>α=350; β=0.0160822; y0=50.7674</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235FCE22">
            <w:pPr>
              <w:pStyle w:val="172"/>
              <w:jc w:val="center"/>
            </w:pPr>
            <w:r>
              <w:rPr>
                <w:rFonts w:eastAsia="Times New Roman"/>
              </w:rPr>
              <w:t>0.5856</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2D73A414">
            <w:pPr>
              <w:pStyle w:val="172"/>
              <w:jc w:val="center"/>
            </w:pPr>
            <w:r>
              <w:rPr>
                <w:rFonts w:eastAsia="Times New Roman"/>
              </w:rPr>
              <w:t>-</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486A4FCF">
            <w:pPr>
              <w:pStyle w:val="172"/>
              <w:jc w:val="center"/>
            </w:pPr>
            <w:r>
              <w:rPr>
                <w:rFonts w:eastAsia="Times New Roman"/>
              </w:rPr>
              <w:t>36.055</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3184890C">
            <w:pPr>
              <w:pStyle w:val="172"/>
              <w:jc w:val="center"/>
            </w:pPr>
            <w:r>
              <w:rPr>
                <w:rFonts w:eastAsia="Times New Roman"/>
              </w:rPr>
              <w:t>6: TSte-CFF-N; TSte-CPF-N; TSte-LF-N; TSte-MPF-N; TSte-SFF-N; TSte-WTCF-N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48A6AD3">
            <w:pPr>
              <w:pStyle w:val="172"/>
              <w:jc w:val="center"/>
            </w:pPr>
            <w:r>
              <w:rPr>
                <w:rFonts w:eastAsia="Times New Roman"/>
              </w:rPr>
              <w:t>24</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0D30F5D9">
            <w:pPr>
              <w:pStyle w:val="172"/>
              <w:jc w:val="center"/>
              <w:rPr>
                <w:rFonts w:eastAsia="Times New Roman"/>
              </w:rPr>
            </w:pPr>
            <w:r>
              <w:rPr>
                <w:rFonts w:eastAsia="Times New Roman"/>
              </w:rPr>
              <w:t>Pooled fit across natural temperate-conifer types within TSte</w:t>
            </w:r>
          </w:p>
        </w:tc>
      </w:tr>
      <w:tr w14:paraId="6DA5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7F2C9A94">
            <w:pPr>
              <w:pStyle w:val="172"/>
              <w:jc w:val="center"/>
            </w:pPr>
            <w:r>
              <w:rPr>
                <w:rFonts w:eastAsia="Times New Roman"/>
              </w:rPr>
              <w:t>C0056</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6D33237D">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5DE558D6">
            <w:pPr>
              <w:pStyle w:val="172"/>
              <w:jc w:val="center"/>
            </w:pPr>
            <w:r>
              <w:rPr>
                <w:rFonts w:eastAsia="Times New Roman"/>
              </w:rPr>
              <w:t>α=210; β=0.0699044; y0=27.8276</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28DEF45">
            <w:pPr>
              <w:pStyle w:val="172"/>
              <w:jc w:val="center"/>
            </w:pPr>
            <w:r>
              <w:rPr>
                <w:rFonts w:eastAsia="Times New Roman"/>
              </w:rPr>
              <w:t>0.5402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A2108A0">
            <w:pPr>
              <w:pStyle w:val="172"/>
              <w:jc w:val="center"/>
            </w:pPr>
            <w:r>
              <w:rPr>
                <w:rFonts w:eastAsia="Times New Roman"/>
              </w:rPr>
              <w:t>-</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4054C4CE">
            <w:pPr>
              <w:pStyle w:val="172"/>
              <w:jc w:val="center"/>
            </w:pPr>
            <w:r>
              <w:rPr>
                <w:rFonts w:eastAsia="Times New Roman"/>
              </w:rPr>
              <w:t>17.22</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0F0EF525">
            <w:pPr>
              <w:pStyle w:val="172"/>
              <w:jc w:val="center"/>
            </w:pPr>
            <w:r>
              <w:rPr>
                <w:rFonts w:eastAsia="Times New Roman"/>
              </w:rPr>
              <w:t>3: TSte-DBF-P; TSte-PBF-P; TSte-SEDBF-P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BDF4BE8">
            <w:pPr>
              <w:pStyle w:val="172"/>
              <w:jc w:val="center"/>
            </w:pPr>
            <w:r>
              <w:rPr>
                <w:rFonts w:eastAsia="Times New Roman"/>
              </w:rPr>
              <w:t>27</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506FD75A">
            <w:pPr>
              <w:pStyle w:val="172"/>
              <w:jc w:val="center"/>
              <w:rPr>
                <w:rFonts w:eastAsia="Times New Roman"/>
              </w:rPr>
            </w:pPr>
            <w:r>
              <w:rPr>
                <w:rFonts w:eastAsia="Times New Roman"/>
              </w:rPr>
              <w:t>Pooled fit across planted deciduous-broadleaf types within TSte</w:t>
            </w:r>
          </w:p>
        </w:tc>
      </w:tr>
      <w:tr w14:paraId="537C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7DDC33A1">
            <w:pPr>
              <w:pStyle w:val="172"/>
              <w:jc w:val="center"/>
            </w:pPr>
            <w:r>
              <w:rPr>
                <w:rFonts w:eastAsia="Times New Roman"/>
              </w:rPr>
              <w:t>C0057</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03B5A599">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6A9E86AB">
            <w:pPr>
              <w:pStyle w:val="172"/>
              <w:jc w:val="center"/>
            </w:pPr>
            <w:r>
              <w:rPr>
                <w:rFonts w:eastAsia="Times New Roman"/>
              </w:rPr>
              <w:t>α=320.8; β=0.0428285; y0=18.2192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EA12EC7">
            <w:pPr>
              <w:pStyle w:val="172"/>
              <w:jc w:val="center"/>
            </w:pPr>
            <w:r>
              <w:rPr>
                <w:rFonts w:eastAsia="Times New Roman"/>
              </w:rPr>
              <w:t>0.8354</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88C6E45">
            <w:pPr>
              <w:pStyle w:val="172"/>
              <w:jc w:val="center"/>
            </w:pPr>
            <w:r>
              <w:rPr>
                <w:rFonts w:eastAsia="Times New Roman"/>
              </w:rPr>
              <w:t>-</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6E6F2F12">
            <w:pPr>
              <w:pStyle w:val="172"/>
              <w:jc w:val="center"/>
            </w:pPr>
            <w:r>
              <w:rPr>
                <w:rFonts w:eastAsia="Times New Roman"/>
              </w:rPr>
              <w:t>37.514</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3A6DB5DB">
            <w:pPr>
              <w:pStyle w:val="172"/>
              <w:jc w:val="center"/>
            </w:pPr>
            <w:r>
              <w:rPr>
                <w:rFonts w:eastAsia="Times New Roman"/>
              </w:rPr>
              <w:t>8: TSte-DBF-N; TSte-PBF-N; TSte-SDBF-N; TSte-SEDBF-N; TD-DBF-N; TD-PBF-N; TD-SDBF-N; TD-SEDBF-N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1DE67731">
            <w:pPr>
              <w:pStyle w:val="172"/>
              <w:jc w:val="center"/>
            </w:pPr>
            <w:r>
              <w:rPr>
                <w:rFonts w:eastAsia="Times New Roman"/>
              </w:rPr>
              <w:t>20</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2D77441B">
            <w:pPr>
              <w:pStyle w:val="172"/>
              <w:jc w:val="center"/>
              <w:rPr>
                <w:rFonts w:eastAsia="Times New Roman"/>
              </w:rPr>
            </w:pPr>
            <w:r>
              <w:rPr>
                <w:rFonts w:eastAsia="Times New Roman"/>
              </w:rPr>
              <w:t>Pooled fit across natural deciduous-broadleaf types within TSte</w:t>
            </w:r>
          </w:p>
        </w:tc>
      </w:tr>
      <w:tr w14:paraId="64E4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6B5C26CA">
            <w:pPr>
              <w:pStyle w:val="172"/>
              <w:jc w:val="center"/>
            </w:pPr>
            <w:r>
              <w:rPr>
                <w:rFonts w:eastAsia="Times New Roman"/>
              </w:rPr>
              <w:t>C0060</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4948FD1B">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1022DA0A">
            <w:pPr>
              <w:pStyle w:val="172"/>
              <w:jc w:val="center"/>
            </w:pPr>
            <w:r>
              <w:rPr>
                <w:rFonts w:eastAsia="Times New Roman"/>
              </w:rPr>
              <w:t>α=170.147; β=0.0807198; γ=0.589303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24137452">
            <w:pPr>
              <w:pStyle w:val="172"/>
              <w:jc w:val="center"/>
            </w:pPr>
            <w:r>
              <w:rPr>
                <w:rFonts w:eastAsia="Times New Roman"/>
              </w:rPr>
              <w:t>0</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9623A98">
            <w:pPr>
              <w:pStyle w:val="172"/>
              <w:jc w:val="center"/>
            </w:pPr>
            <w:r>
              <w:rPr>
                <w:rFonts w:eastAsia="Times New Roman"/>
              </w:rPr>
              <w:t>-</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686E93A9">
            <w:pPr>
              <w:pStyle w:val="172"/>
              <w:jc w:val="center"/>
            </w:pPr>
            <w:r>
              <w:rPr>
                <w:rFonts w:eastAsia="Times New Roman"/>
              </w:rPr>
              <w:t>13.58</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7523AE4E">
            <w:pPr>
              <w:pStyle w:val="172"/>
              <w:jc w:val="center"/>
            </w:pPr>
            <w:r>
              <w:rPr>
                <w:rFonts w:eastAsia="Times New Roman"/>
              </w:rPr>
              <w:t>1: TMR-SMCBF-P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74E2E676">
            <w:pPr>
              <w:pStyle w:val="172"/>
              <w:jc w:val="center"/>
            </w:pPr>
            <w:r>
              <w:rPr>
                <w:rFonts w:eastAsia="Times New Roman"/>
              </w:rPr>
              <w:t>local n=2; donor C0046 n=76</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3FB02E16">
            <w:pPr>
              <w:pStyle w:val="172"/>
              <w:jc w:val="center"/>
              <w:rPr>
                <w:rFonts w:eastAsia="Times New Roman"/>
              </w:rPr>
            </w:pPr>
            <w:r>
              <w:rPr>
                <w:rFonts w:eastAsia="Times New Roman"/>
              </w:rPr>
              <w:t>Donor-corrected by one-parameter multiplicative scaling from C0046 (k=0.718945)</w:t>
            </w:r>
          </w:p>
        </w:tc>
      </w:tr>
      <w:tr w14:paraId="0148A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37B8EFBF">
            <w:pPr>
              <w:pStyle w:val="172"/>
              <w:jc w:val="center"/>
            </w:pPr>
            <w:r>
              <w:rPr>
                <w:rFonts w:eastAsia="Times New Roman"/>
              </w:rPr>
              <w:t>C0062</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4CD23E4A">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38AC76CC">
            <w:pPr>
              <w:pStyle w:val="172"/>
              <w:jc w:val="center"/>
            </w:pPr>
            <w:r>
              <w:rPr>
                <w:rFonts w:eastAsia="Times New Roman"/>
              </w:rPr>
              <w:t>α=206.967; β=0.162616; y0=15.4492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B5648C0">
            <w:pPr>
              <w:pStyle w:val="172"/>
              <w:jc w:val="center"/>
            </w:pPr>
            <w:r>
              <w:rPr>
                <w:rFonts w:eastAsia="Times New Roman"/>
              </w:rPr>
              <w:t>0.5291</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831C305">
            <w:pPr>
              <w:pStyle w:val="172"/>
              <w:jc w:val="center"/>
            </w:pPr>
            <w:r>
              <w:rPr>
                <w:rFonts w:eastAsia="Times New Roman"/>
              </w:rPr>
              <w:t>0.3639</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3813656B">
            <w:pPr>
              <w:pStyle w:val="172"/>
              <w:jc w:val="center"/>
            </w:pPr>
            <w:r>
              <w:rPr>
                <w:rFonts w:eastAsia="Times New Roman"/>
              </w:rPr>
              <w:t>42.719</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5B26821A">
            <w:pPr>
              <w:pStyle w:val="172"/>
              <w:jc w:val="center"/>
            </w:pPr>
            <w:r>
              <w:rPr>
                <w:rFonts w:eastAsia="Times New Roman"/>
              </w:rPr>
              <w:t>3: TMR-SEDBF-P; TMR-TEBF-P; TMR-TF-P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6F59FD2E">
            <w:pPr>
              <w:pStyle w:val="172"/>
              <w:jc w:val="center"/>
            </w:pPr>
            <w:r>
              <w:rPr>
                <w:rFonts w:eastAsia="Times New Roman"/>
              </w:rPr>
              <w:t>46</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6A52B077">
            <w:pPr>
              <w:pStyle w:val="172"/>
              <w:jc w:val="center"/>
              <w:rPr>
                <w:rFonts w:eastAsia="Times New Roman"/>
              </w:rPr>
            </w:pPr>
            <w:r>
              <w:rPr>
                <w:rFonts w:eastAsia="Times New Roman"/>
              </w:rPr>
              <w:t>Direct fit; assigned unchanged to additional listed strata under the hierarchical matching rules.</w:t>
            </w:r>
          </w:p>
        </w:tc>
      </w:tr>
      <w:tr w14:paraId="5931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5C612C4F">
            <w:pPr>
              <w:pStyle w:val="172"/>
              <w:jc w:val="center"/>
            </w:pPr>
            <w:r>
              <w:rPr>
                <w:rFonts w:eastAsia="Times New Roman"/>
              </w:rPr>
              <w:t>C0063</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16EDC545">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3AB59C97">
            <w:pPr>
              <w:pStyle w:val="172"/>
              <w:jc w:val="center"/>
            </w:pPr>
            <w:r>
              <w:rPr>
                <w:rFonts w:eastAsia="Times New Roman"/>
              </w:rPr>
              <w:t>α=269.151; β=0.207082; y0=4.26032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445335B">
            <w:pPr>
              <w:pStyle w:val="172"/>
              <w:jc w:val="center"/>
            </w:pPr>
            <w:r>
              <w:rPr>
                <w:rFonts w:eastAsia="Times New Roman"/>
              </w:rPr>
              <w:t>0.8183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DD0167B">
            <w:pPr>
              <w:pStyle w:val="172"/>
              <w:jc w:val="center"/>
            </w:pPr>
            <w:r>
              <w:rPr>
                <w:rFonts w:eastAsia="Times New Roman"/>
              </w:rPr>
              <w:t>0.7827</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42FB4027">
            <w:pPr>
              <w:pStyle w:val="172"/>
              <w:jc w:val="center"/>
            </w:pPr>
            <w:r>
              <w:rPr>
                <w:rFonts w:eastAsia="Times New Roman"/>
              </w:rPr>
              <w:t>45.071</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3BD8FF58">
            <w:pPr>
              <w:pStyle w:val="172"/>
              <w:jc w:val="center"/>
            </w:pPr>
            <w:r>
              <w:rPr>
                <w:rFonts w:eastAsia="Times New Roman"/>
              </w:rPr>
              <w:t>2: TMR-SEDBF-N; TMR-TEBF-N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0EC8B162">
            <w:pPr>
              <w:pStyle w:val="172"/>
              <w:jc w:val="center"/>
            </w:pPr>
            <w:r>
              <w:rPr>
                <w:rFonts w:eastAsia="Times New Roman"/>
              </w:rPr>
              <w:t>19</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4449AAFB">
            <w:pPr>
              <w:pStyle w:val="172"/>
              <w:jc w:val="center"/>
              <w:rPr>
                <w:rFonts w:eastAsia="Times New Roman"/>
              </w:rPr>
            </w:pPr>
            <w:r>
              <w:rPr>
                <w:rFonts w:eastAsia="Times New Roman"/>
              </w:rPr>
              <w:t>Direct fit; assigned unchanged to additional listed strata under the hierarchical matching rules.</w:t>
            </w:r>
          </w:p>
        </w:tc>
      </w:tr>
      <w:tr w14:paraId="62E6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52E67003">
            <w:pPr>
              <w:pStyle w:val="172"/>
              <w:jc w:val="center"/>
            </w:pPr>
            <w:r>
              <w:rPr>
                <w:rFonts w:eastAsia="Times New Roman"/>
              </w:rPr>
              <w:t>C0064</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6D63FE33">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301BE5EF">
            <w:pPr>
              <w:pStyle w:val="172"/>
              <w:jc w:val="center"/>
            </w:pPr>
            <w:r>
              <w:rPr>
                <w:rFonts w:eastAsia="Times New Roman"/>
              </w:rPr>
              <w:t>α=496.775; β=0.0866595; y0=50.0773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950E1F5">
            <w:pPr>
              <w:pStyle w:val="172"/>
              <w:jc w:val="center"/>
            </w:pPr>
            <w:r>
              <w:rPr>
                <w:rFonts w:eastAsia="Times New Roman"/>
              </w:rPr>
              <w:t>0.7566</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EF94F90">
            <w:pPr>
              <w:pStyle w:val="172"/>
              <w:jc w:val="center"/>
            </w:pPr>
            <w:r>
              <w:rPr>
                <w:rFonts w:eastAsia="Times New Roman"/>
              </w:rPr>
              <w:t>0.7287</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6D6E462A">
            <w:pPr>
              <w:pStyle w:val="172"/>
              <w:jc w:val="center"/>
            </w:pPr>
            <w:r>
              <w:rPr>
                <w:rFonts w:eastAsia="Times New Roman"/>
              </w:rPr>
              <w:t>21.438</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3A86A707">
            <w:pPr>
              <w:pStyle w:val="172"/>
              <w:jc w:val="center"/>
            </w:pPr>
            <w:r>
              <w:rPr>
                <w:rFonts w:eastAsia="Times New Roman"/>
              </w:rPr>
              <w:t>1: TMR-EFF-P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5AC2956D">
            <w:pPr>
              <w:pStyle w:val="172"/>
              <w:jc w:val="center"/>
            </w:pPr>
            <w:r>
              <w:rPr>
                <w:rFonts w:eastAsia="Times New Roman"/>
              </w:rPr>
              <w:t>47</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75EB6749">
            <w:pPr>
              <w:pStyle w:val="172"/>
              <w:jc w:val="center"/>
              <w:rPr>
                <w:rFonts w:eastAsia="Times New Roman"/>
              </w:rPr>
            </w:pPr>
            <w:r>
              <w:rPr>
                <w:rFonts w:hint="eastAsia" w:eastAsia="Times New Roman"/>
              </w:rPr>
              <w:t>Direct fit.</w:t>
            </w:r>
          </w:p>
        </w:tc>
      </w:tr>
      <w:tr w14:paraId="79C64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3B6D8D8A">
            <w:pPr>
              <w:pStyle w:val="172"/>
              <w:jc w:val="center"/>
            </w:pPr>
            <w:r>
              <w:rPr>
                <w:rFonts w:eastAsia="Times New Roman"/>
              </w:rPr>
              <w:t>C0065</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74DBBB80">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2CB50B92">
            <w:pPr>
              <w:pStyle w:val="172"/>
              <w:jc w:val="center"/>
            </w:pPr>
            <w:r>
              <w:rPr>
                <w:rFonts w:eastAsia="Times New Roman"/>
              </w:rPr>
              <w:t>α=419.961; β=0.0655103; y0=37.332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889B36F">
            <w:pPr>
              <w:pStyle w:val="172"/>
              <w:jc w:val="center"/>
            </w:pPr>
            <w:r>
              <w:rPr>
                <w:rFonts w:eastAsia="Times New Roman"/>
              </w:rPr>
              <w:t>0.6691</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5B58989">
            <w:pPr>
              <w:pStyle w:val="172"/>
              <w:jc w:val="center"/>
            </w:pPr>
            <w:r>
              <w:rPr>
                <w:rFonts w:eastAsia="Times New Roman"/>
              </w:rPr>
              <w:t>0.6399</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706A08EF">
            <w:pPr>
              <w:pStyle w:val="172"/>
              <w:jc w:val="center"/>
            </w:pPr>
            <w:r>
              <w:rPr>
                <w:rFonts w:eastAsia="Times New Roman"/>
              </w:rPr>
              <w:t>70.188</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2EE5B38F">
            <w:pPr>
              <w:pStyle w:val="172"/>
              <w:jc w:val="center"/>
            </w:pPr>
            <w:r>
              <w:rPr>
                <w:rFonts w:eastAsia="Times New Roman"/>
              </w:rPr>
              <w:t>7: TMR-CFF-N; TMR-CFF-P; TMR-LF-P; TMR-MPF-P; TMR-SFF-P; TMR-WCFCF-N; TMR-WCFCF-P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3D263CCE">
            <w:pPr>
              <w:pStyle w:val="172"/>
              <w:jc w:val="center"/>
            </w:pPr>
            <w:r>
              <w:rPr>
                <w:rFonts w:eastAsia="Times New Roman"/>
              </w:rPr>
              <w:t>48</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7EF78C17">
            <w:pPr>
              <w:pStyle w:val="172"/>
              <w:jc w:val="center"/>
              <w:rPr>
                <w:rFonts w:eastAsia="Times New Roman"/>
              </w:rPr>
            </w:pPr>
            <w:r>
              <w:rPr>
                <w:rFonts w:eastAsia="Times New Roman"/>
              </w:rPr>
              <w:t>Pooled fit across planted warm-temperate conifers within TMR</w:t>
            </w:r>
          </w:p>
        </w:tc>
      </w:tr>
      <w:tr w14:paraId="0A21A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466D64F5">
            <w:pPr>
              <w:pStyle w:val="172"/>
              <w:jc w:val="center"/>
            </w:pPr>
            <w:r>
              <w:rPr>
                <w:rFonts w:eastAsia="Times New Roman"/>
              </w:rPr>
              <w:t>C0066</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6DC6DEFF">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0165CE3B">
            <w:pPr>
              <w:pStyle w:val="172"/>
              <w:jc w:val="center"/>
            </w:pPr>
            <w:r>
              <w:rPr>
                <w:rFonts w:eastAsia="Times New Roman"/>
              </w:rPr>
              <w:t>α=512.665; β=0.0206238; y0=44.2168</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9A56EFF">
            <w:pPr>
              <w:pStyle w:val="172"/>
              <w:jc w:val="center"/>
            </w:pPr>
            <w:r>
              <w:rPr>
                <w:rFonts w:eastAsia="Times New Roman"/>
              </w:rPr>
              <w:t>0.4747</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AA00402">
            <w:pPr>
              <w:pStyle w:val="172"/>
              <w:jc w:val="center"/>
            </w:pPr>
            <w:r>
              <w:rPr>
                <w:rFonts w:eastAsia="Times New Roman"/>
              </w:rPr>
              <w:t>-</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07C677BA">
            <w:pPr>
              <w:pStyle w:val="172"/>
              <w:jc w:val="center"/>
            </w:pPr>
            <w:r>
              <w:rPr>
                <w:rFonts w:eastAsia="Times New Roman"/>
              </w:rPr>
              <w:t>85.802</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63EBDA7B">
            <w:pPr>
              <w:pStyle w:val="172"/>
              <w:jc w:val="center"/>
            </w:pPr>
            <w:r>
              <w:rPr>
                <w:rFonts w:eastAsia="Times New Roman"/>
              </w:rPr>
              <w:t>4: TMR-LF-N; TMR-MPF-N; TMR-SFF-N; TMR-WTCF-N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6A299E90">
            <w:pPr>
              <w:pStyle w:val="172"/>
              <w:jc w:val="center"/>
            </w:pPr>
            <w:r>
              <w:rPr>
                <w:rFonts w:eastAsia="Times New Roman"/>
              </w:rPr>
              <w:t>11</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59B4DA25">
            <w:pPr>
              <w:pStyle w:val="172"/>
              <w:jc w:val="center"/>
              <w:rPr>
                <w:rFonts w:eastAsia="Times New Roman"/>
              </w:rPr>
            </w:pPr>
            <w:r>
              <w:rPr>
                <w:rFonts w:eastAsia="Times New Roman"/>
              </w:rPr>
              <w:t>Pooled fit across natural temperate-conifer types within TMR</w:t>
            </w:r>
          </w:p>
        </w:tc>
      </w:tr>
      <w:tr w14:paraId="3EE2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478A01BF">
            <w:pPr>
              <w:pStyle w:val="172"/>
              <w:jc w:val="center"/>
            </w:pPr>
            <w:r>
              <w:rPr>
                <w:rFonts w:eastAsia="Times New Roman"/>
              </w:rPr>
              <w:t>C0067</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1471E896">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70F4810E">
            <w:pPr>
              <w:pStyle w:val="172"/>
              <w:jc w:val="center"/>
            </w:pPr>
            <w:r>
              <w:rPr>
                <w:rFonts w:eastAsia="Times New Roman"/>
              </w:rPr>
              <w:t>α=91.3122; β=0.507714; γ=0.0997746</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F07E99F">
            <w:pPr>
              <w:pStyle w:val="172"/>
              <w:jc w:val="center"/>
            </w:pPr>
            <w:r>
              <w:rPr>
                <w:rFonts w:eastAsia="Times New Roman"/>
              </w:rPr>
              <w:t>0.624</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D9A7C90">
            <w:pPr>
              <w:pStyle w:val="172"/>
              <w:jc w:val="center"/>
            </w:pPr>
            <w:r>
              <w:rPr>
                <w:rFonts w:eastAsia="Times New Roman"/>
              </w:rPr>
              <w:t>0.2374</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4AA96745">
            <w:pPr>
              <w:pStyle w:val="172"/>
              <w:jc w:val="center"/>
            </w:pPr>
            <w:r>
              <w:rPr>
                <w:rFonts w:eastAsia="Times New Roman"/>
              </w:rPr>
              <w:t>18.897</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5FEB9C6E">
            <w:pPr>
              <w:pStyle w:val="172"/>
              <w:jc w:val="center"/>
            </w:pPr>
            <w:r>
              <w:rPr>
                <w:rFonts w:eastAsia="Times New Roman"/>
              </w:rPr>
              <w:t>1: TMR-DBF-P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6CDD040C">
            <w:pPr>
              <w:pStyle w:val="172"/>
              <w:jc w:val="center"/>
            </w:pPr>
            <w:r>
              <w:rPr>
                <w:rFonts w:eastAsia="Times New Roman"/>
              </w:rPr>
              <w:t>10</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75F12343">
            <w:pPr>
              <w:pStyle w:val="172"/>
              <w:jc w:val="center"/>
            </w:pPr>
            <w:r>
              <w:rPr>
                <w:rFonts w:eastAsia="Times New Roman"/>
              </w:rPr>
              <w:t>Pooled fit across planted deciduous-broadleaf types within TMR</w:t>
            </w:r>
          </w:p>
        </w:tc>
      </w:tr>
      <w:tr w14:paraId="5EF4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1ACED2C4">
            <w:pPr>
              <w:pStyle w:val="172"/>
              <w:jc w:val="center"/>
            </w:pPr>
            <w:r>
              <w:rPr>
                <w:rFonts w:eastAsia="Times New Roman"/>
              </w:rPr>
              <w:t>C0068</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0B785F01">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23E16CE0">
            <w:pPr>
              <w:pStyle w:val="172"/>
              <w:jc w:val="center"/>
            </w:pPr>
            <w:r>
              <w:rPr>
                <w:rFonts w:eastAsia="Times New Roman"/>
              </w:rPr>
              <w:t>α=655.455; β=0.0597554; y0=28.9993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A1A9A1B">
            <w:pPr>
              <w:pStyle w:val="172"/>
              <w:jc w:val="center"/>
            </w:pPr>
            <w:r>
              <w:rPr>
                <w:rFonts w:eastAsia="Times New Roman"/>
              </w:rPr>
              <w:t>0.9616</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996B14A">
            <w:pPr>
              <w:pStyle w:val="172"/>
              <w:jc w:val="center"/>
            </w:pPr>
            <w:r>
              <w:rPr>
                <w:rFonts w:eastAsia="Times New Roman"/>
              </w:rPr>
              <w:t>0.9153</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751C0F30">
            <w:pPr>
              <w:pStyle w:val="172"/>
              <w:jc w:val="center"/>
            </w:pPr>
            <w:r>
              <w:rPr>
                <w:rFonts w:eastAsia="Times New Roman"/>
              </w:rPr>
              <w:t>37.594</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507FA431">
            <w:pPr>
              <w:pStyle w:val="172"/>
              <w:jc w:val="center"/>
            </w:pPr>
            <w:r>
              <w:rPr>
                <w:rFonts w:eastAsia="Times New Roman"/>
              </w:rPr>
              <w:t>2: SEBF-TF-N; TMR-TF-N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BCABA1A">
            <w:pPr>
              <w:pStyle w:val="172"/>
              <w:jc w:val="center"/>
            </w:pPr>
            <w:r>
              <w:rPr>
                <w:rFonts w:eastAsia="Times New Roman"/>
              </w:rPr>
              <w:t>1</w:t>
            </w:r>
            <w:r>
              <w:rPr>
                <w:rFonts w:hint="eastAsia" w:eastAsia="Times New Roman"/>
              </w:rPr>
              <w:t>7</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3B524A2B">
            <w:pPr>
              <w:pStyle w:val="172"/>
              <w:jc w:val="center"/>
              <w:rPr>
                <w:rFonts w:eastAsia="Times New Roman"/>
              </w:rPr>
            </w:pPr>
            <w:r>
              <w:rPr>
                <w:rFonts w:eastAsia="Times New Roman"/>
              </w:rPr>
              <w:t>Direct fit; assigned unchanged to additional listed strata under the hierarchical matching rules.</w:t>
            </w:r>
          </w:p>
        </w:tc>
      </w:tr>
      <w:tr w14:paraId="7A928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55CEF894">
            <w:pPr>
              <w:pStyle w:val="172"/>
              <w:jc w:val="center"/>
            </w:pPr>
            <w:r>
              <w:rPr>
                <w:rFonts w:eastAsia="Times New Roman"/>
              </w:rPr>
              <w:t>C0069</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002316C4">
            <w:pPr>
              <w:pStyle w:val="172"/>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5D2D1E3D">
            <w:pPr>
              <w:pStyle w:val="172"/>
              <w:jc w:val="center"/>
            </w:pPr>
            <w:r>
              <w:rPr>
                <w:rFonts w:eastAsia="Times New Roman"/>
              </w:rPr>
              <w:t>α=178.854; β=0.127888; y0=16.185</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26EDFD7A">
            <w:pPr>
              <w:pStyle w:val="172"/>
              <w:jc w:val="center"/>
            </w:pPr>
            <w:r>
              <w:rPr>
                <w:rFonts w:eastAsia="Times New Roman"/>
              </w:rPr>
              <w:t>0.5659</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3220817">
            <w:pPr>
              <w:pStyle w:val="172"/>
              <w:jc w:val="center"/>
            </w:pPr>
            <w:r>
              <w:rPr>
                <w:rFonts w:eastAsia="Times New Roman"/>
              </w:rPr>
              <w:t>0.5053</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1B9D1ADF">
            <w:pPr>
              <w:pStyle w:val="172"/>
              <w:jc w:val="center"/>
            </w:pPr>
            <w:r>
              <w:rPr>
                <w:rFonts w:eastAsia="Times New Roman"/>
              </w:rPr>
              <w:t>32.431</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751C9F8C">
            <w:pPr>
              <w:pStyle w:val="172"/>
              <w:jc w:val="center"/>
            </w:pPr>
            <w:r>
              <w:rPr>
                <w:rFonts w:eastAsia="Times New Roman"/>
              </w:rPr>
              <w:t>4: TMF-CPF-P; TMF-LF-P; TMF-SFF-P; TMF-WTCF-P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6621A316">
            <w:pPr>
              <w:pStyle w:val="172"/>
              <w:jc w:val="center"/>
            </w:pPr>
            <w:r>
              <w:rPr>
                <w:rFonts w:eastAsia="Times New Roman"/>
              </w:rPr>
              <w:t>47</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337A6C1E">
            <w:pPr>
              <w:pStyle w:val="172"/>
              <w:jc w:val="center"/>
              <w:rPr>
                <w:rFonts w:eastAsia="Times New Roman"/>
              </w:rPr>
            </w:pPr>
            <w:r>
              <w:rPr>
                <w:rFonts w:eastAsia="Times New Roman"/>
              </w:rPr>
              <w:t>Direct fit; assigned unchanged to additional listed strata under the hierarchical matching rules.</w:t>
            </w:r>
          </w:p>
        </w:tc>
      </w:tr>
      <w:tr w14:paraId="6247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637812CE">
            <w:pPr>
              <w:pStyle w:val="172"/>
              <w:keepNext/>
              <w:jc w:val="center"/>
            </w:pPr>
            <w:r>
              <w:rPr>
                <w:rFonts w:eastAsia="Times New Roman"/>
              </w:rPr>
              <w:t>C0070</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10765D34">
            <w:pPr>
              <w:pStyle w:val="172"/>
              <w:keepNext/>
              <w:jc w:val="center"/>
            </w:pPr>
            <w:r>
              <w:rPr>
                <w:rFonts w:eastAsia="Times New Roman"/>
              </w:rPr>
              <w:t>Logistic</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27E24ABD">
            <w:pPr>
              <w:pStyle w:val="172"/>
              <w:keepNext/>
              <w:jc w:val="center"/>
            </w:pPr>
            <w:r>
              <w:rPr>
                <w:rFonts w:eastAsia="Times New Roman"/>
              </w:rPr>
              <w:t>α=281.036; β=0.0210602; y0=44.2168</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2F5A0D01">
            <w:pPr>
              <w:pStyle w:val="172"/>
              <w:keepNext/>
              <w:jc w:val="center"/>
            </w:pPr>
            <w:r>
              <w:rPr>
                <w:rFonts w:eastAsia="Times New Roman"/>
              </w:rPr>
              <w:t>0.8933</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2CB198C3">
            <w:pPr>
              <w:pStyle w:val="172"/>
              <w:keepNext/>
              <w:jc w:val="center"/>
            </w:pPr>
            <w:r>
              <w:rPr>
                <w:rFonts w:eastAsia="Times New Roman"/>
              </w:rPr>
              <w:t>0.8593</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343E2990">
            <w:pPr>
              <w:pStyle w:val="172"/>
              <w:keepNext/>
              <w:jc w:val="center"/>
            </w:pPr>
            <w:r>
              <w:rPr>
                <w:rFonts w:eastAsia="Times New Roman"/>
              </w:rPr>
              <w:t>22.632</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4FCD400B">
            <w:pPr>
              <w:pStyle w:val="172"/>
              <w:keepNext/>
              <w:jc w:val="center"/>
            </w:pPr>
            <w:r>
              <w:rPr>
                <w:rFonts w:eastAsia="Times New Roman"/>
              </w:rPr>
              <w:t>4: TMF-CPF-N; TMF-LF-N; TMF-SFF-N; TMF-WTCF-N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101ED1D2">
            <w:pPr>
              <w:pStyle w:val="172"/>
              <w:keepNext/>
              <w:jc w:val="center"/>
            </w:pPr>
            <w:r>
              <w:rPr>
                <w:rFonts w:eastAsia="Times New Roman"/>
              </w:rPr>
              <w:t>27</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09642761">
            <w:pPr>
              <w:pStyle w:val="172"/>
              <w:keepNext/>
              <w:jc w:val="center"/>
              <w:rPr>
                <w:rFonts w:eastAsia="Times New Roman"/>
              </w:rPr>
            </w:pPr>
            <w:r>
              <w:rPr>
                <w:rFonts w:eastAsia="Times New Roman"/>
              </w:rPr>
              <w:t>Direct fit; assigned unchanged to additional listed strata under the hierarchical matching rules.</w:t>
            </w:r>
          </w:p>
        </w:tc>
      </w:tr>
      <w:tr w14:paraId="4AF7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69935B71">
            <w:pPr>
              <w:pStyle w:val="172"/>
              <w:jc w:val="center"/>
            </w:pPr>
            <w:r>
              <w:rPr>
                <w:rFonts w:eastAsia="Times New Roman"/>
              </w:rPr>
              <w:t>C0071</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5527EEF7">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78076FAA">
            <w:pPr>
              <w:pStyle w:val="172"/>
              <w:jc w:val="center"/>
            </w:pPr>
            <w:r>
              <w:rPr>
                <w:rFonts w:eastAsia="Times New Roman"/>
              </w:rPr>
              <w:t>α=356.445; β=0.0411989; γ=0.360101</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053C937">
            <w:pPr>
              <w:pStyle w:val="172"/>
              <w:jc w:val="center"/>
            </w:pPr>
            <w:r>
              <w:rPr>
                <w:rFonts w:eastAsia="Times New Roman"/>
              </w:rPr>
              <w:t>0.6372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395B1195">
            <w:pPr>
              <w:pStyle w:val="172"/>
              <w:jc w:val="center"/>
            </w:pPr>
            <w:r>
              <w:rPr>
                <w:rFonts w:eastAsia="Times New Roman"/>
              </w:rPr>
              <w:t>0.5965</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75BE495B">
            <w:pPr>
              <w:pStyle w:val="172"/>
              <w:jc w:val="center"/>
            </w:pPr>
            <w:r>
              <w:rPr>
                <w:rFonts w:eastAsia="Times New Roman"/>
              </w:rPr>
              <w:t>46.003</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20112C29">
            <w:pPr>
              <w:pStyle w:val="172"/>
              <w:jc w:val="center"/>
            </w:pPr>
            <w:r>
              <w:rPr>
                <w:rFonts w:eastAsia="Times New Roman"/>
              </w:rPr>
              <w:t>6: CTCF-TMCBF-P; TMF-SMCBF-P; TMF-TMCBF-P; TSte-SMCBF-P; TSte-TMCBF-P; SEBF-TMCBF-P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4DD7DD5C">
            <w:pPr>
              <w:pStyle w:val="172"/>
              <w:jc w:val="center"/>
            </w:pPr>
            <w:r>
              <w:rPr>
                <w:rFonts w:eastAsia="Times New Roman"/>
              </w:rPr>
              <w:t>53</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6D5402A9">
            <w:pPr>
              <w:pStyle w:val="172"/>
              <w:jc w:val="center"/>
              <w:rPr>
                <w:rFonts w:eastAsia="Times New Roman"/>
              </w:rPr>
            </w:pPr>
            <w:r>
              <w:rPr>
                <w:rFonts w:eastAsia="Times New Roman"/>
              </w:rPr>
              <w:t>Direct fit; assigned unchanged to additional listed strata under the hierarchical matching rules.</w:t>
            </w:r>
          </w:p>
        </w:tc>
      </w:tr>
      <w:tr w14:paraId="5B9B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036131DE">
            <w:pPr>
              <w:pStyle w:val="172"/>
              <w:jc w:val="center"/>
            </w:pPr>
            <w:r>
              <w:rPr>
                <w:rFonts w:eastAsia="Times New Roman"/>
              </w:rPr>
              <w:t>C0072</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42C2BD68">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43E91B9E">
            <w:pPr>
              <w:pStyle w:val="172"/>
              <w:jc w:val="center"/>
            </w:pPr>
            <w:r>
              <w:rPr>
                <w:rFonts w:eastAsia="Times New Roman"/>
              </w:rPr>
              <w:t>α=279.781; β=0.0141851; γ=0.681736</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0D55842">
            <w:pPr>
              <w:pStyle w:val="172"/>
              <w:jc w:val="center"/>
            </w:pPr>
            <w:r>
              <w:rPr>
                <w:rFonts w:eastAsia="Times New Roman"/>
              </w:rPr>
              <w:t>0.8132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73A7D056">
            <w:pPr>
              <w:pStyle w:val="172"/>
              <w:jc w:val="center"/>
            </w:pPr>
            <w:r>
              <w:rPr>
                <w:rFonts w:eastAsia="Times New Roman"/>
              </w:rPr>
              <w:t>0.717</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07F076D2">
            <w:pPr>
              <w:pStyle w:val="172"/>
              <w:jc w:val="center"/>
            </w:pPr>
            <w:r>
              <w:rPr>
                <w:rFonts w:eastAsia="Times New Roman"/>
              </w:rPr>
              <w:t>38.283</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2F0B0845">
            <w:pPr>
              <w:pStyle w:val="172"/>
              <w:jc w:val="center"/>
            </w:pPr>
            <w:r>
              <w:rPr>
                <w:rFonts w:eastAsia="Times New Roman"/>
              </w:rPr>
              <w:t>9: CTCF-TMCBF-N; TMF-SMCBF-N; TMF-TMCBF-N; WTDF-TMCBF-N; TSte-SMCBF-N; TSte-TMCBF-N; SEBF-TMCBF-N; SEBF-WCFCF-N; TMR-TMCBF-N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5548F876">
            <w:pPr>
              <w:pStyle w:val="172"/>
              <w:jc w:val="center"/>
            </w:pPr>
            <w:r>
              <w:rPr>
                <w:rFonts w:eastAsia="Times New Roman"/>
              </w:rPr>
              <w:t>17</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6B70A5F3">
            <w:pPr>
              <w:pStyle w:val="172"/>
              <w:jc w:val="center"/>
              <w:rPr>
                <w:rFonts w:eastAsia="Times New Roman"/>
              </w:rPr>
            </w:pPr>
            <w:r>
              <w:rPr>
                <w:rFonts w:eastAsia="Times New Roman"/>
              </w:rPr>
              <w:t>Direct fit; assigned unchanged to additional listed strata under the hierarchical matching rules.</w:t>
            </w:r>
          </w:p>
        </w:tc>
      </w:tr>
      <w:tr w14:paraId="2F33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6F345055">
            <w:pPr>
              <w:pStyle w:val="172"/>
              <w:jc w:val="center"/>
            </w:pPr>
            <w:r>
              <w:rPr>
                <w:rFonts w:eastAsia="Times New Roman"/>
              </w:rPr>
              <w:t>C0073</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44FAB554">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610B3972">
            <w:pPr>
              <w:pStyle w:val="172"/>
              <w:jc w:val="center"/>
            </w:pPr>
            <w:r>
              <w:rPr>
                <w:rFonts w:eastAsia="Times New Roman"/>
              </w:rPr>
              <w:t>α=204.176; β=0.0253052; γ=0.917144</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6A7B3C4">
            <w:pPr>
              <w:pStyle w:val="172"/>
              <w:jc w:val="center"/>
            </w:pPr>
            <w:r>
              <w:rPr>
                <w:rFonts w:eastAsia="Times New Roman"/>
              </w:rPr>
              <w:t>0.734</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AA82883">
            <w:pPr>
              <w:pStyle w:val="172"/>
              <w:jc w:val="center"/>
            </w:pPr>
            <w:r>
              <w:rPr>
                <w:rFonts w:eastAsia="Times New Roman"/>
              </w:rPr>
              <w:t>0.3118</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50272047">
            <w:pPr>
              <w:pStyle w:val="172"/>
              <w:jc w:val="center"/>
            </w:pPr>
            <w:r>
              <w:rPr>
                <w:rFonts w:eastAsia="Times New Roman"/>
              </w:rPr>
              <w:t>22.429</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080E12D9">
            <w:pPr>
              <w:pStyle w:val="172"/>
              <w:jc w:val="center"/>
            </w:pPr>
            <w:r>
              <w:rPr>
                <w:rFonts w:eastAsia="Times New Roman"/>
              </w:rPr>
              <w:t>1: TMF-DBF-N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1EF5B426">
            <w:pPr>
              <w:pStyle w:val="172"/>
              <w:jc w:val="center"/>
            </w:pPr>
            <w:r>
              <w:rPr>
                <w:rFonts w:eastAsia="Times New Roman"/>
              </w:rPr>
              <w:t>25</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530CDAD0">
            <w:pPr>
              <w:pStyle w:val="172"/>
              <w:jc w:val="center"/>
              <w:rPr>
                <w:rFonts w:eastAsia="Times New Roman"/>
              </w:rPr>
            </w:pPr>
            <w:r>
              <w:rPr>
                <w:rFonts w:hint="eastAsia" w:eastAsia="Times New Roman"/>
              </w:rPr>
              <w:t>Direct fit.</w:t>
            </w:r>
          </w:p>
        </w:tc>
      </w:tr>
      <w:tr w14:paraId="2D46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5C8D88D2">
            <w:pPr>
              <w:pStyle w:val="172"/>
              <w:jc w:val="center"/>
            </w:pPr>
            <w:r>
              <w:rPr>
                <w:rFonts w:eastAsia="Times New Roman"/>
              </w:rPr>
              <w:t>C0074</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3CC6B974">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2EC576D3">
            <w:pPr>
              <w:pStyle w:val="172"/>
              <w:jc w:val="center"/>
            </w:pPr>
            <w:r>
              <w:rPr>
                <w:rFonts w:eastAsia="Times New Roman"/>
              </w:rPr>
              <w:t>α=290.152; β=0.01; γ=2.07639</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86C54C4">
            <w:pPr>
              <w:pStyle w:val="172"/>
              <w:jc w:val="center"/>
            </w:pPr>
            <w:r>
              <w:rPr>
                <w:rFonts w:eastAsia="Times New Roman"/>
              </w:rPr>
              <w:t>0.7326</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1EFCD46C">
            <w:pPr>
              <w:pStyle w:val="172"/>
              <w:jc w:val="center"/>
            </w:pPr>
            <w:r>
              <w:rPr>
                <w:rFonts w:eastAsia="Times New Roman"/>
              </w:rPr>
              <w:t>0.717</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646DF851">
            <w:pPr>
              <w:pStyle w:val="172"/>
              <w:jc w:val="center"/>
            </w:pPr>
            <w:r>
              <w:rPr>
                <w:rFonts w:eastAsia="Times New Roman"/>
              </w:rPr>
              <w:t>18.388</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69DC2765">
            <w:pPr>
              <w:pStyle w:val="172"/>
              <w:jc w:val="center"/>
            </w:pPr>
            <w:r>
              <w:rPr>
                <w:rFonts w:eastAsia="Times New Roman"/>
              </w:rPr>
              <w:t>1: TMF-PBF-N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3DE04414">
            <w:pPr>
              <w:pStyle w:val="172"/>
              <w:jc w:val="center"/>
            </w:pPr>
            <w:r>
              <w:rPr>
                <w:rFonts w:eastAsia="Times New Roman"/>
              </w:rPr>
              <w:t>19</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5FA08CCE">
            <w:pPr>
              <w:pStyle w:val="172"/>
              <w:jc w:val="center"/>
              <w:rPr>
                <w:rFonts w:eastAsia="Times New Roman"/>
              </w:rPr>
            </w:pPr>
            <w:r>
              <w:rPr>
                <w:rFonts w:hint="eastAsia" w:eastAsia="Times New Roman"/>
              </w:rPr>
              <w:t>Direct fit.</w:t>
            </w:r>
          </w:p>
        </w:tc>
      </w:tr>
      <w:tr w14:paraId="2549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081B9E84">
            <w:pPr>
              <w:pStyle w:val="172"/>
              <w:jc w:val="center"/>
            </w:pPr>
            <w:r>
              <w:rPr>
                <w:rFonts w:eastAsia="Times New Roman"/>
              </w:rPr>
              <w:t>C0075</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269CD451">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698A0143">
            <w:pPr>
              <w:pStyle w:val="172"/>
              <w:jc w:val="center"/>
            </w:pPr>
            <w:r>
              <w:rPr>
                <w:rFonts w:eastAsia="Times New Roman"/>
              </w:rPr>
              <w:t>α=441.713; β=0.0207649; γ=0.593229</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E5F5F5F">
            <w:pPr>
              <w:pStyle w:val="172"/>
              <w:jc w:val="center"/>
            </w:pPr>
            <w:r>
              <w:rPr>
                <w:rFonts w:eastAsia="Times New Roman"/>
              </w:rPr>
              <w:t>-1.022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BDABF43">
            <w:pPr>
              <w:pStyle w:val="172"/>
              <w:jc w:val="center"/>
            </w:pPr>
            <w:r>
              <w:rPr>
                <w:rFonts w:eastAsia="Times New Roman"/>
              </w:rPr>
              <w:t>-7.451</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71E86200">
            <w:pPr>
              <w:pStyle w:val="172"/>
              <w:jc w:val="center"/>
            </w:pPr>
            <w:r>
              <w:rPr>
                <w:rFonts w:eastAsia="Times New Roman"/>
              </w:rPr>
              <w:t>60.119</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7B049315">
            <w:pPr>
              <w:pStyle w:val="172"/>
              <w:jc w:val="center"/>
            </w:pPr>
            <w:r>
              <w:rPr>
                <w:rFonts w:eastAsia="Times New Roman"/>
              </w:rPr>
              <w:t>1: TMF-SEDBF-N</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798B7AD8">
            <w:pPr>
              <w:pStyle w:val="172"/>
              <w:jc w:val="center"/>
              <w:rPr>
                <w:rFonts w:eastAsia="Times New Roman"/>
              </w:rPr>
            </w:pPr>
            <w:r>
              <w:rPr>
                <w:rFonts w:hint="eastAsia" w:eastAsia="Times New Roman"/>
              </w:rPr>
              <w:t>local n=5; donor C0045 n=33</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76F4B829">
            <w:pPr>
              <w:pStyle w:val="172"/>
              <w:jc w:val="center"/>
              <w:rPr>
                <w:rFonts w:eastAsia="Times New Roman"/>
              </w:rPr>
            </w:pPr>
            <w:r>
              <w:rPr>
                <w:rFonts w:eastAsia="Times New Roman"/>
              </w:rPr>
              <w:t>Donor-corrected by one-parameter multiplicative scaling from C0045 (k=1.341458)</w:t>
            </w:r>
          </w:p>
        </w:tc>
      </w:tr>
      <w:tr w14:paraId="001E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223A7CEF">
            <w:pPr>
              <w:pStyle w:val="172"/>
              <w:jc w:val="center"/>
            </w:pPr>
            <w:r>
              <w:rPr>
                <w:rFonts w:eastAsia="Times New Roman"/>
              </w:rPr>
              <w:t>C0076</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38D7AD00">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45149A1D">
            <w:pPr>
              <w:pStyle w:val="172"/>
              <w:jc w:val="center"/>
            </w:pPr>
            <w:r>
              <w:rPr>
                <w:rFonts w:eastAsia="Times New Roman"/>
              </w:rPr>
              <w:t>α=213.62; β=0.0264346; γ=0.727412</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42691E74">
            <w:pPr>
              <w:pStyle w:val="172"/>
              <w:jc w:val="center"/>
            </w:pPr>
            <w:r>
              <w:rPr>
                <w:rFonts w:eastAsia="Times New Roman"/>
              </w:rPr>
              <w:t>0.6705</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55C232C3">
            <w:pPr>
              <w:pStyle w:val="172"/>
              <w:jc w:val="center"/>
            </w:pPr>
            <w:r>
              <w:rPr>
                <w:rFonts w:eastAsia="Times New Roman"/>
              </w:rPr>
              <w:t>0.604</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16224EE4">
            <w:pPr>
              <w:pStyle w:val="172"/>
              <w:jc w:val="center"/>
            </w:pPr>
            <w:r>
              <w:rPr>
                <w:rFonts w:eastAsia="Times New Roman"/>
              </w:rPr>
              <w:t>29.324</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3D393175">
            <w:pPr>
              <w:pStyle w:val="172"/>
              <w:jc w:val="center"/>
            </w:pPr>
            <w:r>
              <w:rPr>
                <w:rFonts w:eastAsia="Times New Roman"/>
              </w:rPr>
              <w:t>2: TMF-DBF-P; TMF-PBF-P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562B2AEC">
            <w:pPr>
              <w:pStyle w:val="172"/>
              <w:jc w:val="center"/>
            </w:pPr>
            <w:r>
              <w:rPr>
                <w:rFonts w:eastAsia="Times New Roman"/>
              </w:rPr>
              <w:t>34</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511A7C45">
            <w:pPr>
              <w:pStyle w:val="172"/>
              <w:jc w:val="center"/>
              <w:rPr>
                <w:rFonts w:eastAsia="Times New Roman"/>
              </w:rPr>
            </w:pPr>
            <w:r>
              <w:rPr>
                <w:rFonts w:eastAsia="Times New Roman"/>
              </w:rPr>
              <w:t>Pooled fit across planted and natural deciduous-broadleaf observations within TMF</w:t>
            </w:r>
          </w:p>
        </w:tc>
      </w:tr>
      <w:tr w14:paraId="7CDB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nil"/>
              <w:right w:val="nil"/>
            </w:tcBorders>
            <w:shd w:val="clear" w:color="auto" w:fill="FFFFFF"/>
            <w:tcMar>
              <w:top w:w="70" w:type="dxa"/>
              <w:left w:w="80" w:type="dxa"/>
              <w:bottom w:w="70" w:type="dxa"/>
              <w:right w:w="80" w:type="dxa"/>
            </w:tcMar>
            <w:vAlign w:val="center"/>
          </w:tcPr>
          <w:p w14:paraId="24F36C5C">
            <w:pPr>
              <w:pStyle w:val="172"/>
              <w:jc w:val="center"/>
            </w:pPr>
            <w:r>
              <w:rPr>
                <w:rFonts w:eastAsia="Times New Roman"/>
              </w:rPr>
              <w:t>C0078</w:t>
            </w:r>
          </w:p>
        </w:tc>
        <w:tc>
          <w:tcPr>
            <w:tcW w:w="801" w:type="dxa"/>
            <w:tcBorders>
              <w:top w:val="nil"/>
              <w:left w:val="nil"/>
              <w:bottom w:val="nil"/>
              <w:right w:val="nil"/>
            </w:tcBorders>
            <w:shd w:val="clear" w:color="auto" w:fill="FFFFFF"/>
            <w:tcMar>
              <w:top w:w="70" w:type="dxa"/>
              <w:left w:w="80" w:type="dxa"/>
              <w:bottom w:w="70" w:type="dxa"/>
              <w:right w:w="80" w:type="dxa"/>
            </w:tcMar>
            <w:vAlign w:val="center"/>
          </w:tcPr>
          <w:p w14:paraId="2990BAC6">
            <w:pPr>
              <w:pStyle w:val="172"/>
              <w:jc w:val="center"/>
            </w:pPr>
            <w:r>
              <w:rPr>
                <w:rFonts w:eastAsia="Times New Roman"/>
              </w:rPr>
              <w:t>Richards</w:t>
            </w:r>
          </w:p>
        </w:tc>
        <w:tc>
          <w:tcPr>
            <w:tcW w:w="1349" w:type="dxa"/>
            <w:tcBorders>
              <w:top w:val="nil"/>
              <w:left w:val="nil"/>
              <w:bottom w:val="nil"/>
              <w:right w:val="nil"/>
            </w:tcBorders>
            <w:shd w:val="clear" w:color="auto" w:fill="FFFFFF"/>
            <w:tcMar>
              <w:top w:w="70" w:type="dxa"/>
              <w:left w:w="80" w:type="dxa"/>
              <w:bottom w:w="70" w:type="dxa"/>
              <w:right w:w="80" w:type="dxa"/>
            </w:tcMar>
            <w:vAlign w:val="center"/>
          </w:tcPr>
          <w:p w14:paraId="305A0C62">
            <w:pPr>
              <w:pStyle w:val="172"/>
              <w:jc w:val="center"/>
            </w:pPr>
            <w:r>
              <w:rPr>
                <w:rFonts w:eastAsia="Times New Roman"/>
              </w:rPr>
              <w:t>α=426.424; β=0.01; γ=0.625531</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0999C5E6">
            <w:pPr>
              <w:pStyle w:val="172"/>
              <w:jc w:val="center"/>
            </w:pPr>
            <w:r>
              <w:rPr>
                <w:rFonts w:eastAsia="Times New Roman"/>
              </w:rPr>
              <w:t>0.6861</w:t>
            </w:r>
          </w:p>
        </w:tc>
        <w:tc>
          <w:tcPr>
            <w:tcW w:w="655" w:type="dxa"/>
            <w:tcBorders>
              <w:top w:val="nil"/>
              <w:left w:val="nil"/>
              <w:bottom w:val="nil"/>
              <w:right w:val="nil"/>
            </w:tcBorders>
            <w:shd w:val="clear" w:color="auto" w:fill="FFFFFF"/>
            <w:tcMar>
              <w:top w:w="70" w:type="dxa"/>
              <w:left w:w="80" w:type="dxa"/>
              <w:bottom w:w="70" w:type="dxa"/>
              <w:right w:w="80" w:type="dxa"/>
            </w:tcMar>
            <w:vAlign w:val="center"/>
          </w:tcPr>
          <w:p w14:paraId="6B49C82B">
            <w:pPr>
              <w:pStyle w:val="172"/>
              <w:jc w:val="center"/>
            </w:pPr>
            <w:r>
              <w:rPr>
                <w:rFonts w:eastAsia="Times New Roman"/>
              </w:rPr>
              <w:t>0.6417</w:t>
            </w:r>
          </w:p>
        </w:tc>
        <w:tc>
          <w:tcPr>
            <w:tcW w:w="670" w:type="dxa"/>
            <w:tcBorders>
              <w:top w:val="nil"/>
              <w:left w:val="nil"/>
              <w:bottom w:val="nil"/>
              <w:right w:val="nil"/>
            </w:tcBorders>
            <w:shd w:val="clear" w:color="auto" w:fill="FFFFFF"/>
            <w:tcMar>
              <w:top w:w="70" w:type="dxa"/>
              <w:left w:w="80" w:type="dxa"/>
              <w:bottom w:w="70" w:type="dxa"/>
              <w:right w:w="80" w:type="dxa"/>
            </w:tcMar>
            <w:vAlign w:val="center"/>
          </w:tcPr>
          <w:p w14:paraId="0890FBA2">
            <w:pPr>
              <w:pStyle w:val="172"/>
              <w:jc w:val="center"/>
            </w:pPr>
            <w:r>
              <w:rPr>
                <w:rFonts w:eastAsia="Times New Roman"/>
              </w:rPr>
              <w:t>54.1</w:t>
            </w:r>
          </w:p>
        </w:tc>
        <w:tc>
          <w:tcPr>
            <w:tcW w:w="2105" w:type="dxa"/>
            <w:tcBorders>
              <w:top w:val="nil"/>
              <w:left w:val="nil"/>
              <w:bottom w:val="nil"/>
              <w:right w:val="nil"/>
            </w:tcBorders>
            <w:shd w:val="clear" w:color="auto" w:fill="FFFFFF"/>
            <w:tcMar>
              <w:top w:w="70" w:type="dxa"/>
              <w:left w:w="80" w:type="dxa"/>
              <w:bottom w:w="70" w:type="dxa"/>
              <w:right w:w="80" w:type="dxa"/>
            </w:tcMar>
            <w:vAlign w:val="center"/>
          </w:tcPr>
          <w:p w14:paraId="3D121971">
            <w:pPr>
              <w:pStyle w:val="172"/>
              <w:jc w:val="center"/>
            </w:pPr>
            <w:r>
              <w:rPr>
                <w:rFonts w:eastAsia="Times New Roman"/>
              </w:rPr>
              <w:t>8: TD-CFF-N; TD-CPF-N; TD-LF-N; TD-LF-P; TD-SFF-N; TD-SFF-P; TD-WTCF-N; TD-WTCF-P</w:t>
            </w:r>
          </w:p>
        </w:tc>
        <w:tc>
          <w:tcPr>
            <w:tcW w:w="1421" w:type="dxa"/>
            <w:tcBorders>
              <w:top w:val="nil"/>
              <w:left w:val="nil"/>
              <w:bottom w:val="nil"/>
              <w:right w:val="nil"/>
            </w:tcBorders>
            <w:shd w:val="clear" w:color="auto" w:fill="FFFFFF"/>
            <w:tcMar>
              <w:top w:w="70" w:type="dxa"/>
              <w:left w:w="80" w:type="dxa"/>
              <w:bottom w:w="70" w:type="dxa"/>
              <w:right w:w="80" w:type="dxa"/>
            </w:tcMar>
            <w:vAlign w:val="center"/>
          </w:tcPr>
          <w:p w14:paraId="7A66E89A">
            <w:pPr>
              <w:pStyle w:val="172"/>
              <w:jc w:val="center"/>
            </w:pPr>
            <w:r>
              <w:rPr>
                <w:rFonts w:eastAsia="Times New Roman"/>
              </w:rPr>
              <w:t>40</w:t>
            </w:r>
          </w:p>
        </w:tc>
        <w:tc>
          <w:tcPr>
            <w:tcW w:w="2113" w:type="dxa"/>
            <w:tcBorders>
              <w:top w:val="nil"/>
              <w:left w:val="nil"/>
              <w:bottom w:val="nil"/>
              <w:right w:val="nil"/>
            </w:tcBorders>
            <w:shd w:val="clear" w:color="auto" w:fill="FFFFFF"/>
            <w:tcMar>
              <w:top w:w="70" w:type="dxa"/>
              <w:left w:w="80" w:type="dxa"/>
              <w:bottom w:w="70" w:type="dxa"/>
              <w:right w:w="80" w:type="dxa"/>
            </w:tcMar>
            <w:vAlign w:val="center"/>
          </w:tcPr>
          <w:p w14:paraId="58F65301">
            <w:pPr>
              <w:pStyle w:val="172"/>
              <w:jc w:val="center"/>
              <w:rPr>
                <w:rFonts w:eastAsia="Times New Roman"/>
              </w:rPr>
            </w:pPr>
            <w:r>
              <w:rPr>
                <w:rFonts w:eastAsia="Times New Roman"/>
              </w:rPr>
              <w:t>Direct fit; assigned unchanged to additional listed strata under the hierarchical matching rules.</w:t>
            </w:r>
          </w:p>
        </w:tc>
      </w:tr>
      <w:tr w14:paraId="7AB5F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1"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02195DEC">
            <w:pPr>
              <w:pStyle w:val="172"/>
              <w:jc w:val="center"/>
            </w:pPr>
            <w:r>
              <w:rPr>
                <w:rFonts w:eastAsia="Times New Roman"/>
              </w:rPr>
              <w:t>C0080</w:t>
            </w:r>
          </w:p>
        </w:tc>
        <w:tc>
          <w:tcPr>
            <w:tcW w:w="801"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2234E97F">
            <w:pPr>
              <w:pStyle w:val="172"/>
              <w:jc w:val="center"/>
            </w:pPr>
            <w:r>
              <w:rPr>
                <w:rFonts w:eastAsia="Times New Roman"/>
              </w:rPr>
              <w:t>Richards</w:t>
            </w:r>
          </w:p>
        </w:tc>
        <w:tc>
          <w:tcPr>
            <w:tcW w:w="1349"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62EE80E8">
            <w:pPr>
              <w:pStyle w:val="172"/>
              <w:jc w:val="center"/>
            </w:pPr>
            <w:r>
              <w:rPr>
                <w:rFonts w:eastAsia="Times New Roman"/>
              </w:rPr>
              <w:t>α=388.36; β=0.00683851; γ=1.31369</w:t>
            </w:r>
          </w:p>
        </w:tc>
        <w:tc>
          <w:tcPr>
            <w:tcW w:w="655"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72D437F8">
            <w:pPr>
              <w:pStyle w:val="172"/>
              <w:jc w:val="center"/>
            </w:pPr>
            <w:r>
              <w:rPr>
                <w:rFonts w:eastAsia="Times New Roman"/>
              </w:rPr>
              <w:t>0.729</w:t>
            </w:r>
          </w:p>
        </w:tc>
        <w:tc>
          <w:tcPr>
            <w:tcW w:w="655"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52741051">
            <w:pPr>
              <w:pStyle w:val="172"/>
              <w:jc w:val="center"/>
            </w:pPr>
            <w:r>
              <w:rPr>
                <w:rFonts w:eastAsia="Times New Roman"/>
              </w:rPr>
              <w:t>0.4745</w:t>
            </w:r>
          </w:p>
        </w:tc>
        <w:tc>
          <w:tcPr>
            <w:tcW w:w="670"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49A2CA91">
            <w:pPr>
              <w:pStyle w:val="172"/>
              <w:jc w:val="center"/>
            </w:pPr>
            <w:r>
              <w:rPr>
                <w:rFonts w:eastAsia="Times New Roman"/>
              </w:rPr>
              <w:t>65.102</w:t>
            </w:r>
          </w:p>
        </w:tc>
        <w:tc>
          <w:tcPr>
            <w:tcW w:w="2105"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05420009">
            <w:pPr>
              <w:pStyle w:val="172"/>
              <w:jc w:val="center"/>
            </w:pPr>
            <w:r>
              <w:rPr>
                <w:rFonts w:eastAsia="Times New Roman"/>
              </w:rPr>
              <w:t>9: QTPA-CPF-N; QTPA-LF-N; QTPA-PBF-N; QTPA-SEDBF-N; QTPA-SFF-N; QTPA-SFF-P; QTPA-TEBF-N; QTPA-TMCBF-N; QTPA-WCFCF-N</w:t>
            </w:r>
          </w:p>
        </w:tc>
        <w:tc>
          <w:tcPr>
            <w:tcW w:w="1421"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50080733">
            <w:pPr>
              <w:pStyle w:val="172"/>
              <w:jc w:val="center"/>
            </w:pPr>
            <w:r>
              <w:rPr>
                <w:rFonts w:eastAsia="Times New Roman"/>
              </w:rPr>
              <w:t>15</w:t>
            </w:r>
          </w:p>
        </w:tc>
        <w:tc>
          <w:tcPr>
            <w:tcW w:w="2113"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5F0916A1">
            <w:pPr>
              <w:pStyle w:val="172"/>
              <w:jc w:val="center"/>
              <w:rPr>
                <w:rFonts w:eastAsia="Times New Roman"/>
              </w:rPr>
            </w:pPr>
            <w:r>
              <w:rPr>
                <w:rFonts w:eastAsia="Times New Roman"/>
              </w:rPr>
              <w:t>Direct fit; assigned unchanged to additional listed strata under the hierarchical matching rules.</w:t>
            </w:r>
          </w:p>
        </w:tc>
      </w:tr>
    </w:tbl>
    <w:p w14:paraId="31A88454">
      <w:pPr>
        <w:pStyle w:val="172"/>
        <w:spacing w:before="120" w:after="60"/>
        <w:ind w:firstLine="480"/>
      </w:pPr>
      <w:r>
        <w:t>Note:</w:t>
      </w:r>
      <w:r>
        <w:rPr>
          <w:rFonts w:hint="eastAsia"/>
        </w:rPr>
        <w:t xml:space="preserve"> The number before each applicable-strata list denotes the number of standard ecological strata or provincial split ranges served by that curve. For directly or jointly fitted curves, n denotes the number of plot observations retained for curve fitting. For donor- or template-calibrated curves, local n denotes the target-stratum observations used for calibration, whereas donor/template n denotes the observations used to fit the source curve. Fit R² and full-sample RMSE are apparent-fit diagnostics, whereas CV R² reports cross-validated performance where sufficient age information was available. For donor- or template-calibrated curves, the reported diagnostics evaluate the final calibrated curve against the sparse local observations and are therefore not directly equivalent to the fitting statistics of the donor curve. Negative fit R² values for C0008, C0021 and C0075 indicate weak local predictive performance under sparse-data conditions; these curves were retained as high-uncertainty provisional fallback parameterizations after donor selection, local calibration and biological-plausibility screening. Together, strata assigned to these three curves account for approximately 0.078% of the mapped forest area; all five donor-corrected curves together account for approximately 0.191%. Vegetation-zone abbreviations are CTCF, cold-temperate coniferous forest; TMF, temperate mixed forest; WTDF, warm-temperate deciduous broad-leaved forest; TSte, temperate steppe; TD, temperate desert; QTPA, Qinghai–Tibet Plateau alpine vegetation; SEBF, subtropical evergreen broad-leaved forest; and TMR, tropical monsoon and rainforest. Forest-type abbreviations are defined in Supplementary Table 2; N and P denote natural and planted origins.</w:t>
      </w:r>
    </w:p>
    <w:p w14:paraId="28E94E7A">
      <w:pPr>
        <w:pStyle w:val="4"/>
        <w:spacing w:before="480"/>
      </w:pPr>
      <w:bookmarkStart w:id="15" w:name="_Toc238645531"/>
      <w:r>
        <w:t>4. Pixel-level coupled growth-curve model</w:t>
      </w:r>
      <w:bookmarkEnd w:id="15"/>
    </w:p>
    <w:p w14:paraId="19746E7F">
      <w:pPr>
        <w:ind w:firstLine="480"/>
      </w:pPr>
      <w:r>
        <w:t>Stratified growth curves describe the dominant age–biomass trajectory for each vegetation-zone × forest-type × origin stratum, but their asymptotic parameter α is an average across that stratum. We estimated pixel-level attainable near-natural biomass (</w:t>
      </w:r>
      <w:r>
        <w:rPr>
          <w:i/>
          <w:iCs/>
        </w:rPr>
        <w:t>B</w:t>
      </w:r>
      <w:r>
        <w:rPr>
          <w:vertAlign w:val="subscript"/>
        </w:rPr>
        <w:t>eco</w:t>
      </w:r>
      <w:r>
        <w:t xml:space="preserve">) to represent within-stratum variation associated with climate, soil and topography. </w:t>
      </w:r>
      <w:r>
        <w:rPr>
          <w:i/>
          <w:iCs/>
        </w:rPr>
        <w:t>B</w:t>
      </w:r>
      <w:r>
        <w:rPr>
          <w:vertAlign w:val="subscript"/>
        </w:rPr>
        <w:t>eco</w:t>
      </w:r>
      <w:r>
        <w:t xml:space="preserve"> is an attainable ceiling under observed environmental conditions, not a theoretical maximum.</w:t>
      </w:r>
    </w:p>
    <w:p w14:paraId="22BFBF40">
      <w:pPr>
        <w:pStyle w:val="5"/>
        <w:rPr>
          <w:lang w:eastAsia="zh-CN"/>
        </w:rPr>
      </w:pPr>
      <w:bookmarkStart w:id="16" w:name="_Toc238645532"/>
      <w:r>
        <w:rPr>
          <w:rFonts w:eastAsia="Times New Roman"/>
        </w:rPr>
        <w:t>4.1 Mature, low-disturbance training samples</w:t>
      </w:r>
      <w:bookmarkEnd w:id="16"/>
    </w:p>
    <w:p w14:paraId="3118CE2C">
      <w:pPr>
        <w:ind w:firstLine="480"/>
      </w:pPr>
      <w:r>
        <w:t>Training candidates came from two protected-forest sources</w:t>
      </w:r>
      <w:r>
        <w:rPr>
          <w:rFonts w:hint="eastAsia"/>
          <w:lang w:eastAsia="zh-CN"/>
        </w:rPr>
        <w:t xml:space="preserve"> including</w:t>
      </w:r>
      <w:r>
        <w:t xml:space="preserve"> WDPA</w:t>
      </w:r>
      <w:r>
        <w:rPr>
          <w:rFonts w:hint="eastAsia"/>
          <w:lang w:eastAsia="zh-CN"/>
        </w:rPr>
        <w:t xml:space="preserve"> and the </w:t>
      </w:r>
      <w:r>
        <w:rPr>
          <w:rFonts w:eastAsia="Times New Roman"/>
        </w:rPr>
        <w:t>List and Vector Boundaries of Nature Reserves in China</w:t>
      </w:r>
      <w:r>
        <w:rPr>
          <w:rFonts w:hint="eastAsia"/>
          <w:lang w:eastAsia="zh-CN"/>
        </w:rPr>
        <w:t xml:space="preserve">. </w:t>
      </w:r>
      <w:r>
        <w:t>Protected-area membership was used for sample selection only; it was not included among the 18 predictors.</w:t>
      </w:r>
    </w:p>
    <w:p w14:paraId="1FAA323F">
      <w:pPr>
        <w:ind w:firstLine="480"/>
      </w:pPr>
      <w:r>
        <w:t>The 30 m standard ecological stratification layer was then sampled to the 1 km China Albers analysis grid, and vegetation-zone and forest-type groups were assigned to candidate pixels. Mature-forest screening was conducted within each vegetation-zone by forest-type group: by default, the 90th percentile of stand age within the group was used as the maturity threshold; if fewer than 30 samples remained, the threshold was sequentially relaxed to the 85th, 80th, 75th and 70th percentiles. If fewer than 30 samples remained even at the 70th percentile, all candidate pixels in that group were retained and the screening status was recorded. This procedure yielded 19,110 Random Forest training samples.</w:t>
      </w:r>
    </w:p>
    <w:p w14:paraId="342C8CB1">
      <w:pPr>
        <w:pStyle w:val="5"/>
      </w:pPr>
      <w:bookmarkStart w:id="17" w:name="_Toc238645533"/>
      <w:r>
        <w:rPr>
          <w:rFonts w:eastAsia="Times New Roman"/>
        </w:rPr>
        <w:t>4.2 Predictors</w:t>
      </w:r>
      <w:bookmarkEnd w:id="17"/>
    </w:p>
    <w:p w14:paraId="2C1E224B">
      <w:pPr>
        <w:ind w:firstLine="480"/>
      </w:pPr>
      <w:r>
        <w:t>The Random Forest used 18 environmental predictors (Supplementary Table 6). CHELSA-monthly v2.1 supplied climate data for 2000–2020.8 Annual summaries included mean temperature, precipitation and solar radiation, monthly extrema and annual ranges. Static predictors comprised elevation, slope, aspect, soil nitrogen, soil organic carbon and pH,</w:t>
      </w:r>
      <w:r>
        <w:rPr>
          <w:vertAlign w:val="superscript"/>
        </w:rPr>
        <w:t>9</w:t>
      </w:r>
      <w:r>
        <w:t xml:space="preserve"> plus distance to protected areas; annual tree cover was included from the 30-m China tree-cover dataset.</w:t>
      </w:r>
      <w:r>
        <w:rPr>
          <w:vertAlign w:val="superscript"/>
        </w:rPr>
        <w:t>10</w:t>
      </w:r>
      <w:r>
        <w:t xml:space="preserve"> Stand age and management were deliberately excluded because the target was near-natural ecological potential rather than biomass realised under a given age or management regime.</w:t>
      </w:r>
    </w:p>
    <w:p w14:paraId="1B164F5F">
      <w:pPr>
        <w:ind w:firstLine="480"/>
      </w:pPr>
      <w:r>
        <w:t>Elevation</w:t>
      </w:r>
      <w:r>
        <w:rPr>
          <w:rFonts w:hint="eastAsia"/>
          <w:lang w:eastAsia="zh-CN"/>
        </w:rPr>
        <w:t>, slope and aspect</w:t>
      </w:r>
      <w:r>
        <w:t xml:space="preserve"> w</w:t>
      </w:r>
      <w:r>
        <w:rPr>
          <w:rFonts w:hint="eastAsia"/>
          <w:lang w:eastAsia="zh-CN"/>
        </w:rPr>
        <w:t>ere</w:t>
      </w:r>
      <w:r>
        <w:t xml:space="preserve"> derived from NASA SRTM Global 1 arc second V003 HGT tiles,</w:t>
      </w:r>
      <w:r>
        <w:rPr>
          <w:vertAlign w:val="superscript"/>
        </w:rPr>
        <w:t>11</w:t>
      </w:r>
      <w:r>
        <w:t xml:space="preserve"> reprojected to the 1-km China Albers grid. Terrain and soil remained fixed across initialisation years; climate variables and annual tree cover were updated by initialisation year.</w:t>
      </w:r>
    </w:p>
    <w:p w14:paraId="41EFA4DC">
      <w:pPr>
        <w:ind w:firstLine="480"/>
      </w:pPr>
      <w:r>
        <w:t>Euclidean distance to the nearest protected-area pixel was calculated from the 1-km binary protected-area mask in the China Albers projection and expressed in kilometres.</w:t>
      </w:r>
      <w:r>
        <w:rPr>
          <w:rFonts w:hint="eastAsia"/>
          <w:lang w:eastAsia="zh-CN"/>
        </w:rPr>
        <w:t xml:space="preserve"> </w:t>
      </w:r>
      <w:r>
        <w:t>The metre output</w:t>
      </w:r>
      <w:r>
        <w:rPr>
          <w:rFonts w:hint="eastAsia"/>
          <w:lang w:eastAsia="zh-CN"/>
        </w:rPr>
        <w:t xml:space="preserve"> </w:t>
      </w:r>
      <w:r>
        <w:t>was divided by 1,000 to produce. The model variable is expressed in kilometres.</w:t>
      </w:r>
    </w:p>
    <w:p w14:paraId="2194725A">
      <w:pPr>
        <w:pStyle w:val="172"/>
        <w:keepNext/>
        <w:rPr>
          <w:b/>
          <w:bCs w:val="0"/>
        </w:rPr>
      </w:pPr>
      <w:r>
        <w:rPr>
          <w:b/>
          <w:bCs w:val="0"/>
        </w:rPr>
        <w:t>Supplementary Table 6. Predictors used in the Beco Random Forest model.</w:t>
      </w:r>
    </w:p>
    <w:tbl>
      <w:tblPr>
        <w:tblStyle w:val="17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1"/>
        <w:gridCol w:w="2203"/>
        <w:gridCol w:w="2203"/>
        <w:gridCol w:w="3041"/>
      </w:tblGrid>
      <w:tr w14:paraId="1F1F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tblHeader/>
          <w:jc w:val="center"/>
        </w:trPr>
        <w:tc>
          <w:tcPr>
            <w:tcW w:w="1991" w:type="dxa"/>
            <w:tcBorders>
              <w:top w:val="single" w:color="000000" w:sz="12" w:space="0"/>
              <w:left w:val="nil"/>
              <w:bottom w:val="single" w:color="000000" w:sz="4" w:space="0"/>
              <w:right w:val="nil"/>
              <w:tl2br w:val="nil"/>
            </w:tcBorders>
            <w:shd w:val="clear" w:color="auto" w:fill="FFFFFF"/>
            <w:tcMar>
              <w:top w:w="70" w:type="dxa"/>
              <w:left w:w="80" w:type="dxa"/>
              <w:bottom w:w="70" w:type="dxa"/>
              <w:right w:w="80" w:type="dxa"/>
            </w:tcMar>
            <w:vAlign w:val="center"/>
          </w:tcPr>
          <w:p w14:paraId="56F3A5C9">
            <w:pPr>
              <w:pStyle w:val="172"/>
              <w:rPr>
                <w:b/>
                <w:bCs w:val="0"/>
              </w:rPr>
            </w:pPr>
            <w:r>
              <w:rPr>
                <w:b/>
                <w:bCs w:val="0"/>
              </w:rPr>
              <w:t>Category</w:t>
            </w:r>
          </w:p>
        </w:tc>
        <w:tc>
          <w:tcPr>
            <w:tcW w:w="2203"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5C2BE79C">
            <w:pPr>
              <w:pStyle w:val="172"/>
              <w:rPr>
                <w:b/>
                <w:bCs w:val="0"/>
              </w:rPr>
            </w:pPr>
            <w:r>
              <w:rPr>
                <w:rFonts w:hint="eastAsia"/>
                <w:b/>
                <w:bCs w:val="0"/>
              </w:rPr>
              <w:t>V</w:t>
            </w:r>
            <w:r>
              <w:rPr>
                <w:b/>
                <w:bCs w:val="0"/>
              </w:rPr>
              <w:t>ariable</w:t>
            </w:r>
          </w:p>
        </w:tc>
        <w:tc>
          <w:tcPr>
            <w:tcW w:w="2203"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1B61327A">
            <w:pPr>
              <w:pStyle w:val="172"/>
              <w:rPr>
                <w:b/>
                <w:bCs w:val="0"/>
              </w:rPr>
            </w:pPr>
            <w:r>
              <w:rPr>
                <w:b/>
                <w:bCs w:val="0"/>
              </w:rPr>
              <w:t>Temporal attribute</w:t>
            </w:r>
          </w:p>
        </w:tc>
        <w:tc>
          <w:tcPr>
            <w:tcW w:w="3041" w:type="dxa"/>
            <w:tcBorders>
              <w:top w:val="single" w:color="000000" w:sz="12" w:space="0"/>
              <w:left w:val="nil"/>
              <w:bottom w:val="single" w:color="000000" w:sz="4" w:space="0"/>
              <w:right w:val="nil"/>
            </w:tcBorders>
            <w:shd w:val="clear" w:color="auto" w:fill="FFFFFF"/>
            <w:tcMar>
              <w:top w:w="70" w:type="dxa"/>
              <w:left w:w="80" w:type="dxa"/>
              <w:bottom w:w="70" w:type="dxa"/>
              <w:right w:w="80" w:type="dxa"/>
            </w:tcMar>
            <w:vAlign w:val="center"/>
          </w:tcPr>
          <w:p w14:paraId="7ADA2DE3">
            <w:pPr>
              <w:pStyle w:val="172"/>
              <w:rPr>
                <w:b/>
                <w:bCs w:val="0"/>
              </w:rPr>
            </w:pPr>
            <w:r>
              <w:rPr>
                <w:b/>
                <w:bCs w:val="0"/>
              </w:rPr>
              <w:t>Data source, unit and spatial resolution</w:t>
            </w:r>
          </w:p>
        </w:tc>
      </w:tr>
      <w:tr w14:paraId="16D5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991"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0DEC8264">
            <w:pPr>
              <w:pStyle w:val="172"/>
            </w:pPr>
            <w:r>
              <w:t>Annual climate</w:t>
            </w:r>
          </w:p>
        </w:tc>
        <w:tc>
          <w:tcPr>
            <w:tcW w:w="2203"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4552EE3A">
            <w:pPr>
              <w:pStyle w:val="172"/>
            </w:pPr>
            <w:r>
              <w:t>Annual mean temperature</w:t>
            </w:r>
          </w:p>
        </w:tc>
        <w:tc>
          <w:tcPr>
            <w:tcW w:w="2203"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1989EDE1">
            <w:pPr>
              <w:pStyle w:val="172"/>
            </w:pPr>
            <w:r>
              <w:t>year-specific</w:t>
            </w:r>
          </w:p>
        </w:tc>
        <w:tc>
          <w:tcPr>
            <w:tcW w:w="3041" w:type="dxa"/>
            <w:tcBorders>
              <w:top w:val="single" w:color="000000" w:sz="4" w:space="0"/>
              <w:left w:val="nil"/>
              <w:bottom w:val="nil"/>
              <w:right w:val="nil"/>
            </w:tcBorders>
            <w:shd w:val="clear" w:color="auto" w:fill="FFFFFF"/>
            <w:tcMar>
              <w:top w:w="70" w:type="dxa"/>
              <w:left w:w="80" w:type="dxa"/>
              <w:bottom w:w="70" w:type="dxa"/>
              <w:right w:w="80" w:type="dxa"/>
            </w:tcMar>
            <w:vAlign w:val="center"/>
          </w:tcPr>
          <w:p w14:paraId="5B779D2A">
            <w:pPr>
              <w:pStyle w:val="172"/>
            </w:pPr>
            <w:r>
              <w:t>CHELSA 2000–2020; annual aggregation; 1 km China Albers; source unit K</w:t>
            </w:r>
          </w:p>
        </w:tc>
      </w:tr>
      <w:tr w14:paraId="547C9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0CE8B4A7">
            <w:pPr>
              <w:pStyle w:val="172"/>
            </w:pPr>
            <w:r>
              <w:t>Annual climate</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56671C32">
            <w:pPr>
              <w:pStyle w:val="172"/>
            </w:pPr>
            <w:r>
              <w:t>Annual precipitation</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4CB1867A">
            <w:pPr>
              <w:pStyle w:val="172"/>
            </w:pPr>
            <w:r>
              <w:t>year-specific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5180C7C4">
            <w:pPr>
              <w:pStyle w:val="172"/>
            </w:pPr>
            <w:r>
              <w:t>CHELSA 2000–2020; annual aggregation; 1 km China Albers; source unit kg m−2 month−1</w:t>
            </w:r>
          </w:p>
        </w:tc>
      </w:tr>
      <w:tr w14:paraId="42C1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4A6EEE50">
            <w:pPr>
              <w:pStyle w:val="172"/>
            </w:pPr>
            <w:r>
              <w:t>Annual climate</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1CB93DB2">
            <w:pPr>
              <w:pStyle w:val="172"/>
            </w:pPr>
            <w:r>
              <w:t>Annual solar radiation</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098085D9">
            <w:pPr>
              <w:pStyle w:val="172"/>
            </w:pPr>
            <w:r>
              <w:t>year-specific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229B8171">
            <w:pPr>
              <w:pStyle w:val="172"/>
            </w:pPr>
            <w:r>
              <w:t>CHELSA 2000–2020; annual aggregation; 1 km China Albers; source unit MJ m−2</w:t>
            </w:r>
          </w:p>
        </w:tc>
      </w:tr>
      <w:tr w14:paraId="3B1B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18624062">
            <w:pPr>
              <w:pStyle w:val="172"/>
            </w:pPr>
            <w:r>
              <w:t>Climate variability</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0C4CBCDB">
            <w:pPr>
              <w:pStyle w:val="172"/>
            </w:pPr>
            <w:r>
              <w:t>Maximum monthly temperature</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76F5DB72">
            <w:pPr>
              <w:pStyle w:val="172"/>
            </w:pPr>
            <w:r>
              <w:t>year-specific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50F0A5F7">
            <w:pPr>
              <w:pStyle w:val="172"/>
            </w:pPr>
            <w:r>
              <w:t>calculated from monthly CHELSA temperature; 1 km; same unit as temperature data</w:t>
            </w:r>
          </w:p>
        </w:tc>
      </w:tr>
      <w:tr w14:paraId="77054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3526C4D5">
            <w:pPr>
              <w:pStyle w:val="172"/>
            </w:pPr>
            <w:r>
              <w:t>Climate variability</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2B59F03A">
            <w:pPr>
              <w:pStyle w:val="172"/>
            </w:pPr>
            <w:r>
              <w:t>Minimum monthly temperature</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3461BA89">
            <w:pPr>
              <w:pStyle w:val="172"/>
            </w:pPr>
            <w:r>
              <w:t>year-specific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243DEEF7">
            <w:pPr>
              <w:pStyle w:val="172"/>
            </w:pPr>
            <w:r>
              <w:t>calculated from monthly CHELSA temperature; 1 km; same unit as temperature data</w:t>
            </w:r>
          </w:p>
        </w:tc>
      </w:tr>
      <w:tr w14:paraId="2020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1FA95924">
            <w:pPr>
              <w:pStyle w:val="172"/>
            </w:pPr>
            <w:r>
              <w:t>Climate variability</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3ECD7127">
            <w:pPr>
              <w:pStyle w:val="172"/>
            </w:pPr>
            <w:r>
              <w:t>Annual temperature range</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6A7AAC0C">
            <w:pPr>
              <w:pStyle w:val="172"/>
            </w:pPr>
            <w:r>
              <w:t>year-specific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7F27421D">
            <w:pPr>
              <w:pStyle w:val="172"/>
            </w:pPr>
            <w:r>
              <w:t>maximum monthly temperature minus minimum monthly temperature; 1 km; same unit as temperature data</w:t>
            </w:r>
          </w:p>
        </w:tc>
      </w:tr>
      <w:tr w14:paraId="1B78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14074358">
            <w:pPr>
              <w:pStyle w:val="172"/>
            </w:pPr>
            <w:r>
              <w:t>Climate variability</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75AF34F9">
            <w:pPr>
              <w:pStyle w:val="172"/>
            </w:pPr>
            <w:r>
              <w:t>Maximum monthly precipitation</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5D902286">
            <w:pPr>
              <w:pStyle w:val="172"/>
            </w:pPr>
            <w:r>
              <w:t>year-specific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7D89686F">
            <w:pPr>
              <w:pStyle w:val="172"/>
            </w:pPr>
            <w:r>
              <w:t>calculated from monthly CHELSA precipitation; 1 km; same unit as precipitation data</w:t>
            </w:r>
          </w:p>
        </w:tc>
      </w:tr>
      <w:tr w14:paraId="4F54C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768FE3B8">
            <w:pPr>
              <w:pStyle w:val="172"/>
            </w:pPr>
            <w:r>
              <w:t>Climate variability</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09200494">
            <w:pPr>
              <w:pStyle w:val="172"/>
            </w:pPr>
            <w:r>
              <w:t>Minimum monthly precipitation</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2C5C69A0">
            <w:pPr>
              <w:pStyle w:val="172"/>
            </w:pPr>
            <w:r>
              <w:t>year-specific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704CDA04">
            <w:pPr>
              <w:pStyle w:val="172"/>
            </w:pPr>
            <w:r>
              <w:t>calculated from monthly CHELSA precipitation; 1 km; same unit as precipitation data</w:t>
            </w:r>
          </w:p>
        </w:tc>
      </w:tr>
      <w:tr w14:paraId="538C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01C28D0B">
            <w:pPr>
              <w:pStyle w:val="172"/>
            </w:pPr>
            <w:r>
              <w:t>Climate variability</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1FA98C8E">
            <w:pPr>
              <w:pStyle w:val="172"/>
            </w:pPr>
            <w:r>
              <w:t>Maximum monthly solar radiation</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4681E7D9">
            <w:pPr>
              <w:pStyle w:val="172"/>
            </w:pPr>
            <w:r>
              <w:t>year-specific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00A84C86">
            <w:pPr>
              <w:pStyle w:val="172"/>
            </w:pPr>
            <w:r>
              <w:t>calculated from monthly CHELSA solar radiation; 1 km; same unit as radiation data</w:t>
            </w:r>
          </w:p>
        </w:tc>
      </w:tr>
      <w:tr w14:paraId="0C2A6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4A2218C4">
            <w:pPr>
              <w:pStyle w:val="172"/>
            </w:pPr>
            <w:r>
              <w:t>Climate variability</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191CFF22">
            <w:pPr>
              <w:pStyle w:val="172"/>
            </w:pPr>
            <w:r>
              <w:t>Minimum monthly solar radiation</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08746C5C">
            <w:pPr>
              <w:pStyle w:val="172"/>
            </w:pPr>
            <w:r>
              <w:t>year-specific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756DB0F4">
            <w:pPr>
              <w:pStyle w:val="172"/>
            </w:pPr>
            <w:r>
              <w:t>calculated from monthly CHELSA solar radiation; 1 km; same unit as radiation data</w:t>
            </w:r>
          </w:p>
        </w:tc>
      </w:tr>
      <w:tr w14:paraId="2AAB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0"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52EEAF0C">
            <w:pPr>
              <w:pStyle w:val="172"/>
            </w:pPr>
            <w:r>
              <w:t>Topography</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29BE529A">
            <w:pPr>
              <w:pStyle w:val="172"/>
            </w:pPr>
            <w:r>
              <w:t>Elevation</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05739F5D">
            <w:pPr>
              <w:pStyle w:val="172"/>
            </w:pPr>
            <w:r>
              <w:t>static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3FB555DA">
            <w:pPr>
              <w:pStyle w:val="172"/>
            </w:pPr>
            <w:r>
              <w:t>NASA SRT</w:t>
            </w:r>
            <w:r>
              <w:rPr>
                <w:rFonts w:hint="eastAsia"/>
              </w:rPr>
              <w:t>M</w:t>
            </w:r>
            <w:r>
              <w:rPr>
                <w:rFonts w:hint="eastAsia"/>
                <w:vertAlign w:val="subscript"/>
              </w:rPr>
              <w:t>1</w:t>
            </w:r>
            <w:r>
              <w:t xml:space="preserve"> v3.0; reprojected to 1 km China Albers; m</w:t>
            </w:r>
          </w:p>
        </w:tc>
      </w:tr>
      <w:tr w14:paraId="01AF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0C81B86D">
            <w:pPr>
              <w:pStyle w:val="172"/>
            </w:pPr>
            <w:r>
              <w:t>Topography</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678CF680">
            <w:pPr>
              <w:pStyle w:val="172"/>
            </w:pPr>
            <w:r>
              <w:t>Slope</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25D98297">
            <w:pPr>
              <w:pStyle w:val="172"/>
            </w:pPr>
            <w:r>
              <w:t>static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24739886">
            <w:pPr>
              <w:pStyle w:val="172"/>
            </w:pPr>
            <w:r>
              <w:t>Calculated from the 1 km SRTM DEM gradient; static</w:t>
            </w:r>
          </w:p>
        </w:tc>
      </w:tr>
      <w:tr w14:paraId="6E61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34774FBE">
            <w:pPr>
              <w:pStyle w:val="172"/>
            </w:pPr>
            <w:r>
              <w:t>Topography</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603B06D6">
            <w:pPr>
              <w:pStyle w:val="172"/>
            </w:pPr>
            <w:r>
              <w:t>Aspect</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53823647">
            <w:pPr>
              <w:pStyle w:val="172"/>
            </w:pPr>
            <w:r>
              <w:t>static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45692945">
            <w:pPr>
              <w:pStyle w:val="172"/>
            </w:pPr>
            <w:r>
              <w:t>Calculated from the 1 km SRTM DEM gradient; static</w:t>
            </w:r>
          </w:p>
        </w:tc>
      </w:tr>
      <w:tr w14:paraId="50C1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1CAF212C">
            <w:pPr>
              <w:pStyle w:val="172"/>
            </w:pPr>
            <w:r>
              <w:t>Soil</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05985ABF">
            <w:pPr>
              <w:pStyle w:val="172"/>
            </w:pPr>
            <w:r>
              <w:t>Soil nitrogen</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40DE08FC">
            <w:pPr>
              <w:pStyle w:val="172"/>
            </w:pPr>
            <w:r>
              <w:t>static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210B7CD9">
            <w:pPr>
              <w:pStyle w:val="172"/>
            </w:pPr>
            <w:r>
              <w:t>ISRIC SoilGrids 250 m WCS</w:t>
            </w:r>
            <w:r>
              <w:rPr>
                <w:rFonts w:hint="eastAsia"/>
              </w:rPr>
              <w:t>9</w:t>
            </w:r>
            <w:r>
              <w:t>; thickness-weighted 0–30 cm mean from 0–5, 5–15 and 15–30 cm; native unit cg kg−1</w:t>
            </w:r>
          </w:p>
        </w:tc>
      </w:tr>
      <w:tr w14:paraId="2384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21DC3712">
            <w:pPr>
              <w:pStyle w:val="172"/>
            </w:pPr>
            <w:r>
              <w:t>Soil</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1839776C">
            <w:pPr>
              <w:pStyle w:val="172"/>
            </w:pPr>
            <w:r>
              <w:t>Soil organic carbon</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6FA72174">
            <w:pPr>
              <w:pStyle w:val="172"/>
            </w:pPr>
            <w:r>
              <w:t>static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79BB5A52">
            <w:pPr>
              <w:pStyle w:val="172"/>
            </w:pPr>
            <w:r>
              <w:t>ISRIC SoilGrids 250 m WCS</w:t>
            </w:r>
            <w:r>
              <w:rPr>
                <w:rFonts w:hint="eastAsia"/>
              </w:rPr>
              <w:t>9</w:t>
            </w:r>
            <w:r>
              <w:t>; thickness-weighted 0–30 cm mean from 0–5, 5–15 and 15–30 cm; native unit dg kg−1</w:t>
            </w:r>
          </w:p>
        </w:tc>
      </w:tr>
      <w:tr w14:paraId="4584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3D90AA5E">
            <w:pPr>
              <w:pStyle w:val="172"/>
            </w:pPr>
            <w:r>
              <w:t>Soil</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71E4BA9A">
            <w:pPr>
              <w:pStyle w:val="172"/>
            </w:pPr>
            <w:r>
              <w:t>Soil pH</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6ED799B5">
            <w:pPr>
              <w:pStyle w:val="172"/>
            </w:pPr>
            <w:r>
              <w:t>static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6030A705">
            <w:pPr>
              <w:pStyle w:val="172"/>
            </w:pPr>
            <w:r>
              <w:t>ISRIC SoilGrids 250 m WCS</w:t>
            </w:r>
            <w:r>
              <w:rPr>
                <w:rFonts w:hint="eastAsia"/>
              </w:rPr>
              <w:t>9</w:t>
            </w:r>
            <w:r>
              <w:t>; thickness-weighted 0–30 cm mean from 0–5, 5–15 and 15–30 cm; native pH ×10</w:t>
            </w:r>
          </w:p>
        </w:tc>
      </w:tr>
      <w:tr w14:paraId="2C80B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1991" w:type="dxa"/>
            <w:tcBorders>
              <w:top w:val="nil"/>
              <w:left w:val="nil"/>
              <w:bottom w:val="nil"/>
              <w:right w:val="nil"/>
            </w:tcBorders>
            <w:shd w:val="clear" w:color="auto" w:fill="FFFFFF"/>
            <w:tcMar>
              <w:top w:w="70" w:type="dxa"/>
              <w:left w:w="80" w:type="dxa"/>
              <w:bottom w:w="70" w:type="dxa"/>
              <w:right w:w="80" w:type="dxa"/>
            </w:tcMar>
            <w:vAlign w:val="center"/>
          </w:tcPr>
          <w:p w14:paraId="7E507271">
            <w:pPr>
              <w:pStyle w:val="172"/>
            </w:pPr>
            <w:r>
              <w:t>Protected area</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6F43508F">
            <w:pPr>
              <w:pStyle w:val="172"/>
            </w:pPr>
            <w:r>
              <w:t>Distance to protected area</w:t>
            </w:r>
          </w:p>
        </w:tc>
        <w:tc>
          <w:tcPr>
            <w:tcW w:w="2203" w:type="dxa"/>
            <w:tcBorders>
              <w:top w:val="nil"/>
              <w:left w:val="nil"/>
              <w:bottom w:val="nil"/>
              <w:right w:val="nil"/>
            </w:tcBorders>
            <w:shd w:val="clear" w:color="auto" w:fill="FFFFFF"/>
            <w:tcMar>
              <w:top w:w="70" w:type="dxa"/>
              <w:left w:w="80" w:type="dxa"/>
              <w:bottom w:w="70" w:type="dxa"/>
              <w:right w:w="80" w:type="dxa"/>
            </w:tcMar>
            <w:vAlign w:val="center"/>
          </w:tcPr>
          <w:p w14:paraId="0476735E">
            <w:pPr>
              <w:pStyle w:val="172"/>
            </w:pPr>
            <w:r>
              <w:t>static</w:t>
            </w:r>
          </w:p>
        </w:tc>
        <w:tc>
          <w:tcPr>
            <w:tcW w:w="3041" w:type="dxa"/>
            <w:tcBorders>
              <w:top w:val="nil"/>
              <w:left w:val="nil"/>
              <w:bottom w:val="nil"/>
              <w:right w:val="nil"/>
            </w:tcBorders>
            <w:shd w:val="clear" w:color="auto" w:fill="FFFFFF"/>
            <w:tcMar>
              <w:top w:w="70" w:type="dxa"/>
              <w:left w:w="80" w:type="dxa"/>
              <w:bottom w:w="70" w:type="dxa"/>
              <w:right w:w="80" w:type="dxa"/>
            </w:tcMar>
            <w:vAlign w:val="center"/>
          </w:tcPr>
          <w:p w14:paraId="4F348289">
            <w:pPr>
              <w:pStyle w:val="172"/>
            </w:pPr>
            <w:r>
              <w:t>1 km Euclidean distance transform of the protected-area binary raster; km</w:t>
            </w:r>
          </w:p>
        </w:tc>
      </w:tr>
      <w:tr w14:paraId="5D5A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1991"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608A770D">
            <w:pPr>
              <w:pStyle w:val="172"/>
            </w:pPr>
            <w:r>
              <w:t>Canopy</w:t>
            </w:r>
          </w:p>
        </w:tc>
        <w:tc>
          <w:tcPr>
            <w:tcW w:w="2203"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3B06289B">
            <w:pPr>
              <w:pStyle w:val="172"/>
            </w:pPr>
            <w:r>
              <w:t>Canopy cover</w:t>
            </w:r>
          </w:p>
        </w:tc>
        <w:tc>
          <w:tcPr>
            <w:tcW w:w="2203"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765097F3">
            <w:pPr>
              <w:pStyle w:val="172"/>
            </w:pPr>
            <w:r>
              <w:t>year-specific</w:t>
            </w:r>
          </w:p>
        </w:tc>
        <w:tc>
          <w:tcPr>
            <w:tcW w:w="3041" w:type="dxa"/>
            <w:tcBorders>
              <w:top w:val="nil"/>
              <w:left w:val="nil"/>
              <w:bottom w:val="single" w:color="000000" w:sz="12" w:space="0"/>
              <w:right w:val="nil"/>
            </w:tcBorders>
            <w:shd w:val="clear" w:color="auto" w:fill="FFFFFF"/>
            <w:tcMar>
              <w:top w:w="70" w:type="dxa"/>
              <w:left w:w="80" w:type="dxa"/>
              <w:bottom w:w="70" w:type="dxa"/>
              <w:right w:w="80" w:type="dxa"/>
            </w:tcMar>
            <w:vAlign w:val="center"/>
          </w:tcPr>
          <w:p w14:paraId="0CE236B9">
            <w:pPr>
              <w:pStyle w:val="172"/>
            </w:pPr>
            <w:r>
              <w:t>Cai et al. annual 30 m tree-cover dataset</w:t>
            </w:r>
            <w:r>
              <w:rPr>
                <w:rFonts w:hint="eastAsia"/>
              </w:rPr>
              <w:t>10</w:t>
            </w:r>
            <w:r>
              <w:t xml:space="preserve"> (1985–2023); year selected from the modelling table; %</w:t>
            </w:r>
          </w:p>
        </w:tc>
      </w:tr>
    </w:tbl>
    <w:p w14:paraId="62642CBA">
      <w:pPr>
        <w:pStyle w:val="5"/>
      </w:pPr>
      <w:bookmarkStart w:id="18" w:name="_Toc238645534"/>
      <w:r>
        <w:rPr>
          <w:rFonts w:eastAsia="Times New Roman"/>
        </w:rPr>
        <w:t>4.3 Random Forest model training, validation and national prediction</w:t>
      </w:r>
      <w:bookmarkEnd w:id="18"/>
    </w:p>
    <w:p w14:paraId="3814CAD7">
      <w:pPr>
        <w:ind w:firstLine="480"/>
      </w:pPr>
      <w:r>
        <w:t>A single modelling design was used to estimate Beco. Each ensemble member perturbed observed biomass with Gaussian error using its proxy observation-error standard deviation; negative perturbed values were truncated to zero. We trained 50 independently seeded Random Forest regressors, each with 100 regression trees, a minimum leaf size of 5 and one-half of predictors available at each split. Averaging the 100 trees stabilised each forest, while variation among the 50 forests represented response-error propagation and model stochasticity.</w:t>
      </w:r>
    </w:p>
    <w:p w14:paraId="10B669D5">
      <w:pPr>
        <w:ind w:firstLine="480"/>
      </w:pPr>
      <w:r>
        <w:t>For the m-th Random Forest submodel, the response variable was constructed from observed biomass and its proxy standard deviation as:</w:t>
      </w:r>
    </w:p>
    <w:p w14:paraId="4106CE0C">
      <w:pPr>
        <w:spacing w:after="80"/>
        <w:ind w:firstLine="420"/>
        <w:jc w:val="right"/>
      </w:pPr>
      <m:oMath>
        <m:sSubSup>
          <m:sSubSupPr>
            <m:ctrlPr>
              <w:rPr>
                <w:rFonts w:ascii="Cambria Math" w:hAnsi="Cambria Math"/>
                <w:sz w:val="21"/>
              </w:rPr>
            </m:ctrlPr>
          </m:sSubSupPr>
          <m:e>
            <m:r>
              <m:rPr/>
              <w:rPr>
                <w:rFonts w:ascii="Cambria Math" w:hAnsi="Cambria Math"/>
                <w:sz w:val="21"/>
              </w:rPr>
              <m:t>y</m:t>
            </m:r>
            <m:ctrlPr>
              <w:rPr>
                <w:rFonts w:ascii="Cambria Math" w:hAnsi="Cambria Math"/>
                <w:sz w:val="21"/>
              </w:rPr>
            </m:ctrlPr>
          </m:e>
          <m:sub>
            <m:r>
              <m:rPr/>
              <w:rPr>
                <w:rFonts w:ascii="Cambria Math" w:hAnsi="Cambria Math"/>
                <w:sz w:val="21"/>
              </w:rPr>
              <m:t>i</m:t>
            </m:r>
            <m:ctrlPr>
              <w:rPr>
                <w:rFonts w:ascii="Cambria Math" w:hAnsi="Cambria Math"/>
                <w:sz w:val="21"/>
              </w:rPr>
            </m:ctrlPr>
          </m:sub>
          <m:sup>
            <m:r>
              <m:rPr/>
              <w:rPr>
                <w:rFonts w:ascii="Cambria Math" w:hAnsi="Cambria Math"/>
                <w:sz w:val="21"/>
              </w:rPr>
              <m:t>(m)</m:t>
            </m:r>
            <m:ctrlPr>
              <w:rPr>
                <w:rFonts w:ascii="Cambria Math" w:hAnsi="Cambria Math"/>
                <w:sz w:val="21"/>
              </w:rPr>
            </m:ctrlPr>
          </m:sup>
        </m:sSubSup>
        <m:r>
          <m:rPr/>
          <w:rPr>
            <w:rFonts w:ascii="Cambria Math" w:hAnsi="Cambria Math"/>
            <w:sz w:val="21"/>
          </w:rPr>
          <m:t>=</m:t>
        </m:r>
        <m:func>
          <m:funcPr>
            <m:ctrlPr>
              <w:rPr>
                <w:rFonts w:ascii="Cambria Math" w:hAnsi="Cambria Math"/>
                <w:sz w:val="21"/>
              </w:rPr>
            </m:ctrlPr>
          </m:funcPr>
          <m:fName>
            <m:r>
              <m:rPr>
                <m:sty m:val="p"/>
              </m:rPr>
              <w:rPr>
                <w:rFonts w:ascii="Cambria Math" w:hAnsi="Cambria Math"/>
                <w:sz w:val="21"/>
              </w:rPr>
              <m:t>max</m:t>
            </m:r>
            <m:ctrlPr>
              <w:rPr>
                <w:rFonts w:ascii="Cambria Math" w:hAnsi="Cambria Math"/>
                <w:sz w:val="21"/>
              </w:rPr>
            </m:ctrlPr>
          </m:fName>
          <m:e>
            <m:r>
              <m:rPr/>
              <w:rPr>
                <w:rFonts w:ascii="Cambria Math" w:hAnsi="Cambria Math"/>
                <w:sz w:val="21"/>
              </w:rPr>
              <m:t>{</m:t>
            </m:r>
            <m:ctrlPr>
              <w:rPr>
                <w:rFonts w:ascii="Cambria Math" w:hAnsi="Cambria Math"/>
                <w:sz w:val="21"/>
              </w:rPr>
            </m:ctrlPr>
          </m:e>
        </m:func>
        <m:r>
          <m:rPr/>
          <w:rPr>
            <w:rFonts w:ascii="Cambria Math" w:hAnsi="Cambria Math"/>
            <w:sz w:val="21"/>
          </w:rPr>
          <m:t>0, </m:t>
        </m:r>
        <m:sSub>
          <m:sSubPr>
            <m:ctrlPr>
              <w:rPr>
                <w:rFonts w:ascii="Cambria Math" w:hAnsi="Cambria Math"/>
                <w:sz w:val="21"/>
              </w:rPr>
            </m:ctrlPr>
          </m:sSubPr>
          <m:e>
            <m:r>
              <m:rPr/>
              <w:rPr>
                <w:rFonts w:ascii="Cambria Math" w:hAnsi="Cambria Math"/>
                <w:sz w:val="21"/>
              </w:rPr>
              <m:t>B</m:t>
            </m:r>
            <m:ctrlPr>
              <w:rPr>
                <w:rFonts w:ascii="Cambria Math" w:hAnsi="Cambria Math"/>
                <w:sz w:val="21"/>
              </w:rPr>
            </m:ctrlPr>
          </m:e>
          <m:sub>
            <m:r>
              <m:rPr>
                <m:sty m:val="p"/>
              </m:rPr>
              <w:rPr>
                <w:rFonts w:ascii="Cambria Math" w:hAnsi="Cambria Math"/>
                <w:sz w:val="21"/>
              </w:rPr>
              <m:t>current</m:t>
            </m:r>
            <m:r>
              <m:rPr/>
              <w:rPr>
                <w:rFonts w:ascii="Cambria Math" w:hAnsi="Cambria Math"/>
                <w:sz w:val="21"/>
              </w:rPr>
              <m:t>,i</m:t>
            </m:r>
            <m:ctrlPr>
              <w:rPr>
                <w:rFonts w:ascii="Cambria Math" w:hAnsi="Cambria Math"/>
                <w:sz w:val="21"/>
              </w:rPr>
            </m:ctrlPr>
          </m:sub>
        </m:sSub>
        <m:r>
          <m:rPr/>
          <w:rPr>
            <w:rFonts w:ascii="Cambria Math" w:hAnsi="Cambria Math"/>
            <w:sz w:val="21"/>
          </w:rPr>
          <m:t>+</m:t>
        </m:r>
        <m:sSubSup>
          <m:sSubSupPr>
            <m:ctrlPr>
              <w:rPr>
                <w:rFonts w:ascii="Cambria Math" w:hAnsi="Cambria Math"/>
                <w:sz w:val="21"/>
              </w:rPr>
            </m:ctrlPr>
          </m:sSubSupPr>
          <m:e>
            <m:r>
              <m:rPr/>
              <w:rPr>
                <w:rFonts w:ascii="Cambria Math" w:hAnsi="Cambria Math"/>
                <w:sz w:val="21"/>
              </w:rPr>
              <m:t>ϵ</m:t>
            </m:r>
            <m:ctrlPr>
              <w:rPr>
                <w:rFonts w:ascii="Cambria Math" w:hAnsi="Cambria Math"/>
                <w:sz w:val="21"/>
              </w:rPr>
            </m:ctrlPr>
          </m:e>
          <m:sub>
            <m:r>
              <m:rPr/>
              <w:rPr>
                <w:rFonts w:ascii="Cambria Math" w:hAnsi="Cambria Math"/>
                <w:sz w:val="21"/>
              </w:rPr>
              <m:t>i</m:t>
            </m:r>
            <m:ctrlPr>
              <w:rPr>
                <w:rFonts w:ascii="Cambria Math" w:hAnsi="Cambria Math"/>
                <w:sz w:val="21"/>
              </w:rPr>
            </m:ctrlPr>
          </m:sub>
          <m:sup>
            <m:r>
              <m:rPr/>
              <w:rPr>
                <w:rFonts w:ascii="Cambria Math" w:hAnsi="Cambria Math"/>
                <w:sz w:val="21"/>
              </w:rPr>
              <m:t>(m)</m:t>
            </m:r>
            <m:ctrlPr>
              <w:rPr>
                <w:rFonts w:ascii="Cambria Math" w:hAnsi="Cambria Math"/>
                <w:sz w:val="21"/>
              </w:rPr>
            </m:ctrlPr>
          </m:sup>
        </m:sSubSup>
        <m:r>
          <m:rPr/>
          <w:rPr>
            <w:rFonts w:ascii="Cambria Math" w:hAnsi="Cambria Math"/>
            <w:sz w:val="21"/>
          </w:rPr>
          <m:t>}, </m:t>
        </m:r>
        <m:sSubSup>
          <m:sSubSupPr>
            <m:ctrlPr>
              <w:rPr>
                <w:rFonts w:ascii="Cambria Math" w:hAnsi="Cambria Math"/>
                <w:sz w:val="21"/>
              </w:rPr>
            </m:ctrlPr>
          </m:sSubSupPr>
          <m:e>
            <m:r>
              <m:rPr/>
              <w:rPr>
                <w:rFonts w:ascii="Cambria Math" w:hAnsi="Cambria Math"/>
                <w:sz w:val="21"/>
              </w:rPr>
              <m:t>ϵ</m:t>
            </m:r>
            <m:ctrlPr>
              <w:rPr>
                <w:rFonts w:ascii="Cambria Math" w:hAnsi="Cambria Math"/>
                <w:sz w:val="21"/>
              </w:rPr>
            </m:ctrlPr>
          </m:e>
          <m:sub>
            <m:r>
              <m:rPr/>
              <w:rPr>
                <w:rFonts w:ascii="Cambria Math" w:hAnsi="Cambria Math"/>
                <w:sz w:val="21"/>
              </w:rPr>
              <m:t>i</m:t>
            </m:r>
            <m:ctrlPr>
              <w:rPr>
                <w:rFonts w:ascii="Cambria Math" w:hAnsi="Cambria Math"/>
                <w:sz w:val="21"/>
              </w:rPr>
            </m:ctrlPr>
          </m:sub>
          <m:sup>
            <m:r>
              <m:rPr/>
              <w:rPr>
                <w:rFonts w:ascii="Cambria Math" w:hAnsi="Cambria Math"/>
                <w:sz w:val="21"/>
              </w:rPr>
              <m:t>(m)</m:t>
            </m:r>
            <m:ctrlPr>
              <w:rPr>
                <w:rFonts w:ascii="Cambria Math" w:hAnsi="Cambria Math"/>
                <w:sz w:val="21"/>
              </w:rPr>
            </m:ctrlPr>
          </m:sup>
        </m:sSubSup>
        <m:r>
          <m:rPr/>
          <w:rPr>
            <w:rFonts w:ascii="Cambria Math" w:hAnsi="Cambria Math"/>
            <w:sz w:val="21"/>
          </w:rPr>
          <m:t>∼N(0,</m:t>
        </m:r>
        <m:sSubSup>
          <m:sSubSupPr>
            <m:ctrlPr>
              <w:rPr>
                <w:rFonts w:ascii="Cambria Math" w:hAnsi="Cambria Math"/>
                <w:sz w:val="21"/>
              </w:rPr>
            </m:ctrlPr>
          </m:sSubSupPr>
          <m:e>
            <m:r>
              <m:rPr/>
              <w:rPr>
                <w:rFonts w:ascii="Cambria Math" w:hAnsi="Cambria Math"/>
                <w:sz w:val="21"/>
              </w:rPr>
              <m:t>B</m:t>
            </m:r>
            <m:ctrlPr>
              <w:rPr>
                <w:rFonts w:ascii="Cambria Math" w:hAnsi="Cambria Math"/>
                <w:sz w:val="21"/>
              </w:rPr>
            </m:ctrlPr>
          </m:e>
          <m:sub>
            <m:r>
              <m:rPr>
                <m:sty m:val="p"/>
              </m:rPr>
              <w:rPr>
                <w:rFonts w:ascii="Cambria Math" w:hAnsi="Cambria Math"/>
                <w:sz w:val="21"/>
              </w:rPr>
              <m:t>sd_proxy</m:t>
            </m:r>
            <m:r>
              <m:rPr/>
              <w:rPr>
                <w:rFonts w:ascii="Cambria Math" w:hAnsi="Cambria Math"/>
                <w:sz w:val="21"/>
              </w:rPr>
              <m:t>,i</m:t>
            </m:r>
            <m:ctrlPr>
              <w:rPr>
                <w:rFonts w:ascii="Cambria Math" w:hAnsi="Cambria Math"/>
                <w:sz w:val="21"/>
              </w:rPr>
            </m:ctrlPr>
          </m:sub>
          <m:sup>
            <m:r>
              <m:rPr/>
              <w:rPr>
                <w:rFonts w:ascii="Cambria Math" w:hAnsi="Cambria Math"/>
                <w:sz w:val="21"/>
              </w:rPr>
              <m:t>2</m:t>
            </m:r>
            <m:ctrlPr>
              <w:rPr>
                <w:rFonts w:ascii="Cambria Math" w:hAnsi="Cambria Math"/>
                <w:sz w:val="21"/>
              </w:rPr>
            </m:ctrlPr>
          </m:sup>
        </m:sSubSup>
        <m:r>
          <m:rPr/>
          <w:rPr>
            <w:rFonts w:ascii="Cambria Math" w:hAnsi="Cambria Math"/>
            <w:sz w:val="21"/>
          </w:rPr>
          <m:t>)</m:t>
        </m:r>
      </m:oMath>
      <w:r>
        <w:rPr>
          <w:rFonts w:eastAsia="Times New Roman"/>
        </w:rPr>
        <w:t xml:space="preserve"> </w:t>
      </w:r>
      <w:r>
        <w:rPr>
          <w:rFonts w:hint="eastAsia" w:eastAsia="Times New Roman"/>
          <w:lang w:eastAsia="zh-CN"/>
        </w:rPr>
        <w:t xml:space="preserve">                           </w:t>
      </w:r>
      <w:r>
        <w:rPr>
          <w:rFonts w:eastAsia="Times New Roman"/>
        </w:rPr>
        <w:t>(S1</w:t>
      </w:r>
      <w:r>
        <w:rPr>
          <w:rFonts w:hint="eastAsia"/>
          <w:lang w:eastAsia="zh-CN"/>
        </w:rPr>
        <w:t>3</w:t>
      </w:r>
      <w:r>
        <w:rPr>
          <w:rFonts w:eastAsia="Times New Roman"/>
        </w:rPr>
        <w:t>)</w:t>
      </w:r>
    </w:p>
    <w:p w14:paraId="3D1B68A5">
      <w:pPr>
        <w:ind w:firstLine="480"/>
      </w:pPr>
      <w:r>
        <w:rPr>
          <w:rFonts w:eastAsia="Times New Roman"/>
        </w:rPr>
        <w:t>The pixel-level natural biomass ceiling mean from the 50 submodels was:</w:t>
      </w:r>
    </w:p>
    <w:p w14:paraId="5F8A43F4">
      <w:pPr>
        <w:spacing w:after="80"/>
        <w:ind w:firstLine="420"/>
        <w:jc w:val="right"/>
      </w:pPr>
      <m:oMath>
        <m:sSub>
          <m:sSubPr>
            <m:ctrlPr>
              <w:rPr>
                <w:rFonts w:ascii="Cambria Math" w:hAnsi="Cambria Math"/>
                <w:sz w:val="21"/>
              </w:rPr>
            </m:ctrlPr>
          </m:sSubPr>
          <m:e>
            <m:r>
              <m:rPr/>
              <w:rPr>
                <w:rFonts w:ascii="Cambria Math" w:hAnsi="Cambria Math"/>
                <w:sz w:val="21"/>
              </w:rPr>
              <m:t>B</m:t>
            </m:r>
            <m:ctrlPr>
              <w:rPr>
                <w:rFonts w:ascii="Cambria Math" w:hAnsi="Cambria Math"/>
                <w:sz w:val="21"/>
              </w:rPr>
            </m:ctrlPr>
          </m:e>
          <m:sub>
            <m:r>
              <m:rPr>
                <m:sty m:val="p"/>
              </m:rPr>
              <w:rPr>
                <w:rFonts w:ascii="Cambria Math" w:hAnsi="Cambria Math"/>
                <w:sz w:val="21"/>
              </w:rPr>
              <m:t>eco</m:t>
            </m:r>
            <m:r>
              <m:rPr/>
              <w:rPr>
                <w:rFonts w:ascii="Cambria Math" w:hAnsi="Cambria Math"/>
                <w:sz w:val="21"/>
              </w:rPr>
              <m:t>,i</m:t>
            </m:r>
            <m:ctrlPr>
              <w:rPr>
                <w:rFonts w:ascii="Cambria Math" w:hAnsi="Cambria Math"/>
                <w:sz w:val="21"/>
              </w:rPr>
            </m:ctrlPr>
          </m:sub>
        </m:sSub>
        <m:r>
          <m:rPr/>
          <w:rPr>
            <w:rFonts w:ascii="Cambria Math" w:hAnsi="Cambria Math"/>
            <w:sz w:val="21"/>
          </w:rPr>
          <m:t>=</m:t>
        </m:r>
        <m:f>
          <m:fPr>
            <m:ctrlPr>
              <w:rPr>
                <w:rFonts w:ascii="Cambria Math" w:hAnsi="Cambria Math"/>
                <w:sz w:val="21"/>
              </w:rPr>
            </m:ctrlPr>
          </m:fPr>
          <m:num>
            <m:r>
              <m:rPr/>
              <w:rPr>
                <w:rFonts w:ascii="Cambria Math" w:hAnsi="Cambria Math"/>
                <w:sz w:val="21"/>
              </w:rPr>
              <m:t>1</m:t>
            </m:r>
            <m:ctrlPr>
              <w:rPr>
                <w:rFonts w:ascii="Cambria Math" w:hAnsi="Cambria Math"/>
                <w:sz w:val="21"/>
              </w:rPr>
            </m:ctrlPr>
          </m:num>
          <m:den>
            <m:r>
              <m:rPr/>
              <w:rPr>
                <w:rFonts w:ascii="Cambria Math" w:hAnsi="Cambria Math"/>
                <w:sz w:val="21"/>
              </w:rPr>
              <m:t>M</m:t>
            </m:r>
            <m:ctrlPr>
              <w:rPr>
                <w:rFonts w:ascii="Cambria Math" w:hAnsi="Cambria Math"/>
                <w:sz w:val="21"/>
              </w:rPr>
            </m:ctrlPr>
          </m:den>
        </m:f>
        <m:nary>
          <m:naryPr>
            <m:chr m:val="∑"/>
            <m:limLoc m:val="subSup"/>
            <m:ctrlPr>
              <w:rPr>
                <w:rFonts w:ascii="Cambria Math" w:hAnsi="Cambria Math"/>
                <w:sz w:val="21"/>
              </w:rPr>
            </m:ctrlPr>
          </m:naryPr>
          <m:sub>
            <m:r>
              <m:rPr/>
              <w:rPr>
                <w:rFonts w:ascii="Cambria Math" w:hAnsi="Cambria Math"/>
                <w:sz w:val="21"/>
              </w:rPr>
              <m:t>m=1</m:t>
            </m:r>
            <m:ctrlPr>
              <w:rPr>
                <w:rFonts w:ascii="Cambria Math" w:hAnsi="Cambria Math"/>
                <w:sz w:val="21"/>
              </w:rPr>
            </m:ctrlPr>
          </m:sub>
          <m:sup>
            <m:r>
              <m:rPr/>
              <w:rPr>
                <w:rFonts w:ascii="Cambria Math" w:hAnsi="Cambria Math"/>
                <w:sz w:val="21"/>
              </w:rPr>
              <m:t>M</m:t>
            </m:r>
            <m:ctrlPr>
              <w:rPr>
                <w:rFonts w:ascii="Cambria Math" w:hAnsi="Cambria Math"/>
                <w:sz w:val="21"/>
              </w:rPr>
            </m:ctrlPr>
          </m:sup>
          <m:e>
            <m:r>
              <m:rPr/>
              <w:rPr>
                <w:rFonts w:ascii="Cambria Math" w:hAnsi="Cambria Math"/>
                <w:sz w:val="21"/>
              </w:rPr>
              <m:t>R</m:t>
            </m:r>
            <m:ctrlPr>
              <w:rPr>
                <w:rFonts w:ascii="Cambria Math" w:hAnsi="Cambria Math"/>
                <w:sz w:val="21"/>
              </w:rPr>
            </m:ctrlPr>
          </m:e>
        </m:nary>
        <m:sSub>
          <m:sSubPr>
            <m:ctrlPr>
              <w:rPr>
                <w:rFonts w:ascii="Cambria Math" w:hAnsi="Cambria Math"/>
                <w:sz w:val="21"/>
              </w:rPr>
            </m:ctrlPr>
          </m:sSubPr>
          <m:e>
            <m:r>
              <m:rPr/>
              <w:rPr>
                <w:rFonts w:ascii="Cambria Math" w:hAnsi="Cambria Math"/>
                <w:sz w:val="21"/>
              </w:rPr>
              <m:t>F</m:t>
            </m:r>
            <m:ctrlPr>
              <w:rPr>
                <w:rFonts w:ascii="Cambria Math" w:hAnsi="Cambria Math"/>
                <w:sz w:val="21"/>
              </w:rPr>
            </m:ctrlPr>
          </m:e>
          <m:sub>
            <m:r>
              <m:rPr/>
              <w:rPr>
                <w:rFonts w:ascii="Cambria Math" w:hAnsi="Cambria Math"/>
                <w:sz w:val="21"/>
              </w:rPr>
              <m:t>m</m:t>
            </m:r>
            <m:ctrlPr>
              <w:rPr>
                <w:rFonts w:ascii="Cambria Math" w:hAnsi="Cambria Math"/>
                <w:sz w:val="21"/>
              </w:rPr>
            </m:ctrlPr>
          </m:sub>
        </m:sSub>
        <m:r>
          <m:rPr/>
          <w:rPr>
            <w:rFonts w:ascii="Cambria Math" w:hAnsi="Cambria Math"/>
            <w:sz w:val="21"/>
          </w:rPr>
          <m:t>(</m:t>
        </m:r>
        <m:sSub>
          <m:sSubPr>
            <m:ctrlPr>
              <w:rPr>
                <w:rFonts w:ascii="Cambria Math" w:hAnsi="Cambria Math"/>
                <w:sz w:val="21"/>
              </w:rPr>
            </m:ctrlPr>
          </m:sSubPr>
          <m:e>
            <m:r>
              <m:rPr>
                <m:sty m:val="b"/>
              </m:rPr>
              <w:rPr>
                <w:rFonts w:ascii="Cambria Math" w:hAnsi="Cambria Math"/>
                <w:sz w:val="21"/>
              </w:rPr>
              <m:t>x</m:t>
            </m:r>
            <m:ctrlPr>
              <w:rPr>
                <w:rFonts w:ascii="Cambria Math" w:hAnsi="Cambria Math"/>
                <w:sz w:val="21"/>
              </w:rPr>
            </m:ctrlPr>
          </m:e>
          <m:sub>
            <m:r>
              <m:rPr/>
              <w:rPr>
                <w:rFonts w:ascii="Cambria Math" w:hAnsi="Cambria Math"/>
                <w:sz w:val="21"/>
              </w:rPr>
              <m:t>i</m:t>
            </m:r>
            <m:ctrlPr>
              <w:rPr>
                <w:rFonts w:ascii="Cambria Math" w:hAnsi="Cambria Math"/>
                <w:sz w:val="21"/>
              </w:rPr>
            </m:ctrlPr>
          </m:sub>
        </m:sSub>
        <m:r>
          <m:rPr/>
          <w:rPr>
            <w:rFonts w:ascii="Cambria Math" w:hAnsi="Cambria Math"/>
            <w:sz w:val="21"/>
          </w:rPr>
          <m:t>), M=50</m:t>
        </m:r>
      </m:oMath>
      <w:r>
        <w:rPr>
          <w:rFonts w:eastAsia="Times New Roman"/>
        </w:rPr>
        <w:t xml:space="preserve">  </w:t>
      </w:r>
      <w:r>
        <w:rPr>
          <w:rFonts w:hint="eastAsia" w:eastAsia="Times New Roman"/>
          <w:lang w:eastAsia="zh-CN"/>
        </w:rPr>
        <w:t xml:space="preserve">                                         </w:t>
      </w:r>
      <w:r>
        <w:rPr>
          <w:rFonts w:eastAsia="Times New Roman"/>
        </w:rPr>
        <w:t>(S1</w:t>
      </w:r>
      <w:r>
        <w:rPr>
          <w:rFonts w:hint="eastAsia"/>
          <w:lang w:eastAsia="zh-CN"/>
        </w:rPr>
        <w:t>4</w:t>
      </w:r>
      <w:r>
        <w:rPr>
          <w:rFonts w:eastAsia="Times New Roman"/>
        </w:rPr>
        <w:t>)</w:t>
      </w:r>
    </w:p>
    <w:p w14:paraId="565DC274">
      <w:pPr>
        <w:ind w:firstLine="480"/>
      </w:pPr>
      <w:r>
        <w:rPr>
          <w:rFonts w:eastAsia="Times New Roman"/>
        </w:rPr>
        <w:t>where x</w:t>
      </w:r>
      <w:r>
        <w:rPr>
          <w:rFonts w:eastAsia="Times New Roman"/>
          <w:vertAlign w:val="subscript"/>
        </w:rPr>
        <w:t>i</w:t>
      </w:r>
      <w:r>
        <w:rPr>
          <w:rFonts w:eastAsia="Times New Roman"/>
        </w:rPr>
        <w:t xml:space="preserve"> denotes the 1</w:t>
      </w:r>
      <w:r>
        <w:rPr>
          <w:rFonts w:hint="eastAsia" w:eastAsia="Times New Roman"/>
          <w:lang w:eastAsia="zh-CN"/>
        </w:rPr>
        <w:t>8</w:t>
      </w:r>
      <w:r>
        <w:rPr>
          <w:rFonts w:eastAsia="Times New Roman"/>
        </w:rPr>
        <w:t xml:space="preserve"> predictors for pixel i. Block IDs in spatial block cross-validation were constructed directly from coordinates:</w:t>
      </w:r>
    </w:p>
    <w:p w14:paraId="65F9BBAC">
      <w:pPr>
        <w:spacing w:after="80"/>
        <w:ind w:firstLine="420"/>
        <w:jc w:val="right"/>
      </w:pPr>
      <m:oMath>
        <m:r>
          <m:rPr/>
          <w:rPr>
            <w:rFonts w:ascii="Cambria Math" w:hAnsi="Cambria Math"/>
            <w:sz w:val="21"/>
          </w:rPr>
          <m:t>block3</m:t>
        </m:r>
        <m:sSub>
          <m:sSubPr>
            <m:ctrlPr>
              <w:rPr>
                <w:rFonts w:ascii="Cambria Math" w:hAnsi="Cambria Math"/>
                <w:sz w:val="21"/>
              </w:rPr>
            </m:ctrlPr>
          </m:sSubPr>
          <m:e>
            <m:r>
              <m:rPr/>
              <w:rPr>
                <w:rFonts w:ascii="Cambria Math" w:hAnsi="Cambria Math"/>
                <w:sz w:val="21"/>
              </w:rPr>
              <m:t>3</m:t>
            </m:r>
            <m:ctrlPr>
              <w:rPr>
                <w:rFonts w:ascii="Cambria Math" w:hAnsi="Cambria Math"/>
                <w:sz w:val="21"/>
              </w:rPr>
            </m:ctrlPr>
          </m:e>
          <m:sub>
            <m:r>
              <m:rPr/>
              <w:rPr>
                <w:rFonts w:ascii="Cambria Math" w:hAnsi="Cambria Math"/>
                <w:sz w:val="21"/>
              </w:rPr>
              <m:t>i</m:t>
            </m:r>
            <m:ctrlPr>
              <w:rPr>
                <w:rFonts w:ascii="Cambria Math" w:hAnsi="Cambria Math"/>
                <w:sz w:val="21"/>
              </w:rPr>
            </m:ctrlPr>
          </m:sub>
        </m:sSub>
        <m:r>
          <m:rPr/>
          <w:rPr>
            <w:rFonts w:ascii="Cambria Math" w:hAnsi="Cambria Math"/>
            <w:sz w:val="21"/>
          </w:rPr>
          <m:t>=</m:t>
        </m:r>
        <m:d>
          <m:dPr>
            <m:ctrlPr>
              <w:rPr>
                <w:rFonts w:ascii="Cambria Math" w:hAnsi="Cambria Math"/>
                <w:sz w:val="21"/>
              </w:rPr>
            </m:ctrlPr>
          </m:dPr>
          <m:e>
            <m:d>
              <m:dPr>
                <m:begChr m:val="⌊"/>
                <m:endChr m:val="⌋"/>
                <m:ctrlPr>
                  <w:rPr>
                    <w:rFonts w:ascii="Cambria Math" w:hAnsi="Cambria Math"/>
                    <w:sz w:val="21"/>
                  </w:rPr>
                </m:ctrlPr>
              </m:dPr>
              <m:e>
                <m:sSub>
                  <m:sSubPr>
                    <m:ctrlPr>
                      <w:rPr>
                        <w:rFonts w:ascii="Cambria Math" w:hAnsi="Cambria Math"/>
                        <w:sz w:val="21"/>
                      </w:rPr>
                    </m:ctrlPr>
                  </m:sSubPr>
                  <m:e>
                    <m:r>
                      <m:rPr/>
                      <w:rPr>
                        <w:rFonts w:ascii="Cambria Math" w:hAnsi="Cambria Math"/>
                        <w:sz w:val="21"/>
                      </w:rPr>
                      <m:t>x</m:t>
                    </m:r>
                    <m:ctrlPr>
                      <w:rPr>
                        <w:rFonts w:ascii="Cambria Math" w:hAnsi="Cambria Math"/>
                        <w:sz w:val="21"/>
                      </w:rPr>
                    </m:ctrlPr>
                  </m:e>
                  <m:sub>
                    <m:r>
                      <m:rPr/>
                      <w:rPr>
                        <w:rFonts w:ascii="Cambria Math" w:hAnsi="Cambria Math"/>
                        <w:sz w:val="21"/>
                      </w:rPr>
                      <m:t>i</m:t>
                    </m:r>
                    <m:ctrlPr>
                      <w:rPr>
                        <w:rFonts w:ascii="Cambria Math" w:hAnsi="Cambria Math"/>
                        <w:sz w:val="21"/>
                      </w:rPr>
                    </m:ctrlPr>
                  </m:sub>
                </m:sSub>
                <m:r>
                  <m:rPr/>
                  <w:rPr>
                    <w:rFonts w:ascii="Cambria Math" w:hAnsi="Cambria Math"/>
                    <w:sz w:val="21"/>
                  </w:rPr>
                  <m:t>/33000</m:t>
                </m:r>
                <m:ctrlPr>
                  <w:rPr>
                    <w:rFonts w:ascii="Cambria Math" w:hAnsi="Cambria Math"/>
                    <w:sz w:val="21"/>
                  </w:rPr>
                </m:ctrlPr>
              </m:e>
            </m:d>
            <m:r>
              <m:rPr/>
              <w:rPr>
                <w:rFonts w:ascii="Cambria Math" w:hAnsi="Cambria Math"/>
                <w:sz w:val="21"/>
              </w:rPr>
              <m:t>,</m:t>
            </m:r>
            <m:d>
              <m:dPr>
                <m:begChr m:val="⌊"/>
                <m:endChr m:val="⌋"/>
                <m:ctrlPr>
                  <w:rPr>
                    <w:rFonts w:ascii="Cambria Math" w:hAnsi="Cambria Math"/>
                    <w:sz w:val="21"/>
                  </w:rPr>
                </m:ctrlPr>
              </m:dPr>
              <m:e>
                <m:sSub>
                  <m:sSubPr>
                    <m:ctrlPr>
                      <w:rPr>
                        <w:rFonts w:ascii="Cambria Math" w:hAnsi="Cambria Math"/>
                        <w:sz w:val="21"/>
                      </w:rPr>
                    </m:ctrlPr>
                  </m:sSubPr>
                  <m:e>
                    <m:r>
                      <m:rPr/>
                      <w:rPr>
                        <w:rFonts w:ascii="Cambria Math" w:hAnsi="Cambria Math"/>
                        <w:sz w:val="21"/>
                      </w:rPr>
                      <m:t>y</m:t>
                    </m:r>
                    <m:ctrlPr>
                      <w:rPr>
                        <w:rFonts w:ascii="Cambria Math" w:hAnsi="Cambria Math"/>
                        <w:sz w:val="21"/>
                      </w:rPr>
                    </m:ctrlPr>
                  </m:e>
                  <m:sub>
                    <m:r>
                      <m:rPr/>
                      <w:rPr>
                        <w:rFonts w:ascii="Cambria Math" w:hAnsi="Cambria Math"/>
                        <w:sz w:val="21"/>
                      </w:rPr>
                      <m:t>i</m:t>
                    </m:r>
                    <m:ctrlPr>
                      <w:rPr>
                        <w:rFonts w:ascii="Cambria Math" w:hAnsi="Cambria Math"/>
                        <w:sz w:val="21"/>
                      </w:rPr>
                    </m:ctrlPr>
                  </m:sub>
                </m:sSub>
                <m:r>
                  <m:rPr/>
                  <w:rPr>
                    <w:rFonts w:ascii="Cambria Math" w:hAnsi="Cambria Math"/>
                    <w:sz w:val="21"/>
                  </w:rPr>
                  <m:t>/33000</m:t>
                </m:r>
                <m:ctrlPr>
                  <w:rPr>
                    <w:rFonts w:ascii="Cambria Math" w:hAnsi="Cambria Math"/>
                    <w:sz w:val="21"/>
                  </w:rPr>
                </m:ctrlPr>
              </m:e>
            </m:d>
            <m:ctrlPr>
              <w:rPr>
                <w:rFonts w:ascii="Cambria Math" w:hAnsi="Cambria Math"/>
                <w:sz w:val="21"/>
              </w:rPr>
            </m:ctrlPr>
          </m:e>
        </m:d>
      </m:oMath>
      <w:r>
        <w:rPr>
          <w:rFonts w:eastAsia="Times New Roman"/>
        </w:rPr>
        <w:t xml:space="preserve">   </w:t>
      </w:r>
      <w:r>
        <w:rPr>
          <w:rFonts w:hint="eastAsia" w:eastAsia="Times New Roman"/>
          <w:lang w:eastAsia="zh-CN"/>
        </w:rPr>
        <w:t xml:space="preserve">                                    </w:t>
      </w:r>
      <w:r>
        <w:rPr>
          <w:rFonts w:eastAsia="Times New Roman"/>
        </w:rPr>
        <w:t>(S1</w:t>
      </w:r>
      <w:r>
        <w:rPr>
          <w:rFonts w:hint="eastAsia"/>
          <w:lang w:eastAsia="zh-CN"/>
        </w:rPr>
        <w:t>5</w:t>
      </w:r>
      <w:r>
        <w:rPr>
          <w:rFonts w:eastAsia="Times New Roman"/>
        </w:rPr>
        <w:t>)</w:t>
      </w:r>
    </w:p>
    <w:p w14:paraId="38A1A607">
      <w:pPr>
        <w:ind w:firstLine="480"/>
      </w:pPr>
      <w:r>
        <w:t>Model performance was assessed with 33-km spatial blocks. A 33 km threshold was selected as the optimal choice, preserving a sufficient number of occupied spatial blocks and per-iteration training samples while mitigating local spatial leakage</w:t>
      </w:r>
      <w:r>
        <w:rPr>
          <w:rFonts w:hint="eastAsia"/>
          <w:lang w:eastAsia="zh-CN"/>
        </w:rPr>
        <w:t xml:space="preserve">. </w:t>
      </w:r>
      <w:r>
        <w:t>Samples sharing a block were kept in the same fold, and grouped K-fold validation used up to 10 occupied-block folds. We trained an ensemble of 50 Random Forest regressors, each with 100 trees, a minimum leaf size of five and half of the predictors considered at each split.</w:t>
      </w:r>
    </w:p>
    <w:p w14:paraId="2C6B2DA4">
      <w:pPr>
        <w:ind w:firstLine="480"/>
      </w:pPr>
      <w:r>
        <w:t>For each initialisation year from 2000 to 2020, the trained model used CHELSA climate variables for that year, canopy variables from the corresponding modelling table, and static topographic, soil and protected-area variables to predict all national forest pixels on the 1 km China Albers grid with valid stand age and complete predictors. For each initialisation year, the model produced pixel-level Beco mean, standard deviation, and 2.5% and 97.5% quantiles. The Beco value for each initialisation year remained fixed as the pixel-level biomass ceiling throughout the subsequent 20-year baseline projection.</w:t>
      </w:r>
    </w:p>
    <w:p w14:paraId="26C2B0EA">
      <w:pPr>
        <w:ind w:firstLine="480"/>
      </w:pPr>
      <w:r>
        <w:t>Coupling Beco with the growth curve changed only the asymptotic ceiling term and did not re-estimate growth-rate or shape parameters within the same stratum. For pixel i belonging to stratum s, the final parameters used for pixel prediction can be written as:</w:t>
      </w:r>
    </w:p>
    <w:p w14:paraId="1609CDAA">
      <w:pPr>
        <w:spacing w:after="80"/>
        <w:ind w:firstLine="420"/>
        <w:jc w:val="right"/>
      </w:pPr>
      <m:oMath>
        <m:sSub>
          <m:sSubPr>
            <m:ctrlPr>
              <w:rPr>
                <w:rFonts w:ascii="Cambria Math" w:hAnsi="Cambria Math"/>
                <w:sz w:val="21"/>
              </w:rPr>
            </m:ctrlPr>
          </m:sSubPr>
          <m:e>
            <m:r>
              <m:rPr/>
              <w:rPr>
                <w:rFonts w:ascii="Cambria Math" w:hAnsi="Cambria Math"/>
                <w:sz w:val="21"/>
              </w:rPr>
              <m:t>α</m:t>
            </m:r>
            <m:ctrlPr>
              <w:rPr>
                <w:rFonts w:ascii="Cambria Math" w:hAnsi="Cambria Math"/>
                <w:sz w:val="21"/>
              </w:rPr>
            </m:ctrlPr>
          </m:e>
          <m:sub>
            <m:r>
              <m:rPr/>
              <w:rPr>
                <w:rFonts w:ascii="Cambria Math" w:hAnsi="Cambria Math"/>
                <w:sz w:val="21"/>
              </w:rPr>
              <m:t>s,i</m:t>
            </m:r>
            <m:ctrlPr>
              <w:rPr>
                <w:rFonts w:ascii="Cambria Math" w:hAnsi="Cambria Math"/>
                <w:sz w:val="21"/>
              </w:rPr>
            </m:ctrlPr>
          </m:sub>
        </m:sSub>
        <m:r>
          <m:rPr/>
          <w:rPr>
            <w:rFonts w:ascii="Cambria Math" w:hAnsi="Cambria Math"/>
            <w:sz w:val="21"/>
          </w:rPr>
          <m:t>=</m:t>
        </m:r>
        <m:sSub>
          <m:sSubPr>
            <m:ctrlPr>
              <w:rPr>
                <w:rFonts w:ascii="Cambria Math" w:hAnsi="Cambria Math"/>
                <w:sz w:val="21"/>
              </w:rPr>
            </m:ctrlPr>
          </m:sSubPr>
          <m:e>
            <m:r>
              <m:rPr/>
              <w:rPr>
                <w:rFonts w:ascii="Cambria Math" w:hAnsi="Cambria Math"/>
                <w:sz w:val="21"/>
              </w:rPr>
              <m:t>B</m:t>
            </m:r>
            <m:ctrlPr>
              <w:rPr>
                <w:rFonts w:ascii="Cambria Math" w:hAnsi="Cambria Math"/>
                <w:sz w:val="21"/>
              </w:rPr>
            </m:ctrlPr>
          </m:e>
          <m:sub>
            <m:r>
              <m:rPr>
                <m:sty m:val="p"/>
              </m:rPr>
              <w:rPr>
                <w:rFonts w:ascii="Cambria Math" w:hAnsi="Cambria Math"/>
                <w:sz w:val="21"/>
              </w:rPr>
              <m:t>eco</m:t>
            </m:r>
            <m:r>
              <m:rPr/>
              <w:rPr>
                <w:rFonts w:ascii="Cambria Math" w:hAnsi="Cambria Math"/>
                <w:sz w:val="21"/>
              </w:rPr>
              <m:t>,i</m:t>
            </m:r>
            <m:ctrlPr>
              <w:rPr>
                <w:rFonts w:ascii="Cambria Math" w:hAnsi="Cambria Math"/>
                <w:sz w:val="21"/>
              </w:rPr>
            </m:ctrlPr>
          </m:sub>
        </m:sSub>
        <m:r>
          <m:rPr/>
          <w:rPr>
            <w:rFonts w:ascii="Cambria Math" w:hAnsi="Cambria Math"/>
            <w:sz w:val="21"/>
          </w:rPr>
          <m:t>, </m:t>
        </m:r>
        <m:sSub>
          <m:sSubPr>
            <m:ctrlPr>
              <w:rPr>
                <w:rFonts w:ascii="Cambria Math" w:hAnsi="Cambria Math"/>
                <w:sz w:val="21"/>
              </w:rPr>
            </m:ctrlPr>
          </m:sSubPr>
          <m:e>
            <m:r>
              <m:rPr/>
              <w:rPr>
                <w:rFonts w:ascii="Cambria Math" w:hAnsi="Cambria Math"/>
                <w:sz w:val="21"/>
              </w:rPr>
              <m:t>θ</m:t>
            </m:r>
            <m:ctrlPr>
              <w:rPr>
                <w:rFonts w:ascii="Cambria Math" w:hAnsi="Cambria Math"/>
                <w:sz w:val="21"/>
              </w:rPr>
            </m:ctrlPr>
          </m:e>
          <m:sub>
            <m:r>
              <m:rPr/>
              <w:rPr>
                <w:rFonts w:ascii="Cambria Math" w:hAnsi="Cambria Math"/>
                <w:sz w:val="21"/>
              </w:rPr>
              <m:t>s,i</m:t>
            </m:r>
            <m:ctrlPr>
              <w:rPr>
                <w:rFonts w:ascii="Cambria Math" w:hAnsi="Cambria Math"/>
                <w:sz w:val="21"/>
              </w:rPr>
            </m:ctrlPr>
          </m:sub>
        </m:sSub>
        <m:r>
          <m:rPr/>
          <w:rPr>
            <w:rFonts w:ascii="Cambria Math" w:hAnsi="Cambria Math"/>
            <w:sz w:val="21"/>
          </w:rPr>
          <m:t>=(</m:t>
        </m:r>
        <m:sSub>
          <m:sSubPr>
            <m:ctrlPr>
              <w:rPr>
                <w:rFonts w:ascii="Cambria Math" w:hAnsi="Cambria Math"/>
                <w:sz w:val="21"/>
              </w:rPr>
            </m:ctrlPr>
          </m:sSubPr>
          <m:e>
            <m:r>
              <m:rPr/>
              <w:rPr>
                <w:rFonts w:ascii="Cambria Math" w:hAnsi="Cambria Math"/>
                <w:sz w:val="21"/>
              </w:rPr>
              <m:t>B</m:t>
            </m:r>
            <m:ctrlPr>
              <w:rPr>
                <w:rFonts w:ascii="Cambria Math" w:hAnsi="Cambria Math"/>
                <w:sz w:val="21"/>
              </w:rPr>
            </m:ctrlPr>
          </m:e>
          <m:sub>
            <m:r>
              <m:rPr>
                <m:sty m:val="p"/>
              </m:rPr>
              <w:rPr>
                <w:rFonts w:ascii="Cambria Math" w:hAnsi="Cambria Math"/>
                <w:sz w:val="21"/>
              </w:rPr>
              <m:t>eco</m:t>
            </m:r>
            <m:r>
              <m:rPr/>
              <w:rPr>
                <w:rFonts w:ascii="Cambria Math" w:hAnsi="Cambria Math"/>
                <w:sz w:val="21"/>
              </w:rPr>
              <m:t>,i</m:t>
            </m:r>
            <m:ctrlPr>
              <w:rPr>
                <w:rFonts w:ascii="Cambria Math" w:hAnsi="Cambria Math"/>
                <w:sz w:val="21"/>
              </w:rPr>
            </m:ctrlPr>
          </m:sub>
        </m:sSub>
        <m:r>
          <m:rPr/>
          <w:rPr>
            <w:rFonts w:ascii="Cambria Math" w:hAnsi="Cambria Math"/>
            <w:sz w:val="21"/>
          </w:rPr>
          <m:t>,</m:t>
        </m:r>
        <m:sSub>
          <m:sSubPr>
            <m:ctrlPr>
              <w:rPr>
                <w:rFonts w:ascii="Cambria Math" w:hAnsi="Cambria Math"/>
                <w:sz w:val="21"/>
              </w:rPr>
            </m:ctrlPr>
          </m:sSubPr>
          <m:e>
            <m:r>
              <m:rPr/>
              <w:rPr>
                <w:rFonts w:ascii="Cambria Math" w:hAnsi="Cambria Math"/>
                <w:sz w:val="21"/>
              </w:rPr>
              <m:t>β</m:t>
            </m:r>
            <m:ctrlPr>
              <w:rPr>
                <w:rFonts w:ascii="Cambria Math" w:hAnsi="Cambria Math"/>
                <w:sz w:val="21"/>
              </w:rPr>
            </m:ctrlPr>
          </m:e>
          <m:sub>
            <m:r>
              <m:rPr/>
              <w:rPr>
                <w:rFonts w:ascii="Cambria Math" w:hAnsi="Cambria Math"/>
                <w:sz w:val="21"/>
              </w:rPr>
              <m:t>s</m:t>
            </m:r>
            <m:ctrlPr>
              <w:rPr>
                <w:rFonts w:ascii="Cambria Math" w:hAnsi="Cambria Math"/>
                <w:sz w:val="21"/>
              </w:rPr>
            </m:ctrlPr>
          </m:sub>
        </m:sSub>
        <m:r>
          <m:rPr/>
          <w:rPr>
            <w:rFonts w:ascii="Cambria Math" w:hAnsi="Cambria Math"/>
            <w:sz w:val="21"/>
          </w:rPr>
          <m:t>,</m:t>
        </m:r>
        <m:sSub>
          <m:sSubPr>
            <m:ctrlPr>
              <w:rPr>
                <w:rFonts w:ascii="Cambria Math" w:hAnsi="Cambria Math"/>
                <w:sz w:val="21"/>
              </w:rPr>
            </m:ctrlPr>
          </m:sSubPr>
          <m:e>
            <m:r>
              <m:rPr/>
              <w:rPr>
                <w:rFonts w:ascii="Cambria Math" w:hAnsi="Cambria Math"/>
                <w:sz w:val="21"/>
              </w:rPr>
              <m:t>γ</m:t>
            </m:r>
            <m:ctrlPr>
              <w:rPr>
                <w:rFonts w:ascii="Cambria Math" w:hAnsi="Cambria Math"/>
                <w:sz w:val="21"/>
              </w:rPr>
            </m:ctrlPr>
          </m:e>
          <m:sub>
            <m:r>
              <m:rPr/>
              <w:rPr>
                <w:rFonts w:ascii="Cambria Math" w:hAnsi="Cambria Math"/>
                <w:sz w:val="21"/>
              </w:rPr>
              <m:t>s</m:t>
            </m:r>
            <m:ctrlPr>
              <w:rPr>
                <w:rFonts w:ascii="Cambria Math" w:hAnsi="Cambria Math"/>
                <w:sz w:val="21"/>
              </w:rPr>
            </m:ctrlPr>
          </m:sub>
        </m:sSub>
        <m:r>
          <m:rPr/>
          <w:rPr>
            <w:rFonts w:ascii="Cambria Math" w:hAnsi="Cambria Math"/>
            <w:sz w:val="21"/>
          </w:rPr>
          <m:t>,</m:t>
        </m:r>
        <m:sSub>
          <m:sSubPr>
            <m:ctrlPr>
              <w:rPr>
                <w:rFonts w:ascii="Cambria Math" w:hAnsi="Cambria Math"/>
                <w:sz w:val="21"/>
              </w:rPr>
            </m:ctrlPr>
          </m:sSubPr>
          <m:e>
            <m:r>
              <m:rPr/>
              <w:rPr>
                <w:rFonts w:ascii="Cambria Math" w:hAnsi="Cambria Math"/>
                <w:sz w:val="21"/>
              </w:rPr>
              <m:t>y</m:t>
            </m:r>
            <m:ctrlPr>
              <w:rPr>
                <w:rFonts w:ascii="Cambria Math" w:hAnsi="Cambria Math"/>
                <w:sz w:val="21"/>
              </w:rPr>
            </m:ctrlPr>
          </m:e>
          <m:sub>
            <m:r>
              <m:rPr/>
              <w:rPr>
                <w:rFonts w:ascii="Cambria Math" w:hAnsi="Cambria Math"/>
                <w:sz w:val="21"/>
              </w:rPr>
              <m:t>0,s</m:t>
            </m:r>
            <m:ctrlPr>
              <w:rPr>
                <w:rFonts w:ascii="Cambria Math" w:hAnsi="Cambria Math"/>
                <w:sz w:val="21"/>
              </w:rPr>
            </m:ctrlPr>
          </m:sub>
        </m:sSub>
        <m:r>
          <m:rPr/>
          <w:rPr>
            <w:rFonts w:ascii="Cambria Math" w:hAnsi="Cambria Math"/>
            <w:sz w:val="21"/>
          </w:rPr>
          <m:t>)</m:t>
        </m:r>
      </m:oMath>
      <w:r>
        <w:rPr>
          <w:rFonts w:eastAsia="Times New Roman"/>
        </w:rPr>
        <w:t xml:space="preserve">   </w:t>
      </w:r>
      <w:r>
        <w:rPr>
          <w:rFonts w:hint="eastAsia" w:eastAsia="Times New Roman"/>
          <w:lang w:eastAsia="zh-CN"/>
        </w:rPr>
        <w:t xml:space="preserve">                                       </w:t>
      </w:r>
      <w:r>
        <w:rPr>
          <w:rFonts w:eastAsia="Times New Roman"/>
        </w:rPr>
        <w:t>(S1</w:t>
      </w:r>
      <w:r>
        <w:rPr>
          <w:rFonts w:hint="eastAsia"/>
          <w:lang w:eastAsia="zh-CN"/>
        </w:rPr>
        <w:t>6</w:t>
      </w:r>
      <w:r>
        <w:rPr>
          <w:rFonts w:eastAsia="Times New Roman"/>
        </w:rPr>
        <w:t>)</w:t>
      </w:r>
    </w:p>
    <w:p w14:paraId="11239F45">
      <w:pPr>
        <w:ind w:firstLine="480"/>
      </w:pPr>
      <w:r>
        <w:rPr>
          <w:rFonts w:eastAsia="Times New Roman"/>
        </w:rPr>
        <w:t xml:space="preserve">where </w:t>
      </w:r>
      <w:r>
        <w:rPr>
          <w:rFonts w:eastAsia="Times New Roman" w:cs="Times New Roman"/>
        </w:rPr>
        <w:t>β</w:t>
      </w:r>
      <w:r>
        <w:rPr>
          <w:rFonts w:hint="eastAsia" w:eastAsia="Times New Roman"/>
          <w:vertAlign w:val="subscript"/>
          <w:lang w:eastAsia="zh-CN"/>
        </w:rPr>
        <w:t>s</w:t>
      </w:r>
      <w:r>
        <w:rPr>
          <w:rFonts w:eastAsia="Times New Roman"/>
        </w:rPr>
        <w:t xml:space="preserve">, </w:t>
      </w:r>
      <w:r>
        <w:rPr>
          <w:rFonts w:hint="eastAsia" w:eastAsia="Times New Roman"/>
        </w:rPr>
        <w:t>γ</w:t>
      </w:r>
      <w:r>
        <w:rPr>
          <w:rFonts w:hint="eastAsia" w:eastAsia="Times New Roman"/>
          <w:vertAlign w:val="subscript"/>
          <w:lang w:eastAsia="zh-CN"/>
        </w:rPr>
        <w:t>s</w:t>
      </w:r>
      <w:r>
        <w:rPr>
          <w:rFonts w:eastAsia="Times New Roman"/>
        </w:rPr>
        <w:t xml:space="preserve"> and y</w:t>
      </w:r>
      <w:r>
        <w:rPr>
          <w:rFonts w:eastAsia="Times New Roman"/>
          <w:vertAlign w:val="subscript"/>
        </w:rPr>
        <w:t>0,s</w:t>
      </w:r>
      <w:r>
        <w:rPr>
          <w:rFonts w:eastAsia="Times New Roman"/>
        </w:rPr>
        <w:t xml:space="preserve"> </w:t>
      </w:r>
      <w:r>
        <w:rPr>
          <w:rFonts w:hint="eastAsia" w:eastAsia="Times New Roman"/>
          <w:lang w:eastAsia="zh-CN"/>
        </w:rPr>
        <w:t>we</w:t>
      </w:r>
      <w:r>
        <w:rPr>
          <w:rFonts w:eastAsia="Times New Roman"/>
        </w:rPr>
        <w:t>re taken from the stratified curve library.</w:t>
      </w:r>
    </w:p>
    <w:p w14:paraId="1EA1C980">
      <w:pPr>
        <w:pStyle w:val="5"/>
        <w:rPr>
          <w:lang w:eastAsia="zh-CN"/>
        </w:rPr>
      </w:pPr>
      <w:bookmarkStart w:id="19" w:name="_Toc238645535"/>
      <w:r>
        <w:rPr>
          <w:rFonts w:eastAsia="Times New Roman"/>
        </w:rPr>
        <w:t>4.4 Coupl</w:t>
      </w:r>
      <w:r>
        <w:rPr>
          <w:rFonts w:hint="eastAsia"/>
          <w:lang w:eastAsia="zh-CN"/>
        </w:rPr>
        <w:t xml:space="preserve">ed growth curves </w:t>
      </w:r>
      <w:r>
        <w:rPr>
          <w:rFonts w:eastAsia="Times New Roman"/>
        </w:rPr>
        <w:t>and uncertainty assessment</w:t>
      </w:r>
      <w:bookmarkEnd w:id="19"/>
    </w:p>
    <w:p w14:paraId="3FBBE627">
      <w:pPr>
        <w:ind w:firstLine="480"/>
      </w:pPr>
      <w:r>
        <w:rPr>
          <w:rFonts w:eastAsia="Times New Roman"/>
        </w:rPr>
        <w:t xml:space="preserve">We separated statistical uncertainty in the coupled model from structural diagnostics. Statistical components were (i) between-model uncertainty in </w:t>
      </w:r>
      <w:r>
        <w:rPr>
          <w:rFonts w:eastAsia="Times New Roman"/>
          <w:i/>
        </w:rPr>
        <w:t>B</w:t>
      </w:r>
      <w:r>
        <w:rPr>
          <w:rFonts w:eastAsia="Times New Roman"/>
          <w:vertAlign w:val="subscript"/>
        </w:rPr>
        <w:t>eco</w:t>
      </w:r>
      <w:r>
        <w:rPr>
          <w:rFonts w:eastAsia="Times New Roman"/>
        </w:rPr>
        <w:t xml:space="preserve"> and (ii) uncertainty in observed biomass-loss probability and post-event retention. Structural diagnostics were (iii) the historical Monte Carlo assessment of original growth-curve fitting uncertainty and (iv) sensitivity to allowing growth rate, as well as the asymptote, to vary with </w:t>
      </w:r>
      <w:r>
        <w:rPr>
          <w:rFonts w:eastAsia="Times New Roman"/>
          <w:i/>
        </w:rPr>
        <w:t>B</w:t>
      </w:r>
      <w:r>
        <w:rPr>
          <w:rFonts w:eastAsia="Times New Roman"/>
          <w:vertAlign w:val="subscript"/>
        </w:rPr>
        <w:t>eco</w:t>
      </w:r>
      <w:r>
        <w:rPr>
          <w:rFonts w:eastAsia="Times New Roman"/>
        </w:rPr>
        <w:t>.</w:t>
      </w:r>
    </w:p>
    <w:p w14:paraId="267937EB">
      <w:pPr>
        <w:ind w:firstLine="482"/>
        <w:rPr>
          <w:lang w:eastAsia="zh-CN"/>
        </w:rPr>
      </w:pPr>
      <w:r>
        <w:rPr>
          <w:rFonts w:eastAsia="Times New Roman"/>
          <w:b/>
        </w:rPr>
        <w:t>Biomass-potential uncertainty.</w:t>
      </w:r>
      <w:r>
        <w:rPr>
          <w:rFonts w:eastAsia="Times New Roman"/>
        </w:rPr>
        <w:t xml:space="preserve"> For each pixel and initialisation year, the 50-model ensemble provided a mean, standard deviation and 2.5th and 97.5th percentiles. Mean, lower-bound and upper-bound </w:t>
      </w:r>
      <w:r>
        <w:rPr>
          <w:rFonts w:eastAsia="Times New Roman"/>
          <w:i/>
        </w:rPr>
        <w:t>B</w:t>
      </w:r>
      <w:r>
        <w:rPr>
          <w:rFonts w:eastAsia="Times New Roman"/>
          <w:vertAlign w:val="subscript"/>
        </w:rPr>
        <w:t>eco</w:t>
      </w:r>
      <w:r>
        <w:rPr>
          <w:rFonts w:eastAsia="Times New Roman"/>
        </w:rPr>
        <w:t xml:space="preserve"> values were substituted as alternative asymptotes in otherwise identical 20-year recursions. Pixel outputs were aggregated with pixel-count or management-area weights only after each bound had been propagated through the trajectory.</w:t>
      </w:r>
    </w:p>
    <w:p w14:paraId="1362EC5E">
      <w:pPr>
        <w:ind w:firstLine="482"/>
        <w:rPr>
          <w:lang w:eastAsia="zh-CN"/>
        </w:rPr>
      </w:pPr>
      <w:r>
        <w:rPr>
          <w:rFonts w:eastAsia="Times New Roman"/>
          <w:b/>
        </w:rPr>
        <w:t>Historical growth-curve fitting uncertainty.</w:t>
      </w:r>
      <w:r>
        <w:rPr>
          <w:rFonts w:eastAsia="Times New Roman"/>
        </w:rPr>
        <w:t xml:space="preserve"> Before coupling, the original curve system was evaluated with 1,000 Monte Carlo repetitions on ecological-stratum × age-frequency histograms. Age-only runs sampled age error according to the CAFA product; curve-only runs applied a lognormal perturbation to α and a normal perturbation to </w:t>
      </w:r>
      <w:r>
        <w:rPr>
          <w:rFonts w:eastAsia="Times New Roman"/>
          <w:i/>
        </w:rPr>
        <w:t>k</w:t>
      </w:r>
      <w:r>
        <w:rPr>
          <w:rFonts w:eastAsia="Times New Roman"/>
        </w:rPr>
        <w:t xml:space="preserve"> parameterised from fitting error; combined runs perturbed both sources. Other curve parameters remained fixed within a run. Each repetition first calculated biomass for every age bin and stratum and then aggregated to the target spatial unit; means, standard deviations and coefficients of variation were calculated across repetitions. Separate one-at-a-time α and </w:t>
      </w:r>
      <w:r>
        <w:rPr>
          <w:rFonts w:eastAsia="Times New Roman"/>
          <w:i/>
        </w:rPr>
        <w:t>k</w:t>
      </w:r>
      <w:r>
        <w:rPr>
          <w:rFonts w:eastAsia="Times New Roman"/>
        </w:rPr>
        <w:t xml:space="preserve"> runs produced the normalised contributions shown in Supplementary Fig. 4. These are historical diagnostics, not a second uncertainty layer added to the coupled model, because α is replaced by </w:t>
      </w:r>
      <w:r>
        <w:rPr>
          <w:rFonts w:eastAsia="Times New Roman"/>
          <w:i/>
        </w:rPr>
        <w:t>B</w:t>
      </w:r>
      <w:r>
        <w:rPr>
          <w:rFonts w:eastAsia="Times New Roman"/>
          <w:vertAlign w:val="subscript"/>
        </w:rPr>
        <w:t>eco</w:t>
      </w:r>
      <w:r>
        <w:rPr>
          <w:rFonts w:eastAsia="Times New Roman"/>
        </w:rPr>
        <w:t>.</w:t>
      </w:r>
    </w:p>
    <w:p w14:paraId="55129C40">
      <w:pPr>
        <w:ind w:firstLine="482"/>
      </w:pPr>
      <w:r>
        <w:rPr>
          <w:rFonts w:eastAsia="Times New Roman"/>
          <w:b/>
        </w:rPr>
        <w:t>Structural sensitivity of the coupling.</w:t>
      </w:r>
      <w:r>
        <w:rPr>
          <w:rFonts w:eastAsia="Times New Roman"/>
        </w:rPr>
        <w:t xml:space="preserve"> In the main model </w:t>
      </w:r>
      <w:r>
        <w:rPr>
          <w:rFonts w:hint="eastAsia"/>
          <w:lang w:eastAsia="zh-CN"/>
        </w:rPr>
        <w:t>M</w:t>
      </w:r>
      <w:r>
        <w:rPr>
          <w:rFonts w:hint="eastAsia"/>
          <w:vertAlign w:val="subscript"/>
          <w:lang w:eastAsia="zh-CN"/>
        </w:rPr>
        <w:t>0</w:t>
      </w:r>
      <w:r>
        <w:rPr>
          <w:rFonts w:eastAsia="Times New Roman"/>
        </w:rPr>
        <w:t xml:space="preserve">, pixel-level </w:t>
      </w:r>
      <w:r>
        <w:rPr>
          <w:rFonts w:eastAsia="Times New Roman"/>
          <w:i/>
        </w:rPr>
        <w:t>B</w:t>
      </w:r>
      <w:r>
        <w:rPr>
          <w:rFonts w:eastAsia="Times New Roman"/>
          <w:vertAlign w:val="subscript"/>
        </w:rPr>
        <w:t>eco</w:t>
      </w:r>
      <w:r>
        <w:rPr>
          <w:rFonts w:eastAsia="Times New Roman"/>
        </w:rPr>
        <w:t xml:space="preserve"> replaces the stratum-average asymptote α, while the fitted growth-rate, shape and initial-biomass parameters remain fixed within each stratum. We tested the assumption that site variation acts mainly through the ceiling by constructing </w:t>
      </w:r>
      <w:r>
        <w:rPr>
          <w:rFonts w:hint="eastAsia"/>
          <w:lang w:eastAsia="zh-CN"/>
        </w:rPr>
        <w:t>M</w:t>
      </w:r>
      <w:r>
        <w:rPr>
          <w:rFonts w:hint="eastAsia"/>
          <w:vertAlign w:val="subscript"/>
          <w:lang w:eastAsia="zh-CN"/>
        </w:rPr>
        <w:t>1</w:t>
      </w:r>
      <w:r>
        <w:rPr>
          <w:rFonts w:eastAsia="Times New Roman"/>
        </w:rPr>
        <w:t xml:space="preserve">, in which growth rate covaries with standardised log </w:t>
      </w:r>
      <w:r>
        <w:rPr>
          <w:rFonts w:eastAsia="Times New Roman"/>
          <w:i/>
        </w:rPr>
        <w:t>B</w:t>
      </w:r>
      <w:r>
        <w:rPr>
          <w:rFonts w:eastAsia="Times New Roman"/>
          <w:vertAlign w:val="subscript"/>
        </w:rPr>
        <w:t>eco</w:t>
      </w:r>
      <w:r>
        <w:rPr>
          <w:rFonts w:eastAsia="Times New Roman"/>
        </w:rPr>
        <w:t>:</w:t>
      </w:r>
    </w:p>
    <w:p w14:paraId="460135BE">
      <w:pPr>
        <w:ind w:firstLine="480"/>
        <w:jc w:val="right"/>
      </w:pPr>
      <m:oMath>
        <m:sSub>
          <m:sSubPr>
            <m:ctrlPr>
              <w:rPr>
                <w:rFonts w:ascii="Cambria Math" w:hAnsi="Cambria Math"/>
              </w:rPr>
            </m:ctrlPr>
          </m:sSubPr>
          <m:e>
            <m:r>
              <m:rPr/>
              <w:rPr>
                <w:rFonts w:ascii="Cambria Math" w:hAnsi="Cambria Math"/>
              </w:rPr>
              <m:t>α</m:t>
            </m:r>
            <m:ctrlPr>
              <w:rPr>
                <w:rFonts w:ascii="Cambria Math" w:hAnsi="Cambria Math"/>
              </w:rPr>
            </m:ctrlPr>
          </m:e>
          <m:sub>
            <m:r>
              <m:rPr/>
              <w:rPr>
                <w:rFonts w:ascii="Cambria Math" w:hAnsi="Cambria Math"/>
              </w:rPr>
              <m:t>si</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B</m:t>
            </m:r>
            <m:ctrlPr>
              <w:rPr>
                <w:rFonts w:ascii="Cambria Math" w:hAnsi="Cambria Math"/>
              </w:rPr>
            </m:ctrlPr>
          </m:e>
          <m:sub>
            <m:r>
              <m:rPr>
                <m:sty m:val="p"/>
              </m:rPr>
              <w:rPr>
                <w:rFonts w:ascii="Cambria Math" w:hAnsi="Cambria Math"/>
              </w:rPr>
              <m:t>eco</m:t>
            </m:r>
            <m:r>
              <m:rPr/>
              <w:rPr>
                <w:rFonts w:ascii="Cambria Math" w:hAnsi="Cambria Math"/>
              </w:rPr>
              <m:t>,i</m:t>
            </m:r>
            <m:ctrlPr>
              <w:rPr>
                <w:rFonts w:ascii="Cambria Math" w:hAnsi="Cambria Math"/>
              </w:rPr>
            </m:ctrlPr>
          </m:sub>
        </m:sSub>
        <m:r>
          <m:rPr/>
          <w:rPr>
            <w:rFonts w:ascii="Cambria Math" w:hAnsi="Cambria Math"/>
          </w:rPr>
          <m:t>, </m:t>
        </m:r>
        <m:sSub>
          <m:sSubPr>
            <m:ctrlPr>
              <w:rPr>
                <w:rFonts w:ascii="Cambria Math" w:hAnsi="Cambria Math"/>
              </w:rPr>
            </m:ctrlPr>
          </m:sSubPr>
          <m:e>
            <m:r>
              <m:rPr/>
              <w:rPr>
                <w:rFonts w:ascii="Cambria Math" w:hAnsi="Cambria Math"/>
              </w:rPr>
              <m:t>k</m:t>
            </m:r>
            <m:ctrlPr>
              <w:rPr>
                <w:rFonts w:ascii="Cambria Math" w:hAnsi="Cambria Math"/>
              </w:rPr>
            </m:ctrlPr>
          </m:e>
          <m:sub>
            <m:r>
              <m:rPr/>
              <w:rPr>
                <w:rFonts w:ascii="Cambria Math" w:hAnsi="Cambria Math"/>
              </w:rPr>
              <m:t>si</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k</m:t>
            </m:r>
            <m:ctrlPr>
              <w:rPr>
                <w:rFonts w:ascii="Cambria Math" w:hAnsi="Cambria Math"/>
              </w:rPr>
            </m:ctrlPr>
          </m:e>
          <m:sub>
            <m:r>
              <m:rPr/>
              <w:rPr>
                <w:rFonts w:ascii="Cambria Math" w:hAnsi="Cambria Math"/>
              </w:rPr>
              <m:t>s</m:t>
            </m:r>
            <m:ctrlPr>
              <w:rPr>
                <w:rFonts w:ascii="Cambria Math" w:hAnsi="Cambria Math"/>
              </w:rPr>
            </m:ctrlPr>
          </m:sub>
        </m:sSub>
        <m:r>
          <m:rPr/>
          <w:rPr>
            <w:rFonts w:ascii="Cambria Math" w:hAnsi="Cambria Math"/>
          </w:rPr>
          <m:t>exp(</m:t>
        </m:r>
        <m:sSub>
          <m:sSubPr>
            <m:ctrlPr>
              <w:rPr>
                <w:rFonts w:ascii="Cambria Math" w:hAnsi="Cambria Math"/>
              </w:rPr>
            </m:ctrlPr>
          </m:sSubPr>
          <m:e>
            <m:r>
              <m:rPr/>
              <w:rPr>
                <w:rFonts w:ascii="Cambria Math" w:hAnsi="Cambria Math"/>
              </w:rPr>
              <m:t>β</m:t>
            </m:r>
            <m:ctrlPr>
              <w:rPr>
                <w:rFonts w:ascii="Cambria Math" w:hAnsi="Cambria Math"/>
              </w:rPr>
            </m:ctrlPr>
          </m:e>
          <m:sub>
            <m:r>
              <m:rPr/>
              <w:rPr>
                <w:rFonts w:ascii="Cambria Math" w:hAnsi="Cambria Math"/>
              </w:rPr>
              <m:t>s</m:t>
            </m:r>
            <m:ctrlPr>
              <w:rPr>
                <w:rFonts w:ascii="Cambria Math" w:hAnsi="Cambria Math"/>
              </w:rPr>
            </m:ctrlPr>
          </m:sub>
        </m:sSub>
        <m:sSub>
          <m:sSubPr>
            <m:ctrlPr>
              <w:rPr>
                <w:rFonts w:ascii="Cambria Math" w:hAnsi="Cambria Math"/>
              </w:rPr>
            </m:ctrlPr>
          </m:sSubPr>
          <m:e>
            <m:r>
              <m:rPr/>
              <w:rPr>
                <w:rFonts w:ascii="Cambria Math" w:hAnsi="Cambria Math"/>
              </w:rPr>
              <m:t>z</m:t>
            </m:r>
            <m:ctrlPr>
              <w:rPr>
                <w:rFonts w:ascii="Cambria Math" w:hAnsi="Cambria Math"/>
              </w:rPr>
            </m:ctrlPr>
          </m:e>
          <m:sub>
            <m:r>
              <m:rPr/>
              <w:rPr>
                <w:rFonts w:ascii="Cambria Math" w:hAnsi="Cambria Math"/>
              </w:rPr>
              <m:t>i</m:t>
            </m:r>
            <m:ctrlPr>
              <w:rPr>
                <w:rFonts w:ascii="Cambria Math" w:hAnsi="Cambria Math"/>
              </w:rPr>
            </m:ctrlPr>
          </m:sub>
        </m:sSub>
        <m:r>
          <m:rPr/>
          <w:rPr>
            <w:rFonts w:ascii="Cambria Math" w:hAnsi="Cambria Math"/>
          </w:rPr>
          <m:t>), </m:t>
        </m:r>
        <m:sSub>
          <m:sSubPr>
            <m:ctrlPr>
              <w:rPr>
                <w:rFonts w:ascii="Cambria Math" w:hAnsi="Cambria Math"/>
              </w:rPr>
            </m:ctrlPr>
          </m:sSubPr>
          <m:e>
            <m:r>
              <m:rPr/>
              <w:rPr>
                <w:rFonts w:ascii="Cambria Math" w:hAnsi="Cambria Math"/>
              </w:rPr>
              <m:t>γ</m:t>
            </m:r>
            <m:ctrlPr>
              <w:rPr>
                <w:rFonts w:ascii="Cambria Math" w:hAnsi="Cambria Math"/>
              </w:rPr>
            </m:ctrlPr>
          </m:e>
          <m:sub>
            <m:r>
              <m:rPr/>
              <w:rPr>
                <w:rFonts w:ascii="Cambria Math" w:hAnsi="Cambria Math"/>
              </w:rPr>
              <m:t>si</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γ</m:t>
            </m:r>
            <m:ctrlPr>
              <w:rPr>
                <w:rFonts w:ascii="Cambria Math" w:hAnsi="Cambria Math"/>
              </w:rPr>
            </m:ctrlPr>
          </m:e>
          <m:sub>
            <m:r>
              <m:rPr/>
              <w:rPr>
                <w:rFonts w:ascii="Cambria Math" w:hAnsi="Cambria Math"/>
              </w:rPr>
              <m:t>s</m:t>
            </m:r>
            <m:ctrlPr>
              <w:rPr>
                <w:rFonts w:ascii="Cambria Math" w:hAnsi="Cambria Math"/>
              </w:rPr>
            </m:ctrlPr>
          </m:sub>
        </m:sSub>
        <m:r>
          <m:rPr/>
          <w:rPr>
            <w:rFonts w:ascii="Cambria Math" w:hAnsi="Cambria Math"/>
          </w:rPr>
          <m:t>, </m:t>
        </m:r>
        <m:sSub>
          <m:sSubPr>
            <m:ctrlPr>
              <w:rPr>
                <w:rFonts w:ascii="Cambria Math" w:hAnsi="Cambria Math"/>
              </w:rPr>
            </m:ctrlPr>
          </m:sSubPr>
          <m:e>
            <m:r>
              <m:rPr/>
              <w:rPr>
                <w:rFonts w:ascii="Cambria Math" w:hAnsi="Cambria Math"/>
              </w:rPr>
              <m:t>y</m:t>
            </m:r>
            <m:ctrlPr>
              <w:rPr>
                <w:rFonts w:ascii="Cambria Math" w:hAnsi="Cambria Math"/>
              </w:rPr>
            </m:ctrlPr>
          </m:e>
          <m:sub>
            <m:r>
              <m:rPr/>
              <w:rPr>
                <w:rFonts w:ascii="Cambria Math" w:hAnsi="Cambria Math"/>
              </w:rPr>
              <m:t>0,si</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y</m:t>
            </m:r>
            <m:ctrlPr>
              <w:rPr>
                <w:rFonts w:ascii="Cambria Math" w:hAnsi="Cambria Math"/>
              </w:rPr>
            </m:ctrlPr>
          </m:e>
          <m:sub>
            <m:r>
              <m:rPr/>
              <w:rPr>
                <w:rFonts w:ascii="Cambria Math" w:hAnsi="Cambria Math"/>
              </w:rPr>
              <m:t>0,s</m:t>
            </m:r>
            <m:ctrlPr>
              <w:rPr>
                <w:rFonts w:ascii="Cambria Math" w:hAnsi="Cambria Math"/>
              </w:rPr>
            </m:ctrlPr>
          </m:sub>
        </m:sSub>
      </m:oMath>
      <w:r>
        <w:rPr>
          <w:rFonts w:eastAsia="Times New Roman"/>
        </w:rPr>
        <w:t xml:space="preserve">   </w:t>
      </w:r>
      <w:r>
        <w:rPr>
          <w:rFonts w:hint="eastAsia" w:eastAsia="Times New Roman"/>
          <w:lang w:eastAsia="zh-CN"/>
        </w:rPr>
        <w:t xml:space="preserve">                  </w:t>
      </w:r>
      <w:r>
        <w:rPr>
          <w:rFonts w:eastAsia="Times New Roman"/>
        </w:rPr>
        <w:t>(S1</w:t>
      </w:r>
      <w:r>
        <w:rPr>
          <w:rFonts w:hint="eastAsia"/>
          <w:lang w:eastAsia="zh-CN"/>
        </w:rPr>
        <w:t>7</w:t>
      </w:r>
      <w:r>
        <w:rPr>
          <w:rFonts w:eastAsia="Times New Roman"/>
        </w:rPr>
        <w:t>)</w:t>
      </w:r>
    </w:p>
    <w:p w14:paraId="3777827B">
      <w:pPr>
        <w:ind w:firstLine="480"/>
        <w:jc w:val="right"/>
      </w:pPr>
      <m:oMath>
        <m:sSub>
          <m:sSubPr>
            <m:ctrlPr>
              <w:rPr>
                <w:rFonts w:ascii="Cambria Math" w:hAnsi="Cambria Math"/>
              </w:rPr>
            </m:ctrlPr>
          </m:sSubPr>
          <m:e>
            <m:r>
              <m:rPr/>
              <w:rPr>
                <w:rFonts w:ascii="Cambria Math" w:hAnsi="Cambria Math"/>
              </w:rPr>
              <m:t>z</m:t>
            </m:r>
            <m:ctrlPr>
              <w:rPr>
                <w:rFonts w:ascii="Cambria Math" w:hAnsi="Cambria Math"/>
              </w:rPr>
            </m:ctrlPr>
          </m:e>
          <m:sub>
            <m:r>
              <m:rPr/>
              <w:rPr>
                <w:rFonts w:ascii="Cambria Math" w:hAnsi="Cambria Math"/>
              </w:rPr>
              <m:t>i</m:t>
            </m:r>
            <m:ctrlPr>
              <w:rPr>
                <w:rFonts w:ascii="Cambria Math" w:hAnsi="Cambria Math"/>
              </w:rPr>
            </m:ctrlPr>
          </m:sub>
        </m:sSub>
        <m:r>
          <m:rPr/>
          <w:rPr>
            <w:rFonts w:ascii="Cambria Math" w:hAnsi="Cambria Math"/>
          </w:rPr>
          <m:t>={</m:t>
        </m:r>
        <m:func>
          <m:funcPr>
            <m:ctrlPr>
              <w:rPr>
                <w:rFonts w:ascii="Cambria Math" w:hAnsi="Cambria Math"/>
              </w:rPr>
            </m:ctrlPr>
          </m:funcPr>
          <m:fName>
            <m:r>
              <m:rPr>
                <m:sty m:val="p"/>
              </m:rPr>
              <w:rPr>
                <w:rFonts w:ascii="Cambria Math" w:hAnsi="Cambria Math"/>
              </w:rPr>
              <m:t>log</m:t>
            </m:r>
            <m:ctrlPr>
              <w:rPr>
                <w:rFonts w:ascii="Cambria Math" w:hAnsi="Cambria Math"/>
              </w:rPr>
            </m:ctrlPr>
          </m:fName>
          <m:e>
            <m:r>
              <m:rPr/>
              <w:rPr>
                <w:rFonts w:ascii="Cambria Math" w:hAnsi="Cambria Math"/>
              </w:rPr>
              <m:t>(</m:t>
            </m:r>
            <m:ctrlPr>
              <w:rPr>
                <w:rFonts w:ascii="Cambria Math" w:hAnsi="Cambria Math"/>
              </w:rPr>
            </m:ctrlPr>
          </m:e>
        </m:func>
        <m:sSub>
          <m:sSubPr>
            <m:ctrlPr>
              <w:rPr>
                <w:rFonts w:ascii="Cambria Math" w:hAnsi="Cambria Math"/>
              </w:rPr>
            </m:ctrlPr>
          </m:sSubPr>
          <m:e>
            <m:r>
              <m:rPr/>
              <w:rPr>
                <w:rFonts w:ascii="Cambria Math" w:hAnsi="Cambria Math"/>
              </w:rPr>
              <m:t>B</m:t>
            </m:r>
            <m:ctrlPr>
              <w:rPr>
                <w:rFonts w:ascii="Cambria Math" w:hAnsi="Cambria Math"/>
              </w:rPr>
            </m:ctrlPr>
          </m:e>
          <m:sub>
            <m:r>
              <m:rPr>
                <m:sty m:val="p"/>
              </m:rPr>
              <w:rPr>
                <w:rFonts w:ascii="Cambria Math" w:hAnsi="Cambria Math"/>
              </w:rPr>
              <m:t>eco</m:t>
            </m:r>
            <m:r>
              <m:rPr/>
              <w:rPr>
                <w:rFonts w:ascii="Cambria Math" w:hAnsi="Cambria Math"/>
              </w:rPr>
              <m:t>,i</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μ</m:t>
            </m:r>
            <m:ctrlPr>
              <w:rPr>
                <w:rFonts w:ascii="Cambria Math" w:hAnsi="Cambria Math"/>
              </w:rPr>
            </m:ctrlPr>
          </m:e>
          <m:sub>
            <m:r>
              <m:rPr/>
              <w:rPr>
                <w:rFonts w:ascii="Cambria Math" w:hAnsi="Cambria Math"/>
              </w:rPr>
              <m:t>s,</m:t>
            </m:r>
            <m:func>
              <m:funcPr>
                <m:ctrlPr>
                  <w:rPr>
                    <w:rFonts w:ascii="Cambria Math" w:hAnsi="Cambria Math"/>
                  </w:rPr>
                </m:ctrlPr>
              </m:funcPr>
              <m:fName>
                <m:r>
                  <m:rPr>
                    <m:sty m:val="p"/>
                  </m:rPr>
                  <w:rPr>
                    <w:rFonts w:ascii="Cambria Math" w:hAnsi="Cambria Math"/>
                  </w:rPr>
                  <m:t>log</m:t>
                </m:r>
                <m:ctrlPr>
                  <w:rPr>
                    <w:rFonts w:ascii="Cambria Math" w:hAnsi="Cambria Math"/>
                  </w:rPr>
                </m:ctrlPr>
              </m:fName>
              <m:e>
                <m:sSub>
                  <m:sSubPr>
                    <m:ctrlPr>
                      <w:rPr>
                        <w:rFonts w:ascii="Cambria Math" w:hAnsi="Cambria Math"/>
                      </w:rPr>
                    </m:ctrlPr>
                  </m:sSubPr>
                  <m:e>
                    <m:r>
                      <m:rPr/>
                      <w:rPr>
                        <w:rFonts w:ascii="Cambria Math" w:hAnsi="Cambria Math"/>
                      </w:rPr>
                      <m:t>B</m:t>
                    </m:r>
                    <m:ctrlPr>
                      <w:rPr>
                        <w:rFonts w:ascii="Cambria Math" w:hAnsi="Cambria Math"/>
                      </w:rPr>
                    </m:ctrlPr>
                  </m:e>
                  <m:sub>
                    <m:r>
                      <m:rPr>
                        <m:sty m:val="p"/>
                      </m:rPr>
                      <w:rPr>
                        <w:rFonts w:ascii="Cambria Math" w:hAnsi="Cambria Math"/>
                      </w:rPr>
                      <m:t>eco</m:t>
                    </m:r>
                    <m:ctrlPr>
                      <w:rPr>
                        <w:rFonts w:ascii="Cambria Math" w:hAnsi="Cambria Math"/>
                      </w:rPr>
                    </m:ctrlPr>
                  </m:sub>
                </m:sSub>
                <m:ctrlPr>
                  <w:rPr>
                    <w:rFonts w:ascii="Cambria Math" w:hAnsi="Cambria Math"/>
                  </w:rPr>
                </m:ctrlPr>
              </m:e>
            </m:func>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σ</m:t>
            </m:r>
            <m:ctrlPr>
              <w:rPr>
                <w:rFonts w:ascii="Cambria Math" w:hAnsi="Cambria Math"/>
              </w:rPr>
            </m:ctrlPr>
          </m:e>
          <m:sub>
            <m:r>
              <m:rPr/>
              <w:rPr>
                <w:rFonts w:ascii="Cambria Math" w:hAnsi="Cambria Math"/>
              </w:rPr>
              <m:t>s,</m:t>
            </m:r>
            <m:func>
              <m:funcPr>
                <m:ctrlPr>
                  <w:rPr>
                    <w:rFonts w:ascii="Cambria Math" w:hAnsi="Cambria Math"/>
                  </w:rPr>
                </m:ctrlPr>
              </m:funcPr>
              <m:fName>
                <m:r>
                  <m:rPr>
                    <m:sty m:val="p"/>
                  </m:rPr>
                  <w:rPr>
                    <w:rFonts w:ascii="Cambria Math" w:hAnsi="Cambria Math"/>
                  </w:rPr>
                  <m:t>log</m:t>
                </m:r>
                <m:ctrlPr>
                  <w:rPr>
                    <w:rFonts w:ascii="Cambria Math" w:hAnsi="Cambria Math"/>
                  </w:rPr>
                </m:ctrlPr>
              </m:fName>
              <m:e>
                <m:sSub>
                  <m:sSubPr>
                    <m:ctrlPr>
                      <w:rPr>
                        <w:rFonts w:ascii="Cambria Math" w:hAnsi="Cambria Math"/>
                      </w:rPr>
                    </m:ctrlPr>
                  </m:sSubPr>
                  <m:e>
                    <m:r>
                      <m:rPr/>
                      <w:rPr>
                        <w:rFonts w:ascii="Cambria Math" w:hAnsi="Cambria Math"/>
                      </w:rPr>
                      <m:t>B</m:t>
                    </m:r>
                    <m:ctrlPr>
                      <w:rPr>
                        <w:rFonts w:ascii="Cambria Math" w:hAnsi="Cambria Math"/>
                      </w:rPr>
                    </m:ctrlPr>
                  </m:e>
                  <m:sub>
                    <m:r>
                      <m:rPr>
                        <m:sty m:val="p"/>
                      </m:rPr>
                      <w:rPr>
                        <w:rFonts w:ascii="Cambria Math" w:hAnsi="Cambria Math"/>
                      </w:rPr>
                      <m:t>eco</m:t>
                    </m:r>
                    <m:ctrlPr>
                      <w:rPr>
                        <w:rFonts w:ascii="Cambria Math" w:hAnsi="Cambria Math"/>
                      </w:rPr>
                    </m:ctrlPr>
                  </m:sub>
                </m:sSub>
                <m:ctrlPr>
                  <w:rPr>
                    <w:rFonts w:ascii="Cambria Math" w:hAnsi="Cambria Math"/>
                  </w:rPr>
                </m:ctrlPr>
              </m:e>
            </m:func>
            <m:ctrlPr>
              <w:rPr>
                <w:rFonts w:ascii="Cambria Math" w:hAnsi="Cambria Math"/>
              </w:rPr>
            </m:ctrlPr>
          </m:sub>
        </m:sSub>
      </m:oMath>
      <w:r>
        <w:rPr>
          <w:rFonts w:eastAsia="Times New Roman"/>
        </w:rPr>
        <w:t xml:space="preserve">   </w:t>
      </w:r>
      <w:r>
        <w:rPr>
          <w:rFonts w:hint="eastAsia" w:eastAsia="Times New Roman"/>
          <w:lang w:eastAsia="zh-CN"/>
        </w:rPr>
        <w:t xml:space="preserve">                              </w:t>
      </w:r>
      <w:r>
        <w:rPr>
          <w:rFonts w:eastAsia="Times New Roman"/>
        </w:rPr>
        <w:t>(S1</w:t>
      </w:r>
      <w:r>
        <w:rPr>
          <w:rFonts w:hint="eastAsia"/>
          <w:lang w:eastAsia="zh-CN"/>
        </w:rPr>
        <w:t>8</w:t>
      </w:r>
      <w:r>
        <w:rPr>
          <w:rFonts w:eastAsia="Times New Roman"/>
        </w:rPr>
        <w:t>)</w:t>
      </w:r>
    </w:p>
    <w:p w14:paraId="7ED574F5">
      <w:pPr>
        <w:ind w:firstLine="480"/>
      </w:pPr>
      <w:r>
        <w:rPr>
          <w:rFonts w:eastAsia="Times New Roman"/>
        </w:rPr>
        <w:t xml:space="preserve">where </w:t>
      </w:r>
      <w:r>
        <w:rPr>
          <w:rFonts w:eastAsia="Times New Roman"/>
          <w:i/>
        </w:rPr>
        <w:t>k</w:t>
      </w:r>
      <w:r>
        <w:rPr>
          <w:rFonts w:eastAsia="Times New Roman"/>
          <w:vertAlign w:val="subscript"/>
        </w:rPr>
        <w:t>s</w:t>
      </w:r>
      <w:r>
        <w:rPr>
          <w:rFonts w:eastAsia="Times New Roman"/>
        </w:rPr>
        <w:t xml:space="preserve"> is the fitted growth rate for stratum </w:t>
      </w:r>
      <w:r>
        <w:rPr>
          <w:rFonts w:eastAsia="Times New Roman"/>
          <w:i/>
        </w:rPr>
        <w:t>s</w:t>
      </w:r>
      <w:r>
        <w:rPr>
          <w:rFonts w:eastAsia="Times New Roman"/>
        </w:rPr>
        <w:t>, β</w:t>
      </w:r>
      <w:r>
        <w:rPr>
          <w:rFonts w:eastAsia="Times New Roman"/>
          <w:vertAlign w:val="subscript"/>
        </w:rPr>
        <w:t>s</w:t>
      </w:r>
      <w:r>
        <w:rPr>
          <w:rFonts w:eastAsia="Times New Roman"/>
        </w:rPr>
        <w:t xml:space="preserve"> is the stratum-specific coupling coefficient and </w:t>
      </w:r>
      <w:r>
        <w:rPr>
          <w:rFonts w:eastAsia="Times New Roman"/>
          <w:i/>
        </w:rPr>
        <w:t>z</w:t>
      </w:r>
      <w:r>
        <w:rPr>
          <w:rFonts w:eastAsia="Times New Roman"/>
          <w:vertAlign w:val="subscript"/>
        </w:rPr>
        <w:t>i</w:t>
      </w:r>
      <w:r>
        <w:rPr>
          <w:rFonts w:eastAsia="Times New Roman"/>
        </w:rPr>
        <w:t xml:space="preserve"> is standardised log </w:t>
      </w:r>
      <w:r>
        <w:rPr>
          <w:rFonts w:eastAsia="Times New Roman"/>
          <w:i/>
        </w:rPr>
        <w:t>B</w:t>
      </w:r>
      <w:r>
        <w:rPr>
          <w:rFonts w:eastAsia="Times New Roman"/>
          <w:vertAlign w:val="subscript"/>
        </w:rPr>
        <w:t>eco</w:t>
      </w:r>
      <w:r>
        <w:rPr>
          <w:rFonts w:eastAsia="Times New Roman"/>
        </w:rPr>
        <w:t xml:space="preserve"> for pixel </w:t>
      </w:r>
      <w:r>
        <w:rPr>
          <w:rFonts w:eastAsia="Times New Roman"/>
          <w:i/>
        </w:rPr>
        <w:t>i</w:t>
      </w:r>
      <w:r>
        <w:rPr>
          <w:rFonts w:eastAsia="Times New Roman"/>
        </w:rPr>
        <w:t xml:space="preserve"> within that stratum. The comparison included 30 representative strata covering 85.4% of national forest area and 84.3% of biomass. A stratum was considered sensitive when </w:t>
      </w:r>
      <w:r>
        <w:rPr>
          <w:rFonts w:hint="eastAsia"/>
          <w:lang w:eastAsia="zh-CN"/>
        </w:rPr>
        <w:t>M</w:t>
      </w:r>
      <w:r>
        <w:rPr>
          <w:rFonts w:hint="eastAsia"/>
          <w:vertAlign w:val="subscript"/>
          <w:lang w:eastAsia="zh-CN"/>
        </w:rPr>
        <w:t>1</w:t>
      </w:r>
      <w:r>
        <w:rPr>
          <w:rFonts w:eastAsia="Times New Roman"/>
        </w:rPr>
        <w:t xml:space="preserve"> reduced relative RMSE by more than 5% compared with </w:t>
      </w:r>
      <w:r>
        <w:rPr>
          <w:rFonts w:hint="eastAsia"/>
          <w:lang w:eastAsia="zh-CN"/>
        </w:rPr>
        <w:t>M</w:t>
      </w:r>
      <w:r>
        <w:rPr>
          <w:rFonts w:hint="eastAsia"/>
          <w:vertAlign w:val="subscript"/>
          <w:lang w:eastAsia="zh-CN"/>
        </w:rPr>
        <w:t>0</w:t>
      </w:r>
      <w:r>
        <w:rPr>
          <w:rFonts w:eastAsia="Times New Roman"/>
        </w:rPr>
        <w:t>.</w:t>
      </w:r>
    </w:p>
    <w:p w14:paraId="5DF4D7C2">
      <w:pPr>
        <w:ind w:firstLine="482"/>
      </w:pPr>
      <w:r>
        <w:rPr>
          <w:rFonts w:eastAsia="Times New Roman"/>
          <w:b/>
        </w:rPr>
        <w:t>Observed biomass-loss parameter uncertainty.</w:t>
      </w:r>
      <w:r>
        <w:rPr>
          <w:rFonts w:hint="eastAsia"/>
          <w:b/>
          <w:lang w:eastAsia="zh-CN"/>
        </w:rPr>
        <w:t xml:space="preserve"> </w:t>
      </w:r>
      <w:r>
        <w:rPr>
          <w:rFonts w:eastAsia="Times New Roman"/>
        </w:rPr>
        <w:t xml:space="preserve">Within each management-class × stand-age group, a substantive event was recorded when the annual decline in the CFATD aboveground-biomass time series exceeded the minimum detectable-change threshold derived from CFATD uncertainty. The empirical annual event probability </w:t>
      </w:r>
      <w:r>
        <w:rPr>
          <w:rFonts w:eastAsia="Times New Roman"/>
          <w:i/>
        </w:rPr>
        <w:t>p</w:t>
      </w:r>
      <w:r>
        <w:rPr>
          <w:rFonts w:eastAsia="Times New Roman"/>
          <w:vertAlign w:val="subscript"/>
        </w:rPr>
        <w:t>eff</w:t>
      </w:r>
      <w:r>
        <w:rPr>
          <w:rFonts w:eastAsia="Times New Roman"/>
        </w:rPr>
        <w:t xml:space="preserve"> was the number of detected unit-year events divided by the number of valid unit-year observations in that group. Beta-distribution parameters were set from the corresponding event and non-event counts. Post-event retention </w:t>
      </w:r>
      <w:r>
        <w:rPr>
          <w:rFonts w:eastAsia="Times New Roman"/>
          <w:i/>
        </w:rPr>
        <w:t>r</w:t>
      </w:r>
      <w:r>
        <w:rPr>
          <w:rFonts w:eastAsia="Times New Roman"/>
          <w:vertAlign w:val="subscript"/>
        </w:rPr>
        <w:t>loss</w:t>
      </w:r>
      <w:r>
        <w:rPr>
          <w:rFonts w:eastAsia="Times New Roman"/>
        </w:rPr>
        <w:t xml:space="preserve"> was calculated only for substantive events as biomass after the event divided by biomass before the event. Its uncertainty was represented as Triangular(</w:t>
      </w:r>
      <w:r>
        <w:rPr>
          <w:rFonts w:eastAsia="Times New Roman"/>
          <w:i/>
        </w:rPr>
        <w:t>r</w:t>
      </w:r>
      <w:r>
        <w:rPr>
          <w:rFonts w:eastAsia="Times New Roman"/>
          <w:vertAlign w:val="subscript"/>
        </w:rPr>
        <w:t>mean</w:t>
      </w:r>
      <w:r>
        <w:rPr>
          <w:rFonts w:eastAsia="Times New Roman"/>
        </w:rPr>
        <w:t xml:space="preserve"> − </w:t>
      </w:r>
      <w:r>
        <w:rPr>
          <w:rFonts w:eastAsia="Times New Roman"/>
          <w:i/>
        </w:rPr>
        <w:t>r</w:t>
      </w:r>
      <w:r>
        <w:rPr>
          <w:rFonts w:eastAsia="Times New Roman"/>
          <w:vertAlign w:val="subscript"/>
        </w:rPr>
        <w:t>sd</w:t>
      </w:r>
      <w:r>
        <w:rPr>
          <w:rFonts w:eastAsia="Times New Roman"/>
        </w:rPr>
        <w:t xml:space="preserve">, </w:t>
      </w:r>
      <w:r>
        <w:rPr>
          <w:rFonts w:eastAsia="Times New Roman"/>
          <w:i/>
        </w:rPr>
        <w:t>r</w:t>
      </w:r>
      <w:r>
        <w:rPr>
          <w:rFonts w:eastAsia="Times New Roman"/>
          <w:vertAlign w:val="subscript"/>
        </w:rPr>
        <w:t>mean</w:t>
      </w:r>
      <w:r>
        <w:rPr>
          <w:rFonts w:eastAsia="Times New Roman"/>
        </w:rPr>
        <w:t xml:space="preserve">, </w:t>
      </w:r>
      <w:r>
        <w:rPr>
          <w:rFonts w:eastAsia="Times New Roman"/>
          <w:i/>
        </w:rPr>
        <w:t>r</w:t>
      </w:r>
      <w:r>
        <w:rPr>
          <w:rFonts w:eastAsia="Times New Roman"/>
          <w:vertAlign w:val="subscript"/>
        </w:rPr>
        <w:t>mean</w:t>
      </w:r>
      <w:r>
        <w:rPr>
          <w:rFonts w:eastAsia="Times New Roman"/>
        </w:rPr>
        <w:t xml:space="preserve"> + </w:t>
      </w:r>
      <w:r>
        <w:rPr>
          <w:rFonts w:eastAsia="Times New Roman"/>
          <w:i/>
        </w:rPr>
        <w:t>r</w:t>
      </w:r>
      <w:r>
        <w:rPr>
          <w:rFonts w:eastAsia="Times New Roman"/>
          <w:vertAlign w:val="subscript"/>
        </w:rPr>
        <w:t>sd</w:t>
      </w:r>
      <w:r>
        <w:rPr>
          <w:rFonts w:eastAsia="Times New Roman"/>
        </w:rPr>
        <w:t>). This restriction prevents biomass increases and small remote-sensing fluctuations from being interpreted as effective loss.</w:t>
      </w:r>
    </w:p>
    <w:p w14:paraId="150617F4">
      <w:pPr>
        <w:ind w:firstLine="480"/>
        <w:rPr>
          <w:lang w:eastAsia="zh-CN"/>
        </w:rPr>
      </w:pPr>
      <w:r>
        <w:rPr>
          <w:rFonts w:eastAsia="Times New Roman"/>
        </w:rPr>
        <w:t>The uncertainty analysis covered six management classes and eight age groups, giving 48 probability and 48 retention inputs. Saltelli sampling generated the global parameter sample, the S2 recursion was rerun for each sample, and first-order (</w:t>
      </w:r>
      <w:r>
        <w:rPr>
          <w:rFonts w:eastAsia="Times New Roman"/>
          <w:i/>
        </w:rPr>
        <w:t>S</w:t>
      </w:r>
      <w:r>
        <w:rPr>
          <w:rFonts w:eastAsia="Times New Roman"/>
          <w:vertAlign w:val="subscript"/>
        </w:rPr>
        <w:t>1</w:t>
      </w:r>
      <w:r>
        <w:rPr>
          <w:rFonts w:eastAsia="Times New Roman"/>
        </w:rPr>
        <w:t>) and total-effect (</w:t>
      </w:r>
      <w:r>
        <w:rPr>
          <w:rFonts w:eastAsia="Times New Roman"/>
          <w:i/>
        </w:rPr>
        <w:t>S</w:t>
      </w:r>
      <w:r>
        <w:rPr>
          <w:rFonts w:eastAsia="Times New Roman"/>
          <w:vertAlign w:val="subscript"/>
        </w:rPr>
        <w:t>T</w:t>
      </w:r>
      <w:r>
        <w:rPr>
          <w:rFonts w:eastAsia="Times New Roman"/>
        </w:rPr>
        <w:t>) Sobol indices quantified direct and interaction contributions. Parameter summaries are reported in Supplementary Table 8 and year-specific rankings in Supplementary Table 12.</w:t>
      </w:r>
    </w:p>
    <w:p w14:paraId="25D1A364">
      <w:pPr>
        <w:ind w:firstLine="480"/>
      </w:pPr>
      <w:r>
        <w:rPr>
          <w:rFonts w:eastAsia="Times New Roman"/>
        </w:rPr>
        <w:t xml:space="preserve">For reporting at standard ecological-stratum, forest-type and management levels, </w:t>
      </w:r>
      <w:r>
        <w:rPr>
          <w:rFonts w:eastAsia="Times New Roman"/>
          <w:i/>
        </w:rPr>
        <w:t>B</w:t>
      </w:r>
      <w:r>
        <w:rPr>
          <w:rFonts w:eastAsia="Times New Roman"/>
          <w:vertAlign w:val="subscript"/>
        </w:rPr>
        <w:t>eco</w:t>
      </w:r>
      <w:r>
        <w:rPr>
          <w:rFonts w:eastAsia="Times New Roman"/>
        </w:rPr>
        <w:t xml:space="preserve"> ensemble uncertainty was summarised using the following metrics:</w:t>
      </w:r>
    </w:p>
    <w:p w14:paraId="7675EC32">
      <w:pPr>
        <w:ind w:firstLine="480"/>
        <w:jc w:val="right"/>
      </w:pPr>
      <m:oMath>
        <m:r>
          <m:rPr/>
          <w:rPr>
            <w:rFonts w:ascii="Cambria Math" w:hAnsi="Cambria Math"/>
          </w:rPr>
          <m:t>H</m:t>
        </m:r>
        <m:sSub>
          <m:sSubPr>
            <m:ctrlPr>
              <w:rPr>
                <w:rFonts w:ascii="Cambria Math" w:hAnsi="Cambria Math"/>
              </w:rPr>
            </m:ctrlPr>
          </m:sSubPr>
          <m:e>
            <m:r>
              <m:rPr/>
              <w:rPr>
                <w:rFonts w:ascii="Cambria Math" w:hAnsi="Cambria Math"/>
              </w:rPr>
              <m:t>W</m:t>
            </m:r>
            <m:ctrlPr>
              <w:rPr>
                <w:rFonts w:ascii="Cambria Math" w:hAnsi="Cambria Math"/>
              </w:rPr>
            </m:ctrlPr>
          </m:e>
          <m:sub>
            <m:r>
              <m:rPr>
                <m:sty m:val="p"/>
              </m:rPr>
              <w:rPr>
                <w:rFonts w:ascii="Cambria Math" w:hAnsi="Cambria Math"/>
              </w:rPr>
              <m:t>Beco</m:t>
            </m:r>
            <m:ctrlPr>
              <w:rPr>
                <w:rFonts w:ascii="Cambria Math" w:hAnsi="Cambria Math"/>
              </w:rPr>
            </m:ctrlPr>
          </m:sub>
        </m:sSub>
        <m:r>
          <m:rPr/>
          <w:rPr>
            <w:rFonts w:ascii="Cambria Math" w:hAnsi="Cambria Math"/>
          </w:rPr>
          <m:t>(c,y)={</m:t>
        </m:r>
        <m:sSub>
          <m:sSubPr>
            <m:ctrlPr>
              <w:rPr>
                <w:rFonts w:ascii="Cambria Math" w:hAnsi="Cambria Math"/>
              </w:rPr>
            </m:ctrlPr>
          </m:sSubPr>
          <m:e>
            <m:r>
              <m:rPr/>
              <w:rPr>
                <w:rFonts w:ascii="Cambria Math" w:hAnsi="Cambria Math"/>
              </w:rPr>
              <m:t>B</m:t>
            </m:r>
            <m:ctrlPr>
              <w:rPr>
                <w:rFonts w:ascii="Cambria Math" w:hAnsi="Cambria Math"/>
              </w:rPr>
            </m:ctrlPr>
          </m:e>
          <m:sub>
            <m:r>
              <m:rPr>
                <m:sty m:val="p"/>
              </m:rPr>
              <w:rPr>
                <w:rFonts w:ascii="Cambria Math" w:hAnsi="Cambria Math"/>
              </w:rPr>
              <m:t>eco</m:t>
            </m:r>
            <m:r>
              <m:rPr/>
              <w:rPr>
                <w:rFonts w:ascii="Cambria Math" w:hAnsi="Cambria Math"/>
              </w:rPr>
              <m:t>,p97.5</m:t>
            </m:r>
            <m:ctrlPr>
              <w:rPr>
                <w:rFonts w:ascii="Cambria Math" w:hAnsi="Cambria Math"/>
              </w:rPr>
            </m:ctrlPr>
          </m:sub>
        </m:sSub>
        <m:r>
          <m:rPr/>
          <w:rPr>
            <w:rFonts w:ascii="Cambria Math" w:hAnsi="Cambria Math"/>
          </w:rPr>
          <m:t>(c,y)−</m:t>
        </m:r>
        <m:sSub>
          <m:sSubPr>
            <m:ctrlPr>
              <w:rPr>
                <w:rFonts w:ascii="Cambria Math" w:hAnsi="Cambria Math"/>
              </w:rPr>
            </m:ctrlPr>
          </m:sSubPr>
          <m:e>
            <m:r>
              <m:rPr/>
              <w:rPr>
                <w:rFonts w:ascii="Cambria Math" w:hAnsi="Cambria Math"/>
              </w:rPr>
              <m:t>B</m:t>
            </m:r>
            <m:ctrlPr>
              <w:rPr>
                <w:rFonts w:ascii="Cambria Math" w:hAnsi="Cambria Math"/>
              </w:rPr>
            </m:ctrlPr>
          </m:e>
          <m:sub>
            <m:r>
              <m:rPr>
                <m:sty m:val="p"/>
              </m:rPr>
              <w:rPr>
                <w:rFonts w:ascii="Cambria Math" w:hAnsi="Cambria Math"/>
              </w:rPr>
              <m:t>eco</m:t>
            </m:r>
            <m:r>
              <m:rPr/>
              <w:rPr>
                <w:rFonts w:ascii="Cambria Math" w:hAnsi="Cambria Math"/>
              </w:rPr>
              <m:t>,p2.5</m:t>
            </m:r>
            <m:ctrlPr>
              <w:rPr>
                <w:rFonts w:ascii="Cambria Math" w:hAnsi="Cambria Math"/>
              </w:rPr>
            </m:ctrlPr>
          </m:sub>
        </m:sSub>
        <m:r>
          <m:rPr/>
          <w:rPr>
            <w:rFonts w:ascii="Cambria Math" w:hAnsi="Cambria Math"/>
          </w:rPr>
          <m:t>(c,y)}/2</m:t>
        </m:r>
      </m:oMath>
      <w:r>
        <w:rPr>
          <w:rFonts w:eastAsia="Times New Roman"/>
        </w:rPr>
        <w:t xml:space="preserve">   </w:t>
      </w:r>
      <w:r>
        <w:rPr>
          <w:rFonts w:hint="eastAsia" w:eastAsia="Times New Roman"/>
          <w:lang w:eastAsia="zh-CN"/>
        </w:rPr>
        <w:t xml:space="preserve">                               </w:t>
      </w:r>
      <w:r>
        <w:rPr>
          <w:rFonts w:eastAsia="Times New Roman"/>
        </w:rPr>
        <w:t>(S</w:t>
      </w:r>
      <w:r>
        <w:rPr>
          <w:rFonts w:hint="eastAsia"/>
          <w:lang w:eastAsia="zh-CN"/>
        </w:rPr>
        <w:t>19</w:t>
      </w:r>
      <w:r>
        <w:rPr>
          <w:rFonts w:eastAsia="Times New Roman"/>
        </w:rPr>
        <w:t>)</w:t>
      </w:r>
    </w:p>
    <w:p w14:paraId="24F33533">
      <w:pPr>
        <w:ind w:firstLine="480"/>
        <w:jc w:val="right"/>
      </w:pPr>
      <m:oMath>
        <m:r>
          <m:rPr/>
          <w:rPr>
            <w:rFonts w:ascii="Cambria Math" w:hAnsi="Cambria Math"/>
          </w:rPr>
          <m:t>RH</m:t>
        </m:r>
        <m:sSub>
          <m:sSubPr>
            <m:ctrlPr>
              <w:rPr>
                <w:rFonts w:ascii="Cambria Math" w:hAnsi="Cambria Math"/>
              </w:rPr>
            </m:ctrlPr>
          </m:sSubPr>
          <m:e>
            <m:r>
              <m:rPr/>
              <w:rPr>
                <w:rFonts w:ascii="Cambria Math" w:hAnsi="Cambria Math"/>
              </w:rPr>
              <m:t>W</m:t>
            </m:r>
            <m:ctrlPr>
              <w:rPr>
                <w:rFonts w:ascii="Cambria Math" w:hAnsi="Cambria Math"/>
              </w:rPr>
            </m:ctrlPr>
          </m:e>
          <m:sub>
            <m:r>
              <m:rPr>
                <m:sty m:val="p"/>
              </m:rPr>
              <w:rPr>
                <w:rFonts w:ascii="Cambria Math" w:hAnsi="Cambria Math"/>
              </w:rPr>
              <m:t>Beco</m:t>
            </m:r>
            <m:ctrlPr>
              <w:rPr>
                <w:rFonts w:ascii="Cambria Math" w:hAnsi="Cambria Math"/>
              </w:rPr>
            </m:ctrlPr>
          </m:sub>
        </m:sSub>
        <m:r>
          <m:rPr/>
          <w:rPr>
            <w:rFonts w:ascii="Cambria Math" w:hAnsi="Cambria Math"/>
          </w:rPr>
          <m:t>(c,y)=H</m:t>
        </m:r>
        <m:sSub>
          <m:sSubPr>
            <m:ctrlPr>
              <w:rPr>
                <w:rFonts w:ascii="Cambria Math" w:hAnsi="Cambria Math"/>
              </w:rPr>
            </m:ctrlPr>
          </m:sSubPr>
          <m:e>
            <m:r>
              <m:rPr/>
              <w:rPr>
                <w:rFonts w:ascii="Cambria Math" w:hAnsi="Cambria Math"/>
              </w:rPr>
              <m:t>W</m:t>
            </m:r>
            <m:ctrlPr>
              <w:rPr>
                <w:rFonts w:ascii="Cambria Math" w:hAnsi="Cambria Math"/>
              </w:rPr>
            </m:ctrlPr>
          </m:e>
          <m:sub>
            <m:r>
              <m:rPr>
                <m:sty m:val="p"/>
              </m:rPr>
              <w:rPr>
                <w:rFonts w:ascii="Cambria Math" w:hAnsi="Cambria Math"/>
              </w:rPr>
              <m:t>Beco</m:t>
            </m:r>
            <m:ctrlPr>
              <w:rPr>
                <w:rFonts w:ascii="Cambria Math" w:hAnsi="Cambria Math"/>
              </w:rPr>
            </m:ctrlPr>
          </m:sub>
        </m:sSub>
        <m:r>
          <m:rPr/>
          <w:rPr>
            <w:rFonts w:ascii="Cambria Math" w:hAnsi="Cambria Math"/>
          </w:rPr>
          <m:t>(c,y)/</m:t>
        </m:r>
        <m:sSub>
          <m:sSubPr>
            <m:ctrlPr>
              <w:rPr>
                <w:rFonts w:ascii="Cambria Math" w:hAnsi="Cambria Math"/>
              </w:rPr>
            </m:ctrlPr>
          </m:sSubPr>
          <m:e>
            <m:r>
              <m:rPr/>
              <w:rPr>
                <w:rFonts w:ascii="Cambria Math" w:hAnsi="Cambria Math"/>
              </w:rPr>
              <m:t>B</m:t>
            </m:r>
            <m:ctrlPr>
              <w:rPr>
                <w:rFonts w:ascii="Cambria Math" w:hAnsi="Cambria Math"/>
              </w:rPr>
            </m:ctrlPr>
          </m:e>
          <m:sub>
            <m:r>
              <m:rPr>
                <m:sty m:val="p"/>
              </m:rPr>
              <w:rPr>
                <w:rFonts w:ascii="Cambria Math" w:hAnsi="Cambria Math"/>
              </w:rPr>
              <m:t>eco</m:t>
            </m:r>
            <m:r>
              <m:rPr/>
              <w:rPr>
                <w:rFonts w:ascii="Cambria Math" w:hAnsi="Cambria Math"/>
              </w:rPr>
              <m:t>,mean</m:t>
            </m:r>
            <m:ctrlPr>
              <w:rPr>
                <w:rFonts w:ascii="Cambria Math" w:hAnsi="Cambria Math"/>
              </w:rPr>
            </m:ctrlPr>
          </m:sub>
        </m:sSub>
        <m:r>
          <m:rPr/>
          <w:rPr>
            <w:rFonts w:ascii="Cambria Math" w:hAnsi="Cambria Math"/>
          </w:rPr>
          <m:t>(c,y)×100%</m:t>
        </m:r>
      </m:oMath>
      <w:r>
        <w:rPr>
          <w:rFonts w:eastAsia="Times New Roman"/>
        </w:rPr>
        <w:t xml:space="preserve">   </w:t>
      </w:r>
      <w:r>
        <w:rPr>
          <w:rFonts w:hint="eastAsia" w:eastAsia="Times New Roman"/>
          <w:lang w:eastAsia="zh-CN"/>
        </w:rPr>
        <w:t xml:space="preserve">                          </w:t>
      </w:r>
      <w:r>
        <w:rPr>
          <w:rFonts w:eastAsia="Times New Roman"/>
        </w:rPr>
        <w:t>(S2</w:t>
      </w:r>
      <w:r>
        <w:rPr>
          <w:rFonts w:hint="eastAsia"/>
          <w:lang w:eastAsia="zh-CN"/>
        </w:rPr>
        <w:t>0</w:t>
      </w:r>
      <w:r>
        <w:rPr>
          <w:rFonts w:eastAsia="Times New Roman"/>
        </w:rPr>
        <w:t>)</w:t>
      </w:r>
    </w:p>
    <w:p w14:paraId="214CA2E5">
      <w:pPr>
        <w:ind w:firstLine="480"/>
        <w:jc w:val="right"/>
      </w:pPr>
      <m:oMath>
        <m:r>
          <m:rPr/>
          <w:rPr>
            <w:rFonts w:ascii="Cambria Math" w:hAnsi="Cambria Math"/>
          </w:rPr>
          <m:t>H</m:t>
        </m:r>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20</m:t>
            </m:r>
            <m:ctrlPr>
              <w:rPr>
                <w:rFonts w:ascii="Cambria Math" w:hAnsi="Cambria Math"/>
              </w:rPr>
            </m:ctrlPr>
          </m:sub>
        </m:sSub>
        <m:r>
          <m:rPr/>
          <w:rPr>
            <w:rFonts w:ascii="Cambria Math" w:hAnsi="Cambria Math"/>
          </w:rPr>
          <m:t>(c,y)={</m:t>
        </m:r>
        <m:sSub>
          <m:sSubPr>
            <m:ctrlPr>
              <w:rPr>
                <w:rFonts w:ascii="Cambria Math" w:hAnsi="Cambria Math"/>
              </w:rPr>
            </m:ctrlPr>
          </m:sSubPr>
          <m:e>
            <m:r>
              <m:rPr/>
              <w:rPr>
                <w:rFonts w:ascii="Cambria Math" w:hAnsi="Cambria Math"/>
              </w:rPr>
              <m:t>b</m:t>
            </m:r>
            <m:ctrlPr>
              <w:rPr>
                <w:rFonts w:ascii="Cambria Math" w:hAnsi="Cambria Math"/>
              </w:rPr>
            </m:ctrlPr>
          </m:e>
          <m:sub>
            <m:r>
              <m:rPr/>
              <w:rPr>
                <w:rFonts w:ascii="Cambria Math" w:hAnsi="Cambria Math"/>
              </w:rPr>
              <m:t>p97.5,y+20</m:t>
            </m:r>
            <m:ctrlPr>
              <w:rPr>
                <w:rFonts w:ascii="Cambria Math" w:hAnsi="Cambria Math"/>
              </w:rPr>
            </m:ctrlPr>
          </m:sub>
        </m:sSub>
        <m:r>
          <m:rPr/>
          <w:rPr>
            <w:rFonts w:ascii="Cambria Math" w:hAnsi="Cambria Math"/>
          </w:rPr>
          <m:t>(c)−</m:t>
        </m:r>
        <m:sSub>
          <m:sSubPr>
            <m:ctrlPr>
              <w:rPr>
                <w:rFonts w:ascii="Cambria Math" w:hAnsi="Cambria Math"/>
              </w:rPr>
            </m:ctrlPr>
          </m:sSubPr>
          <m:e>
            <m:r>
              <m:rPr/>
              <w:rPr>
                <w:rFonts w:ascii="Cambria Math" w:hAnsi="Cambria Math"/>
              </w:rPr>
              <m:t>b</m:t>
            </m:r>
            <m:ctrlPr>
              <w:rPr>
                <w:rFonts w:ascii="Cambria Math" w:hAnsi="Cambria Math"/>
              </w:rPr>
            </m:ctrlPr>
          </m:e>
          <m:sub>
            <m:r>
              <m:rPr/>
              <w:rPr>
                <w:rFonts w:ascii="Cambria Math" w:hAnsi="Cambria Math"/>
              </w:rPr>
              <m:t>p2.5,y+20</m:t>
            </m:r>
            <m:ctrlPr>
              <w:rPr>
                <w:rFonts w:ascii="Cambria Math" w:hAnsi="Cambria Math"/>
              </w:rPr>
            </m:ctrlPr>
          </m:sub>
        </m:sSub>
        <m:r>
          <m:rPr/>
          <w:rPr>
            <w:rFonts w:ascii="Cambria Math" w:hAnsi="Cambria Math"/>
          </w:rPr>
          <m:t>(c)}/2</m:t>
        </m:r>
      </m:oMath>
      <w:r>
        <w:rPr>
          <w:rFonts w:eastAsia="Times New Roman"/>
        </w:rPr>
        <w:t xml:space="preserve">   </w:t>
      </w:r>
      <w:r>
        <w:rPr>
          <w:rFonts w:hint="eastAsia" w:eastAsia="Times New Roman"/>
          <w:lang w:eastAsia="zh-CN"/>
        </w:rPr>
        <w:t xml:space="preserve">                              </w:t>
      </w:r>
      <w:r>
        <w:rPr>
          <w:rFonts w:eastAsia="Times New Roman"/>
        </w:rPr>
        <w:t>(S2</w:t>
      </w:r>
      <w:r>
        <w:rPr>
          <w:rFonts w:hint="eastAsia"/>
          <w:lang w:eastAsia="zh-CN"/>
        </w:rPr>
        <w:t>1</w:t>
      </w:r>
      <w:r>
        <w:rPr>
          <w:rFonts w:eastAsia="Times New Roman"/>
        </w:rPr>
        <w:t>)</w:t>
      </w:r>
    </w:p>
    <w:p w14:paraId="1411FBF8">
      <w:pPr>
        <w:ind w:firstLine="480"/>
      </w:pPr>
      <w:r>
        <w:rPr>
          <w:rFonts w:eastAsia="Times New Roman"/>
        </w:rPr>
        <w:t>where HW</w:t>
      </w:r>
      <w:r>
        <w:rPr>
          <w:rFonts w:eastAsia="Times New Roman"/>
          <w:vertAlign w:val="subscript"/>
        </w:rPr>
        <w:t>Beco</w:t>
      </w:r>
      <w:r>
        <w:rPr>
          <w:rFonts w:eastAsia="Times New Roman"/>
        </w:rPr>
        <w:t xml:space="preserve"> is the half-width of the </w:t>
      </w:r>
      <w:r>
        <w:rPr>
          <w:rFonts w:eastAsia="Times New Roman"/>
          <w:i/>
        </w:rPr>
        <w:t>B</w:t>
      </w:r>
      <w:r>
        <w:rPr>
          <w:rFonts w:eastAsia="Times New Roman"/>
          <w:vertAlign w:val="subscript"/>
        </w:rPr>
        <w:t>eco</w:t>
      </w:r>
      <w:r>
        <w:rPr>
          <w:rFonts w:eastAsia="Times New Roman"/>
        </w:rPr>
        <w:t xml:space="preserve"> ensemble interval, RHW</w:t>
      </w:r>
      <w:r>
        <w:rPr>
          <w:rFonts w:eastAsia="Times New Roman"/>
          <w:vertAlign w:val="subscript"/>
        </w:rPr>
        <w:t>Beco</w:t>
      </w:r>
      <w:r>
        <w:rPr>
          <w:rFonts w:eastAsia="Times New Roman"/>
        </w:rPr>
        <w:t xml:space="preserve"> is that half-width relative to mean </w:t>
      </w:r>
      <w:r>
        <w:rPr>
          <w:rFonts w:eastAsia="Times New Roman"/>
          <w:i/>
        </w:rPr>
        <w:t>B</w:t>
      </w:r>
      <w:r>
        <w:rPr>
          <w:rFonts w:eastAsia="Times New Roman"/>
          <w:vertAlign w:val="subscript"/>
        </w:rPr>
        <w:t>eco</w:t>
      </w:r>
      <w:r>
        <w:rPr>
          <w:rFonts w:eastAsia="Times New Roman"/>
        </w:rPr>
        <w:t>, and HW</w:t>
      </w:r>
      <w:r>
        <w:rPr>
          <w:rFonts w:eastAsia="Times New Roman"/>
          <w:vertAlign w:val="subscript"/>
        </w:rPr>
        <w:t>20</w:t>
      </w:r>
      <w:r>
        <w:rPr>
          <w:rFonts w:eastAsia="Times New Roman"/>
        </w:rPr>
        <w:t xml:space="preserve"> is the half-width after 20 years of trajectory propagation. Forest-type summaries used pixel-count weights within each initialisation year and were then averaged across the 21 initialisations. Management summaries used pixel count multiplied by the management-class area fraction.</w:t>
      </w:r>
    </w:p>
    <w:p w14:paraId="10FC053B">
      <w:pPr>
        <w:ind w:firstLine="482"/>
      </w:pPr>
      <w:r>
        <w:rPr>
          <w:rFonts w:eastAsia="Times New Roman"/>
          <w:b/>
        </w:rPr>
        <w:t>Combining statistical uncertainty sources.</w:t>
      </w:r>
    </w:p>
    <w:p w14:paraId="2F615B63">
      <w:pPr>
        <w:ind w:firstLine="480"/>
      </w:pPr>
      <w:r>
        <w:rPr>
          <w:rFonts w:eastAsia="Times New Roman"/>
          <w:i/>
        </w:rPr>
        <w:t>B</w:t>
      </w:r>
      <w:r>
        <w:rPr>
          <w:rFonts w:eastAsia="Times New Roman"/>
          <w:vertAlign w:val="subscript"/>
        </w:rPr>
        <w:t>eco</w:t>
      </w:r>
      <w:r>
        <w:rPr>
          <w:rFonts w:eastAsia="Times New Roman"/>
        </w:rPr>
        <w:t xml:space="preserve"> and observed-loss parameter uncertainties arise from separate modules. We therefore combined their variances under an approximate independence assumption using the root-sum-of-squares rule. The same calculation was used to quantify the incremental contribution of the loss-event module within ecological and management groups:</w:t>
      </w:r>
    </w:p>
    <w:p w14:paraId="44FBAC39">
      <w:pPr>
        <w:ind w:firstLine="0" w:firstLineChars="0"/>
        <w:jc w:val="right"/>
      </w:pPr>
      <m:oMath>
        <m:r>
          <m:rPr/>
          <w:rPr>
            <w:rFonts w:ascii="Cambria Math" w:hAnsi="Cambria Math"/>
          </w:rPr>
          <m:t>H</m:t>
        </m:r>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loss,10</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b</m:t>
            </m:r>
            <m:ctrlPr>
              <w:rPr>
                <w:rFonts w:ascii="Cambria Math" w:hAnsi="Cambria Math"/>
              </w:rPr>
            </m:ctrlPr>
          </m:e>
          <m:sub>
            <m:r>
              <m:rPr/>
              <w:rPr>
                <w:rFonts w:ascii="Cambria Math" w:hAnsi="Cambria Math"/>
              </w:rPr>
              <m:t>di,p97.5,y+10</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b</m:t>
            </m:r>
            <m:ctrlPr>
              <w:rPr>
                <w:rFonts w:ascii="Cambria Math" w:hAnsi="Cambria Math"/>
              </w:rPr>
            </m:ctrlPr>
          </m:e>
          <m:sub>
            <m:r>
              <m:rPr/>
              <w:rPr>
                <w:rFonts w:ascii="Cambria Math" w:hAnsi="Cambria Math"/>
              </w:rPr>
              <m:t>di,p2.5,y+10</m:t>
            </m:r>
            <m:ctrlPr>
              <w:rPr>
                <w:rFonts w:ascii="Cambria Math" w:hAnsi="Cambria Math"/>
              </w:rPr>
            </m:ctrlPr>
          </m:sub>
        </m:sSub>
        <m:r>
          <m:rPr/>
          <w:rPr>
            <w:rFonts w:ascii="Cambria Math" w:hAnsi="Cambria Math"/>
          </w:rPr>
          <m:t>)/2;H</m:t>
        </m:r>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loss,20</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b</m:t>
            </m:r>
            <m:ctrlPr>
              <w:rPr>
                <w:rFonts w:ascii="Cambria Math" w:hAnsi="Cambria Math"/>
              </w:rPr>
            </m:ctrlPr>
          </m:e>
          <m:sub>
            <m:r>
              <m:rPr/>
              <w:rPr>
                <w:rFonts w:ascii="Cambria Math" w:hAnsi="Cambria Math"/>
              </w:rPr>
              <m:t>di,p97.5,y+20</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b</m:t>
            </m:r>
            <m:ctrlPr>
              <w:rPr>
                <w:rFonts w:ascii="Cambria Math" w:hAnsi="Cambria Math"/>
              </w:rPr>
            </m:ctrlPr>
          </m:e>
          <m:sub>
            <m:r>
              <m:rPr/>
              <w:rPr>
                <w:rFonts w:ascii="Cambria Math" w:hAnsi="Cambria Math"/>
              </w:rPr>
              <m:t>di,p2.5,y+20</m:t>
            </m:r>
            <m:ctrlPr>
              <w:rPr>
                <w:rFonts w:ascii="Cambria Math" w:hAnsi="Cambria Math"/>
              </w:rPr>
            </m:ctrlPr>
          </m:sub>
        </m:sSub>
        <m:r>
          <m:rPr/>
          <w:rPr>
            <w:rFonts w:ascii="Cambria Math" w:hAnsi="Cambria Math"/>
          </w:rPr>
          <m:t>)/2</m:t>
        </m:r>
      </m:oMath>
      <w:r>
        <w:rPr>
          <w:rFonts w:eastAsia="Times New Roman"/>
        </w:rPr>
        <w:t xml:space="preserve"> </w:t>
      </w:r>
      <w:r>
        <w:rPr>
          <w:rFonts w:hint="eastAsia" w:eastAsia="Times New Roman"/>
          <w:lang w:eastAsia="zh-CN"/>
        </w:rPr>
        <w:t xml:space="preserve">   </w:t>
      </w:r>
      <w:r>
        <w:rPr>
          <w:rFonts w:eastAsia="Times New Roman"/>
        </w:rPr>
        <w:t>(S2</w:t>
      </w:r>
      <w:r>
        <w:rPr>
          <w:rFonts w:hint="eastAsia"/>
          <w:lang w:eastAsia="zh-CN"/>
        </w:rPr>
        <w:t>2</w:t>
      </w:r>
      <w:r>
        <w:rPr>
          <w:rFonts w:eastAsia="Times New Roman"/>
        </w:rPr>
        <w:t>)</w:t>
      </w:r>
    </w:p>
    <w:p w14:paraId="060AD696">
      <w:pPr>
        <w:ind w:firstLine="0" w:firstLineChars="0"/>
        <w:jc w:val="right"/>
      </w:pPr>
      <m:oMath>
        <m:r>
          <m:rPr/>
          <w:rPr>
            <w:rFonts w:ascii="Cambria Math" w:hAnsi="Cambria Math"/>
          </w:rPr>
          <m:t>H</m:t>
        </m:r>
        <m:sSub>
          <m:sSubPr>
            <m:ctrlPr>
              <w:rPr>
                <w:rFonts w:ascii="Cambria Math" w:hAnsi="Cambria Math"/>
              </w:rPr>
            </m:ctrlPr>
          </m:sSubPr>
          <m:e>
            <m:r>
              <m:rPr/>
              <w:rPr>
                <w:rFonts w:ascii="Cambria Math" w:hAnsi="Cambria Math"/>
              </w:rPr>
              <m:t>W</m:t>
            </m:r>
            <m:ctrlPr>
              <w:rPr>
                <w:rFonts w:ascii="Cambria Math" w:hAnsi="Cambria Math"/>
              </w:rPr>
            </m:ctrlPr>
          </m:e>
          <m:sub>
            <m:r>
              <m:rPr/>
              <w:rPr>
                <w:rFonts w:ascii="Cambria Math" w:hAnsi="Cambria Math"/>
              </w:rPr>
              <m:t>combined,h</m:t>
            </m:r>
            <m:ctrlPr>
              <w:rPr>
                <w:rFonts w:ascii="Cambria Math" w:hAnsi="Cambria Math"/>
              </w:rPr>
            </m:ctrlPr>
          </m:sub>
        </m:sSub>
        <m:r>
          <m:rPr/>
          <w:rPr>
            <w:rFonts w:ascii="Cambria Math" w:hAnsi="Cambria Math"/>
          </w:rPr>
          <m:t>=sqrt(H</m:t>
        </m:r>
        <m:sSubSup>
          <m:sSubSupPr>
            <m:ctrlPr>
              <w:rPr>
                <w:rFonts w:ascii="Cambria Math" w:hAnsi="Cambria Math"/>
              </w:rPr>
            </m:ctrlPr>
          </m:sSubSupPr>
          <m:e>
            <m:r>
              <m:rPr/>
              <w:rPr>
                <w:rFonts w:ascii="Cambria Math" w:hAnsi="Cambria Math"/>
              </w:rPr>
              <m:t>W</m:t>
            </m:r>
            <m:ctrlPr>
              <w:rPr>
                <w:rFonts w:ascii="Cambria Math" w:hAnsi="Cambria Math"/>
              </w:rPr>
            </m:ctrlPr>
          </m:e>
          <m:sub>
            <m:r>
              <m:rPr/>
              <w:rPr>
                <w:rFonts w:ascii="Cambria Math" w:hAnsi="Cambria Math"/>
              </w:rPr>
              <m:t>Beco,h</m:t>
            </m:r>
            <m:ctrlPr>
              <w:rPr>
                <w:rFonts w:ascii="Cambria Math" w:hAnsi="Cambria Math"/>
              </w:rPr>
            </m:ctrlPr>
          </m:sub>
          <m:sup>
            <m:r>
              <m:rPr/>
              <w:rPr>
                <w:rFonts w:ascii="Cambria Math" w:hAnsi="Cambria Math"/>
              </w:rPr>
              <m:t>2</m:t>
            </m:r>
            <m:ctrlPr>
              <w:rPr>
                <w:rFonts w:ascii="Cambria Math" w:hAnsi="Cambria Math"/>
              </w:rPr>
            </m:ctrlPr>
          </m:sup>
        </m:sSubSup>
        <m:r>
          <m:rPr/>
          <w:rPr>
            <w:rFonts w:ascii="Cambria Math" w:hAnsi="Cambria Math"/>
          </w:rPr>
          <m:t>+H</m:t>
        </m:r>
        <m:sSubSup>
          <m:sSubSupPr>
            <m:ctrlPr>
              <w:rPr>
                <w:rFonts w:ascii="Cambria Math" w:hAnsi="Cambria Math"/>
              </w:rPr>
            </m:ctrlPr>
          </m:sSubSupPr>
          <m:e>
            <m:r>
              <m:rPr/>
              <w:rPr>
                <w:rFonts w:ascii="Cambria Math" w:hAnsi="Cambria Math"/>
              </w:rPr>
              <m:t>W</m:t>
            </m:r>
            <m:ctrlPr>
              <w:rPr>
                <w:rFonts w:ascii="Cambria Math" w:hAnsi="Cambria Math"/>
              </w:rPr>
            </m:ctrlPr>
          </m:e>
          <m:sub>
            <m:r>
              <m:rPr/>
              <w:rPr>
                <w:rFonts w:ascii="Cambria Math" w:hAnsi="Cambria Math"/>
              </w:rPr>
              <m:t>loss,h</m:t>
            </m:r>
            <m:ctrlPr>
              <w:rPr>
                <w:rFonts w:ascii="Cambria Math" w:hAnsi="Cambria Math"/>
              </w:rPr>
            </m:ctrlPr>
          </m:sub>
          <m:sup>
            <m:r>
              <m:rPr/>
              <w:rPr>
                <w:rFonts w:ascii="Cambria Math" w:hAnsi="Cambria Math"/>
              </w:rPr>
              <m:t>2</m:t>
            </m:r>
            <m:ctrlPr>
              <w:rPr>
                <w:rFonts w:ascii="Cambria Math" w:hAnsi="Cambria Math"/>
              </w:rPr>
            </m:ctrlPr>
          </m:sup>
        </m:sSubSup>
        <m:r>
          <m:rPr/>
          <w:rPr>
            <w:rFonts w:ascii="Cambria Math" w:hAnsi="Cambria Math"/>
          </w:rPr>
          <m:t>)</m:t>
        </m:r>
      </m:oMath>
      <w:r>
        <w:rPr>
          <w:rFonts w:eastAsia="Times New Roman"/>
        </w:rPr>
        <w:t xml:space="preserve"> </w:t>
      </w:r>
      <w:r>
        <w:rPr>
          <w:rFonts w:hint="eastAsia" w:eastAsia="Times New Roman"/>
          <w:lang w:eastAsia="zh-CN"/>
        </w:rPr>
        <w:t xml:space="preserve">                                          </w:t>
      </w:r>
      <w:r>
        <w:rPr>
          <w:rFonts w:eastAsia="Times New Roman"/>
        </w:rPr>
        <w:t>(S2</w:t>
      </w:r>
      <w:r>
        <w:rPr>
          <w:rFonts w:hint="eastAsia"/>
          <w:lang w:eastAsia="zh-CN"/>
        </w:rPr>
        <w:t>3</w:t>
      </w:r>
      <w:r>
        <w:rPr>
          <w:rFonts w:eastAsia="Times New Roman"/>
        </w:rPr>
        <w:t>)</w:t>
      </w:r>
    </w:p>
    <w:p w14:paraId="68D6DDBB">
      <w:pPr>
        <w:ind w:firstLine="0" w:firstLineChars="0"/>
        <w:jc w:val="right"/>
      </w:pPr>
      <m:oMath>
        <m:r>
          <m:rPr>
            <m:sty m:val="p"/>
          </m:rPr>
          <w:rPr>
            <w:rFonts w:ascii="Cambria Math" w:hAnsi="Cambria Math"/>
          </w:rPr>
          <m:t xml:space="preserve">Loss/Beco (%) = </m:t>
        </m:r>
        <m:sSub>
          <m:sSubPr>
            <m:ctrlPr>
              <w:rPr>
                <w:rFonts w:ascii="Cambria Math" w:hAnsi="Cambria Math"/>
              </w:rPr>
            </m:ctrlPr>
          </m:sSubPr>
          <m:e>
            <m:r>
              <m:rPr>
                <m:sty m:val="p"/>
              </m:rPr>
              <w:rPr>
                <w:rFonts w:ascii="Cambria Math" w:hAnsi="Cambria Math"/>
                <w:lang w:eastAsia="zh-CN"/>
              </w:rPr>
              <m:t>HW</m:t>
            </m:r>
            <m:ctrlPr>
              <w:rPr>
                <w:rFonts w:ascii="Cambria Math" w:hAnsi="Cambria Math"/>
              </w:rPr>
            </m:ctrlPr>
          </m:e>
          <m:sub>
            <m:r>
              <m:rPr>
                <m:sty m:val="p"/>
              </m:rPr>
              <w:rPr>
                <w:rFonts w:ascii="Cambria Math" w:hAnsi="Cambria Math"/>
                <w:lang w:eastAsia="zh-CN"/>
              </w:rPr>
              <m:t>loss</m:t>
            </m:r>
            <m:ctrlPr>
              <w:rPr>
                <w:rFonts w:ascii="Cambria Math" w:hAnsi="Cambria Math"/>
              </w:rPr>
            </m:ctrlP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lang w:eastAsia="zh-CN"/>
              </w:rPr>
              <m:t>HW</m:t>
            </m:r>
            <m:ctrlPr>
              <w:rPr>
                <w:rFonts w:ascii="Cambria Math" w:hAnsi="Cambria Math"/>
              </w:rPr>
            </m:ctrlPr>
          </m:e>
          <m:sub>
            <m:r>
              <m:rPr>
                <m:sty m:val="p"/>
              </m:rPr>
              <w:rPr>
                <w:rFonts w:ascii="Cambria Math" w:hAnsi="Cambria Math"/>
                <w:lang w:eastAsia="zh-CN"/>
              </w:rPr>
              <m:t>Beco</m:t>
            </m:r>
            <m:ctrlPr>
              <w:rPr>
                <w:rFonts w:ascii="Cambria Math" w:hAnsi="Cambria Math"/>
              </w:rPr>
            </m:ctrlPr>
          </m:sub>
        </m:sSub>
        <m:r>
          <m:rPr>
            <m:sty m:val="p"/>
          </m:rPr>
          <w:rPr>
            <w:rFonts w:ascii="Cambria Math" w:hAnsi="Cambria Math"/>
          </w:rPr>
          <m:t xml:space="preserve"> × 100%</m:t>
        </m:r>
      </m:oMath>
      <w:r>
        <w:rPr>
          <w:rFonts w:eastAsia="Times New Roman"/>
        </w:rPr>
        <w:t xml:space="preserve"> </w:t>
      </w:r>
      <w:r>
        <w:rPr>
          <w:rFonts w:hint="eastAsia" w:eastAsia="Times New Roman"/>
          <w:lang w:eastAsia="zh-CN"/>
        </w:rPr>
        <w:t xml:space="preserve">                                        </w:t>
      </w:r>
      <w:r>
        <w:rPr>
          <w:rFonts w:eastAsia="Times New Roman"/>
        </w:rPr>
        <w:t>(S2</w:t>
      </w:r>
      <w:r>
        <w:rPr>
          <w:rFonts w:hint="eastAsia"/>
          <w:lang w:eastAsia="zh-CN"/>
        </w:rPr>
        <w:t>4</w:t>
      </w:r>
      <w:r>
        <w:rPr>
          <w:rFonts w:eastAsia="Times New Roman"/>
        </w:rPr>
        <w:t>)</w:t>
      </w:r>
    </w:p>
    <w:p w14:paraId="16053357">
      <w:pPr>
        <w:ind w:firstLine="0" w:firstLineChars="0"/>
        <w:jc w:val="both"/>
      </w:pPr>
      <m:oMath>
        <m:r>
          <m:rPr>
            <m:sty m:val="p"/>
          </m:rPr>
          <w:rPr>
            <w:rFonts w:ascii="Cambria Math" w:hAnsi="Cambria Math"/>
          </w:rPr>
          <m:t>(Combined−Beco)/Beco (%) = (</m:t>
        </m:r>
        <m:sSub>
          <m:sSubPr>
            <m:ctrlPr>
              <w:rPr>
                <w:rFonts w:ascii="Cambria Math" w:hAnsi="Cambria Math"/>
              </w:rPr>
            </m:ctrlPr>
          </m:sSubPr>
          <m:e>
            <m:r>
              <m:rPr>
                <m:sty m:val="p"/>
              </m:rPr>
              <w:rPr>
                <w:rFonts w:ascii="Cambria Math" w:hAnsi="Cambria Math"/>
                <w:lang w:eastAsia="zh-CN"/>
              </w:rPr>
              <m:t>HW</m:t>
            </m:r>
            <m:ctrlPr>
              <w:rPr>
                <w:rFonts w:ascii="Cambria Math" w:hAnsi="Cambria Math"/>
              </w:rPr>
            </m:ctrlPr>
          </m:e>
          <m:sub>
            <m:r>
              <m:rPr>
                <m:sty m:val="p"/>
              </m:rPr>
              <w:rPr>
                <w:rFonts w:ascii="Cambria Math" w:hAnsi="Cambria Math"/>
                <w:lang w:eastAsia="zh-CN"/>
              </w:rPr>
              <m:t>combined</m:t>
            </m:r>
            <m:ctrlPr>
              <w:rPr>
                <w:rFonts w:ascii="Cambria Math" w:hAnsi="Cambria Math"/>
              </w:rPr>
            </m:ctrlP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lang w:eastAsia="zh-CN"/>
              </w:rPr>
              <m:t>HW</m:t>
            </m:r>
            <m:ctrlPr>
              <w:rPr>
                <w:rFonts w:ascii="Cambria Math" w:hAnsi="Cambria Math"/>
              </w:rPr>
            </m:ctrlPr>
          </m:e>
          <m:sub>
            <m:r>
              <m:rPr>
                <m:sty m:val="p"/>
              </m:rPr>
              <w:rPr>
                <w:rFonts w:ascii="Cambria Math" w:hAnsi="Cambria Math"/>
                <w:lang w:eastAsia="zh-CN"/>
              </w:rPr>
              <m:t>Beco</m:t>
            </m:r>
            <m:ctrlPr>
              <w:rPr>
                <w:rFonts w:ascii="Cambria Math" w:hAnsi="Cambria Math"/>
              </w:rPr>
            </m:ctrlP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lang w:eastAsia="zh-CN"/>
              </w:rPr>
              <m:t>HW</m:t>
            </m:r>
            <m:ctrlPr>
              <w:rPr>
                <w:rFonts w:ascii="Cambria Math" w:hAnsi="Cambria Math"/>
              </w:rPr>
            </m:ctrlPr>
          </m:e>
          <m:sub>
            <m:r>
              <m:rPr>
                <m:sty m:val="p"/>
              </m:rPr>
              <w:rPr>
                <w:rFonts w:ascii="Cambria Math" w:hAnsi="Cambria Math"/>
                <w:lang w:eastAsia="zh-CN"/>
              </w:rPr>
              <m:t>Beco</m:t>
            </m:r>
            <m:ctrlPr>
              <w:rPr>
                <w:rFonts w:ascii="Cambria Math" w:hAnsi="Cambria Math"/>
              </w:rPr>
            </m:ctrlPr>
          </m:sub>
        </m:sSub>
        <m:r>
          <m:rPr>
            <m:sty m:val="p"/>
          </m:rPr>
          <w:rPr>
            <w:rFonts w:ascii="Cambria Math" w:hAnsi="Cambria Math"/>
          </w:rPr>
          <m:t xml:space="preserve"> × 100%</m:t>
        </m:r>
      </m:oMath>
      <w:r>
        <w:rPr>
          <w:rFonts w:hint="eastAsia" w:eastAsia="Times New Roman"/>
          <w:lang w:eastAsia="zh-CN"/>
        </w:rPr>
        <w:t xml:space="preserve">                      </w:t>
      </w:r>
      <w:r>
        <w:rPr>
          <w:rFonts w:eastAsia="Times New Roman"/>
        </w:rPr>
        <w:t>(S2</w:t>
      </w:r>
      <w:r>
        <w:rPr>
          <w:rFonts w:hint="eastAsia"/>
          <w:lang w:eastAsia="zh-CN"/>
        </w:rPr>
        <w:t>5</w:t>
      </w:r>
      <w:r>
        <w:rPr>
          <w:rFonts w:eastAsia="Times New Roman"/>
        </w:rPr>
        <w:t>)</w:t>
      </w:r>
    </w:p>
    <w:p w14:paraId="608F535D">
      <w:pPr>
        <w:ind w:firstLine="480"/>
        <w:rPr>
          <w:lang w:eastAsia="zh-CN"/>
        </w:rPr>
      </w:pPr>
      <w:r>
        <w:rPr>
          <w:rFonts w:eastAsia="Times New Roman"/>
        </w:rPr>
        <w:t>where HW</w:t>
      </w:r>
      <w:r>
        <w:rPr>
          <w:rFonts w:eastAsia="Times New Roman"/>
          <w:vertAlign w:val="subscript"/>
        </w:rPr>
        <w:t>loss</w:t>
      </w:r>
      <w:r>
        <w:rPr>
          <w:rFonts w:eastAsia="Times New Roman"/>
        </w:rPr>
        <w:t>, HW</w:t>
      </w:r>
      <w:r>
        <w:rPr>
          <w:rFonts w:eastAsia="Times New Roman"/>
          <w:vertAlign w:val="subscript"/>
        </w:rPr>
        <w:t>Beco</w:t>
      </w:r>
      <w:r>
        <w:rPr>
          <w:rFonts w:eastAsia="Times New Roman"/>
        </w:rPr>
        <w:t xml:space="preserve"> and HW</w:t>
      </w:r>
      <w:r>
        <w:rPr>
          <w:rFonts w:eastAsia="Times New Roman"/>
          <w:vertAlign w:val="subscript"/>
        </w:rPr>
        <w:t>combined</w:t>
      </w:r>
      <w:r>
        <w:rPr>
          <w:rFonts w:eastAsia="Times New Roman"/>
        </w:rPr>
        <w:t xml:space="preserve"> are the loss-parameter, biomass-potential and root-sum-of-squares half-widths, respectively. Strict matching required outputs from both modules for the same uncertainty-propagation record. Forest-type aggregation used pixel-count weights; management aggregation used pixel count multiplied by management-area fraction.</w:t>
      </w:r>
    </w:p>
    <w:p w14:paraId="757E10EA">
      <w:pPr>
        <w:pStyle w:val="4"/>
        <w:spacing w:before="480"/>
        <w:rPr>
          <w:rFonts w:eastAsia="宋体"/>
          <w:lang w:eastAsia="zh-CN"/>
        </w:rPr>
      </w:pPr>
      <w:bookmarkStart w:id="20" w:name="_Toc238645536"/>
      <w:r>
        <w:t>5. Counterfactual baseline scenarios</w:t>
      </w:r>
      <w:bookmarkEnd w:id="20"/>
    </w:p>
    <w:p w14:paraId="005BE410">
      <w:pPr>
        <w:ind w:firstLine="480"/>
      </w:pPr>
      <w:r>
        <w:rPr>
          <w:rFonts w:eastAsia="Times New Roman"/>
        </w:rPr>
        <w:t>For every initialisation year from 2000 to 2020, the coupled curve provided a calculated starting biomass and a 20-year annual no-project trajectory. BAU allowed uninterrupted age progression with no harvest or biomass reset and therefore served as the unconstrained upper-envelope scenario. S1 continued historical management through fixed rotation resets; S2 applied the same rotations and additionally imposed the empirical biomass-loss probabilities and retention ratios described in section 4.4.</w:t>
      </w:r>
    </w:p>
    <w:p w14:paraId="6048E173">
      <w:pPr>
        <w:ind w:firstLine="480"/>
      </w:pPr>
      <w:r>
        <w:rPr>
          <w:rFonts w:eastAsia="Times New Roman"/>
        </w:rPr>
        <w:t>S1 assigned rotations of 60 years to long-rotation plantations, 15 years to short-rotation plantations, and 25 years to oil-palm and agroforestry systems. At a scheduled reset, stand age and biomass were returned to the class-specific post-reset state before growth resumed. Unmanaged natural forest, managed natural forest and remaining classes had no fixed rotation reset.</w:t>
      </w:r>
    </w:p>
    <w:p w14:paraId="66FDD5FD">
      <w:pPr>
        <w:ind w:firstLine="480"/>
        <w:rPr>
          <w:rFonts w:eastAsia="Times New Roman"/>
        </w:rPr>
      </w:pPr>
      <w:r>
        <w:rPr>
          <w:rFonts w:eastAsia="Times New Roman"/>
        </w:rPr>
        <w:t xml:space="preserve">In S2, the expected annual update combined the no-event growth state with the post-event state using </w:t>
      </w:r>
      <w:r>
        <w:rPr>
          <w:rFonts w:eastAsia="Times New Roman"/>
          <w:i/>
        </w:rPr>
        <w:t>p</w:t>
      </w:r>
      <w:r>
        <w:rPr>
          <w:rFonts w:eastAsia="Times New Roman"/>
          <w:vertAlign w:val="subscript"/>
        </w:rPr>
        <w:t>eff</w:t>
      </w:r>
      <w:r>
        <w:rPr>
          <w:rFonts w:eastAsia="Times New Roman"/>
        </w:rPr>
        <w:t xml:space="preserve"> and </w:t>
      </w:r>
      <w:r>
        <w:rPr>
          <w:rFonts w:eastAsia="Times New Roman"/>
          <w:i/>
        </w:rPr>
        <w:t>r</w:t>
      </w:r>
      <w:r>
        <w:rPr>
          <w:rFonts w:eastAsia="Times New Roman"/>
          <w:vertAlign w:val="subscript"/>
        </w:rPr>
        <w:t>loss</w:t>
      </w:r>
      <w:r>
        <w:rPr>
          <w:rFonts w:eastAsia="Times New Roman"/>
        </w:rPr>
        <w:t>. The initialisation year represents the starting state, and annual projections begin one year later. Declines were assigned to the later year of each pair of consecutive states; the earliest possible decline years were therefore 2002 and 2022 for the 2000 and 2020 initialisations, respectively.</w:t>
      </w:r>
    </w:p>
    <w:p w14:paraId="330731A3">
      <w:pPr>
        <w:ind w:firstLine="480"/>
        <w:rPr>
          <w:lang w:eastAsia="zh-CN"/>
        </w:rPr>
      </w:pPr>
      <w:r>
        <w:rPr>
          <w:rFonts w:eastAsia="Times New Roman"/>
        </w:rPr>
        <w:t>Scenario differences were calculated at pixel level and then aggregated by management class, origin, province and standard ecological stratum. National and group means used mapped area weights. The coefficient of variation in Fig. 2 is the standard deviation of each pixel's 20 annual trajectory values divided by their mean; decline-year maps retain grey pixels where no annual decrease occurred.</w:t>
      </w:r>
    </w:p>
    <w:p w14:paraId="3608152E">
      <w:pPr>
        <w:pStyle w:val="4"/>
        <w:spacing w:before="480"/>
      </w:pPr>
      <w:bookmarkStart w:id="21" w:name="_Toc238645537"/>
      <w:r>
        <w:t>Supplementary Results</w:t>
      </w:r>
      <w:bookmarkEnd w:id="21"/>
    </w:p>
    <w:p w14:paraId="6F214CD1">
      <w:pPr>
        <w:ind w:firstLine="480"/>
        <w:jc w:val="center"/>
        <w:rPr>
          <w:rFonts w:eastAsia="Times New Roman"/>
        </w:rPr>
      </w:pPr>
      <w:r>
        <w:rPr>
          <w:rFonts w:eastAsia="Times New Roman"/>
        </w:rPr>
        <w:drawing>
          <wp:inline distT="0" distB="0" distL="0" distR="0">
            <wp:extent cx="4984750" cy="2589530"/>
            <wp:effectExtent l="0" t="0" r="0" b="0"/>
            <wp:docPr id="1" name="图片 1" descr="Supplementary 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 Figure 4"/>
                    <pic:cNvPicPr>
                      <a:picLocks noChangeAspect="1" noChangeArrowheads="1"/>
                    </pic:cNvPicPr>
                  </pic:nvPicPr>
                  <pic:blipFill>
                    <a:blip r:embed="rId16"/>
                    <a:srcRect l="14042" t="3277" r="641" b="8081"/>
                    <a:stretch>
                      <a:fillRect/>
                    </a:stretch>
                  </pic:blipFill>
                  <pic:spPr>
                    <a:xfrm>
                      <a:off x="0" y="0"/>
                      <a:ext cx="4984750" cy="2589530"/>
                    </a:xfrm>
                    <a:prstGeom prst="rect">
                      <a:avLst/>
                    </a:prstGeom>
                    <a:noFill/>
                    <a:ln>
                      <a:noFill/>
                    </a:ln>
                  </pic:spPr>
                </pic:pic>
              </a:graphicData>
            </a:graphic>
          </wp:inline>
        </w:drawing>
      </w:r>
    </w:p>
    <w:p w14:paraId="6B8CD639">
      <w:pPr>
        <w:pStyle w:val="15"/>
      </w:pPr>
      <w:r>
        <w:rPr>
          <w:b/>
          <w:bCs w:val="0"/>
        </w:rPr>
        <w:t xml:space="preserve">Supplementary Fig. 4. Historical one-at-a-time Monte Carlo propagation of original growth-curve parameter uncertainty. </w:t>
      </w:r>
      <w:r>
        <w:t>Bars show the 95% uncertainty half-width in predicted biomass at age 60 when α or k was perturbed alone in 1,000 repetitions. Percentages are normalised shares of the two one-at-a-time contributions and are not a global variance decomposition.</w:t>
      </w:r>
    </w:p>
    <w:p w14:paraId="150342EB">
      <w:pPr>
        <w:pStyle w:val="4"/>
        <w:spacing w:before="480"/>
        <w:rPr>
          <w:lang w:eastAsia="zh-CN"/>
        </w:rPr>
      </w:pPr>
      <w:bookmarkStart w:id="22" w:name="_Toc238645538"/>
      <w:r>
        <w:t>6. Structural sensitivity of the coupling assumption</w:t>
      </w:r>
      <w:bookmarkEnd w:id="22"/>
    </w:p>
    <w:p w14:paraId="392AEEBD">
      <w:pPr>
        <w:ind w:firstLine="480"/>
      </w:pPr>
      <w:r>
        <w:rPr>
          <w:rFonts w:eastAsia="Times New Roman"/>
        </w:rPr>
        <w:t xml:space="preserve">Across the 30 representative strata, the median and mean relative-RMSE improvement of </w:t>
      </w:r>
      <w:r>
        <w:rPr>
          <w:rFonts w:hint="eastAsia"/>
          <w:lang w:eastAsia="zh-CN"/>
        </w:rPr>
        <w:t>M</w:t>
      </w:r>
      <w:r>
        <w:rPr>
          <w:rFonts w:hint="eastAsia"/>
          <w:vertAlign w:val="subscript"/>
          <w:lang w:eastAsia="zh-CN"/>
        </w:rPr>
        <w:t>1</w:t>
      </w:r>
      <w:r>
        <w:rPr>
          <w:rFonts w:eastAsia="Times New Roman"/>
        </w:rPr>
        <w:t xml:space="preserve"> over </w:t>
      </w:r>
      <w:r>
        <w:rPr>
          <w:rFonts w:hint="eastAsia"/>
          <w:lang w:eastAsia="zh-CN"/>
        </w:rPr>
        <w:t>M</w:t>
      </w:r>
      <w:r>
        <w:rPr>
          <w:rFonts w:hint="eastAsia"/>
          <w:vertAlign w:val="subscript"/>
          <w:lang w:eastAsia="zh-CN"/>
        </w:rPr>
        <w:t>0</w:t>
      </w:r>
      <w:r>
        <w:rPr>
          <w:rFonts w:eastAsia="Times New Roman"/>
        </w:rPr>
        <w:t xml:space="preserve"> were 0.2% and 2.3%, respectively, and 24 strata improved by less than 5%. The six sensitive strata exceeding the 5% threshold were mainly subtropical conifer-related types and one tropical planted-forest type. Replacing </w:t>
      </w:r>
      <w:r>
        <w:rPr>
          <w:rFonts w:hint="eastAsia"/>
          <w:lang w:eastAsia="zh-CN"/>
        </w:rPr>
        <w:t>M</w:t>
      </w:r>
      <w:r>
        <w:rPr>
          <w:rFonts w:hint="eastAsia"/>
          <w:vertAlign w:val="subscript"/>
          <w:lang w:eastAsia="zh-CN"/>
        </w:rPr>
        <w:t>0</w:t>
      </w:r>
      <w:r>
        <w:rPr>
          <w:rFonts w:eastAsia="Times New Roman"/>
        </w:rPr>
        <w:t xml:space="preserve"> with </w:t>
      </w:r>
      <w:r>
        <w:rPr>
          <w:rFonts w:hint="eastAsia"/>
          <w:lang w:eastAsia="zh-CN"/>
        </w:rPr>
        <w:t>M</w:t>
      </w:r>
      <w:r>
        <w:rPr>
          <w:rFonts w:hint="eastAsia"/>
          <w:vertAlign w:val="subscript"/>
          <w:lang w:eastAsia="zh-CN"/>
        </w:rPr>
        <w:t>1</w:t>
      </w:r>
      <w:r>
        <w:rPr>
          <w:rFonts w:eastAsia="Times New Roman"/>
        </w:rPr>
        <w:t xml:space="preserve"> for these strata produced only small relative trajectory changes across initialisation years and projection horizons (Supplementary Table 7), indicating that local fit improvement did not substantially alter national baseline trajectories.</w:t>
      </w:r>
    </w:p>
    <w:p w14:paraId="3F15996F">
      <w:pPr>
        <w:pStyle w:val="172"/>
        <w:keepNext/>
        <w:rPr>
          <w:b/>
          <w:bCs w:val="0"/>
        </w:rPr>
      </w:pPr>
      <w:r>
        <w:rPr>
          <w:b/>
          <w:bCs w:val="0"/>
        </w:rPr>
        <w:t xml:space="preserve">Supplementary Table 7. Relative TB changes for the six sensitive strata after replacing </w:t>
      </w:r>
      <w:r>
        <w:rPr>
          <w:rFonts w:hint="eastAsia"/>
          <w:b/>
          <w:bCs w:val="0"/>
        </w:rPr>
        <w:t>M</w:t>
      </w:r>
      <w:r>
        <w:rPr>
          <w:rFonts w:hint="eastAsia"/>
          <w:b/>
          <w:bCs w:val="0"/>
          <w:vertAlign w:val="subscript"/>
        </w:rPr>
        <w:t>0</w:t>
      </w:r>
      <w:r>
        <w:rPr>
          <w:b/>
          <w:bCs w:val="0"/>
        </w:rPr>
        <w:t xml:space="preserve"> with </w:t>
      </w:r>
      <w:r>
        <w:rPr>
          <w:rFonts w:hint="eastAsia"/>
          <w:b/>
          <w:bCs w:val="0"/>
        </w:rPr>
        <w:t>M</w:t>
      </w:r>
      <w:r>
        <w:rPr>
          <w:rFonts w:hint="eastAsia"/>
          <w:b/>
          <w:bCs w:val="0"/>
          <w:vertAlign w:val="subscript"/>
        </w:rPr>
        <w:t>1</w:t>
      </w:r>
      <w:r>
        <w:rPr>
          <w:b/>
          <w:bCs w:val="0"/>
        </w:rPr>
        <w:t xml:space="preserve"> under the unconstrained BAU scenario for 2000, 2010 and 2020 initialisation years.</w:t>
      </w:r>
    </w:p>
    <w:tbl>
      <w:tblPr>
        <w:tblStyle w:val="173"/>
        <w:tblW w:w="10178" w:type="dxa"/>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399"/>
        <w:gridCol w:w="1549"/>
        <w:gridCol w:w="3615"/>
        <w:gridCol w:w="3615"/>
      </w:tblGrid>
      <w:tr w14:paraId="6266A5B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tblHeader/>
          <w:jc w:val="center"/>
        </w:trPr>
        <w:tc>
          <w:tcPr>
            <w:tcW w:w="1399" w:type="dxa"/>
            <w:tcBorders>
              <w:bottom w:val="single" w:color="000000" w:sz="8" w:space="0"/>
              <w:insideH w:val="single" w:sz="8" w:space="0"/>
            </w:tcBorders>
            <w:tcMar>
              <w:top w:w="70" w:type="dxa"/>
              <w:left w:w="80" w:type="dxa"/>
              <w:bottom w:w="70" w:type="dxa"/>
              <w:right w:w="80" w:type="dxa"/>
            </w:tcMar>
            <w:vAlign w:val="center"/>
          </w:tcPr>
          <w:p w14:paraId="3AAC09D2">
            <w:pPr>
              <w:pStyle w:val="172"/>
              <w:rPr>
                <w:b/>
                <w:bCs w:val="0"/>
              </w:rPr>
            </w:pPr>
            <w:r>
              <w:rPr>
                <w:b/>
                <w:bCs w:val="0"/>
              </w:rPr>
              <w:t>Initialisation year</w:t>
            </w:r>
          </w:p>
        </w:tc>
        <w:tc>
          <w:tcPr>
            <w:tcW w:w="1549" w:type="dxa"/>
            <w:tcBorders>
              <w:bottom w:val="single" w:color="000000" w:sz="8" w:space="0"/>
              <w:insideH w:val="single" w:sz="8" w:space="0"/>
            </w:tcBorders>
            <w:tcMar>
              <w:top w:w="70" w:type="dxa"/>
              <w:left w:w="80" w:type="dxa"/>
              <w:bottom w:w="70" w:type="dxa"/>
              <w:right w:w="80" w:type="dxa"/>
            </w:tcMar>
            <w:vAlign w:val="center"/>
          </w:tcPr>
          <w:p w14:paraId="7501969A">
            <w:pPr>
              <w:pStyle w:val="172"/>
              <w:rPr>
                <w:b/>
                <w:bCs w:val="0"/>
              </w:rPr>
            </w:pPr>
            <w:r>
              <w:rPr>
                <w:b/>
                <w:bCs w:val="0"/>
              </w:rPr>
              <w:t>Projection horizon</w:t>
            </w:r>
          </w:p>
        </w:tc>
        <w:tc>
          <w:tcPr>
            <w:tcW w:w="3615" w:type="dxa"/>
            <w:tcBorders>
              <w:bottom w:val="single" w:color="000000" w:sz="8" w:space="0"/>
              <w:insideH w:val="single" w:sz="8" w:space="0"/>
            </w:tcBorders>
            <w:tcMar>
              <w:top w:w="70" w:type="dxa"/>
              <w:left w:w="80" w:type="dxa"/>
              <w:bottom w:w="70" w:type="dxa"/>
              <w:right w:w="80" w:type="dxa"/>
            </w:tcMar>
            <w:vAlign w:val="center"/>
          </w:tcPr>
          <w:p w14:paraId="58FB7F90">
            <w:pPr>
              <w:pStyle w:val="172"/>
              <w:rPr>
                <w:b/>
                <w:bCs w:val="0"/>
              </w:rPr>
            </w:pPr>
            <w:r>
              <w:rPr>
                <w:b/>
                <w:bCs w:val="0"/>
              </w:rPr>
              <w:t>Standard ecological stratum</w:t>
            </w:r>
          </w:p>
        </w:tc>
        <w:tc>
          <w:tcPr>
            <w:tcW w:w="3615" w:type="dxa"/>
            <w:tcBorders>
              <w:bottom w:val="single" w:color="000000" w:sz="8" w:space="0"/>
              <w:insideH w:val="single" w:sz="8" w:space="0"/>
            </w:tcBorders>
            <w:tcMar>
              <w:top w:w="70" w:type="dxa"/>
              <w:left w:w="80" w:type="dxa"/>
              <w:bottom w:w="70" w:type="dxa"/>
              <w:right w:w="80" w:type="dxa"/>
            </w:tcMar>
            <w:vAlign w:val="center"/>
          </w:tcPr>
          <w:p w14:paraId="4359ADA0">
            <w:pPr>
              <w:pStyle w:val="172"/>
              <w:rPr>
                <w:b/>
                <w:bCs w:val="0"/>
              </w:rPr>
            </w:pPr>
            <w:r>
              <w:rPr>
                <w:b/>
                <w:bCs w:val="0"/>
              </w:rPr>
              <w:t xml:space="preserve">TB change of </w:t>
            </w:r>
            <w:r>
              <w:rPr>
                <w:rFonts w:hint="eastAsia"/>
                <w:b/>
                <w:bCs w:val="0"/>
              </w:rPr>
              <w:t>M</w:t>
            </w:r>
            <w:r>
              <w:rPr>
                <w:rFonts w:hint="eastAsia"/>
                <w:b/>
                <w:bCs w:val="0"/>
                <w:vertAlign w:val="subscript"/>
              </w:rPr>
              <w:t>1</w:t>
            </w:r>
            <w:r>
              <w:rPr>
                <w:b/>
                <w:bCs w:val="0"/>
              </w:rPr>
              <w:t xml:space="preserve"> relative to </w:t>
            </w:r>
            <w:r>
              <w:rPr>
                <w:rFonts w:hint="eastAsia"/>
                <w:b/>
                <w:bCs w:val="0"/>
              </w:rPr>
              <w:t>M</w:t>
            </w:r>
            <w:r>
              <w:rPr>
                <w:rFonts w:hint="eastAsia"/>
                <w:b/>
                <w:bCs w:val="0"/>
                <w:vertAlign w:val="subscript"/>
              </w:rPr>
              <w:t>0</w:t>
            </w:r>
            <w:r>
              <w:rPr>
                <w:b/>
                <w:bCs w:val="0"/>
              </w:rPr>
              <w:t xml:space="preserve"> (%)</w:t>
            </w:r>
          </w:p>
        </w:tc>
      </w:tr>
      <w:tr w14:paraId="3594FF9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16EF7DF3">
            <w:pPr>
              <w:pStyle w:val="172"/>
            </w:pPr>
            <w:r>
              <w:t>2000</w:t>
            </w:r>
          </w:p>
        </w:tc>
        <w:tc>
          <w:tcPr>
            <w:tcW w:w="1549" w:type="dxa"/>
            <w:tcMar>
              <w:top w:w="70" w:type="dxa"/>
              <w:left w:w="80" w:type="dxa"/>
              <w:bottom w:w="70" w:type="dxa"/>
              <w:right w:w="80" w:type="dxa"/>
            </w:tcMar>
            <w:vAlign w:val="center"/>
          </w:tcPr>
          <w:p w14:paraId="7CBF9669">
            <w:pPr>
              <w:pStyle w:val="172"/>
            </w:pPr>
            <w:r>
              <w:t>10 yr</w:t>
            </w:r>
          </w:p>
        </w:tc>
        <w:tc>
          <w:tcPr>
            <w:tcW w:w="3615" w:type="dxa"/>
            <w:tcMar>
              <w:top w:w="70" w:type="dxa"/>
              <w:left w:w="80" w:type="dxa"/>
              <w:bottom w:w="70" w:type="dxa"/>
              <w:right w:w="80" w:type="dxa"/>
            </w:tcMar>
            <w:vAlign w:val="center"/>
          </w:tcPr>
          <w:p w14:paraId="5CFA30C1">
            <w:pPr>
              <w:pStyle w:val="172"/>
            </w:pPr>
            <w:r>
              <w:t>SEBF-WTCF-N</w:t>
            </w:r>
          </w:p>
        </w:tc>
        <w:tc>
          <w:tcPr>
            <w:tcW w:w="3615" w:type="dxa"/>
            <w:tcMar>
              <w:top w:w="70" w:type="dxa"/>
              <w:left w:w="80" w:type="dxa"/>
              <w:bottom w:w="70" w:type="dxa"/>
              <w:right w:w="80" w:type="dxa"/>
            </w:tcMar>
            <w:vAlign w:val="center"/>
          </w:tcPr>
          <w:p w14:paraId="052D4AA3">
            <w:pPr>
              <w:pStyle w:val="172"/>
            </w:pPr>
            <w:r>
              <w:t>+0.01</w:t>
            </w:r>
          </w:p>
        </w:tc>
      </w:tr>
      <w:tr w14:paraId="1336B7B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301F3747">
            <w:pPr>
              <w:pStyle w:val="172"/>
            </w:pPr>
            <w:r>
              <w:t>2000</w:t>
            </w:r>
          </w:p>
        </w:tc>
        <w:tc>
          <w:tcPr>
            <w:tcW w:w="1549" w:type="dxa"/>
            <w:tcMar>
              <w:top w:w="70" w:type="dxa"/>
              <w:left w:w="80" w:type="dxa"/>
              <w:bottom w:w="70" w:type="dxa"/>
              <w:right w:w="80" w:type="dxa"/>
            </w:tcMar>
            <w:vAlign w:val="center"/>
          </w:tcPr>
          <w:p w14:paraId="38986154">
            <w:pPr>
              <w:pStyle w:val="172"/>
            </w:pPr>
            <w:r>
              <w:t>10 yr</w:t>
            </w:r>
          </w:p>
        </w:tc>
        <w:tc>
          <w:tcPr>
            <w:tcW w:w="3615" w:type="dxa"/>
            <w:tcMar>
              <w:top w:w="70" w:type="dxa"/>
              <w:left w:w="80" w:type="dxa"/>
              <w:bottom w:w="70" w:type="dxa"/>
              <w:right w:w="80" w:type="dxa"/>
            </w:tcMar>
            <w:vAlign w:val="center"/>
          </w:tcPr>
          <w:p w14:paraId="48DAB8BE">
            <w:pPr>
              <w:pStyle w:val="172"/>
            </w:pPr>
            <w:r>
              <w:t>SEBF-MPF-N</w:t>
            </w:r>
          </w:p>
        </w:tc>
        <w:tc>
          <w:tcPr>
            <w:tcW w:w="3615" w:type="dxa"/>
            <w:tcMar>
              <w:top w:w="70" w:type="dxa"/>
              <w:left w:w="80" w:type="dxa"/>
              <w:bottom w:w="70" w:type="dxa"/>
              <w:right w:w="80" w:type="dxa"/>
            </w:tcMar>
            <w:vAlign w:val="center"/>
          </w:tcPr>
          <w:p w14:paraId="09EE3A14">
            <w:pPr>
              <w:pStyle w:val="172"/>
            </w:pPr>
            <w:r>
              <w:t>+2.72</w:t>
            </w:r>
          </w:p>
        </w:tc>
      </w:tr>
      <w:tr w14:paraId="212E272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35325533">
            <w:pPr>
              <w:pStyle w:val="172"/>
            </w:pPr>
            <w:r>
              <w:t>2000</w:t>
            </w:r>
          </w:p>
        </w:tc>
        <w:tc>
          <w:tcPr>
            <w:tcW w:w="1549" w:type="dxa"/>
            <w:tcMar>
              <w:top w:w="70" w:type="dxa"/>
              <w:left w:w="80" w:type="dxa"/>
              <w:bottom w:w="70" w:type="dxa"/>
              <w:right w:w="80" w:type="dxa"/>
            </w:tcMar>
            <w:vAlign w:val="center"/>
          </w:tcPr>
          <w:p w14:paraId="66FB5313">
            <w:pPr>
              <w:pStyle w:val="172"/>
            </w:pPr>
            <w:r>
              <w:t>10 yr</w:t>
            </w:r>
          </w:p>
        </w:tc>
        <w:tc>
          <w:tcPr>
            <w:tcW w:w="3615" w:type="dxa"/>
            <w:tcMar>
              <w:top w:w="70" w:type="dxa"/>
              <w:left w:w="80" w:type="dxa"/>
              <w:bottom w:w="70" w:type="dxa"/>
              <w:right w:w="80" w:type="dxa"/>
            </w:tcMar>
            <w:vAlign w:val="center"/>
          </w:tcPr>
          <w:p w14:paraId="52AF0007">
            <w:pPr>
              <w:pStyle w:val="172"/>
            </w:pPr>
            <w:r>
              <w:t>SEBF-SFF-N</w:t>
            </w:r>
          </w:p>
        </w:tc>
        <w:tc>
          <w:tcPr>
            <w:tcW w:w="3615" w:type="dxa"/>
            <w:tcMar>
              <w:top w:w="70" w:type="dxa"/>
              <w:left w:w="80" w:type="dxa"/>
              <w:bottom w:w="70" w:type="dxa"/>
              <w:right w:w="80" w:type="dxa"/>
            </w:tcMar>
            <w:vAlign w:val="center"/>
          </w:tcPr>
          <w:p w14:paraId="1EA0FD9D">
            <w:pPr>
              <w:pStyle w:val="172"/>
            </w:pPr>
            <w:r>
              <w:t>+1.35</w:t>
            </w:r>
          </w:p>
        </w:tc>
      </w:tr>
      <w:tr w14:paraId="3C364FF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02A203EE">
            <w:pPr>
              <w:pStyle w:val="172"/>
            </w:pPr>
            <w:r>
              <w:t>2000</w:t>
            </w:r>
          </w:p>
        </w:tc>
        <w:tc>
          <w:tcPr>
            <w:tcW w:w="1549" w:type="dxa"/>
            <w:tcMar>
              <w:top w:w="70" w:type="dxa"/>
              <w:left w:w="80" w:type="dxa"/>
              <w:bottom w:w="70" w:type="dxa"/>
              <w:right w:w="80" w:type="dxa"/>
            </w:tcMar>
            <w:vAlign w:val="center"/>
          </w:tcPr>
          <w:p w14:paraId="1C7D6A60">
            <w:pPr>
              <w:pStyle w:val="172"/>
            </w:pPr>
            <w:r>
              <w:t>10 yr</w:t>
            </w:r>
          </w:p>
        </w:tc>
        <w:tc>
          <w:tcPr>
            <w:tcW w:w="3615" w:type="dxa"/>
            <w:tcMar>
              <w:top w:w="70" w:type="dxa"/>
              <w:left w:w="80" w:type="dxa"/>
              <w:bottom w:w="70" w:type="dxa"/>
              <w:right w:w="80" w:type="dxa"/>
            </w:tcMar>
            <w:vAlign w:val="center"/>
          </w:tcPr>
          <w:p w14:paraId="12669F1A">
            <w:pPr>
              <w:pStyle w:val="172"/>
            </w:pPr>
            <w:r>
              <w:t>SEBF-CFF-P</w:t>
            </w:r>
          </w:p>
        </w:tc>
        <w:tc>
          <w:tcPr>
            <w:tcW w:w="3615" w:type="dxa"/>
            <w:tcMar>
              <w:top w:w="70" w:type="dxa"/>
              <w:left w:w="80" w:type="dxa"/>
              <w:bottom w:w="70" w:type="dxa"/>
              <w:right w:w="80" w:type="dxa"/>
            </w:tcMar>
            <w:vAlign w:val="center"/>
          </w:tcPr>
          <w:p w14:paraId="05F251BC">
            <w:pPr>
              <w:pStyle w:val="172"/>
            </w:pPr>
            <w:r>
              <w:t>-0.25</w:t>
            </w:r>
          </w:p>
        </w:tc>
      </w:tr>
      <w:tr w14:paraId="19C3AD4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0AA7B40B">
            <w:pPr>
              <w:pStyle w:val="172"/>
            </w:pPr>
            <w:r>
              <w:t>2000</w:t>
            </w:r>
          </w:p>
        </w:tc>
        <w:tc>
          <w:tcPr>
            <w:tcW w:w="1549" w:type="dxa"/>
            <w:tcMar>
              <w:top w:w="70" w:type="dxa"/>
              <w:left w:w="80" w:type="dxa"/>
              <w:bottom w:w="70" w:type="dxa"/>
              <w:right w:w="80" w:type="dxa"/>
            </w:tcMar>
            <w:vAlign w:val="center"/>
          </w:tcPr>
          <w:p w14:paraId="5EB2CBA2">
            <w:pPr>
              <w:pStyle w:val="172"/>
            </w:pPr>
            <w:r>
              <w:t>10 yr</w:t>
            </w:r>
          </w:p>
        </w:tc>
        <w:tc>
          <w:tcPr>
            <w:tcW w:w="3615" w:type="dxa"/>
            <w:tcMar>
              <w:top w:w="70" w:type="dxa"/>
              <w:left w:w="80" w:type="dxa"/>
              <w:bottom w:w="70" w:type="dxa"/>
              <w:right w:w="80" w:type="dxa"/>
            </w:tcMar>
            <w:vAlign w:val="center"/>
          </w:tcPr>
          <w:p w14:paraId="0C3AE431">
            <w:pPr>
              <w:pStyle w:val="172"/>
            </w:pPr>
            <w:r>
              <w:t>SEBF-CFF-N</w:t>
            </w:r>
          </w:p>
        </w:tc>
        <w:tc>
          <w:tcPr>
            <w:tcW w:w="3615" w:type="dxa"/>
            <w:tcMar>
              <w:top w:w="70" w:type="dxa"/>
              <w:left w:w="80" w:type="dxa"/>
              <w:bottom w:w="70" w:type="dxa"/>
              <w:right w:w="80" w:type="dxa"/>
            </w:tcMar>
            <w:vAlign w:val="center"/>
          </w:tcPr>
          <w:p w14:paraId="4A50D336">
            <w:pPr>
              <w:pStyle w:val="172"/>
            </w:pPr>
            <w:r>
              <w:t>-0.40</w:t>
            </w:r>
          </w:p>
        </w:tc>
      </w:tr>
      <w:tr w14:paraId="526B259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02DBAE3A">
            <w:pPr>
              <w:pStyle w:val="172"/>
            </w:pPr>
            <w:r>
              <w:t>2000</w:t>
            </w:r>
          </w:p>
        </w:tc>
        <w:tc>
          <w:tcPr>
            <w:tcW w:w="1549" w:type="dxa"/>
            <w:tcMar>
              <w:top w:w="70" w:type="dxa"/>
              <w:left w:w="80" w:type="dxa"/>
              <w:bottom w:w="70" w:type="dxa"/>
              <w:right w:w="80" w:type="dxa"/>
            </w:tcMar>
            <w:vAlign w:val="center"/>
          </w:tcPr>
          <w:p w14:paraId="40B79F57">
            <w:pPr>
              <w:pStyle w:val="172"/>
            </w:pPr>
            <w:r>
              <w:t>10 yr</w:t>
            </w:r>
          </w:p>
        </w:tc>
        <w:tc>
          <w:tcPr>
            <w:tcW w:w="3615" w:type="dxa"/>
            <w:tcMar>
              <w:top w:w="70" w:type="dxa"/>
              <w:left w:w="80" w:type="dxa"/>
              <w:bottom w:w="70" w:type="dxa"/>
              <w:right w:w="80" w:type="dxa"/>
            </w:tcMar>
            <w:vAlign w:val="center"/>
          </w:tcPr>
          <w:p w14:paraId="5F68B641">
            <w:pPr>
              <w:pStyle w:val="172"/>
            </w:pPr>
            <w:r>
              <w:t>TMR-TF-P</w:t>
            </w:r>
          </w:p>
        </w:tc>
        <w:tc>
          <w:tcPr>
            <w:tcW w:w="3615" w:type="dxa"/>
            <w:tcMar>
              <w:top w:w="70" w:type="dxa"/>
              <w:left w:w="80" w:type="dxa"/>
              <w:bottom w:w="70" w:type="dxa"/>
              <w:right w:w="80" w:type="dxa"/>
            </w:tcMar>
            <w:vAlign w:val="center"/>
          </w:tcPr>
          <w:p w14:paraId="4F24D0CD">
            <w:pPr>
              <w:pStyle w:val="172"/>
            </w:pPr>
            <w:r>
              <w:t>-0.45</w:t>
            </w:r>
          </w:p>
        </w:tc>
      </w:tr>
      <w:tr w14:paraId="59F762D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738EA30B">
            <w:pPr>
              <w:pStyle w:val="172"/>
            </w:pPr>
            <w:r>
              <w:t>2000</w:t>
            </w:r>
          </w:p>
        </w:tc>
        <w:tc>
          <w:tcPr>
            <w:tcW w:w="1549" w:type="dxa"/>
            <w:tcMar>
              <w:top w:w="70" w:type="dxa"/>
              <w:left w:w="80" w:type="dxa"/>
              <w:bottom w:w="70" w:type="dxa"/>
              <w:right w:w="80" w:type="dxa"/>
            </w:tcMar>
            <w:vAlign w:val="center"/>
          </w:tcPr>
          <w:p w14:paraId="4211C0E0">
            <w:pPr>
              <w:pStyle w:val="172"/>
            </w:pPr>
            <w:r>
              <w:t>20 yr</w:t>
            </w:r>
          </w:p>
        </w:tc>
        <w:tc>
          <w:tcPr>
            <w:tcW w:w="3615" w:type="dxa"/>
            <w:tcMar>
              <w:top w:w="70" w:type="dxa"/>
              <w:left w:w="80" w:type="dxa"/>
              <w:bottom w:w="70" w:type="dxa"/>
              <w:right w:w="80" w:type="dxa"/>
            </w:tcMar>
            <w:vAlign w:val="center"/>
          </w:tcPr>
          <w:p w14:paraId="3E213029">
            <w:pPr>
              <w:pStyle w:val="172"/>
            </w:pPr>
            <w:r>
              <w:t>SEBF-WTCF-N</w:t>
            </w:r>
          </w:p>
        </w:tc>
        <w:tc>
          <w:tcPr>
            <w:tcW w:w="3615" w:type="dxa"/>
            <w:tcMar>
              <w:top w:w="70" w:type="dxa"/>
              <w:left w:w="80" w:type="dxa"/>
              <w:bottom w:w="70" w:type="dxa"/>
              <w:right w:w="80" w:type="dxa"/>
            </w:tcMar>
            <w:vAlign w:val="center"/>
          </w:tcPr>
          <w:p w14:paraId="1A41661F">
            <w:pPr>
              <w:pStyle w:val="172"/>
            </w:pPr>
            <w:r>
              <w:t>-0.09</w:t>
            </w:r>
          </w:p>
        </w:tc>
      </w:tr>
      <w:tr w14:paraId="76FBBF2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0297B910">
            <w:pPr>
              <w:pStyle w:val="172"/>
            </w:pPr>
            <w:r>
              <w:t>2000</w:t>
            </w:r>
          </w:p>
        </w:tc>
        <w:tc>
          <w:tcPr>
            <w:tcW w:w="1549" w:type="dxa"/>
            <w:tcMar>
              <w:top w:w="70" w:type="dxa"/>
              <w:left w:w="80" w:type="dxa"/>
              <w:bottom w:w="70" w:type="dxa"/>
              <w:right w:w="80" w:type="dxa"/>
            </w:tcMar>
            <w:vAlign w:val="center"/>
          </w:tcPr>
          <w:p w14:paraId="11A33DF5">
            <w:pPr>
              <w:pStyle w:val="172"/>
            </w:pPr>
            <w:r>
              <w:t>20 yr</w:t>
            </w:r>
          </w:p>
        </w:tc>
        <w:tc>
          <w:tcPr>
            <w:tcW w:w="3615" w:type="dxa"/>
            <w:tcMar>
              <w:top w:w="70" w:type="dxa"/>
              <w:left w:w="80" w:type="dxa"/>
              <w:bottom w:w="70" w:type="dxa"/>
              <w:right w:w="80" w:type="dxa"/>
            </w:tcMar>
            <w:vAlign w:val="center"/>
          </w:tcPr>
          <w:p w14:paraId="3E8C9AC0">
            <w:pPr>
              <w:pStyle w:val="172"/>
            </w:pPr>
            <w:r>
              <w:t>SEBF-MPF-N</w:t>
            </w:r>
          </w:p>
        </w:tc>
        <w:tc>
          <w:tcPr>
            <w:tcW w:w="3615" w:type="dxa"/>
            <w:tcMar>
              <w:top w:w="70" w:type="dxa"/>
              <w:left w:w="80" w:type="dxa"/>
              <w:bottom w:w="70" w:type="dxa"/>
              <w:right w:w="80" w:type="dxa"/>
            </w:tcMar>
            <w:vAlign w:val="center"/>
          </w:tcPr>
          <w:p w14:paraId="331991D1">
            <w:pPr>
              <w:pStyle w:val="172"/>
            </w:pPr>
            <w:r>
              <w:t>+1.93</w:t>
            </w:r>
          </w:p>
        </w:tc>
      </w:tr>
      <w:tr w14:paraId="5853F03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32E0951B">
            <w:pPr>
              <w:pStyle w:val="172"/>
            </w:pPr>
            <w:r>
              <w:t>2000</w:t>
            </w:r>
          </w:p>
        </w:tc>
        <w:tc>
          <w:tcPr>
            <w:tcW w:w="1549" w:type="dxa"/>
            <w:tcMar>
              <w:top w:w="70" w:type="dxa"/>
              <w:left w:w="80" w:type="dxa"/>
              <w:bottom w:w="70" w:type="dxa"/>
              <w:right w:w="80" w:type="dxa"/>
            </w:tcMar>
            <w:vAlign w:val="center"/>
          </w:tcPr>
          <w:p w14:paraId="6CC4FC28">
            <w:pPr>
              <w:pStyle w:val="172"/>
            </w:pPr>
            <w:r>
              <w:t>20 yr</w:t>
            </w:r>
          </w:p>
        </w:tc>
        <w:tc>
          <w:tcPr>
            <w:tcW w:w="3615" w:type="dxa"/>
            <w:tcMar>
              <w:top w:w="70" w:type="dxa"/>
              <w:left w:w="80" w:type="dxa"/>
              <w:bottom w:w="70" w:type="dxa"/>
              <w:right w:w="80" w:type="dxa"/>
            </w:tcMar>
            <w:vAlign w:val="center"/>
          </w:tcPr>
          <w:p w14:paraId="5C0A7215">
            <w:pPr>
              <w:pStyle w:val="172"/>
            </w:pPr>
            <w:r>
              <w:t>SEBF-SFF-N</w:t>
            </w:r>
          </w:p>
        </w:tc>
        <w:tc>
          <w:tcPr>
            <w:tcW w:w="3615" w:type="dxa"/>
            <w:tcMar>
              <w:top w:w="70" w:type="dxa"/>
              <w:left w:w="80" w:type="dxa"/>
              <w:bottom w:w="70" w:type="dxa"/>
              <w:right w:w="80" w:type="dxa"/>
            </w:tcMar>
            <w:vAlign w:val="center"/>
          </w:tcPr>
          <w:p w14:paraId="17C76AAB">
            <w:pPr>
              <w:pStyle w:val="172"/>
            </w:pPr>
            <w:r>
              <w:t>+1.40</w:t>
            </w:r>
          </w:p>
        </w:tc>
      </w:tr>
      <w:tr w14:paraId="20A1D77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27329258">
            <w:pPr>
              <w:pStyle w:val="172"/>
            </w:pPr>
            <w:r>
              <w:t>2000</w:t>
            </w:r>
          </w:p>
        </w:tc>
        <w:tc>
          <w:tcPr>
            <w:tcW w:w="1549" w:type="dxa"/>
            <w:tcMar>
              <w:top w:w="70" w:type="dxa"/>
              <w:left w:w="80" w:type="dxa"/>
              <w:bottom w:w="70" w:type="dxa"/>
              <w:right w:w="80" w:type="dxa"/>
            </w:tcMar>
            <w:vAlign w:val="center"/>
          </w:tcPr>
          <w:p w14:paraId="5A250E30">
            <w:pPr>
              <w:pStyle w:val="172"/>
            </w:pPr>
            <w:r>
              <w:t>20 yr</w:t>
            </w:r>
          </w:p>
        </w:tc>
        <w:tc>
          <w:tcPr>
            <w:tcW w:w="3615" w:type="dxa"/>
            <w:tcMar>
              <w:top w:w="70" w:type="dxa"/>
              <w:left w:w="80" w:type="dxa"/>
              <w:bottom w:w="70" w:type="dxa"/>
              <w:right w:w="80" w:type="dxa"/>
            </w:tcMar>
            <w:vAlign w:val="center"/>
          </w:tcPr>
          <w:p w14:paraId="5A9E2792">
            <w:pPr>
              <w:pStyle w:val="172"/>
            </w:pPr>
            <w:r>
              <w:t>SEBF-CFF-P</w:t>
            </w:r>
          </w:p>
        </w:tc>
        <w:tc>
          <w:tcPr>
            <w:tcW w:w="3615" w:type="dxa"/>
            <w:tcMar>
              <w:top w:w="70" w:type="dxa"/>
              <w:left w:w="80" w:type="dxa"/>
              <w:bottom w:w="70" w:type="dxa"/>
              <w:right w:w="80" w:type="dxa"/>
            </w:tcMar>
            <w:vAlign w:val="center"/>
          </w:tcPr>
          <w:p w14:paraId="0060E79B">
            <w:pPr>
              <w:pStyle w:val="172"/>
            </w:pPr>
            <w:r>
              <w:t>-0.22</w:t>
            </w:r>
          </w:p>
        </w:tc>
      </w:tr>
      <w:tr w14:paraId="20551F9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7BD2AB04">
            <w:pPr>
              <w:pStyle w:val="172"/>
            </w:pPr>
            <w:r>
              <w:t>2000</w:t>
            </w:r>
          </w:p>
        </w:tc>
        <w:tc>
          <w:tcPr>
            <w:tcW w:w="1549" w:type="dxa"/>
            <w:tcMar>
              <w:top w:w="70" w:type="dxa"/>
              <w:left w:w="80" w:type="dxa"/>
              <w:bottom w:w="70" w:type="dxa"/>
              <w:right w:w="80" w:type="dxa"/>
            </w:tcMar>
            <w:vAlign w:val="center"/>
          </w:tcPr>
          <w:p w14:paraId="5BF7C40B">
            <w:pPr>
              <w:pStyle w:val="172"/>
            </w:pPr>
            <w:r>
              <w:t>20 yr</w:t>
            </w:r>
          </w:p>
        </w:tc>
        <w:tc>
          <w:tcPr>
            <w:tcW w:w="3615" w:type="dxa"/>
            <w:tcMar>
              <w:top w:w="70" w:type="dxa"/>
              <w:left w:w="80" w:type="dxa"/>
              <w:bottom w:w="70" w:type="dxa"/>
              <w:right w:w="80" w:type="dxa"/>
            </w:tcMar>
            <w:vAlign w:val="center"/>
          </w:tcPr>
          <w:p w14:paraId="4B28C31F">
            <w:pPr>
              <w:pStyle w:val="172"/>
            </w:pPr>
            <w:r>
              <w:t>SEBF-CFF-N</w:t>
            </w:r>
          </w:p>
        </w:tc>
        <w:tc>
          <w:tcPr>
            <w:tcW w:w="3615" w:type="dxa"/>
            <w:tcMar>
              <w:top w:w="70" w:type="dxa"/>
              <w:left w:w="80" w:type="dxa"/>
              <w:bottom w:w="70" w:type="dxa"/>
              <w:right w:w="80" w:type="dxa"/>
            </w:tcMar>
            <w:vAlign w:val="center"/>
          </w:tcPr>
          <w:p w14:paraId="75D25007">
            <w:pPr>
              <w:pStyle w:val="172"/>
            </w:pPr>
            <w:r>
              <w:t>-0.29</w:t>
            </w:r>
          </w:p>
        </w:tc>
      </w:tr>
      <w:tr w14:paraId="1BE49BA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7CA9D837">
            <w:pPr>
              <w:pStyle w:val="172"/>
            </w:pPr>
            <w:r>
              <w:t>2000</w:t>
            </w:r>
          </w:p>
        </w:tc>
        <w:tc>
          <w:tcPr>
            <w:tcW w:w="1549" w:type="dxa"/>
            <w:tcMar>
              <w:top w:w="70" w:type="dxa"/>
              <w:left w:w="80" w:type="dxa"/>
              <w:bottom w:w="70" w:type="dxa"/>
              <w:right w:w="80" w:type="dxa"/>
            </w:tcMar>
            <w:vAlign w:val="center"/>
          </w:tcPr>
          <w:p w14:paraId="1AD8B98F">
            <w:pPr>
              <w:pStyle w:val="172"/>
            </w:pPr>
            <w:r>
              <w:t>20 yr</w:t>
            </w:r>
          </w:p>
        </w:tc>
        <w:tc>
          <w:tcPr>
            <w:tcW w:w="3615" w:type="dxa"/>
            <w:tcMar>
              <w:top w:w="70" w:type="dxa"/>
              <w:left w:w="80" w:type="dxa"/>
              <w:bottom w:w="70" w:type="dxa"/>
              <w:right w:w="80" w:type="dxa"/>
            </w:tcMar>
            <w:vAlign w:val="center"/>
          </w:tcPr>
          <w:p w14:paraId="075354EE">
            <w:pPr>
              <w:pStyle w:val="172"/>
            </w:pPr>
            <w:r>
              <w:t>TMR-TF-P</w:t>
            </w:r>
          </w:p>
        </w:tc>
        <w:tc>
          <w:tcPr>
            <w:tcW w:w="3615" w:type="dxa"/>
            <w:tcMar>
              <w:top w:w="70" w:type="dxa"/>
              <w:left w:w="80" w:type="dxa"/>
              <w:bottom w:w="70" w:type="dxa"/>
              <w:right w:w="80" w:type="dxa"/>
            </w:tcMar>
            <w:vAlign w:val="center"/>
          </w:tcPr>
          <w:p w14:paraId="22EDE7DC">
            <w:pPr>
              <w:pStyle w:val="172"/>
            </w:pPr>
            <w:r>
              <w:t>-0.93</w:t>
            </w:r>
          </w:p>
        </w:tc>
      </w:tr>
      <w:tr w14:paraId="79B864E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2C33CFAD">
            <w:pPr>
              <w:pStyle w:val="172"/>
            </w:pPr>
            <w:r>
              <w:t>2010</w:t>
            </w:r>
          </w:p>
        </w:tc>
        <w:tc>
          <w:tcPr>
            <w:tcW w:w="1549" w:type="dxa"/>
            <w:tcMar>
              <w:top w:w="70" w:type="dxa"/>
              <w:left w:w="80" w:type="dxa"/>
              <w:bottom w:w="70" w:type="dxa"/>
              <w:right w:w="80" w:type="dxa"/>
            </w:tcMar>
            <w:vAlign w:val="center"/>
          </w:tcPr>
          <w:p w14:paraId="5AB2E54E">
            <w:pPr>
              <w:pStyle w:val="172"/>
            </w:pPr>
            <w:r>
              <w:t>10 yr</w:t>
            </w:r>
          </w:p>
        </w:tc>
        <w:tc>
          <w:tcPr>
            <w:tcW w:w="3615" w:type="dxa"/>
            <w:tcMar>
              <w:top w:w="70" w:type="dxa"/>
              <w:left w:w="80" w:type="dxa"/>
              <w:bottom w:w="70" w:type="dxa"/>
              <w:right w:w="80" w:type="dxa"/>
            </w:tcMar>
            <w:vAlign w:val="center"/>
          </w:tcPr>
          <w:p w14:paraId="1C13C9CA">
            <w:pPr>
              <w:pStyle w:val="172"/>
            </w:pPr>
            <w:r>
              <w:t>SEBF-WTCF-N</w:t>
            </w:r>
          </w:p>
        </w:tc>
        <w:tc>
          <w:tcPr>
            <w:tcW w:w="3615" w:type="dxa"/>
            <w:tcMar>
              <w:top w:w="70" w:type="dxa"/>
              <w:left w:w="80" w:type="dxa"/>
              <w:bottom w:w="70" w:type="dxa"/>
              <w:right w:w="80" w:type="dxa"/>
            </w:tcMar>
            <w:vAlign w:val="center"/>
          </w:tcPr>
          <w:p w14:paraId="3E3105CD">
            <w:pPr>
              <w:pStyle w:val="172"/>
            </w:pPr>
            <w:r>
              <w:t>-0.20</w:t>
            </w:r>
          </w:p>
        </w:tc>
      </w:tr>
      <w:tr w14:paraId="3A0E734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32032305">
            <w:pPr>
              <w:pStyle w:val="172"/>
            </w:pPr>
            <w:r>
              <w:t>2010</w:t>
            </w:r>
          </w:p>
        </w:tc>
        <w:tc>
          <w:tcPr>
            <w:tcW w:w="1549" w:type="dxa"/>
            <w:tcMar>
              <w:top w:w="70" w:type="dxa"/>
              <w:left w:w="80" w:type="dxa"/>
              <w:bottom w:w="70" w:type="dxa"/>
              <w:right w:w="80" w:type="dxa"/>
            </w:tcMar>
            <w:vAlign w:val="center"/>
          </w:tcPr>
          <w:p w14:paraId="3D634677">
            <w:pPr>
              <w:pStyle w:val="172"/>
            </w:pPr>
            <w:r>
              <w:t>10 yr</w:t>
            </w:r>
          </w:p>
        </w:tc>
        <w:tc>
          <w:tcPr>
            <w:tcW w:w="3615" w:type="dxa"/>
            <w:tcMar>
              <w:top w:w="70" w:type="dxa"/>
              <w:left w:w="80" w:type="dxa"/>
              <w:bottom w:w="70" w:type="dxa"/>
              <w:right w:w="80" w:type="dxa"/>
            </w:tcMar>
            <w:vAlign w:val="center"/>
          </w:tcPr>
          <w:p w14:paraId="2493204B">
            <w:pPr>
              <w:pStyle w:val="172"/>
            </w:pPr>
            <w:r>
              <w:t>SEBF-MPF-N</w:t>
            </w:r>
          </w:p>
        </w:tc>
        <w:tc>
          <w:tcPr>
            <w:tcW w:w="3615" w:type="dxa"/>
            <w:tcMar>
              <w:top w:w="70" w:type="dxa"/>
              <w:left w:w="80" w:type="dxa"/>
              <w:bottom w:w="70" w:type="dxa"/>
              <w:right w:w="80" w:type="dxa"/>
            </w:tcMar>
            <w:vAlign w:val="center"/>
          </w:tcPr>
          <w:p w14:paraId="3B4AA7A7">
            <w:pPr>
              <w:pStyle w:val="172"/>
            </w:pPr>
            <w:r>
              <w:t>2.72</w:t>
            </w:r>
          </w:p>
        </w:tc>
      </w:tr>
      <w:tr w14:paraId="469C299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576A55AB">
            <w:pPr>
              <w:pStyle w:val="172"/>
            </w:pPr>
            <w:r>
              <w:t>2010</w:t>
            </w:r>
          </w:p>
        </w:tc>
        <w:tc>
          <w:tcPr>
            <w:tcW w:w="1549" w:type="dxa"/>
            <w:tcMar>
              <w:top w:w="70" w:type="dxa"/>
              <w:left w:w="80" w:type="dxa"/>
              <w:bottom w:w="70" w:type="dxa"/>
              <w:right w:w="80" w:type="dxa"/>
            </w:tcMar>
            <w:vAlign w:val="center"/>
          </w:tcPr>
          <w:p w14:paraId="25657543">
            <w:pPr>
              <w:pStyle w:val="172"/>
            </w:pPr>
            <w:r>
              <w:t>10 yr</w:t>
            </w:r>
          </w:p>
        </w:tc>
        <w:tc>
          <w:tcPr>
            <w:tcW w:w="3615" w:type="dxa"/>
            <w:tcMar>
              <w:top w:w="70" w:type="dxa"/>
              <w:left w:w="80" w:type="dxa"/>
              <w:bottom w:w="70" w:type="dxa"/>
              <w:right w:w="80" w:type="dxa"/>
            </w:tcMar>
            <w:vAlign w:val="center"/>
          </w:tcPr>
          <w:p w14:paraId="405053A5">
            <w:pPr>
              <w:pStyle w:val="172"/>
            </w:pPr>
            <w:r>
              <w:t>SEBF-SFF-N</w:t>
            </w:r>
          </w:p>
        </w:tc>
        <w:tc>
          <w:tcPr>
            <w:tcW w:w="3615" w:type="dxa"/>
            <w:tcMar>
              <w:top w:w="70" w:type="dxa"/>
              <w:left w:w="80" w:type="dxa"/>
              <w:bottom w:w="70" w:type="dxa"/>
              <w:right w:w="80" w:type="dxa"/>
            </w:tcMar>
            <w:vAlign w:val="center"/>
          </w:tcPr>
          <w:p w14:paraId="64A5C5A5">
            <w:pPr>
              <w:pStyle w:val="172"/>
            </w:pPr>
            <w:r>
              <w:t>2.23</w:t>
            </w:r>
          </w:p>
        </w:tc>
      </w:tr>
      <w:tr w14:paraId="36B6E5E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6FF3D60C">
            <w:pPr>
              <w:pStyle w:val="172"/>
            </w:pPr>
            <w:r>
              <w:t>2010</w:t>
            </w:r>
          </w:p>
        </w:tc>
        <w:tc>
          <w:tcPr>
            <w:tcW w:w="1549" w:type="dxa"/>
            <w:tcMar>
              <w:top w:w="70" w:type="dxa"/>
              <w:left w:w="80" w:type="dxa"/>
              <w:bottom w:w="70" w:type="dxa"/>
              <w:right w:w="80" w:type="dxa"/>
            </w:tcMar>
            <w:vAlign w:val="center"/>
          </w:tcPr>
          <w:p w14:paraId="78678EE8">
            <w:pPr>
              <w:pStyle w:val="172"/>
            </w:pPr>
            <w:r>
              <w:t>10 yr</w:t>
            </w:r>
          </w:p>
        </w:tc>
        <w:tc>
          <w:tcPr>
            <w:tcW w:w="3615" w:type="dxa"/>
            <w:tcMar>
              <w:top w:w="70" w:type="dxa"/>
              <w:left w:w="80" w:type="dxa"/>
              <w:bottom w:w="70" w:type="dxa"/>
              <w:right w:w="80" w:type="dxa"/>
            </w:tcMar>
            <w:vAlign w:val="center"/>
          </w:tcPr>
          <w:p w14:paraId="37E2408F">
            <w:pPr>
              <w:pStyle w:val="172"/>
            </w:pPr>
            <w:r>
              <w:t>SEBF-CFF-P</w:t>
            </w:r>
          </w:p>
        </w:tc>
        <w:tc>
          <w:tcPr>
            <w:tcW w:w="3615" w:type="dxa"/>
            <w:tcMar>
              <w:top w:w="70" w:type="dxa"/>
              <w:left w:w="80" w:type="dxa"/>
              <w:bottom w:w="70" w:type="dxa"/>
              <w:right w:w="80" w:type="dxa"/>
            </w:tcMar>
            <w:vAlign w:val="center"/>
          </w:tcPr>
          <w:p w14:paraId="7DD38589">
            <w:pPr>
              <w:pStyle w:val="172"/>
            </w:pPr>
            <w:r>
              <w:t>-0.29</w:t>
            </w:r>
          </w:p>
        </w:tc>
      </w:tr>
      <w:tr w14:paraId="6B52E65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219FE3C2">
            <w:pPr>
              <w:pStyle w:val="172"/>
            </w:pPr>
            <w:r>
              <w:t>2010</w:t>
            </w:r>
          </w:p>
        </w:tc>
        <w:tc>
          <w:tcPr>
            <w:tcW w:w="1549" w:type="dxa"/>
            <w:tcMar>
              <w:top w:w="70" w:type="dxa"/>
              <w:left w:w="80" w:type="dxa"/>
              <w:bottom w:w="70" w:type="dxa"/>
              <w:right w:w="80" w:type="dxa"/>
            </w:tcMar>
            <w:vAlign w:val="center"/>
          </w:tcPr>
          <w:p w14:paraId="0DF14C77">
            <w:pPr>
              <w:pStyle w:val="172"/>
            </w:pPr>
            <w:r>
              <w:t>10 yr</w:t>
            </w:r>
          </w:p>
        </w:tc>
        <w:tc>
          <w:tcPr>
            <w:tcW w:w="3615" w:type="dxa"/>
            <w:tcMar>
              <w:top w:w="70" w:type="dxa"/>
              <w:left w:w="80" w:type="dxa"/>
              <w:bottom w:w="70" w:type="dxa"/>
              <w:right w:w="80" w:type="dxa"/>
            </w:tcMar>
            <w:vAlign w:val="center"/>
          </w:tcPr>
          <w:p w14:paraId="7D0F338A">
            <w:pPr>
              <w:pStyle w:val="172"/>
            </w:pPr>
            <w:r>
              <w:t>SEBF-CFF-N</w:t>
            </w:r>
          </w:p>
        </w:tc>
        <w:tc>
          <w:tcPr>
            <w:tcW w:w="3615" w:type="dxa"/>
            <w:tcMar>
              <w:top w:w="70" w:type="dxa"/>
              <w:left w:w="80" w:type="dxa"/>
              <w:bottom w:w="70" w:type="dxa"/>
              <w:right w:w="80" w:type="dxa"/>
            </w:tcMar>
            <w:vAlign w:val="center"/>
          </w:tcPr>
          <w:p w14:paraId="4B392BD2">
            <w:pPr>
              <w:pStyle w:val="172"/>
            </w:pPr>
            <w:r>
              <w:t>-0.35</w:t>
            </w:r>
          </w:p>
        </w:tc>
      </w:tr>
      <w:tr w14:paraId="34BA6A6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665B6348">
            <w:pPr>
              <w:pStyle w:val="172"/>
            </w:pPr>
            <w:r>
              <w:t>2010</w:t>
            </w:r>
          </w:p>
        </w:tc>
        <w:tc>
          <w:tcPr>
            <w:tcW w:w="1549" w:type="dxa"/>
            <w:tcMar>
              <w:top w:w="70" w:type="dxa"/>
              <w:left w:w="80" w:type="dxa"/>
              <w:bottom w:w="70" w:type="dxa"/>
              <w:right w:w="80" w:type="dxa"/>
            </w:tcMar>
            <w:vAlign w:val="center"/>
          </w:tcPr>
          <w:p w14:paraId="5AFCACAD">
            <w:pPr>
              <w:pStyle w:val="172"/>
            </w:pPr>
            <w:r>
              <w:t>10 yr</w:t>
            </w:r>
          </w:p>
        </w:tc>
        <w:tc>
          <w:tcPr>
            <w:tcW w:w="3615" w:type="dxa"/>
            <w:tcMar>
              <w:top w:w="70" w:type="dxa"/>
              <w:left w:w="80" w:type="dxa"/>
              <w:bottom w:w="70" w:type="dxa"/>
              <w:right w:w="80" w:type="dxa"/>
            </w:tcMar>
            <w:vAlign w:val="center"/>
          </w:tcPr>
          <w:p w14:paraId="2A795BCA">
            <w:pPr>
              <w:pStyle w:val="172"/>
            </w:pPr>
            <w:r>
              <w:t>TMR-TF-P</w:t>
            </w:r>
          </w:p>
        </w:tc>
        <w:tc>
          <w:tcPr>
            <w:tcW w:w="3615" w:type="dxa"/>
            <w:tcMar>
              <w:top w:w="70" w:type="dxa"/>
              <w:left w:w="80" w:type="dxa"/>
              <w:bottom w:w="70" w:type="dxa"/>
              <w:right w:w="80" w:type="dxa"/>
            </w:tcMar>
            <w:vAlign w:val="center"/>
          </w:tcPr>
          <w:p w14:paraId="0CC3204A">
            <w:pPr>
              <w:pStyle w:val="172"/>
            </w:pPr>
            <w:r>
              <w:t>-1.31</w:t>
            </w:r>
          </w:p>
        </w:tc>
      </w:tr>
      <w:tr w14:paraId="5F89F2C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6E91FCF6">
            <w:pPr>
              <w:pStyle w:val="172"/>
            </w:pPr>
            <w:r>
              <w:t>2010</w:t>
            </w:r>
          </w:p>
        </w:tc>
        <w:tc>
          <w:tcPr>
            <w:tcW w:w="1549" w:type="dxa"/>
            <w:tcMar>
              <w:top w:w="70" w:type="dxa"/>
              <w:left w:w="80" w:type="dxa"/>
              <w:bottom w:w="70" w:type="dxa"/>
              <w:right w:w="80" w:type="dxa"/>
            </w:tcMar>
            <w:vAlign w:val="center"/>
          </w:tcPr>
          <w:p w14:paraId="71A264FF">
            <w:pPr>
              <w:pStyle w:val="172"/>
            </w:pPr>
            <w:r>
              <w:t>20 yr</w:t>
            </w:r>
          </w:p>
        </w:tc>
        <w:tc>
          <w:tcPr>
            <w:tcW w:w="3615" w:type="dxa"/>
            <w:tcMar>
              <w:top w:w="70" w:type="dxa"/>
              <w:left w:w="80" w:type="dxa"/>
              <w:bottom w:w="70" w:type="dxa"/>
              <w:right w:w="80" w:type="dxa"/>
            </w:tcMar>
            <w:vAlign w:val="center"/>
          </w:tcPr>
          <w:p w14:paraId="7E097FBF">
            <w:pPr>
              <w:pStyle w:val="172"/>
            </w:pPr>
            <w:r>
              <w:t>SEBF-WTCF-N</w:t>
            </w:r>
          </w:p>
        </w:tc>
        <w:tc>
          <w:tcPr>
            <w:tcW w:w="3615" w:type="dxa"/>
            <w:tcMar>
              <w:top w:w="70" w:type="dxa"/>
              <w:left w:w="80" w:type="dxa"/>
              <w:bottom w:w="70" w:type="dxa"/>
              <w:right w:w="80" w:type="dxa"/>
            </w:tcMar>
            <w:vAlign w:val="center"/>
          </w:tcPr>
          <w:p w14:paraId="4D76BEFE">
            <w:pPr>
              <w:pStyle w:val="172"/>
            </w:pPr>
            <w:r>
              <w:t>-0.24</w:t>
            </w:r>
          </w:p>
        </w:tc>
      </w:tr>
      <w:tr w14:paraId="5B7BF47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4A34D58D">
            <w:pPr>
              <w:pStyle w:val="172"/>
            </w:pPr>
            <w:r>
              <w:t>2010</w:t>
            </w:r>
          </w:p>
        </w:tc>
        <w:tc>
          <w:tcPr>
            <w:tcW w:w="1549" w:type="dxa"/>
            <w:tcMar>
              <w:top w:w="70" w:type="dxa"/>
              <w:left w:w="80" w:type="dxa"/>
              <w:bottom w:w="70" w:type="dxa"/>
              <w:right w:w="80" w:type="dxa"/>
            </w:tcMar>
            <w:vAlign w:val="center"/>
          </w:tcPr>
          <w:p w14:paraId="67F160B5">
            <w:pPr>
              <w:pStyle w:val="172"/>
            </w:pPr>
            <w:r>
              <w:t>20 yr</w:t>
            </w:r>
          </w:p>
        </w:tc>
        <w:tc>
          <w:tcPr>
            <w:tcW w:w="3615" w:type="dxa"/>
            <w:tcMar>
              <w:top w:w="70" w:type="dxa"/>
              <w:left w:w="80" w:type="dxa"/>
              <w:bottom w:w="70" w:type="dxa"/>
              <w:right w:w="80" w:type="dxa"/>
            </w:tcMar>
            <w:vAlign w:val="center"/>
          </w:tcPr>
          <w:p w14:paraId="3217DB78">
            <w:pPr>
              <w:pStyle w:val="172"/>
            </w:pPr>
            <w:r>
              <w:t>SEBF-MPF-N</w:t>
            </w:r>
          </w:p>
        </w:tc>
        <w:tc>
          <w:tcPr>
            <w:tcW w:w="3615" w:type="dxa"/>
            <w:tcMar>
              <w:top w:w="70" w:type="dxa"/>
              <w:left w:w="80" w:type="dxa"/>
              <w:bottom w:w="70" w:type="dxa"/>
              <w:right w:w="80" w:type="dxa"/>
            </w:tcMar>
            <w:vAlign w:val="center"/>
          </w:tcPr>
          <w:p w14:paraId="584B4AA8">
            <w:pPr>
              <w:pStyle w:val="172"/>
            </w:pPr>
            <w:r>
              <w:t>2.00</w:t>
            </w:r>
          </w:p>
        </w:tc>
      </w:tr>
      <w:tr w14:paraId="4A92E8F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3D5F10A3">
            <w:pPr>
              <w:pStyle w:val="172"/>
            </w:pPr>
            <w:r>
              <w:t>2010</w:t>
            </w:r>
          </w:p>
        </w:tc>
        <w:tc>
          <w:tcPr>
            <w:tcW w:w="1549" w:type="dxa"/>
            <w:tcMar>
              <w:top w:w="70" w:type="dxa"/>
              <w:left w:w="80" w:type="dxa"/>
              <w:bottom w:w="70" w:type="dxa"/>
              <w:right w:w="80" w:type="dxa"/>
            </w:tcMar>
            <w:vAlign w:val="center"/>
          </w:tcPr>
          <w:p w14:paraId="030E2405">
            <w:pPr>
              <w:pStyle w:val="172"/>
            </w:pPr>
            <w:r>
              <w:t>20 yr</w:t>
            </w:r>
          </w:p>
        </w:tc>
        <w:tc>
          <w:tcPr>
            <w:tcW w:w="3615" w:type="dxa"/>
            <w:tcMar>
              <w:top w:w="70" w:type="dxa"/>
              <w:left w:w="80" w:type="dxa"/>
              <w:bottom w:w="70" w:type="dxa"/>
              <w:right w:w="80" w:type="dxa"/>
            </w:tcMar>
            <w:vAlign w:val="center"/>
          </w:tcPr>
          <w:p w14:paraId="50888F62">
            <w:pPr>
              <w:pStyle w:val="172"/>
            </w:pPr>
            <w:r>
              <w:t>SEBF-SFF-N</w:t>
            </w:r>
          </w:p>
        </w:tc>
        <w:tc>
          <w:tcPr>
            <w:tcW w:w="3615" w:type="dxa"/>
            <w:tcMar>
              <w:top w:w="70" w:type="dxa"/>
              <w:left w:w="80" w:type="dxa"/>
              <w:bottom w:w="70" w:type="dxa"/>
              <w:right w:w="80" w:type="dxa"/>
            </w:tcMar>
            <w:vAlign w:val="center"/>
          </w:tcPr>
          <w:p w14:paraId="21F18BF5">
            <w:pPr>
              <w:pStyle w:val="172"/>
            </w:pPr>
            <w:r>
              <w:t>2.32</w:t>
            </w:r>
          </w:p>
        </w:tc>
      </w:tr>
      <w:tr w14:paraId="3E60277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00FFC644">
            <w:pPr>
              <w:pStyle w:val="172"/>
            </w:pPr>
            <w:r>
              <w:t>2010</w:t>
            </w:r>
          </w:p>
        </w:tc>
        <w:tc>
          <w:tcPr>
            <w:tcW w:w="1549" w:type="dxa"/>
            <w:tcMar>
              <w:top w:w="70" w:type="dxa"/>
              <w:left w:w="80" w:type="dxa"/>
              <w:bottom w:w="70" w:type="dxa"/>
              <w:right w:w="80" w:type="dxa"/>
            </w:tcMar>
            <w:vAlign w:val="center"/>
          </w:tcPr>
          <w:p w14:paraId="6F65C836">
            <w:pPr>
              <w:pStyle w:val="172"/>
            </w:pPr>
            <w:r>
              <w:t>20 yr</w:t>
            </w:r>
          </w:p>
        </w:tc>
        <w:tc>
          <w:tcPr>
            <w:tcW w:w="3615" w:type="dxa"/>
            <w:tcMar>
              <w:top w:w="70" w:type="dxa"/>
              <w:left w:w="80" w:type="dxa"/>
              <w:bottom w:w="70" w:type="dxa"/>
              <w:right w:w="80" w:type="dxa"/>
            </w:tcMar>
            <w:vAlign w:val="center"/>
          </w:tcPr>
          <w:p w14:paraId="2EBEB196">
            <w:pPr>
              <w:pStyle w:val="172"/>
            </w:pPr>
            <w:r>
              <w:t>SEBF-CFF-P</w:t>
            </w:r>
          </w:p>
        </w:tc>
        <w:tc>
          <w:tcPr>
            <w:tcW w:w="3615" w:type="dxa"/>
            <w:tcMar>
              <w:top w:w="70" w:type="dxa"/>
              <w:left w:w="80" w:type="dxa"/>
              <w:bottom w:w="70" w:type="dxa"/>
              <w:right w:w="80" w:type="dxa"/>
            </w:tcMar>
            <w:vAlign w:val="center"/>
          </w:tcPr>
          <w:p w14:paraId="64AF9125">
            <w:pPr>
              <w:pStyle w:val="172"/>
            </w:pPr>
            <w:r>
              <w:t>-0.21</w:t>
            </w:r>
          </w:p>
        </w:tc>
      </w:tr>
      <w:tr w14:paraId="67B5B82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09D7A13C">
            <w:pPr>
              <w:pStyle w:val="172"/>
            </w:pPr>
            <w:r>
              <w:t>2010</w:t>
            </w:r>
          </w:p>
        </w:tc>
        <w:tc>
          <w:tcPr>
            <w:tcW w:w="1549" w:type="dxa"/>
            <w:tcMar>
              <w:top w:w="70" w:type="dxa"/>
              <w:left w:w="80" w:type="dxa"/>
              <w:bottom w:w="70" w:type="dxa"/>
              <w:right w:w="80" w:type="dxa"/>
            </w:tcMar>
            <w:vAlign w:val="center"/>
          </w:tcPr>
          <w:p w14:paraId="30511E77">
            <w:pPr>
              <w:pStyle w:val="172"/>
            </w:pPr>
            <w:r>
              <w:t>20 yr</w:t>
            </w:r>
          </w:p>
        </w:tc>
        <w:tc>
          <w:tcPr>
            <w:tcW w:w="3615" w:type="dxa"/>
            <w:tcMar>
              <w:top w:w="70" w:type="dxa"/>
              <w:left w:w="80" w:type="dxa"/>
              <w:bottom w:w="70" w:type="dxa"/>
              <w:right w:w="80" w:type="dxa"/>
            </w:tcMar>
            <w:vAlign w:val="center"/>
          </w:tcPr>
          <w:p w14:paraId="330A8064">
            <w:pPr>
              <w:pStyle w:val="172"/>
            </w:pPr>
            <w:r>
              <w:t>SEBF-CFF-N</w:t>
            </w:r>
          </w:p>
        </w:tc>
        <w:tc>
          <w:tcPr>
            <w:tcW w:w="3615" w:type="dxa"/>
            <w:tcMar>
              <w:top w:w="70" w:type="dxa"/>
              <w:left w:w="80" w:type="dxa"/>
              <w:bottom w:w="70" w:type="dxa"/>
              <w:right w:w="80" w:type="dxa"/>
            </w:tcMar>
            <w:vAlign w:val="center"/>
          </w:tcPr>
          <w:p w14:paraId="34EC48E8">
            <w:pPr>
              <w:pStyle w:val="172"/>
            </w:pPr>
            <w:r>
              <w:t>-0.28</w:t>
            </w:r>
          </w:p>
        </w:tc>
      </w:tr>
      <w:tr w14:paraId="4BE8871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4167BCFD">
            <w:pPr>
              <w:pStyle w:val="172"/>
            </w:pPr>
            <w:r>
              <w:t>2010</w:t>
            </w:r>
          </w:p>
        </w:tc>
        <w:tc>
          <w:tcPr>
            <w:tcW w:w="1549" w:type="dxa"/>
            <w:tcMar>
              <w:top w:w="70" w:type="dxa"/>
              <w:left w:w="80" w:type="dxa"/>
              <w:bottom w:w="70" w:type="dxa"/>
              <w:right w:w="80" w:type="dxa"/>
            </w:tcMar>
            <w:vAlign w:val="center"/>
          </w:tcPr>
          <w:p w14:paraId="43CA0E8D">
            <w:pPr>
              <w:pStyle w:val="172"/>
            </w:pPr>
            <w:r>
              <w:t>20 yr</w:t>
            </w:r>
          </w:p>
        </w:tc>
        <w:tc>
          <w:tcPr>
            <w:tcW w:w="3615" w:type="dxa"/>
            <w:tcMar>
              <w:top w:w="70" w:type="dxa"/>
              <w:left w:w="80" w:type="dxa"/>
              <w:bottom w:w="70" w:type="dxa"/>
              <w:right w:w="80" w:type="dxa"/>
            </w:tcMar>
            <w:vAlign w:val="center"/>
          </w:tcPr>
          <w:p w14:paraId="399D0C7E">
            <w:pPr>
              <w:pStyle w:val="172"/>
            </w:pPr>
            <w:r>
              <w:t>TMR-TF-P</w:t>
            </w:r>
          </w:p>
        </w:tc>
        <w:tc>
          <w:tcPr>
            <w:tcW w:w="3615" w:type="dxa"/>
            <w:tcMar>
              <w:top w:w="70" w:type="dxa"/>
              <w:left w:w="80" w:type="dxa"/>
              <w:bottom w:w="70" w:type="dxa"/>
              <w:right w:w="80" w:type="dxa"/>
            </w:tcMar>
            <w:vAlign w:val="center"/>
          </w:tcPr>
          <w:p w14:paraId="58F50C5F">
            <w:pPr>
              <w:pStyle w:val="172"/>
            </w:pPr>
            <w:r>
              <w:t>-1.40</w:t>
            </w:r>
          </w:p>
        </w:tc>
      </w:tr>
      <w:tr w14:paraId="415D2F5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3293F48C">
            <w:pPr>
              <w:pStyle w:val="172"/>
            </w:pPr>
            <w:r>
              <w:t>2020</w:t>
            </w:r>
          </w:p>
        </w:tc>
        <w:tc>
          <w:tcPr>
            <w:tcW w:w="1549" w:type="dxa"/>
            <w:tcMar>
              <w:top w:w="70" w:type="dxa"/>
              <w:left w:w="80" w:type="dxa"/>
              <w:bottom w:w="70" w:type="dxa"/>
              <w:right w:w="80" w:type="dxa"/>
            </w:tcMar>
            <w:vAlign w:val="center"/>
          </w:tcPr>
          <w:p w14:paraId="71195B40">
            <w:pPr>
              <w:pStyle w:val="172"/>
            </w:pPr>
            <w:r>
              <w:t>10 yr</w:t>
            </w:r>
          </w:p>
        </w:tc>
        <w:tc>
          <w:tcPr>
            <w:tcW w:w="3615" w:type="dxa"/>
            <w:tcMar>
              <w:top w:w="70" w:type="dxa"/>
              <w:left w:w="80" w:type="dxa"/>
              <w:bottom w:w="70" w:type="dxa"/>
              <w:right w:w="80" w:type="dxa"/>
            </w:tcMar>
            <w:vAlign w:val="center"/>
          </w:tcPr>
          <w:p w14:paraId="74CE8F85">
            <w:pPr>
              <w:pStyle w:val="172"/>
            </w:pPr>
            <w:r>
              <w:t>SEBF-WTCF-N</w:t>
            </w:r>
          </w:p>
        </w:tc>
        <w:tc>
          <w:tcPr>
            <w:tcW w:w="3615" w:type="dxa"/>
            <w:tcMar>
              <w:top w:w="70" w:type="dxa"/>
              <w:left w:w="80" w:type="dxa"/>
              <w:bottom w:w="70" w:type="dxa"/>
              <w:right w:w="80" w:type="dxa"/>
            </w:tcMar>
            <w:vAlign w:val="center"/>
          </w:tcPr>
          <w:p w14:paraId="3364E976">
            <w:pPr>
              <w:pStyle w:val="172"/>
            </w:pPr>
            <w:r>
              <w:t>-0.03</w:t>
            </w:r>
          </w:p>
        </w:tc>
      </w:tr>
      <w:tr w14:paraId="0CFFF18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2EEE8795">
            <w:pPr>
              <w:pStyle w:val="172"/>
            </w:pPr>
            <w:r>
              <w:t>2020</w:t>
            </w:r>
          </w:p>
        </w:tc>
        <w:tc>
          <w:tcPr>
            <w:tcW w:w="1549" w:type="dxa"/>
            <w:tcMar>
              <w:top w:w="70" w:type="dxa"/>
              <w:left w:w="80" w:type="dxa"/>
              <w:bottom w:w="70" w:type="dxa"/>
              <w:right w:w="80" w:type="dxa"/>
            </w:tcMar>
            <w:vAlign w:val="center"/>
          </w:tcPr>
          <w:p w14:paraId="0FD42A96">
            <w:pPr>
              <w:pStyle w:val="172"/>
            </w:pPr>
            <w:r>
              <w:t>10 yr</w:t>
            </w:r>
          </w:p>
        </w:tc>
        <w:tc>
          <w:tcPr>
            <w:tcW w:w="3615" w:type="dxa"/>
            <w:tcMar>
              <w:top w:w="70" w:type="dxa"/>
              <w:left w:w="80" w:type="dxa"/>
              <w:bottom w:w="70" w:type="dxa"/>
              <w:right w:w="80" w:type="dxa"/>
            </w:tcMar>
            <w:vAlign w:val="center"/>
          </w:tcPr>
          <w:p w14:paraId="59726C98">
            <w:pPr>
              <w:pStyle w:val="172"/>
            </w:pPr>
            <w:r>
              <w:t>SEBF-MPF-N</w:t>
            </w:r>
          </w:p>
        </w:tc>
        <w:tc>
          <w:tcPr>
            <w:tcW w:w="3615" w:type="dxa"/>
            <w:tcMar>
              <w:top w:w="70" w:type="dxa"/>
              <w:left w:w="80" w:type="dxa"/>
              <w:bottom w:w="70" w:type="dxa"/>
              <w:right w:w="80" w:type="dxa"/>
            </w:tcMar>
            <w:vAlign w:val="center"/>
          </w:tcPr>
          <w:p w14:paraId="15BCF497">
            <w:pPr>
              <w:pStyle w:val="172"/>
            </w:pPr>
            <w:r>
              <w:t>2.34</w:t>
            </w:r>
          </w:p>
        </w:tc>
      </w:tr>
      <w:tr w14:paraId="031F7F3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51E11252">
            <w:pPr>
              <w:pStyle w:val="172"/>
            </w:pPr>
            <w:r>
              <w:t>2020</w:t>
            </w:r>
          </w:p>
        </w:tc>
        <w:tc>
          <w:tcPr>
            <w:tcW w:w="1549" w:type="dxa"/>
            <w:tcMar>
              <w:top w:w="70" w:type="dxa"/>
              <w:left w:w="80" w:type="dxa"/>
              <w:bottom w:w="70" w:type="dxa"/>
              <w:right w:w="80" w:type="dxa"/>
            </w:tcMar>
            <w:vAlign w:val="center"/>
          </w:tcPr>
          <w:p w14:paraId="4288A490">
            <w:pPr>
              <w:pStyle w:val="172"/>
            </w:pPr>
            <w:r>
              <w:t>10 yr</w:t>
            </w:r>
          </w:p>
        </w:tc>
        <w:tc>
          <w:tcPr>
            <w:tcW w:w="3615" w:type="dxa"/>
            <w:tcMar>
              <w:top w:w="70" w:type="dxa"/>
              <w:left w:w="80" w:type="dxa"/>
              <w:bottom w:w="70" w:type="dxa"/>
              <w:right w:w="80" w:type="dxa"/>
            </w:tcMar>
            <w:vAlign w:val="center"/>
          </w:tcPr>
          <w:p w14:paraId="0F1DFAD0">
            <w:pPr>
              <w:pStyle w:val="172"/>
            </w:pPr>
            <w:r>
              <w:t>SEBF-SFF-N</w:t>
            </w:r>
          </w:p>
        </w:tc>
        <w:tc>
          <w:tcPr>
            <w:tcW w:w="3615" w:type="dxa"/>
            <w:tcMar>
              <w:top w:w="70" w:type="dxa"/>
              <w:left w:w="80" w:type="dxa"/>
              <w:bottom w:w="70" w:type="dxa"/>
              <w:right w:w="80" w:type="dxa"/>
            </w:tcMar>
            <w:vAlign w:val="center"/>
          </w:tcPr>
          <w:p w14:paraId="0C2BB084">
            <w:pPr>
              <w:pStyle w:val="172"/>
            </w:pPr>
            <w:r>
              <w:t>1.91</w:t>
            </w:r>
          </w:p>
        </w:tc>
      </w:tr>
      <w:tr w14:paraId="2F01391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6A600A7D">
            <w:pPr>
              <w:pStyle w:val="172"/>
            </w:pPr>
            <w:r>
              <w:t>2020</w:t>
            </w:r>
          </w:p>
        </w:tc>
        <w:tc>
          <w:tcPr>
            <w:tcW w:w="1549" w:type="dxa"/>
            <w:tcMar>
              <w:top w:w="70" w:type="dxa"/>
              <w:left w:w="80" w:type="dxa"/>
              <w:bottom w:w="70" w:type="dxa"/>
              <w:right w:w="80" w:type="dxa"/>
            </w:tcMar>
            <w:vAlign w:val="center"/>
          </w:tcPr>
          <w:p w14:paraId="017F4F62">
            <w:pPr>
              <w:pStyle w:val="172"/>
            </w:pPr>
            <w:r>
              <w:t>10 yr</w:t>
            </w:r>
          </w:p>
        </w:tc>
        <w:tc>
          <w:tcPr>
            <w:tcW w:w="3615" w:type="dxa"/>
            <w:tcMar>
              <w:top w:w="70" w:type="dxa"/>
              <w:left w:w="80" w:type="dxa"/>
              <w:bottom w:w="70" w:type="dxa"/>
              <w:right w:w="80" w:type="dxa"/>
            </w:tcMar>
            <w:vAlign w:val="center"/>
          </w:tcPr>
          <w:p w14:paraId="0C151149">
            <w:pPr>
              <w:pStyle w:val="172"/>
            </w:pPr>
            <w:r>
              <w:t>SEBF-CFF-P</w:t>
            </w:r>
          </w:p>
        </w:tc>
        <w:tc>
          <w:tcPr>
            <w:tcW w:w="3615" w:type="dxa"/>
            <w:tcMar>
              <w:top w:w="70" w:type="dxa"/>
              <w:left w:w="80" w:type="dxa"/>
              <w:bottom w:w="70" w:type="dxa"/>
              <w:right w:w="80" w:type="dxa"/>
            </w:tcMar>
            <w:vAlign w:val="center"/>
          </w:tcPr>
          <w:p w14:paraId="1F44D738">
            <w:pPr>
              <w:pStyle w:val="172"/>
            </w:pPr>
            <w:r>
              <w:t>-0.21</w:t>
            </w:r>
          </w:p>
        </w:tc>
      </w:tr>
      <w:tr w14:paraId="7404410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5CF77929">
            <w:pPr>
              <w:pStyle w:val="172"/>
            </w:pPr>
            <w:r>
              <w:t>2020</w:t>
            </w:r>
          </w:p>
        </w:tc>
        <w:tc>
          <w:tcPr>
            <w:tcW w:w="1549" w:type="dxa"/>
            <w:tcMar>
              <w:top w:w="70" w:type="dxa"/>
              <w:left w:w="80" w:type="dxa"/>
              <w:bottom w:w="70" w:type="dxa"/>
              <w:right w:w="80" w:type="dxa"/>
            </w:tcMar>
            <w:vAlign w:val="center"/>
          </w:tcPr>
          <w:p w14:paraId="1CF007A1">
            <w:pPr>
              <w:pStyle w:val="172"/>
            </w:pPr>
            <w:r>
              <w:t>10 yr</w:t>
            </w:r>
          </w:p>
        </w:tc>
        <w:tc>
          <w:tcPr>
            <w:tcW w:w="3615" w:type="dxa"/>
            <w:tcMar>
              <w:top w:w="70" w:type="dxa"/>
              <w:left w:w="80" w:type="dxa"/>
              <w:bottom w:w="70" w:type="dxa"/>
              <w:right w:w="80" w:type="dxa"/>
            </w:tcMar>
            <w:vAlign w:val="center"/>
          </w:tcPr>
          <w:p w14:paraId="3F6172AC">
            <w:pPr>
              <w:pStyle w:val="172"/>
            </w:pPr>
            <w:r>
              <w:t>SEBF-CFF-N</w:t>
            </w:r>
          </w:p>
        </w:tc>
        <w:tc>
          <w:tcPr>
            <w:tcW w:w="3615" w:type="dxa"/>
            <w:tcMar>
              <w:top w:w="70" w:type="dxa"/>
              <w:left w:w="80" w:type="dxa"/>
              <w:bottom w:w="70" w:type="dxa"/>
              <w:right w:w="80" w:type="dxa"/>
            </w:tcMar>
            <w:vAlign w:val="center"/>
          </w:tcPr>
          <w:p w14:paraId="1878F964">
            <w:pPr>
              <w:pStyle w:val="172"/>
            </w:pPr>
            <w:r>
              <w:t>-0.28</w:t>
            </w:r>
          </w:p>
        </w:tc>
      </w:tr>
      <w:tr w14:paraId="442227A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624073C0">
            <w:pPr>
              <w:pStyle w:val="172"/>
            </w:pPr>
            <w:r>
              <w:t>2020</w:t>
            </w:r>
          </w:p>
        </w:tc>
        <w:tc>
          <w:tcPr>
            <w:tcW w:w="1549" w:type="dxa"/>
            <w:tcMar>
              <w:top w:w="70" w:type="dxa"/>
              <w:left w:w="80" w:type="dxa"/>
              <w:bottom w:w="70" w:type="dxa"/>
              <w:right w:w="80" w:type="dxa"/>
            </w:tcMar>
            <w:vAlign w:val="center"/>
          </w:tcPr>
          <w:p w14:paraId="5DA57978">
            <w:pPr>
              <w:pStyle w:val="172"/>
            </w:pPr>
            <w:r>
              <w:t>10 yr</w:t>
            </w:r>
          </w:p>
        </w:tc>
        <w:tc>
          <w:tcPr>
            <w:tcW w:w="3615" w:type="dxa"/>
            <w:tcMar>
              <w:top w:w="70" w:type="dxa"/>
              <w:left w:w="80" w:type="dxa"/>
              <w:bottom w:w="70" w:type="dxa"/>
              <w:right w:w="80" w:type="dxa"/>
            </w:tcMar>
            <w:vAlign w:val="center"/>
          </w:tcPr>
          <w:p w14:paraId="3031DFF0">
            <w:pPr>
              <w:pStyle w:val="172"/>
            </w:pPr>
            <w:r>
              <w:t>TMR-TF-P</w:t>
            </w:r>
          </w:p>
        </w:tc>
        <w:tc>
          <w:tcPr>
            <w:tcW w:w="3615" w:type="dxa"/>
            <w:tcMar>
              <w:top w:w="70" w:type="dxa"/>
              <w:left w:w="80" w:type="dxa"/>
              <w:bottom w:w="70" w:type="dxa"/>
              <w:right w:w="80" w:type="dxa"/>
            </w:tcMar>
            <w:vAlign w:val="center"/>
          </w:tcPr>
          <w:p w14:paraId="0468D0E2">
            <w:pPr>
              <w:pStyle w:val="172"/>
            </w:pPr>
            <w:r>
              <w:t>-1.43</w:t>
            </w:r>
          </w:p>
        </w:tc>
      </w:tr>
      <w:tr w14:paraId="2D1DBA6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6D57D1F6">
            <w:pPr>
              <w:pStyle w:val="172"/>
            </w:pPr>
            <w:r>
              <w:t>2020</w:t>
            </w:r>
          </w:p>
        </w:tc>
        <w:tc>
          <w:tcPr>
            <w:tcW w:w="1549" w:type="dxa"/>
            <w:tcMar>
              <w:top w:w="70" w:type="dxa"/>
              <w:left w:w="80" w:type="dxa"/>
              <w:bottom w:w="70" w:type="dxa"/>
              <w:right w:w="80" w:type="dxa"/>
            </w:tcMar>
            <w:vAlign w:val="center"/>
          </w:tcPr>
          <w:p w14:paraId="5D1EAF38">
            <w:pPr>
              <w:pStyle w:val="172"/>
            </w:pPr>
            <w:r>
              <w:t>20 yr</w:t>
            </w:r>
          </w:p>
        </w:tc>
        <w:tc>
          <w:tcPr>
            <w:tcW w:w="3615" w:type="dxa"/>
            <w:tcMar>
              <w:top w:w="70" w:type="dxa"/>
              <w:left w:w="80" w:type="dxa"/>
              <w:bottom w:w="70" w:type="dxa"/>
              <w:right w:w="80" w:type="dxa"/>
            </w:tcMar>
            <w:vAlign w:val="center"/>
          </w:tcPr>
          <w:p w14:paraId="7D34E410">
            <w:pPr>
              <w:pStyle w:val="172"/>
            </w:pPr>
            <w:r>
              <w:t>SEBF-WTCF-N</w:t>
            </w:r>
          </w:p>
        </w:tc>
        <w:tc>
          <w:tcPr>
            <w:tcW w:w="3615" w:type="dxa"/>
            <w:tcMar>
              <w:top w:w="70" w:type="dxa"/>
              <w:left w:w="80" w:type="dxa"/>
              <w:bottom w:w="70" w:type="dxa"/>
              <w:right w:w="80" w:type="dxa"/>
            </w:tcMar>
            <w:vAlign w:val="center"/>
          </w:tcPr>
          <w:p w14:paraId="711E2927">
            <w:pPr>
              <w:pStyle w:val="172"/>
            </w:pPr>
            <w:r>
              <w:t>-0.07</w:t>
            </w:r>
          </w:p>
        </w:tc>
      </w:tr>
      <w:tr w14:paraId="052E6D1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6883BC6E">
            <w:pPr>
              <w:pStyle w:val="172"/>
            </w:pPr>
            <w:r>
              <w:t>2020</w:t>
            </w:r>
          </w:p>
        </w:tc>
        <w:tc>
          <w:tcPr>
            <w:tcW w:w="1549" w:type="dxa"/>
            <w:tcMar>
              <w:top w:w="70" w:type="dxa"/>
              <w:left w:w="80" w:type="dxa"/>
              <w:bottom w:w="70" w:type="dxa"/>
              <w:right w:w="80" w:type="dxa"/>
            </w:tcMar>
            <w:vAlign w:val="center"/>
          </w:tcPr>
          <w:p w14:paraId="20E0B3B6">
            <w:pPr>
              <w:pStyle w:val="172"/>
            </w:pPr>
            <w:r>
              <w:t>20 yr</w:t>
            </w:r>
          </w:p>
        </w:tc>
        <w:tc>
          <w:tcPr>
            <w:tcW w:w="3615" w:type="dxa"/>
            <w:tcMar>
              <w:top w:w="70" w:type="dxa"/>
              <w:left w:w="80" w:type="dxa"/>
              <w:bottom w:w="70" w:type="dxa"/>
              <w:right w:w="80" w:type="dxa"/>
            </w:tcMar>
            <w:vAlign w:val="center"/>
          </w:tcPr>
          <w:p w14:paraId="675B083C">
            <w:pPr>
              <w:pStyle w:val="172"/>
            </w:pPr>
            <w:r>
              <w:t>SEBF-MPF-N</w:t>
            </w:r>
          </w:p>
        </w:tc>
        <w:tc>
          <w:tcPr>
            <w:tcW w:w="3615" w:type="dxa"/>
            <w:tcMar>
              <w:top w:w="70" w:type="dxa"/>
              <w:left w:w="80" w:type="dxa"/>
              <w:bottom w:w="70" w:type="dxa"/>
              <w:right w:w="80" w:type="dxa"/>
            </w:tcMar>
            <w:vAlign w:val="center"/>
          </w:tcPr>
          <w:p w14:paraId="2A57CBB3">
            <w:pPr>
              <w:pStyle w:val="172"/>
            </w:pPr>
            <w:r>
              <w:t>1.69</w:t>
            </w:r>
          </w:p>
        </w:tc>
      </w:tr>
      <w:tr w14:paraId="75D5080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611AF340">
            <w:pPr>
              <w:pStyle w:val="172"/>
            </w:pPr>
            <w:r>
              <w:t>2020</w:t>
            </w:r>
          </w:p>
        </w:tc>
        <w:tc>
          <w:tcPr>
            <w:tcW w:w="1549" w:type="dxa"/>
            <w:tcMar>
              <w:top w:w="70" w:type="dxa"/>
              <w:left w:w="80" w:type="dxa"/>
              <w:bottom w:w="70" w:type="dxa"/>
              <w:right w:w="80" w:type="dxa"/>
            </w:tcMar>
            <w:vAlign w:val="center"/>
          </w:tcPr>
          <w:p w14:paraId="61F2C26D">
            <w:pPr>
              <w:pStyle w:val="172"/>
            </w:pPr>
            <w:r>
              <w:t>20 yr</w:t>
            </w:r>
          </w:p>
        </w:tc>
        <w:tc>
          <w:tcPr>
            <w:tcW w:w="3615" w:type="dxa"/>
            <w:tcMar>
              <w:top w:w="70" w:type="dxa"/>
              <w:left w:w="80" w:type="dxa"/>
              <w:bottom w:w="70" w:type="dxa"/>
              <w:right w:w="80" w:type="dxa"/>
            </w:tcMar>
            <w:vAlign w:val="center"/>
          </w:tcPr>
          <w:p w14:paraId="3919CA2E">
            <w:pPr>
              <w:pStyle w:val="172"/>
            </w:pPr>
            <w:r>
              <w:t>SEBF-SFF-N</w:t>
            </w:r>
          </w:p>
        </w:tc>
        <w:tc>
          <w:tcPr>
            <w:tcW w:w="3615" w:type="dxa"/>
            <w:tcMar>
              <w:top w:w="70" w:type="dxa"/>
              <w:left w:w="80" w:type="dxa"/>
              <w:bottom w:w="70" w:type="dxa"/>
              <w:right w:w="80" w:type="dxa"/>
            </w:tcMar>
            <w:vAlign w:val="center"/>
          </w:tcPr>
          <w:p w14:paraId="2D6E26D8">
            <w:pPr>
              <w:pStyle w:val="172"/>
            </w:pPr>
            <w:r>
              <w:t>1.95</w:t>
            </w:r>
          </w:p>
        </w:tc>
      </w:tr>
      <w:tr w14:paraId="4163233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08A1F366">
            <w:pPr>
              <w:pStyle w:val="172"/>
            </w:pPr>
            <w:r>
              <w:t>2020</w:t>
            </w:r>
          </w:p>
        </w:tc>
        <w:tc>
          <w:tcPr>
            <w:tcW w:w="1549" w:type="dxa"/>
            <w:tcMar>
              <w:top w:w="70" w:type="dxa"/>
              <w:left w:w="80" w:type="dxa"/>
              <w:bottom w:w="70" w:type="dxa"/>
              <w:right w:w="80" w:type="dxa"/>
            </w:tcMar>
            <w:vAlign w:val="center"/>
          </w:tcPr>
          <w:p w14:paraId="48035776">
            <w:pPr>
              <w:pStyle w:val="172"/>
            </w:pPr>
            <w:r>
              <w:t>20 yr</w:t>
            </w:r>
          </w:p>
        </w:tc>
        <w:tc>
          <w:tcPr>
            <w:tcW w:w="3615" w:type="dxa"/>
            <w:tcMar>
              <w:top w:w="70" w:type="dxa"/>
              <w:left w:w="80" w:type="dxa"/>
              <w:bottom w:w="70" w:type="dxa"/>
              <w:right w:w="80" w:type="dxa"/>
            </w:tcMar>
            <w:vAlign w:val="center"/>
          </w:tcPr>
          <w:p w14:paraId="433F27AD">
            <w:pPr>
              <w:pStyle w:val="172"/>
            </w:pPr>
            <w:r>
              <w:t>SEBF-CFF-P</w:t>
            </w:r>
          </w:p>
        </w:tc>
        <w:tc>
          <w:tcPr>
            <w:tcW w:w="3615" w:type="dxa"/>
            <w:tcMar>
              <w:top w:w="70" w:type="dxa"/>
              <w:left w:w="80" w:type="dxa"/>
              <w:bottom w:w="70" w:type="dxa"/>
              <w:right w:w="80" w:type="dxa"/>
            </w:tcMar>
            <w:vAlign w:val="center"/>
          </w:tcPr>
          <w:p w14:paraId="68E20192">
            <w:pPr>
              <w:pStyle w:val="172"/>
            </w:pPr>
            <w:r>
              <w:t>-0.14</w:t>
            </w:r>
          </w:p>
        </w:tc>
      </w:tr>
      <w:tr w14:paraId="3BE1C32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1349F0E3">
            <w:pPr>
              <w:pStyle w:val="172"/>
            </w:pPr>
            <w:r>
              <w:t>2020</w:t>
            </w:r>
          </w:p>
        </w:tc>
        <w:tc>
          <w:tcPr>
            <w:tcW w:w="1549" w:type="dxa"/>
            <w:tcMar>
              <w:top w:w="70" w:type="dxa"/>
              <w:left w:w="80" w:type="dxa"/>
              <w:bottom w:w="70" w:type="dxa"/>
              <w:right w:w="80" w:type="dxa"/>
            </w:tcMar>
            <w:vAlign w:val="center"/>
          </w:tcPr>
          <w:p w14:paraId="16AADF07">
            <w:pPr>
              <w:pStyle w:val="172"/>
            </w:pPr>
            <w:r>
              <w:t>20 yr</w:t>
            </w:r>
          </w:p>
        </w:tc>
        <w:tc>
          <w:tcPr>
            <w:tcW w:w="3615" w:type="dxa"/>
            <w:tcMar>
              <w:top w:w="70" w:type="dxa"/>
              <w:left w:w="80" w:type="dxa"/>
              <w:bottom w:w="70" w:type="dxa"/>
              <w:right w:w="80" w:type="dxa"/>
            </w:tcMar>
            <w:vAlign w:val="center"/>
          </w:tcPr>
          <w:p w14:paraId="343AC99D">
            <w:pPr>
              <w:pStyle w:val="172"/>
            </w:pPr>
            <w:r>
              <w:t>SEBF-CFF-N</w:t>
            </w:r>
          </w:p>
        </w:tc>
        <w:tc>
          <w:tcPr>
            <w:tcW w:w="3615" w:type="dxa"/>
            <w:tcMar>
              <w:top w:w="70" w:type="dxa"/>
              <w:left w:w="80" w:type="dxa"/>
              <w:bottom w:w="70" w:type="dxa"/>
              <w:right w:w="80" w:type="dxa"/>
            </w:tcMar>
            <w:vAlign w:val="center"/>
          </w:tcPr>
          <w:p w14:paraId="4E555D1B">
            <w:pPr>
              <w:pStyle w:val="172"/>
            </w:pPr>
            <w:r>
              <w:t>-0.24</w:t>
            </w:r>
          </w:p>
        </w:tc>
      </w:tr>
      <w:tr w14:paraId="61D4290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399" w:type="dxa"/>
            <w:tcMar>
              <w:top w:w="70" w:type="dxa"/>
              <w:left w:w="80" w:type="dxa"/>
              <w:bottom w:w="70" w:type="dxa"/>
              <w:right w:w="80" w:type="dxa"/>
            </w:tcMar>
            <w:vAlign w:val="center"/>
          </w:tcPr>
          <w:p w14:paraId="5F09848A">
            <w:pPr>
              <w:pStyle w:val="172"/>
            </w:pPr>
            <w:r>
              <w:t>2020</w:t>
            </w:r>
          </w:p>
        </w:tc>
        <w:tc>
          <w:tcPr>
            <w:tcW w:w="1549" w:type="dxa"/>
            <w:tcMar>
              <w:top w:w="70" w:type="dxa"/>
              <w:left w:w="80" w:type="dxa"/>
              <w:bottom w:w="70" w:type="dxa"/>
              <w:right w:w="80" w:type="dxa"/>
            </w:tcMar>
            <w:vAlign w:val="center"/>
          </w:tcPr>
          <w:p w14:paraId="0B2E9141">
            <w:pPr>
              <w:pStyle w:val="172"/>
            </w:pPr>
            <w:r>
              <w:t>20 yr</w:t>
            </w:r>
          </w:p>
        </w:tc>
        <w:tc>
          <w:tcPr>
            <w:tcW w:w="3615" w:type="dxa"/>
            <w:tcMar>
              <w:top w:w="70" w:type="dxa"/>
              <w:left w:w="80" w:type="dxa"/>
              <w:bottom w:w="70" w:type="dxa"/>
              <w:right w:w="80" w:type="dxa"/>
            </w:tcMar>
            <w:vAlign w:val="center"/>
          </w:tcPr>
          <w:p w14:paraId="14872C67">
            <w:pPr>
              <w:pStyle w:val="172"/>
            </w:pPr>
            <w:r>
              <w:t>TMR-TF-P</w:t>
            </w:r>
          </w:p>
        </w:tc>
        <w:tc>
          <w:tcPr>
            <w:tcW w:w="3615" w:type="dxa"/>
            <w:tcMar>
              <w:top w:w="70" w:type="dxa"/>
              <w:left w:w="80" w:type="dxa"/>
              <w:bottom w:w="70" w:type="dxa"/>
              <w:right w:w="80" w:type="dxa"/>
            </w:tcMar>
            <w:vAlign w:val="center"/>
          </w:tcPr>
          <w:p w14:paraId="20BF3154">
            <w:pPr>
              <w:pStyle w:val="172"/>
            </w:pPr>
            <w:r>
              <w:t>-1.01</w:t>
            </w:r>
          </w:p>
        </w:tc>
      </w:tr>
    </w:tbl>
    <w:p w14:paraId="2337A0C8">
      <w:pPr>
        <w:pStyle w:val="172"/>
      </w:pPr>
      <w:r>
        <w:rPr>
          <w:rFonts w:eastAsia="Times New Roman"/>
        </w:rPr>
        <w:t>Note: change is defined as (TB_</w:t>
      </w:r>
      <w:r>
        <w:rPr>
          <w:rFonts w:hint="eastAsia"/>
        </w:rPr>
        <w:t>M</w:t>
      </w:r>
      <w:r>
        <w:rPr>
          <w:rFonts w:hint="eastAsia"/>
          <w:vertAlign w:val="subscript"/>
        </w:rPr>
        <w:t>1</w:t>
      </w:r>
      <w:r>
        <w:rPr>
          <w:rFonts w:eastAsia="Times New Roman"/>
        </w:rPr>
        <w:t xml:space="preserve"> − TB_</w:t>
      </w:r>
      <w:r>
        <w:rPr>
          <w:rFonts w:hint="eastAsia"/>
        </w:rPr>
        <w:t>M</w:t>
      </w:r>
      <w:r>
        <w:rPr>
          <w:rFonts w:hint="eastAsia"/>
          <w:vertAlign w:val="subscript"/>
        </w:rPr>
        <w:t>0</w:t>
      </w:r>
      <w:r>
        <w:rPr>
          <w:rFonts w:eastAsia="Times New Roman"/>
        </w:rPr>
        <w:t>) / TB_</w:t>
      </w:r>
      <w:r>
        <w:rPr>
          <w:rFonts w:hint="eastAsia"/>
        </w:rPr>
        <w:t>M</w:t>
      </w:r>
      <w:r>
        <w:rPr>
          <w:rFonts w:hint="eastAsia"/>
          <w:vertAlign w:val="subscript"/>
        </w:rPr>
        <w:t>0</w:t>
      </w:r>
      <w:r>
        <w:rPr>
          <w:rFonts w:eastAsia="Times New Roman"/>
        </w:rPr>
        <w:t xml:space="preserve"> × 100%. The meanings of SEBF, TMR, WTCF, MPF, SFF, CFF and TF are given in Supplementary Tables 1 and 2; N and P denote natural and planted forests, respectively.</w:t>
      </w:r>
    </w:p>
    <w:p w14:paraId="281FCFF5">
      <w:pPr>
        <w:ind w:firstLine="0" w:firstLineChars="0"/>
        <w:jc w:val="center"/>
      </w:pPr>
      <w:r>
        <w:rPr>
          <w:rFonts w:eastAsia="Times New Roman"/>
        </w:rPr>
        <w:drawing>
          <wp:inline distT="0" distB="0" distL="114300" distR="114300">
            <wp:extent cx="6045200" cy="7885430"/>
            <wp:effectExtent l="0" t="0" r="0" b="1270"/>
            <wp:docPr id="2" name="Picture 11" descr="Supplementary 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1" descr="Supplementary Figure 5"/>
                    <pic:cNvPicPr>
                      <a:picLocks noChangeAspect="1"/>
                    </pic:cNvPicPr>
                  </pic:nvPicPr>
                  <pic:blipFill>
                    <a:blip r:embed="rId17"/>
                    <a:srcRect l="3619" t="995" r="1035" b="1468"/>
                    <a:stretch>
                      <a:fillRect/>
                    </a:stretch>
                  </pic:blipFill>
                  <pic:spPr>
                    <a:xfrm>
                      <a:off x="0" y="0"/>
                      <a:ext cx="6045200" cy="7885430"/>
                    </a:xfrm>
                    <a:prstGeom prst="rect">
                      <a:avLst/>
                    </a:prstGeom>
                  </pic:spPr>
                </pic:pic>
              </a:graphicData>
            </a:graphic>
          </wp:inline>
        </w:drawing>
      </w:r>
    </w:p>
    <w:p w14:paraId="67799F6D">
      <w:pPr>
        <w:pStyle w:val="15"/>
      </w:pPr>
      <w:r>
        <w:rPr>
          <w:b/>
          <w:bCs w:val="0"/>
        </w:rPr>
        <w:t>Supplementary Fig. 5. Residual distributions under ceiling-only and rate-coupled growth models.</w:t>
      </w:r>
      <w:r>
        <w:t xml:space="preserve"> Residual densities compare </w:t>
      </w:r>
      <w:r>
        <w:rPr>
          <w:rFonts w:hint="eastAsia"/>
        </w:rPr>
        <w:t>M</w:t>
      </w:r>
      <w:r>
        <w:rPr>
          <w:rFonts w:hint="eastAsia"/>
          <w:vertAlign w:val="subscript"/>
        </w:rPr>
        <w:t>0</w:t>
      </w:r>
      <w:r>
        <w:t xml:space="preserve"> and </w:t>
      </w:r>
      <w:r>
        <w:rPr>
          <w:rFonts w:hint="eastAsia"/>
        </w:rPr>
        <w:t>M</w:t>
      </w:r>
      <w:r>
        <w:rPr>
          <w:rFonts w:hint="eastAsia"/>
          <w:vertAlign w:val="subscript"/>
        </w:rPr>
        <w:t>1</w:t>
      </w:r>
      <w:r>
        <w:t xml:space="preserve"> with current-biomass reference values across 30 representative strata. Blue and orange lines denote </w:t>
      </w:r>
      <w:r>
        <w:rPr>
          <w:rFonts w:hint="eastAsia"/>
        </w:rPr>
        <w:t>M</w:t>
      </w:r>
      <w:r>
        <w:rPr>
          <w:rFonts w:hint="eastAsia"/>
          <w:vertAlign w:val="subscript"/>
        </w:rPr>
        <w:t>0</w:t>
      </w:r>
      <w:r>
        <w:t xml:space="preserve"> and </w:t>
      </w:r>
      <w:r>
        <w:rPr>
          <w:rFonts w:hint="eastAsia"/>
        </w:rPr>
        <w:t>M</w:t>
      </w:r>
      <w:r>
        <w:rPr>
          <w:rFonts w:hint="eastAsia"/>
          <w:vertAlign w:val="subscript"/>
        </w:rPr>
        <w:t>1</w:t>
      </w:r>
      <w:r>
        <w:t xml:space="preserve">, respectively; each panel reports the percentage RMSE improvement under </w:t>
      </w:r>
      <w:r>
        <w:rPr>
          <w:rFonts w:hint="eastAsia"/>
        </w:rPr>
        <w:t>M</w:t>
      </w:r>
      <w:r>
        <w:rPr>
          <w:rFonts w:hint="eastAsia"/>
          <w:vertAlign w:val="subscript"/>
        </w:rPr>
        <w:t>1</w:t>
      </w:r>
      <w:r>
        <w:t>. The first six panels exceed the 5% structural-sensitivity threshold.</w:t>
      </w:r>
    </w:p>
    <w:p w14:paraId="3FE605FE">
      <w:pPr>
        <w:pStyle w:val="4"/>
        <w:spacing w:before="480"/>
        <w:rPr>
          <w:rFonts w:eastAsia="宋体"/>
          <w:lang w:eastAsia="zh-CN"/>
        </w:rPr>
      </w:pPr>
      <w:bookmarkStart w:id="23" w:name="_Toc238645539"/>
      <w:r>
        <w:t>7. Observed biomass-loss parameters</w:t>
      </w:r>
      <w:bookmarkEnd w:id="23"/>
    </w:p>
    <w:p w14:paraId="7680C29A">
      <w:pPr>
        <w:ind w:firstLine="480"/>
      </w:pPr>
      <w:r>
        <w:rPr>
          <w:rFonts w:eastAsia="Times New Roman"/>
        </w:rPr>
        <w:t>Observed annual event probabilities were low in most management-by-age groups but were higher in short-rotation plantations and oil-palm systems. Mean post-event biomass retention generally remained between 0.57 and 0.68 (Supplementary Table 8). These empirical parameters describe detected biomass losses and do not assign events to natural or anthropogenic causes.</w:t>
      </w:r>
    </w:p>
    <w:p w14:paraId="44B68C46">
      <w:pPr>
        <w:pStyle w:val="172"/>
        <w:keepNext/>
        <w:rPr>
          <w:b/>
          <w:bCs w:val="0"/>
        </w:rPr>
      </w:pPr>
      <w:r>
        <w:rPr>
          <w:b/>
          <w:bCs w:val="0"/>
        </w:rPr>
        <w:t>Supplementary Table 8. Empirical parameters for the observed biomass-loss scenario.</w:t>
      </w:r>
    </w:p>
    <w:tbl>
      <w:tblPr>
        <w:tblStyle w:val="173"/>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704"/>
        <w:gridCol w:w="3787"/>
        <w:gridCol w:w="1893"/>
        <w:gridCol w:w="1893"/>
      </w:tblGrid>
      <w:tr w14:paraId="49DA9C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blHeader/>
          <w:jc w:val="center"/>
        </w:trPr>
        <w:tc>
          <w:tcPr>
            <w:tcW w:w="1704" w:type="dxa"/>
            <w:tcBorders>
              <w:bottom w:val="single" w:color="000000" w:sz="8" w:space="0"/>
              <w:insideH w:val="single" w:sz="8" w:space="0"/>
            </w:tcBorders>
            <w:tcMar>
              <w:top w:w="70" w:type="dxa"/>
              <w:left w:w="80" w:type="dxa"/>
              <w:bottom w:w="70" w:type="dxa"/>
              <w:right w:w="80" w:type="dxa"/>
            </w:tcMar>
            <w:vAlign w:val="center"/>
          </w:tcPr>
          <w:p w14:paraId="2A303CDC">
            <w:pPr>
              <w:pStyle w:val="172"/>
              <w:rPr>
                <w:b/>
                <w:bCs w:val="0"/>
              </w:rPr>
            </w:pPr>
            <w:r>
              <w:rPr>
                <w:b/>
                <w:bCs w:val="0"/>
              </w:rPr>
              <w:t>Stand-age group</w:t>
            </w:r>
          </w:p>
        </w:tc>
        <w:tc>
          <w:tcPr>
            <w:tcW w:w="3787" w:type="dxa"/>
            <w:tcBorders>
              <w:bottom w:val="single" w:color="000000" w:sz="8" w:space="0"/>
              <w:insideH w:val="single" w:sz="8" w:space="0"/>
            </w:tcBorders>
            <w:tcMar>
              <w:top w:w="70" w:type="dxa"/>
              <w:left w:w="80" w:type="dxa"/>
              <w:bottom w:w="70" w:type="dxa"/>
              <w:right w:w="80" w:type="dxa"/>
            </w:tcMar>
            <w:vAlign w:val="center"/>
          </w:tcPr>
          <w:p w14:paraId="179B9F30">
            <w:pPr>
              <w:pStyle w:val="172"/>
              <w:rPr>
                <w:b/>
                <w:bCs w:val="0"/>
              </w:rPr>
            </w:pPr>
            <w:r>
              <w:rPr>
                <w:b/>
                <w:bCs w:val="0"/>
              </w:rPr>
              <w:t>Management type</w:t>
            </w:r>
          </w:p>
        </w:tc>
        <w:tc>
          <w:tcPr>
            <w:tcW w:w="1893" w:type="dxa"/>
            <w:tcBorders>
              <w:bottom w:val="single" w:color="000000" w:sz="8" w:space="0"/>
              <w:insideH w:val="single" w:sz="8" w:space="0"/>
            </w:tcBorders>
            <w:tcMar>
              <w:top w:w="70" w:type="dxa"/>
              <w:left w:w="80" w:type="dxa"/>
              <w:bottom w:w="70" w:type="dxa"/>
              <w:right w:w="80" w:type="dxa"/>
            </w:tcMar>
            <w:vAlign w:val="center"/>
          </w:tcPr>
          <w:p w14:paraId="4836B10E">
            <w:pPr>
              <w:pStyle w:val="172"/>
              <w:rPr>
                <w:b/>
                <w:bCs w:val="0"/>
              </w:rPr>
            </w:pPr>
            <w:r>
              <w:rPr>
                <w:b/>
                <w:bCs w:val="0"/>
              </w:rPr>
              <w:t>peff (%)</w:t>
            </w:r>
          </w:p>
        </w:tc>
        <w:tc>
          <w:tcPr>
            <w:tcW w:w="1893" w:type="dxa"/>
            <w:tcBorders>
              <w:bottom w:val="single" w:color="000000" w:sz="8" w:space="0"/>
              <w:insideH w:val="single" w:sz="8" w:space="0"/>
            </w:tcBorders>
            <w:tcMar>
              <w:top w:w="70" w:type="dxa"/>
              <w:left w:w="80" w:type="dxa"/>
              <w:bottom w:w="70" w:type="dxa"/>
              <w:right w:w="80" w:type="dxa"/>
            </w:tcMar>
            <w:vAlign w:val="center"/>
          </w:tcPr>
          <w:p w14:paraId="75333DE6">
            <w:pPr>
              <w:pStyle w:val="172"/>
              <w:rPr>
                <w:b/>
                <w:bCs w:val="0"/>
              </w:rPr>
            </w:pPr>
            <w:r>
              <w:rPr>
                <w:b/>
                <w:bCs w:val="0"/>
              </w:rPr>
              <w:t>rloss</w:t>
            </w:r>
          </w:p>
        </w:tc>
      </w:tr>
      <w:tr w14:paraId="5F56699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62A98BFB">
            <w:pPr>
              <w:pStyle w:val="172"/>
            </w:pPr>
            <w:r>
              <w:t>0-5</w:t>
            </w:r>
          </w:p>
        </w:tc>
        <w:tc>
          <w:tcPr>
            <w:tcW w:w="3787" w:type="dxa"/>
            <w:tcMar>
              <w:top w:w="70" w:type="dxa"/>
              <w:left w:w="80" w:type="dxa"/>
              <w:bottom w:w="70" w:type="dxa"/>
              <w:right w:w="80" w:type="dxa"/>
            </w:tcMar>
            <w:vAlign w:val="center"/>
          </w:tcPr>
          <w:p w14:paraId="1D6C0DA1">
            <w:pPr>
              <w:pStyle w:val="172"/>
            </w:pPr>
            <w:r>
              <w:t>Natural unmanaged forest</w:t>
            </w:r>
          </w:p>
        </w:tc>
        <w:tc>
          <w:tcPr>
            <w:tcW w:w="1893" w:type="dxa"/>
            <w:tcMar>
              <w:top w:w="70" w:type="dxa"/>
              <w:left w:w="80" w:type="dxa"/>
              <w:bottom w:w="70" w:type="dxa"/>
              <w:right w:w="80" w:type="dxa"/>
            </w:tcMar>
            <w:vAlign w:val="center"/>
          </w:tcPr>
          <w:p w14:paraId="55538D1D">
            <w:pPr>
              <w:pStyle w:val="172"/>
            </w:pPr>
            <w:r>
              <w:t>0.0005</w:t>
            </w:r>
          </w:p>
        </w:tc>
        <w:tc>
          <w:tcPr>
            <w:tcW w:w="1893" w:type="dxa"/>
            <w:tcMar>
              <w:top w:w="70" w:type="dxa"/>
              <w:left w:w="80" w:type="dxa"/>
              <w:bottom w:w="70" w:type="dxa"/>
              <w:right w:w="80" w:type="dxa"/>
            </w:tcMar>
            <w:vAlign w:val="center"/>
          </w:tcPr>
          <w:p w14:paraId="01597126">
            <w:pPr>
              <w:pStyle w:val="172"/>
            </w:pPr>
            <w:r>
              <w:t>0.6351</w:t>
            </w:r>
          </w:p>
        </w:tc>
      </w:tr>
      <w:tr w14:paraId="3B863F8A">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111D94D6">
            <w:pPr>
              <w:pStyle w:val="172"/>
            </w:pPr>
            <w:r>
              <w:t>0-5</w:t>
            </w:r>
          </w:p>
        </w:tc>
        <w:tc>
          <w:tcPr>
            <w:tcW w:w="3787" w:type="dxa"/>
            <w:tcMar>
              <w:top w:w="70" w:type="dxa"/>
              <w:left w:w="80" w:type="dxa"/>
              <w:bottom w:w="70" w:type="dxa"/>
              <w:right w:w="80" w:type="dxa"/>
            </w:tcMar>
            <w:vAlign w:val="center"/>
          </w:tcPr>
          <w:p w14:paraId="36E37F8E">
            <w:pPr>
              <w:pStyle w:val="172"/>
            </w:pPr>
            <w:r>
              <w:t>Natural managed forest</w:t>
            </w:r>
          </w:p>
        </w:tc>
        <w:tc>
          <w:tcPr>
            <w:tcW w:w="1893" w:type="dxa"/>
            <w:tcMar>
              <w:top w:w="70" w:type="dxa"/>
              <w:left w:w="80" w:type="dxa"/>
              <w:bottom w:w="70" w:type="dxa"/>
              <w:right w:w="80" w:type="dxa"/>
            </w:tcMar>
            <w:vAlign w:val="center"/>
          </w:tcPr>
          <w:p w14:paraId="50A12BB3">
            <w:pPr>
              <w:pStyle w:val="172"/>
            </w:pPr>
            <w:r>
              <w:t>0.0011</w:t>
            </w:r>
          </w:p>
        </w:tc>
        <w:tc>
          <w:tcPr>
            <w:tcW w:w="1893" w:type="dxa"/>
            <w:tcMar>
              <w:top w:w="70" w:type="dxa"/>
              <w:left w:w="80" w:type="dxa"/>
              <w:bottom w:w="70" w:type="dxa"/>
              <w:right w:w="80" w:type="dxa"/>
            </w:tcMar>
            <w:vAlign w:val="center"/>
          </w:tcPr>
          <w:p w14:paraId="521645F2">
            <w:pPr>
              <w:pStyle w:val="172"/>
            </w:pPr>
            <w:r>
              <w:t>0.6196</w:t>
            </w:r>
          </w:p>
        </w:tc>
      </w:tr>
      <w:tr w14:paraId="249384B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284056D1">
            <w:pPr>
              <w:pStyle w:val="172"/>
            </w:pPr>
            <w:r>
              <w:t>0-5</w:t>
            </w:r>
          </w:p>
        </w:tc>
        <w:tc>
          <w:tcPr>
            <w:tcW w:w="3787" w:type="dxa"/>
            <w:tcMar>
              <w:top w:w="70" w:type="dxa"/>
              <w:left w:w="80" w:type="dxa"/>
              <w:bottom w:w="70" w:type="dxa"/>
              <w:right w:w="80" w:type="dxa"/>
            </w:tcMar>
            <w:vAlign w:val="center"/>
          </w:tcPr>
          <w:p w14:paraId="474F66EB">
            <w:pPr>
              <w:pStyle w:val="172"/>
            </w:pPr>
            <w:r>
              <w:t>Long-rotation plantation</w:t>
            </w:r>
          </w:p>
        </w:tc>
        <w:tc>
          <w:tcPr>
            <w:tcW w:w="1893" w:type="dxa"/>
            <w:tcMar>
              <w:top w:w="70" w:type="dxa"/>
              <w:left w:w="80" w:type="dxa"/>
              <w:bottom w:w="70" w:type="dxa"/>
              <w:right w:w="80" w:type="dxa"/>
            </w:tcMar>
            <w:vAlign w:val="center"/>
          </w:tcPr>
          <w:p w14:paraId="4C2C1ACA">
            <w:pPr>
              <w:pStyle w:val="172"/>
            </w:pPr>
            <w:r>
              <w:t>0.0012</w:t>
            </w:r>
          </w:p>
        </w:tc>
        <w:tc>
          <w:tcPr>
            <w:tcW w:w="1893" w:type="dxa"/>
            <w:tcMar>
              <w:top w:w="70" w:type="dxa"/>
              <w:left w:w="80" w:type="dxa"/>
              <w:bottom w:w="70" w:type="dxa"/>
              <w:right w:w="80" w:type="dxa"/>
            </w:tcMar>
            <w:vAlign w:val="center"/>
          </w:tcPr>
          <w:p w14:paraId="530C93EB">
            <w:pPr>
              <w:pStyle w:val="172"/>
            </w:pPr>
            <w:r>
              <w:t>0.6101</w:t>
            </w:r>
          </w:p>
        </w:tc>
      </w:tr>
      <w:tr w14:paraId="2B938C60">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4A578BB1">
            <w:pPr>
              <w:pStyle w:val="172"/>
            </w:pPr>
            <w:r>
              <w:t>0-5</w:t>
            </w:r>
          </w:p>
        </w:tc>
        <w:tc>
          <w:tcPr>
            <w:tcW w:w="3787" w:type="dxa"/>
            <w:tcMar>
              <w:top w:w="70" w:type="dxa"/>
              <w:left w:w="80" w:type="dxa"/>
              <w:bottom w:w="70" w:type="dxa"/>
              <w:right w:w="80" w:type="dxa"/>
            </w:tcMar>
            <w:vAlign w:val="center"/>
          </w:tcPr>
          <w:p w14:paraId="1B96E104">
            <w:pPr>
              <w:pStyle w:val="172"/>
            </w:pPr>
            <w:r>
              <w:t>Short-rotation plantation</w:t>
            </w:r>
          </w:p>
        </w:tc>
        <w:tc>
          <w:tcPr>
            <w:tcW w:w="1893" w:type="dxa"/>
            <w:tcMar>
              <w:top w:w="70" w:type="dxa"/>
              <w:left w:w="80" w:type="dxa"/>
              <w:bottom w:w="70" w:type="dxa"/>
              <w:right w:w="80" w:type="dxa"/>
            </w:tcMar>
            <w:vAlign w:val="center"/>
          </w:tcPr>
          <w:p w14:paraId="06431685">
            <w:pPr>
              <w:pStyle w:val="172"/>
            </w:pPr>
            <w:r>
              <w:t>0.0029</w:t>
            </w:r>
          </w:p>
        </w:tc>
        <w:tc>
          <w:tcPr>
            <w:tcW w:w="1893" w:type="dxa"/>
            <w:tcMar>
              <w:top w:w="70" w:type="dxa"/>
              <w:left w:w="80" w:type="dxa"/>
              <w:bottom w:w="70" w:type="dxa"/>
              <w:right w:w="80" w:type="dxa"/>
            </w:tcMar>
            <w:vAlign w:val="center"/>
          </w:tcPr>
          <w:p w14:paraId="56C3AB68">
            <w:pPr>
              <w:pStyle w:val="172"/>
            </w:pPr>
            <w:r>
              <w:t>0.6054</w:t>
            </w:r>
          </w:p>
        </w:tc>
      </w:tr>
      <w:tr w14:paraId="64C9EB0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567CFF50">
            <w:pPr>
              <w:pStyle w:val="172"/>
            </w:pPr>
            <w:r>
              <w:t>0-5</w:t>
            </w:r>
          </w:p>
        </w:tc>
        <w:tc>
          <w:tcPr>
            <w:tcW w:w="3787" w:type="dxa"/>
            <w:tcMar>
              <w:top w:w="70" w:type="dxa"/>
              <w:left w:w="80" w:type="dxa"/>
              <w:bottom w:w="70" w:type="dxa"/>
              <w:right w:w="80" w:type="dxa"/>
            </w:tcMar>
            <w:vAlign w:val="center"/>
          </w:tcPr>
          <w:p w14:paraId="145B81FF">
            <w:pPr>
              <w:pStyle w:val="172"/>
            </w:pPr>
            <w:r>
              <w:t>Oil palm</w:t>
            </w:r>
          </w:p>
        </w:tc>
        <w:tc>
          <w:tcPr>
            <w:tcW w:w="1893" w:type="dxa"/>
            <w:tcMar>
              <w:top w:w="70" w:type="dxa"/>
              <w:left w:w="80" w:type="dxa"/>
              <w:bottom w:w="70" w:type="dxa"/>
              <w:right w:w="80" w:type="dxa"/>
            </w:tcMar>
            <w:vAlign w:val="center"/>
          </w:tcPr>
          <w:p w14:paraId="1596D6A0">
            <w:pPr>
              <w:pStyle w:val="172"/>
            </w:pPr>
            <w:r>
              <w:t>0.0016</w:t>
            </w:r>
          </w:p>
        </w:tc>
        <w:tc>
          <w:tcPr>
            <w:tcW w:w="1893" w:type="dxa"/>
            <w:tcMar>
              <w:top w:w="70" w:type="dxa"/>
              <w:left w:w="80" w:type="dxa"/>
              <w:bottom w:w="70" w:type="dxa"/>
              <w:right w:w="80" w:type="dxa"/>
            </w:tcMar>
            <w:vAlign w:val="center"/>
          </w:tcPr>
          <w:p w14:paraId="56B47A6F">
            <w:pPr>
              <w:pStyle w:val="172"/>
            </w:pPr>
            <w:r>
              <w:t>0.6758</w:t>
            </w:r>
          </w:p>
        </w:tc>
      </w:tr>
      <w:tr w14:paraId="0BF028BE">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3149A124">
            <w:pPr>
              <w:pStyle w:val="172"/>
            </w:pPr>
            <w:r>
              <w:t>0-5</w:t>
            </w:r>
          </w:p>
        </w:tc>
        <w:tc>
          <w:tcPr>
            <w:tcW w:w="3787" w:type="dxa"/>
            <w:tcMar>
              <w:top w:w="70" w:type="dxa"/>
              <w:left w:w="80" w:type="dxa"/>
              <w:bottom w:w="70" w:type="dxa"/>
              <w:right w:w="80" w:type="dxa"/>
            </w:tcMar>
            <w:vAlign w:val="center"/>
          </w:tcPr>
          <w:p w14:paraId="70B7ADC1">
            <w:pPr>
              <w:pStyle w:val="172"/>
            </w:pPr>
            <w:r>
              <w:t>Agroforestry</w:t>
            </w:r>
          </w:p>
        </w:tc>
        <w:tc>
          <w:tcPr>
            <w:tcW w:w="1893" w:type="dxa"/>
            <w:tcMar>
              <w:top w:w="70" w:type="dxa"/>
              <w:left w:w="80" w:type="dxa"/>
              <w:bottom w:w="70" w:type="dxa"/>
              <w:right w:w="80" w:type="dxa"/>
            </w:tcMar>
            <w:vAlign w:val="center"/>
          </w:tcPr>
          <w:p w14:paraId="5191B07C">
            <w:pPr>
              <w:pStyle w:val="172"/>
            </w:pPr>
            <w:r>
              <w:t>0.0008</w:t>
            </w:r>
          </w:p>
        </w:tc>
        <w:tc>
          <w:tcPr>
            <w:tcW w:w="1893" w:type="dxa"/>
            <w:tcMar>
              <w:top w:w="70" w:type="dxa"/>
              <w:left w:w="80" w:type="dxa"/>
              <w:bottom w:w="70" w:type="dxa"/>
              <w:right w:w="80" w:type="dxa"/>
            </w:tcMar>
            <w:vAlign w:val="center"/>
          </w:tcPr>
          <w:p w14:paraId="5D2C6A20">
            <w:pPr>
              <w:pStyle w:val="172"/>
            </w:pPr>
            <w:r>
              <w:t>0.5944</w:t>
            </w:r>
          </w:p>
        </w:tc>
      </w:tr>
      <w:tr w14:paraId="20585396">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1757AFB5">
            <w:pPr>
              <w:pStyle w:val="172"/>
            </w:pPr>
            <w:r>
              <w:t>6-10</w:t>
            </w:r>
          </w:p>
        </w:tc>
        <w:tc>
          <w:tcPr>
            <w:tcW w:w="3787" w:type="dxa"/>
            <w:tcMar>
              <w:top w:w="70" w:type="dxa"/>
              <w:left w:w="80" w:type="dxa"/>
              <w:bottom w:w="70" w:type="dxa"/>
              <w:right w:w="80" w:type="dxa"/>
            </w:tcMar>
            <w:vAlign w:val="center"/>
          </w:tcPr>
          <w:p w14:paraId="19FC6C74">
            <w:pPr>
              <w:pStyle w:val="172"/>
            </w:pPr>
            <w:r>
              <w:t>Natural unmanaged forest</w:t>
            </w:r>
          </w:p>
        </w:tc>
        <w:tc>
          <w:tcPr>
            <w:tcW w:w="1893" w:type="dxa"/>
            <w:tcMar>
              <w:top w:w="70" w:type="dxa"/>
              <w:left w:w="80" w:type="dxa"/>
              <w:bottom w:w="70" w:type="dxa"/>
              <w:right w:w="80" w:type="dxa"/>
            </w:tcMar>
            <w:vAlign w:val="center"/>
          </w:tcPr>
          <w:p w14:paraId="03D94C60">
            <w:pPr>
              <w:pStyle w:val="172"/>
            </w:pPr>
            <w:r>
              <w:t>0.0069</w:t>
            </w:r>
          </w:p>
        </w:tc>
        <w:tc>
          <w:tcPr>
            <w:tcW w:w="1893" w:type="dxa"/>
            <w:tcMar>
              <w:top w:w="70" w:type="dxa"/>
              <w:left w:w="80" w:type="dxa"/>
              <w:bottom w:w="70" w:type="dxa"/>
              <w:right w:w="80" w:type="dxa"/>
            </w:tcMar>
            <w:vAlign w:val="center"/>
          </w:tcPr>
          <w:p w14:paraId="4253B520">
            <w:pPr>
              <w:pStyle w:val="172"/>
            </w:pPr>
            <w:r>
              <w:t>0.6204</w:t>
            </w:r>
          </w:p>
        </w:tc>
      </w:tr>
      <w:tr w14:paraId="3FF0C2A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778B557D">
            <w:pPr>
              <w:pStyle w:val="172"/>
            </w:pPr>
            <w:r>
              <w:t>6-10</w:t>
            </w:r>
          </w:p>
        </w:tc>
        <w:tc>
          <w:tcPr>
            <w:tcW w:w="3787" w:type="dxa"/>
            <w:tcMar>
              <w:top w:w="70" w:type="dxa"/>
              <w:left w:w="80" w:type="dxa"/>
              <w:bottom w:w="70" w:type="dxa"/>
              <w:right w:w="80" w:type="dxa"/>
            </w:tcMar>
            <w:vAlign w:val="center"/>
          </w:tcPr>
          <w:p w14:paraId="375B9EDC">
            <w:pPr>
              <w:pStyle w:val="172"/>
            </w:pPr>
            <w:r>
              <w:t>Natural managed forest</w:t>
            </w:r>
          </w:p>
        </w:tc>
        <w:tc>
          <w:tcPr>
            <w:tcW w:w="1893" w:type="dxa"/>
            <w:tcMar>
              <w:top w:w="70" w:type="dxa"/>
              <w:left w:w="80" w:type="dxa"/>
              <w:bottom w:w="70" w:type="dxa"/>
              <w:right w:w="80" w:type="dxa"/>
            </w:tcMar>
            <w:vAlign w:val="center"/>
          </w:tcPr>
          <w:p w14:paraId="50EA40E7">
            <w:pPr>
              <w:pStyle w:val="172"/>
            </w:pPr>
            <w:r>
              <w:t>0.0080</w:t>
            </w:r>
          </w:p>
        </w:tc>
        <w:tc>
          <w:tcPr>
            <w:tcW w:w="1893" w:type="dxa"/>
            <w:tcMar>
              <w:top w:w="70" w:type="dxa"/>
              <w:left w:w="80" w:type="dxa"/>
              <w:bottom w:w="70" w:type="dxa"/>
              <w:right w:w="80" w:type="dxa"/>
            </w:tcMar>
            <w:vAlign w:val="center"/>
          </w:tcPr>
          <w:p w14:paraId="45C8B5BC">
            <w:pPr>
              <w:pStyle w:val="172"/>
            </w:pPr>
            <w:r>
              <w:t>0.6049</w:t>
            </w:r>
          </w:p>
        </w:tc>
      </w:tr>
      <w:tr w14:paraId="2654560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1267E326">
            <w:pPr>
              <w:pStyle w:val="172"/>
            </w:pPr>
            <w:r>
              <w:t>6-10</w:t>
            </w:r>
          </w:p>
        </w:tc>
        <w:tc>
          <w:tcPr>
            <w:tcW w:w="3787" w:type="dxa"/>
            <w:tcMar>
              <w:top w:w="70" w:type="dxa"/>
              <w:left w:w="80" w:type="dxa"/>
              <w:bottom w:w="70" w:type="dxa"/>
              <w:right w:w="80" w:type="dxa"/>
            </w:tcMar>
            <w:vAlign w:val="center"/>
          </w:tcPr>
          <w:p w14:paraId="3681ECEA">
            <w:pPr>
              <w:pStyle w:val="172"/>
            </w:pPr>
            <w:r>
              <w:t>Long-rotation plantation</w:t>
            </w:r>
          </w:p>
        </w:tc>
        <w:tc>
          <w:tcPr>
            <w:tcW w:w="1893" w:type="dxa"/>
            <w:tcMar>
              <w:top w:w="70" w:type="dxa"/>
              <w:left w:w="80" w:type="dxa"/>
              <w:bottom w:w="70" w:type="dxa"/>
              <w:right w:w="80" w:type="dxa"/>
            </w:tcMar>
            <w:vAlign w:val="center"/>
          </w:tcPr>
          <w:p w14:paraId="316AAB1E">
            <w:pPr>
              <w:pStyle w:val="172"/>
            </w:pPr>
            <w:r>
              <w:t>0.0082</w:t>
            </w:r>
          </w:p>
        </w:tc>
        <w:tc>
          <w:tcPr>
            <w:tcW w:w="1893" w:type="dxa"/>
            <w:tcMar>
              <w:top w:w="70" w:type="dxa"/>
              <w:left w:w="80" w:type="dxa"/>
              <w:bottom w:w="70" w:type="dxa"/>
              <w:right w:w="80" w:type="dxa"/>
            </w:tcMar>
            <w:vAlign w:val="center"/>
          </w:tcPr>
          <w:p w14:paraId="64337D21">
            <w:pPr>
              <w:pStyle w:val="172"/>
            </w:pPr>
            <w:r>
              <w:t>0.5903</w:t>
            </w:r>
          </w:p>
        </w:tc>
      </w:tr>
      <w:tr w14:paraId="352D34B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0C74E166">
            <w:pPr>
              <w:pStyle w:val="172"/>
            </w:pPr>
            <w:r>
              <w:t>6-10</w:t>
            </w:r>
          </w:p>
        </w:tc>
        <w:tc>
          <w:tcPr>
            <w:tcW w:w="3787" w:type="dxa"/>
            <w:tcMar>
              <w:top w:w="70" w:type="dxa"/>
              <w:left w:w="80" w:type="dxa"/>
              <w:bottom w:w="70" w:type="dxa"/>
              <w:right w:w="80" w:type="dxa"/>
            </w:tcMar>
            <w:vAlign w:val="center"/>
          </w:tcPr>
          <w:p w14:paraId="7AF7C8E3">
            <w:pPr>
              <w:pStyle w:val="172"/>
            </w:pPr>
            <w:r>
              <w:t>Short-rotation plantation</w:t>
            </w:r>
          </w:p>
        </w:tc>
        <w:tc>
          <w:tcPr>
            <w:tcW w:w="1893" w:type="dxa"/>
            <w:tcMar>
              <w:top w:w="70" w:type="dxa"/>
              <w:left w:w="80" w:type="dxa"/>
              <w:bottom w:w="70" w:type="dxa"/>
              <w:right w:w="80" w:type="dxa"/>
            </w:tcMar>
            <w:vAlign w:val="center"/>
          </w:tcPr>
          <w:p w14:paraId="0EE2AD92">
            <w:pPr>
              <w:pStyle w:val="172"/>
            </w:pPr>
            <w:r>
              <w:t>0.0225</w:t>
            </w:r>
          </w:p>
        </w:tc>
        <w:tc>
          <w:tcPr>
            <w:tcW w:w="1893" w:type="dxa"/>
            <w:tcMar>
              <w:top w:w="70" w:type="dxa"/>
              <w:left w:w="80" w:type="dxa"/>
              <w:bottom w:w="70" w:type="dxa"/>
              <w:right w:w="80" w:type="dxa"/>
            </w:tcMar>
            <w:vAlign w:val="center"/>
          </w:tcPr>
          <w:p w14:paraId="29296C51">
            <w:pPr>
              <w:pStyle w:val="172"/>
            </w:pPr>
            <w:r>
              <w:t>0.5785</w:t>
            </w:r>
          </w:p>
        </w:tc>
      </w:tr>
      <w:tr w14:paraId="3E21F7AA">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224B5F44">
            <w:pPr>
              <w:pStyle w:val="172"/>
            </w:pPr>
            <w:r>
              <w:t>6-10</w:t>
            </w:r>
          </w:p>
        </w:tc>
        <w:tc>
          <w:tcPr>
            <w:tcW w:w="3787" w:type="dxa"/>
            <w:tcMar>
              <w:top w:w="70" w:type="dxa"/>
              <w:left w:w="80" w:type="dxa"/>
              <w:bottom w:w="70" w:type="dxa"/>
              <w:right w:w="80" w:type="dxa"/>
            </w:tcMar>
            <w:vAlign w:val="center"/>
          </w:tcPr>
          <w:p w14:paraId="40927BEF">
            <w:pPr>
              <w:pStyle w:val="172"/>
            </w:pPr>
            <w:r>
              <w:t>Oil palm</w:t>
            </w:r>
          </w:p>
        </w:tc>
        <w:tc>
          <w:tcPr>
            <w:tcW w:w="1893" w:type="dxa"/>
            <w:tcMar>
              <w:top w:w="70" w:type="dxa"/>
              <w:left w:w="80" w:type="dxa"/>
              <w:bottom w:w="70" w:type="dxa"/>
              <w:right w:w="80" w:type="dxa"/>
            </w:tcMar>
            <w:vAlign w:val="center"/>
          </w:tcPr>
          <w:p w14:paraId="4EA95D8F">
            <w:pPr>
              <w:pStyle w:val="172"/>
            </w:pPr>
            <w:r>
              <w:t>0.0432</w:t>
            </w:r>
          </w:p>
        </w:tc>
        <w:tc>
          <w:tcPr>
            <w:tcW w:w="1893" w:type="dxa"/>
            <w:tcMar>
              <w:top w:w="70" w:type="dxa"/>
              <w:left w:w="80" w:type="dxa"/>
              <w:bottom w:w="70" w:type="dxa"/>
              <w:right w:w="80" w:type="dxa"/>
            </w:tcMar>
            <w:vAlign w:val="center"/>
          </w:tcPr>
          <w:p w14:paraId="527719B4">
            <w:pPr>
              <w:pStyle w:val="172"/>
            </w:pPr>
            <w:r>
              <w:t>0.5902</w:t>
            </w:r>
          </w:p>
        </w:tc>
      </w:tr>
      <w:tr w14:paraId="5EAF1E5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38271677">
            <w:pPr>
              <w:pStyle w:val="172"/>
            </w:pPr>
            <w:r>
              <w:t>6-10</w:t>
            </w:r>
          </w:p>
        </w:tc>
        <w:tc>
          <w:tcPr>
            <w:tcW w:w="3787" w:type="dxa"/>
            <w:tcMar>
              <w:top w:w="70" w:type="dxa"/>
              <w:left w:w="80" w:type="dxa"/>
              <w:bottom w:w="70" w:type="dxa"/>
              <w:right w:w="80" w:type="dxa"/>
            </w:tcMar>
            <w:vAlign w:val="center"/>
          </w:tcPr>
          <w:p w14:paraId="4E95A7AD">
            <w:pPr>
              <w:pStyle w:val="172"/>
            </w:pPr>
            <w:r>
              <w:t>Agroforestry</w:t>
            </w:r>
          </w:p>
        </w:tc>
        <w:tc>
          <w:tcPr>
            <w:tcW w:w="1893" w:type="dxa"/>
            <w:tcMar>
              <w:top w:w="70" w:type="dxa"/>
              <w:left w:w="80" w:type="dxa"/>
              <w:bottom w:w="70" w:type="dxa"/>
              <w:right w:w="80" w:type="dxa"/>
            </w:tcMar>
            <w:vAlign w:val="center"/>
          </w:tcPr>
          <w:p w14:paraId="5E4E6685">
            <w:pPr>
              <w:pStyle w:val="172"/>
            </w:pPr>
            <w:r>
              <w:t>0.0111</w:t>
            </w:r>
          </w:p>
        </w:tc>
        <w:tc>
          <w:tcPr>
            <w:tcW w:w="1893" w:type="dxa"/>
            <w:tcMar>
              <w:top w:w="70" w:type="dxa"/>
              <w:left w:w="80" w:type="dxa"/>
              <w:bottom w:w="70" w:type="dxa"/>
              <w:right w:w="80" w:type="dxa"/>
            </w:tcMar>
            <w:vAlign w:val="center"/>
          </w:tcPr>
          <w:p w14:paraId="00BFF1E2">
            <w:pPr>
              <w:pStyle w:val="172"/>
            </w:pPr>
            <w:r>
              <w:t>0.5767</w:t>
            </w:r>
          </w:p>
        </w:tc>
      </w:tr>
      <w:tr w14:paraId="0A378438">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7F2C45D3">
            <w:pPr>
              <w:pStyle w:val="172"/>
            </w:pPr>
            <w:r>
              <w:t>11-15</w:t>
            </w:r>
          </w:p>
        </w:tc>
        <w:tc>
          <w:tcPr>
            <w:tcW w:w="3787" w:type="dxa"/>
            <w:tcMar>
              <w:top w:w="70" w:type="dxa"/>
              <w:left w:w="80" w:type="dxa"/>
              <w:bottom w:w="70" w:type="dxa"/>
              <w:right w:w="80" w:type="dxa"/>
            </w:tcMar>
            <w:vAlign w:val="center"/>
          </w:tcPr>
          <w:p w14:paraId="607FA0DE">
            <w:pPr>
              <w:pStyle w:val="172"/>
            </w:pPr>
            <w:r>
              <w:t>Natural unmanaged forest</w:t>
            </w:r>
          </w:p>
        </w:tc>
        <w:tc>
          <w:tcPr>
            <w:tcW w:w="1893" w:type="dxa"/>
            <w:tcMar>
              <w:top w:w="70" w:type="dxa"/>
              <w:left w:w="80" w:type="dxa"/>
              <w:bottom w:w="70" w:type="dxa"/>
              <w:right w:w="80" w:type="dxa"/>
            </w:tcMar>
            <w:vAlign w:val="center"/>
          </w:tcPr>
          <w:p w14:paraId="1B4B502C">
            <w:pPr>
              <w:pStyle w:val="172"/>
            </w:pPr>
            <w:r>
              <w:t>0.0141</w:t>
            </w:r>
          </w:p>
        </w:tc>
        <w:tc>
          <w:tcPr>
            <w:tcW w:w="1893" w:type="dxa"/>
            <w:tcMar>
              <w:top w:w="70" w:type="dxa"/>
              <w:left w:w="80" w:type="dxa"/>
              <w:bottom w:w="70" w:type="dxa"/>
              <w:right w:w="80" w:type="dxa"/>
            </w:tcMar>
            <w:vAlign w:val="center"/>
          </w:tcPr>
          <w:p w14:paraId="334F7490">
            <w:pPr>
              <w:pStyle w:val="172"/>
            </w:pPr>
            <w:r>
              <w:t>0.6086</w:t>
            </w:r>
          </w:p>
        </w:tc>
      </w:tr>
      <w:tr w14:paraId="45584A83">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0ED80BE6">
            <w:pPr>
              <w:pStyle w:val="172"/>
            </w:pPr>
            <w:r>
              <w:t>11-15</w:t>
            </w:r>
          </w:p>
        </w:tc>
        <w:tc>
          <w:tcPr>
            <w:tcW w:w="3787" w:type="dxa"/>
            <w:tcMar>
              <w:top w:w="70" w:type="dxa"/>
              <w:left w:w="80" w:type="dxa"/>
              <w:bottom w:w="70" w:type="dxa"/>
              <w:right w:w="80" w:type="dxa"/>
            </w:tcMar>
            <w:vAlign w:val="center"/>
          </w:tcPr>
          <w:p w14:paraId="114D28D6">
            <w:pPr>
              <w:pStyle w:val="172"/>
            </w:pPr>
            <w:r>
              <w:t>Natural managed forest</w:t>
            </w:r>
          </w:p>
        </w:tc>
        <w:tc>
          <w:tcPr>
            <w:tcW w:w="1893" w:type="dxa"/>
            <w:tcMar>
              <w:top w:w="70" w:type="dxa"/>
              <w:left w:w="80" w:type="dxa"/>
              <w:bottom w:w="70" w:type="dxa"/>
              <w:right w:w="80" w:type="dxa"/>
            </w:tcMar>
            <w:vAlign w:val="center"/>
          </w:tcPr>
          <w:p w14:paraId="582448A5">
            <w:pPr>
              <w:pStyle w:val="172"/>
            </w:pPr>
            <w:r>
              <w:t>0.0136</w:t>
            </w:r>
          </w:p>
        </w:tc>
        <w:tc>
          <w:tcPr>
            <w:tcW w:w="1893" w:type="dxa"/>
            <w:tcMar>
              <w:top w:w="70" w:type="dxa"/>
              <w:left w:w="80" w:type="dxa"/>
              <w:bottom w:w="70" w:type="dxa"/>
              <w:right w:w="80" w:type="dxa"/>
            </w:tcMar>
            <w:vAlign w:val="center"/>
          </w:tcPr>
          <w:p w14:paraId="0303D6E9">
            <w:pPr>
              <w:pStyle w:val="172"/>
            </w:pPr>
            <w:r>
              <w:t>0.5903</w:t>
            </w:r>
          </w:p>
        </w:tc>
      </w:tr>
      <w:tr w14:paraId="6E86C4F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672F6153">
            <w:pPr>
              <w:pStyle w:val="172"/>
            </w:pPr>
            <w:r>
              <w:t>11-15</w:t>
            </w:r>
          </w:p>
        </w:tc>
        <w:tc>
          <w:tcPr>
            <w:tcW w:w="3787" w:type="dxa"/>
            <w:tcMar>
              <w:top w:w="70" w:type="dxa"/>
              <w:left w:w="80" w:type="dxa"/>
              <w:bottom w:w="70" w:type="dxa"/>
              <w:right w:w="80" w:type="dxa"/>
            </w:tcMar>
            <w:vAlign w:val="center"/>
          </w:tcPr>
          <w:p w14:paraId="1FB5A6EA">
            <w:pPr>
              <w:pStyle w:val="172"/>
            </w:pPr>
            <w:r>
              <w:t>Long-rotation plantation</w:t>
            </w:r>
          </w:p>
        </w:tc>
        <w:tc>
          <w:tcPr>
            <w:tcW w:w="1893" w:type="dxa"/>
            <w:tcMar>
              <w:top w:w="70" w:type="dxa"/>
              <w:left w:w="80" w:type="dxa"/>
              <w:bottom w:w="70" w:type="dxa"/>
              <w:right w:w="80" w:type="dxa"/>
            </w:tcMar>
            <w:vAlign w:val="center"/>
          </w:tcPr>
          <w:p w14:paraId="16D118DB">
            <w:pPr>
              <w:pStyle w:val="172"/>
            </w:pPr>
            <w:r>
              <w:t>0.0133</w:t>
            </w:r>
          </w:p>
        </w:tc>
        <w:tc>
          <w:tcPr>
            <w:tcW w:w="1893" w:type="dxa"/>
            <w:tcMar>
              <w:top w:w="70" w:type="dxa"/>
              <w:left w:w="80" w:type="dxa"/>
              <w:bottom w:w="70" w:type="dxa"/>
              <w:right w:w="80" w:type="dxa"/>
            </w:tcMar>
            <w:vAlign w:val="center"/>
          </w:tcPr>
          <w:p w14:paraId="6EB345B9">
            <w:pPr>
              <w:pStyle w:val="172"/>
            </w:pPr>
            <w:r>
              <w:t>0.5781</w:t>
            </w:r>
          </w:p>
        </w:tc>
      </w:tr>
      <w:tr w14:paraId="548D5F0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433E1968">
            <w:pPr>
              <w:pStyle w:val="172"/>
            </w:pPr>
            <w:r>
              <w:t>11-15</w:t>
            </w:r>
          </w:p>
        </w:tc>
        <w:tc>
          <w:tcPr>
            <w:tcW w:w="3787" w:type="dxa"/>
            <w:tcMar>
              <w:top w:w="70" w:type="dxa"/>
              <w:left w:w="80" w:type="dxa"/>
              <w:bottom w:w="70" w:type="dxa"/>
              <w:right w:w="80" w:type="dxa"/>
            </w:tcMar>
            <w:vAlign w:val="center"/>
          </w:tcPr>
          <w:p w14:paraId="40618C1D">
            <w:pPr>
              <w:pStyle w:val="172"/>
            </w:pPr>
            <w:r>
              <w:t>Short-rotation plantation</w:t>
            </w:r>
          </w:p>
        </w:tc>
        <w:tc>
          <w:tcPr>
            <w:tcW w:w="1893" w:type="dxa"/>
            <w:tcMar>
              <w:top w:w="70" w:type="dxa"/>
              <w:left w:w="80" w:type="dxa"/>
              <w:bottom w:w="70" w:type="dxa"/>
              <w:right w:w="80" w:type="dxa"/>
            </w:tcMar>
            <w:vAlign w:val="center"/>
          </w:tcPr>
          <w:p w14:paraId="79490C7F">
            <w:pPr>
              <w:pStyle w:val="172"/>
            </w:pPr>
            <w:r>
              <w:t>0.0300</w:t>
            </w:r>
          </w:p>
        </w:tc>
        <w:tc>
          <w:tcPr>
            <w:tcW w:w="1893" w:type="dxa"/>
            <w:tcMar>
              <w:top w:w="70" w:type="dxa"/>
              <w:left w:w="80" w:type="dxa"/>
              <w:bottom w:w="70" w:type="dxa"/>
              <w:right w:w="80" w:type="dxa"/>
            </w:tcMar>
            <w:vAlign w:val="center"/>
          </w:tcPr>
          <w:p w14:paraId="02716DC9">
            <w:pPr>
              <w:pStyle w:val="172"/>
            </w:pPr>
            <w:r>
              <w:t>0.5700</w:t>
            </w:r>
          </w:p>
        </w:tc>
      </w:tr>
      <w:tr w14:paraId="50C0895C">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4E848E47">
            <w:pPr>
              <w:pStyle w:val="172"/>
            </w:pPr>
            <w:r>
              <w:t>11-15</w:t>
            </w:r>
          </w:p>
        </w:tc>
        <w:tc>
          <w:tcPr>
            <w:tcW w:w="3787" w:type="dxa"/>
            <w:tcMar>
              <w:top w:w="70" w:type="dxa"/>
              <w:left w:w="80" w:type="dxa"/>
              <w:bottom w:w="70" w:type="dxa"/>
              <w:right w:w="80" w:type="dxa"/>
            </w:tcMar>
            <w:vAlign w:val="center"/>
          </w:tcPr>
          <w:p w14:paraId="4E5323BE">
            <w:pPr>
              <w:pStyle w:val="172"/>
            </w:pPr>
            <w:r>
              <w:t>Oil palm</w:t>
            </w:r>
          </w:p>
        </w:tc>
        <w:tc>
          <w:tcPr>
            <w:tcW w:w="1893" w:type="dxa"/>
            <w:tcMar>
              <w:top w:w="70" w:type="dxa"/>
              <w:left w:w="80" w:type="dxa"/>
              <w:bottom w:w="70" w:type="dxa"/>
              <w:right w:w="80" w:type="dxa"/>
            </w:tcMar>
            <w:vAlign w:val="center"/>
          </w:tcPr>
          <w:p w14:paraId="668F03B7">
            <w:pPr>
              <w:pStyle w:val="172"/>
            </w:pPr>
            <w:r>
              <w:t>0.2035</w:t>
            </w:r>
          </w:p>
        </w:tc>
        <w:tc>
          <w:tcPr>
            <w:tcW w:w="1893" w:type="dxa"/>
            <w:tcMar>
              <w:top w:w="70" w:type="dxa"/>
              <w:left w:w="80" w:type="dxa"/>
              <w:bottom w:w="70" w:type="dxa"/>
              <w:right w:w="80" w:type="dxa"/>
            </w:tcMar>
            <w:vAlign w:val="center"/>
          </w:tcPr>
          <w:p w14:paraId="178E7F91">
            <w:pPr>
              <w:pStyle w:val="172"/>
            </w:pPr>
            <w:r>
              <w:t>0.6020</w:t>
            </w:r>
          </w:p>
        </w:tc>
      </w:tr>
      <w:tr w14:paraId="3031CBE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0562644B">
            <w:pPr>
              <w:pStyle w:val="172"/>
            </w:pPr>
            <w:r>
              <w:t>11-15</w:t>
            </w:r>
          </w:p>
        </w:tc>
        <w:tc>
          <w:tcPr>
            <w:tcW w:w="3787" w:type="dxa"/>
            <w:tcMar>
              <w:top w:w="70" w:type="dxa"/>
              <w:left w:w="80" w:type="dxa"/>
              <w:bottom w:w="70" w:type="dxa"/>
              <w:right w:w="80" w:type="dxa"/>
            </w:tcMar>
            <w:vAlign w:val="center"/>
          </w:tcPr>
          <w:p w14:paraId="2AAE4ADE">
            <w:pPr>
              <w:pStyle w:val="172"/>
            </w:pPr>
            <w:r>
              <w:t>Agroforestry</w:t>
            </w:r>
          </w:p>
        </w:tc>
        <w:tc>
          <w:tcPr>
            <w:tcW w:w="1893" w:type="dxa"/>
            <w:tcMar>
              <w:top w:w="70" w:type="dxa"/>
              <w:left w:w="80" w:type="dxa"/>
              <w:bottom w:w="70" w:type="dxa"/>
              <w:right w:w="80" w:type="dxa"/>
            </w:tcMar>
            <w:vAlign w:val="center"/>
          </w:tcPr>
          <w:p w14:paraId="7B7AF445">
            <w:pPr>
              <w:pStyle w:val="172"/>
            </w:pPr>
            <w:r>
              <w:t>0.0139</w:t>
            </w:r>
          </w:p>
        </w:tc>
        <w:tc>
          <w:tcPr>
            <w:tcW w:w="1893" w:type="dxa"/>
            <w:tcMar>
              <w:top w:w="70" w:type="dxa"/>
              <w:left w:w="80" w:type="dxa"/>
              <w:bottom w:w="70" w:type="dxa"/>
              <w:right w:w="80" w:type="dxa"/>
            </w:tcMar>
            <w:vAlign w:val="center"/>
          </w:tcPr>
          <w:p w14:paraId="36FA022A">
            <w:pPr>
              <w:pStyle w:val="172"/>
            </w:pPr>
            <w:r>
              <w:t>0.5747</w:t>
            </w:r>
          </w:p>
        </w:tc>
      </w:tr>
      <w:tr w14:paraId="32D22F5D">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0168B4DE">
            <w:pPr>
              <w:pStyle w:val="172"/>
            </w:pPr>
            <w:r>
              <w:t>16-20</w:t>
            </w:r>
          </w:p>
        </w:tc>
        <w:tc>
          <w:tcPr>
            <w:tcW w:w="3787" w:type="dxa"/>
            <w:tcMar>
              <w:top w:w="70" w:type="dxa"/>
              <w:left w:w="80" w:type="dxa"/>
              <w:bottom w:w="70" w:type="dxa"/>
              <w:right w:w="80" w:type="dxa"/>
            </w:tcMar>
            <w:vAlign w:val="center"/>
          </w:tcPr>
          <w:p w14:paraId="28EF487F">
            <w:pPr>
              <w:pStyle w:val="172"/>
            </w:pPr>
            <w:r>
              <w:t>Natural unmanaged forest</w:t>
            </w:r>
          </w:p>
        </w:tc>
        <w:tc>
          <w:tcPr>
            <w:tcW w:w="1893" w:type="dxa"/>
            <w:tcMar>
              <w:top w:w="70" w:type="dxa"/>
              <w:left w:w="80" w:type="dxa"/>
              <w:bottom w:w="70" w:type="dxa"/>
              <w:right w:w="80" w:type="dxa"/>
            </w:tcMar>
            <w:vAlign w:val="center"/>
          </w:tcPr>
          <w:p w14:paraId="7EBCEB2E">
            <w:pPr>
              <w:pStyle w:val="172"/>
            </w:pPr>
            <w:r>
              <w:t>0.0237</w:t>
            </w:r>
          </w:p>
        </w:tc>
        <w:tc>
          <w:tcPr>
            <w:tcW w:w="1893" w:type="dxa"/>
            <w:tcMar>
              <w:top w:w="70" w:type="dxa"/>
              <w:left w:w="80" w:type="dxa"/>
              <w:bottom w:w="70" w:type="dxa"/>
              <w:right w:w="80" w:type="dxa"/>
            </w:tcMar>
            <w:vAlign w:val="center"/>
          </w:tcPr>
          <w:p w14:paraId="30972E26">
            <w:pPr>
              <w:pStyle w:val="172"/>
            </w:pPr>
            <w:r>
              <w:t>0.6034</w:t>
            </w:r>
          </w:p>
        </w:tc>
      </w:tr>
      <w:tr w14:paraId="53E6219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446FC82B">
            <w:pPr>
              <w:pStyle w:val="172"/>
            </w:pPr>
            <w:r>
              <w:t>16-20</w:t>
            </w:r>
          </w:p>
        </w:tc>
        <w:tc>
          <w:tcPr>
            <w:tcW w:w="3787" w:type="dxa"/>
            <w:tcMar>
              <w:top w:w="70" w:type="dxa"/>
              <w:left w:w="80" w:type="dxa"/>
              <w:bottom w:w="70" w:type="dxa"/>
              <w:right w:w="80" w:type="dxa"/>
            </w:tcMar>
            <w:vAlign w:val="center"/>
          </w:tcPr>
          <w:p w14:paraId="0F5EFB1B">
            <w:pPr>
              <w:pStyle w:val="172"/>
            </w:pPr>
            <w:r>
              <w:t>Natural managed forest</w:t>
            </w:r>
          </w:p>
        </w:tc>
        <w:tc>
          <w:tcPr>
            <w:tcW w:w="1893" w:type="dxa"/>
            <w:tcMar>
              <w:top w:w="70" w:type="dxa"/>
              <w:left w:w="80" w:type="dxa"/>
              <w:bottom w:w="70" w:type="dxa"/>
              <w:right w:w="80" w:type="dxa"/>
            </w:tcMar>
            <w:vAlign w:val="center"/>
          </w:tcPr>
          <w:p w14:paraId="49D3FA59">
            <w:pPr>
              <w:pStyle w:val="172"/>
            </w:pPr>
            <w:r>
              <w:t>0.0303</w:t>
            </w:r>
          </w:p>
        </w:tc>
        <w:tc>
          <w:tcPr>
            <w:tcW w:w="1893" w:type="dxa"/>
            <w:tcMar>
              <w:top w:w="70" w:type="dxa"/>
              <w:left w:w="80" w:type="dxa"/>
              <w:bottom w:w="70" w:type="dxa"/>
              <w:right w:w="80" w:type="dxa"/>
            </w:tcMar>
            <w:vAlign w:val="center"/>
          </w:tcPr>
          <w:p w14:paraId="6438035E">
            <w:pPr>
              <w:pStyle w:val="172"/>
            </w:pPr>
            <w:r>
              <w:t>0.5867</w:t>
            </w:r>
          </w:p>
        </w:tc>
      </w:tr>
      <w:tr w14:paraId="5937010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3EA35BAC">
            <w:pPr>
              <w:pStyle w:val="172"/>
            </w:pPr>
            <w:r>
              <w:t>16-20</w:t>
            </w:r>
          </w:p>
        </w:tc>
        <w:tc>
          <w:tcPr>
            <w:tcW w:w="3787" w:type="dxa"/>
            <w:tcMar>
              <w:top w:w="70" w:type="dxa"/>
              <w:left w:w="80" w:type="dxa"/>
              <w:bottom w:w="70" w:type="dxa"/>
              <w:right w:w="80" w:type="dxa"/>
            </w:tcMar>
            <w:vAlign w:val="center"/>
          </w:tcPr>
          <w:p w14:paraId="1C00A9B5">
            <w:pPr>
              <w:pStyle w:val="172"/>
            </w:pPr>
            <w:r>
              <w:t>Long-rotation plantation</w:t>
            </w:r>
          </w:p>
        </w:tc>
        <w:tc>
          <w:tcPr>
            <w:tcW w:w="1893" w:type="dxa"/>
            <w:tcMar>
              <w:top w:w="70" w:type="dxa"/>
              <w:left w:w="80" w:type="dxa"/>
              <w:bottom w:w="70" w:type="dxa"/>
              <w:right w:w="80" w:type="dxa"/>
            </w:tcMar>
            <w:vAlign w:val="center"/>
          </w:tcPr>
          <w:p w14:paraId="607B3E86">
            <w:pPr>
              <w:pStyle w:val="172"/>
            </w:pPr>
            <w:r>
              <w:t>0.0363</w:t>
            </w:r>
          </w:p>
        </w:tc>
        <w:tc>
          <w:tcPr>
            <w:tcW w:w="1893" w:type="dxa"/>
            <w:tcMar>
              <w:top w:w="70" w:type="dxa"/>
              <w:left w:w="80" w:type="dxa"/>
              <w:bottom w:w="70" w:type="dxa"/>
              <w:right w:w="80" w:type="dxa"/>
            </w:tcMar>
            <w:vAlign w:val="center"/>
          </w:tcPr>
          <w:p w14:paraId="731A763D">
            <w:pPr>
              <w:pStyle w:val="172"/>
            </w:pPr>
            <w:r>
              <w:t>0.5803</w:t>
            </w:r>
          </w:p>
        </w:tc>
      </w:tr>
      <w:tr w14:paraId="02AB942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2E2EBDDC">
            <w:pPr>
              <w:pStyle w:val="172"/>
            </w:pPr>
            <w:r>
              <w:t>16-20</w:t>
            </w:r>
          </w:p>
        </w:tc>
        <w:tc>
          <w:tcPr>
            <w:tcW w:w="3787" w:type="dxa"/>
            <w:tcMar>
              <w:top w:w="70" w:type="dxa"/>
              <w:left w:w="80" w:type="dxa"/>
              <w:bottom w:w="70" w:type="dxa"/>
              <w:right w:w="80" w:type="dxa"/>
            </w:tcMar>
            <w:vAlign w:val="center"/>
          </w:tcPr>
          <w:p w14:paraId="52367EBB">
            <w:pPr>
              <w:pStyle w:val="172"/>
            </w:pPr>
            <w:r>
              <w:t>Short-rotation plantation</w:t>
            </w:r>
          </w:p>
        </w:tc>
        <w:tc>
          <w:tcPr>
            <w:tcW w:w="1893" w:type="dxa"/>
            <w:tcMar>
              <w:top w:w="70" w:type="dxa"/>
              <w:left w:w="80" w:type="dxa"/>
              <w:bottom w:w="70" w:type="dxa"/>
              <w:right w:w="80" w:type="dxa"/>
            </w:tcMar>
            <w:vAlign w:val="center"/>
          </w:tcPr>
          <w:p w14:paraId="0FA8B5A9">
            <w:pPr>
              <w:pStyle w:val="172"/>
            </w:pPr>
            <w:r>
              <w:t>0.0565</w:t>
            </w:r>
          </w:p>
        </w:tc>
        <w:tc>
          <w:tcPr>
            <w:tcW w:w="1893" w:type="dxa"/>
            <w:tcMar>
              <w:top w:w="70" w:type="dxa"/>
              <w:left w:w="80" w:type="dxa"/>
              <w:bottom w:w="70" w:type="dxa"/>
              <w:right w:w="80" w:type="dxa"/>
            </w:tcMar>
            <w:vAlign w:val="center"/>
          </w:tcPr>
          <w:p w14:paraId="564DD32F">
            <w:pPr>
              <w:pStyle w:val="172"/>
            </w:pPr>
            <w:r>
              <w:t>0.5666</w:t>
            </w:r>
          </w:p>
        </w:tc>
      </w:tr>
      <w:tr w14:paraId="20930F7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0B5F9375">
            <w:pPr>
              <w:pStyle w:val="172"/>
            </w:pPr>
            <w:r>
              <w:t>16-20</w:t>
            </w:r>
          </w:p>
        </w:tc>
        <w:tc>
          <w:tcPr>
            <w:tcW w:w="3787" w:type="dxa"/>
            <w:tcMar>
              <w:top w:w="70" w:type="dxa"/>
              <w:left w:w="80" w:type="dxa"/>
              <w:bottom w:w="70" w:type="dxa"/>
              <w:right w:w="80" w:type="dxa"/>
            </w:tcMar>
            <w:vAlign w:val="center"/>
          </w:tcPr>
          <w:p w14:paraId="6CA8A993">
            <w:pPr>
              <w:pStyle w:val="172"/>
            </w:pPr>
            <w:r>
              <w:t>Oil palm</w:t>
            </w:r>
          </w:p>
        </w:tc>
        <w:tc>
          <w:tcPr>
            <w:tcW w:w="1893" w:type="dxa"/>
            <w:tcMar>
              <w:top w:w="70" w:type="dxa"/>
              <w:left w:w="80" w:type="dxa"/>
              <w:bottom w:w="70" w:type="dxa"/>
              <w:right w:w="80" w:type="dxa"/>
            </w:tcMar>
            <w:vAlign w:val="center"/>
          </w:tcPr>
          <w:p w14:paraId="1D7E5479">
            <w:pPr>
              <w:pStyle w:val="172"/>
            </w:pPr>
            <w:r>
              <w:t>0.3281</w:t>
            </w:r>
          </w:p>
        </w:tc>
        <w:tc>
          <w:tcPr>
            <w:tcW w:w="1893" w:type="dxa"/>
            <w:tcMar>
              <w:top w:w="70" w:type="dxa"/>
              <w:left w:w="80" w:type="dxa"/>
              <w:bottom w:w="70" w:type="dxa"/>
              <w:right w:w="80" w:type="dxa"/>
            </w:tcMar>
            <w:vAlign w:val="center"/>
          </w:tcPr>
          <w:p w14:paraId="127B55B1">
            <w:pPr>
              <w:pStyle w:val="172"/>
            </w:pPr>
            <w:r>
              <w:t>0.5936</w:t>
            </w:r>
          </w:p>
        </w:tc>
      </w:tr>
      <w:tr w14:paraId="13266C5E">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44C5097E">
            <w:pPr>
              <w:pStyle w:val="172"/>
            </w:pPr>
            <w:r>
              <w:t>16-20</w:t>
            </w:r>
          </w:p>
        </w:tc>
        <w:tc>
          <w:tcPr>
            <w:tcW w:w="3787" w:type="dxa"/>
            <w:tcMar>
              <w:top w:w="70" w:type="dxa"/>
              <w:left w:w="80" w:type="dxa"/>
              <w:bottom w:w="70" w:type="dxa"/>
              <w:right w:w="80" w:type="dxa"/>
            </w:tcMar>
            <w:vAlign w:val="center"/>
          </w:tcPr>
          <w:p w14:paraId="560A08A1">
            <w:pPr>
              <w:pStyle w:val="172"/>
            </w:pPr>
            <w:r>
              <w:t>Agroforestry</w:t>
            </w:r>
          </w:p>
        </w:tc>
        <w:tc>
          <w:tcPr>
            <w:tcW w:w="1893" w:type="dxa"/>
            <w:tcMar>
              <w:top w:w="70" w:type="dxa"/>
              <w:left w:w="80" w:type="dxa"/>
              <w:bottom w:w="70" w:type="dxa"/>
              <w:right w:w="80" w:type="dxa"/>
            </w:tcMar>
            <w:vAlign w:val="center"/>
          </w:tcPr>
          <w:p w14:paraId="59F9EADE">
            <w:pPr>
              <w:pStyle w:val="172"/>
            </w:pPr>
            <w:r>
              <w:t>0.0238</w:t>
            </w:r>
          </w:p>
        </w:tc>
        <w:tc>
          <w:tcPr>
            <w:tcW w:w="1893" w:type="dxa"/>
            <w:tcMar>
              <w:top w:w="70" w:type="dxa"/>
              <w:left w:w="80" w:type="dxa"/>
              <w:bottom w:w="70" w:type="dxa"/>
              <w:right w:w="80" w:type="dxa"/>
            </w:tcMar>
            <w:vAlign w:val="center"/>
          </w:tcPr>
          <w:p w14:paraId="63B43371">
            <w:pPr>
              <w:pStyle w:val="172"/>
            </w:pPr>
            <w:r>
              <w:t>0.5671</w:t>
            </w:r>
          </w:p>
        </w:tc>
      </w:tr>
      <w:tr w14:paraId="6342AB87">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4417FE5B">
            <w:pPr>
              <w:pStyle w:val="172"/>
            </w:pPr>
            <w:r>
              <w:t>21-30</w:t>
            </w:r>
          </w:p>
        </w:tc>
        <w:tc>
          <w:tcPr>
            <w:tcW w:w="3787" w:type="dxa"/>
            <w:tcMar>
              <w:top w:w="70" w:type="dxa"/>
              <w:left w:w="80" w:type="dxa"/>
              <w:bottom w:w="70" w:type="dxa"/>
              <w:right w:w="80" w:type="dxa"/>
            </w:tcMar>
            <w:vAlign w:val="center"/>
          </w:tcPr>
          <w:p w14:paraId="6785C957">
            <w:pPr>
              <w:pStyle w:val="172"/>
            </w:pPr>
            <w:r>
              <w:t>Natural unmanaged forest</w:t>
            </w:r>
          </w:p>
        </w:tc>
        <w:tc>
          <w:tcPr>
            <w:tcW w:w="1893" w:type="dxa"/>
            <w:tcMar>
              <w:top w:w="70" w:type="dxa"/>
              <w:left w:w="80" w:type="dxa"/>
              <w:bottom w:w="70" w:type="dxa"/>
              <w:right w:w="80" w:type="dxa"/>
            </w:tcMar>
            <w:vAlign w:val="center"/>
          </w:tcPr>
          <w:p w14:paraId="1289F81C">
            <w:pPr>
              <w:pStyle w:val="172"/>
            </w:pPr>
            <w:r>
              <w:t>0.0233</w:t>
            </w:r>
          </w:p>
        </w:tc>
        <w:tc>
          <w:tcPr>
            <w:tcW w:w="1893" w:type="dxa"/>
            <w:tcMar>
              <w:top w:w="70" w:type="dxa"/>
              <w:left w:w="80" w:type="dxa"/>
              <w:bottom w:w="70" w:type="dxa"/>
              <w:right w:w="80" w:type="dxa"/>
            </w:tcMar>
            <w:vAlign w:val="center"/>
          </w:tcPr>
          <w:p w14:paraId="51FFF40E">
            <w:pPr>
              <w:pStyle w:val="172"/>
            </w:pPr>
            <w:r>
              <w:t>0.6068</w:t>
            </w:r>
          </w:p>
        </w:tc>
      </w:tr>
      <w:tr w14:paraId="30C799B0">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0FBB5035">
            <w:pPr>
              <w:pStyle w:val="172"/>
            </w:pPr>
            <w:r>
              <w:t>21-30</w:t>
            </w:r>
          </w:p>
        </w:tc>
        <w:tc>
          <w:tcPr>
            <w:tcW w:w="3787" w:type="dxa"/>
            <w:tcMar>
              <w:top w:w="70" w:type="dxa"/>
              <w:left w:w="80" w:type="dxa"/>
              <w:bottom w:w="70" w:type="dxa"/>
              <w:right w:w="80" w:type="dxa"/>
            </w:tcMar>
            <w:vAlign w:val="center"/>
          </w:tcPr>
          <w:p w14:paraId="2000C5E4">
            <w:pPr>
              <w:pStyle w:val="172"/>
            </w:pPr>
            <w:r>
              <w:t>Natural managed forest</w:t>
            </w:r>
          </w:p>
        </w:tc>
        <w:tc>
          <w:tcPr>
            <w:tcW w:w="1893" w:type="dxa"/>
            <w:tcMar>
              <w:top w:w="70" w:type="dxa"/>
              <w:left w:w="80" w:type="dxa"/>
              <w:bottom w:w="70" w:type="dxa"/>
              <w:right w:w="80" w:type="dxa"/>
            </w:tcMar>
            <w:vAlign w:val="center"/>
          </w:tcPr>
          <w:p w14:paraId="58B47DFD">
            <w:pPr>
              <w:pStyle w:val="172"/>
            </w:pPr>
            <w:r>
              <w:t>0.0268</w:t>
            </w:r>
          </w:p>
        </w:tc>
        <w:tc>
          <w:tcPr>
            <w:tcW w:w="1893" w:type="dxa"/>
            <w:tcMar>
              <w:top w:w="70" w:type="dxa"/>
              <w:left w:w="80" w:type="dxa"/>
              <w:bottom w:w="70" w:type="dxa"/>
              <w:right w:w="80" w:type="dxa"/>
            </w:tcMar>
            <w:vAlign w:val="center"/>
          </w:tcPr>
          <w:p w14:paraId="1F523BAA">
            <w:pPr>
              <w:pStyle w:val="172"/>
            </w:pPr>
            <w:r>
              <w:t>0.5853</w:t>
            </w:r>
          </w:p>
        </w:tc>
      </w:tr>
      <w:tr w14:paraId="5A5D2F9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745FBFDD">
            <w:pPr>
              <w:pStyle w:val="172"/>
            </w:pPr>
            <w:r>
              <w:t>21-30</w:t>
            </w:r>
          </w:p>
        </w:tc>
        <w:tc>
          <w:tcPr>
            <w:tcW w:w="3787" w:type="dxa"/>
            <w:tcMar>
              <w:top w:w="70" w:type="dxa"/>
              <w:left w:w="80" w:type="dxa"/>
              <w:bottom w:w="70" w:type="dxa"/>
              <w:right w:w="80" w:type="dxa"/>
            </w:tcMar>
            <w:vAlign w:val="center"/>
          </w:tcPr>
          <w:p w14:paraId="185073B4">
            <w:pPr>
              <w:pStyle w:val="172"/>
            </w:pPr>
            <w:r>
              <w:t>Long-rotation plantation</w:t>
            </w:r>
          </w:p>
        </w:tc>
        <w:tc>
          <w:tcPr>
            <w:tcW w:w="1893" w:type="dxa"/>
            <w:tcMar>
              <w:top w:w="70" w:type="dxa"/>
              <w:left w:w="80" w:type="dxa"/>
              <w:bottom w:w="70" w:type="dxa"/>
              <w:right w:w="80" w:type="dxa"/>
            </w:tcMar>
            <w:vAlign w:val="center"/>
          </w:tcPr>
          <w:p w14:paraId="617381F3">
            <w:pPr>
              <w:pStyle w:val="172"/>
            </w:pPr>
            <w:r>
              <w:t>0.0215</w:t>
            </w:r>
          </w:p>
        </w:tc>
        <w:tc>
          <w:tcPr>
            <w:tcW w:w="1893" w:type="dxa"/>
            <w:tcMar>
              <w:top w:w="70" w:type="dxa"/>
              <w:left w:w="80" w:type="dxa"/>
              <w:bottom w:w="70" w:type="dxa"/>
              <w:right w:w="80" w:type="dxa"/>
            </w:tcMar>
            <w:vAlign w:val="center"/>
          </w:tcPr>
          <w:p w14:paraId="274D4502">
            <w:pPr>
              <w:pStyle w:val="172"/>
            </w:pPr>
            <w:r>
              <w:t>0.5760</w:t>
            </w:r>
          </w:p>
        </w:tc>
      </w:tr>
      <w:tr w14:paraId="15AD2E2A">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43F8D50E">
            <w:pPr>
              <w:pStyle w:val="172"/>
            </w:pPr>
            <w:r>
              <w:t>21-30</w:t>
            </w:r>
          </w:p>
        </w:tc>
        <w:tc>
          <w:tcPr>
            <w:tcW w:w="3787" w:type="dxa"/>
            <w:tcMar>
              <w:top w:w="70" w:type="dxa"/>
              <w:left w:w="80" w:type="dxa"/>
              <w:bottom w:w="70" w:type="dxa"/>
              <w:right w:w="80" w:type="dxa"/>
            </w:tcMar>
            <w:vAlign w:val="center"/>
          </w:tcPr>
          <w:p w14:paraId="3C126250">
            <w:pPr>
              <w:pStyle w:val="172"/>
            </w:pPr>
            <w:r>
              <w:t>Short-rotation plantation</w:t>
            </w:r>
          </w:p>
        </w:tc>
        <w:tc>
          <w:tcPr>
            <w:tcW w:w="1893" w:type="dxa"/>
            <w:tcMar>
              <w:top w:w="70" w:type="dxa"/>
              <w:left w:w="80" w:type="dxa"/>
              <w:bottom w:w="70" w:type="dxa"/>
              <w:right w:w="80" w:type="dxa"/>
            </w:tcMar>
            <w:vAlign w:val="center"/>
          </w:tcPr>
          <w:p w14:paraId="285263F1">
            <w:pPr>
              <w:pStyle w:val="172"/>
            </w:pPr>
            <w:r>
              <w:t>0.0549</w:t>
            </w:r>
          </w:p>
        </w:tc>
        <w:tc>
          <w:tcPr>
            <w:tcW w:w="1893" w:type="dxa"/>
            <w:tcMar>
              <w:top w:w="70" w:type="dxa"/>
              <w:left w:w="80" w:type="dxa"/>
              <w:bottom w:w="70" w:type="dxa"/>
              <w:right w:w="80" w:type="dxa"/>
            </w:tcMar>
            <w:vAlign w:val="center"/>
          </w:tcPr>
          <w:p w14:paraId="7BD0D5F6">
            <w:pPr>
              <w:pStyle w:val="172"/>
            </w:pPr>
            <w:r>
              <w:t>0.5704</w:t>
            </w:r>
          </w:p>
        </w:tc>
      </w:tr>
      <w:tr w14:paraId="5275BD8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2FD0B509">
            <w:pPr>
              <w:pStyle w:val="172"/>
            </w:pPr>
            <w:r>
              <w:t>21-30</w:t>
            </w:r>
          </w:p>
        </w:tc>
        <w:tc>
          <w:tcPr>
            <w:tcW w:w="3787" w:type="dxa"/>
            <w:tcMar>
              <w:top w:w="70" w:type="dxa"/>
              <w:left w:w="80" w:type="dxa"/>
              <w:bottom w:w="70" w:type="dxa"/>
              <w:right w:w="80" w:type="dxa"/>
            </w:tcMar>
            <w:vAlign w:val="center"/>
          </w:tcPr>
          <w:p w14:paraId="74BDE173">
            <w:pPr>
              <w:pStyle w:val="172"/>
            </w:pPr>
            <w:r>
              <w:t>Oil palm</w:t>
            </w:r>
          </w:p>
        </w:tc>
        <w:tc>
          <w:tcPr>
            <w:tcW w:w="1893" w:type="dxa"/>
            <w:tcMar>
              <w:top w:w="70" w:type="dxa"/>
              <w:left w:w="80" w:type="dxa"/>
              <w:bottom w:w="70" w:type="dxa"/>
              <w:right w:w="80" w:type="dxa"/>
            </w:tcMar>
            <w:vAlign w:val="center"/>
          </w:tcPr>
          <w:p w14:paraId="337EE80C">
            <w:pPr>
              <w:pStyle w:val="172"/>
            </w:pPr>
            <w:r>
              <w:t>0.1849</w:t>
            </w:r>
          </w:p>
        </w:tc>
        <w:tc>
          <w:tcPr>
            <w:tcW w:w="1893" w:type="dxa"/>
            <w:tcMar>
              <w:top w:w="70" w:type="dxa"/>
              <w:left w:w="80" w:type="dxa"/>
              <w:bottom w:w="70" w:type="dxa"/>
              <w:right w:w="80" w:type="dxa"/>
            </w:tcMar>
            <w:vAlign w:val="center"/>
          </w:tcPr>
          <w:p w14:paraId="2698E429">
            <w:pPr>
              <w:pStyle w:val="172"/>
            </w:pPr>
            <w:r>
              <w:t>0.5875</w:t>
            </w:r>
          </w:p>
        </w:tc>
      </w:tr>
      <w:tr w14:paraId="29EE268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09F4CC92">
            <w:pPr>
              <w:pStyle w:val="172"/>
            </w:pPr>
            <w:r>
              <w:t>21-30</w:t>
            </w:r>
          </w:p>
        </w:tc>
        <w:tc>
          <w:tcPr>
            <w:tcW w:w="3787" w:type="dxa"/>
            <w:tcMar>
              <w:top w:w="70" w:type="dxa"/>
              <w:left w:w="80" w:type="dxa"/>
              <w:bottom w:w="70" w:type="dxa"/>
              <w:right w:w="80" w:type="dxa"/>
            </w:tcMar>
            <w:vAlign w:val="center"/>
          </w:tcPr>
          <w:p w14:paraId="0F58BF6E">
            <w:pPr>
              <w:pStyle w:val="172"/>
            </w:pPr>
            <w:r>
              <w:t>Agroforestry</w:t>
            </w:r>
          </w:p>
        </w:tc>
        <w:tc>
          <w:tcPr>
            <w:tcW w:w="1893" w:type="dxa"/>
            <w:tcMar>
              <w:top w:w="70" w:type="dxa"/>
              <w:left w:w="80" w:type="dxa"/>
              <w:bottom w:w="70" w:type="dxa"/>
              <w:right w:w="80" w:type="dxa"/>
            </w:tcMar>
            <w:vAlign w:val="center"/>
          </w:tcPr>
          <w:p w14:paraId="5AB48FE3">
            <w:pPr>
              <w:pStyle w:val="172"/>
            </w:pPr>
            <w:r>
              <w:t>0.0302</w:t>
            </w:r>
          </w:p>
        </w:tc>
        <w:tc>
          <w:tcPr>
            <w:tcW w:w="1893" w:type="dxa"/>
            <w:tcMar>
              <w:top w:w="70" w:type="dxa"/>
              <w:left w:w="80" w:type="dxa"/>
              <w:bottom w:w="70" w:type="dxa"/>
              <w:right w:w="80" w:type="dxa"/>
            </w:tcMar>
            <w:vAlign w:val="center"/>
          </w:tcPr>
          <w:p w14:paraId="5C00E8C1">
            <w:pPr>
              <w:pStyle w:val="172"/>
            </w:pPr>
            <w:r>
              <w:t>0.5737</w:t>
            </w:r>
          </w:p>
        </w:tc>
      </w:tr>
      <w:tr w14:paraId="33DBC935">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3048F0E5">
            <w:pPr>
              <w:pStyle w:val="172"/>
            </w:pPr>
            <w:r>
              <w:t>31-40</w:t>
            </w:r>
          </w:p>
        </w:tc>
        <w:tc>
          <w:tcPr>
            <w:tcW w:w="3787" w:type="dxa"/>
            <w:tcMar>
              <w:top w:w="70" w:type="dxa"/>
              <w:left w:w="80" w:type="dxa"/>
              <w:bottom w:w="70" w:type="dxa"/>
              <w:right w:w="80" w:type="dxa"/>
            </w:tcMar>
            <w:vAlign w:val="center"/>
          </w:tcPr>
          <w:p w14:paraId="794E5196">
            <w:pPr>
              <w:pStyle w:val="172"/>
            </w:pPr>
            <w:r>
              <w:t>Natural unmanaged forest</w:t>
            </w:r>
          </w:p>
        </w:tc>
        <w:tc>
          <w:tcPr>
            <w:tcW w:w="1893" w:type="dxa"/>
            <w:tcMar>
              <w:top w:w="70" w:type="dxa"/>
              <w:left w:w="80" w:type="dxa"/>
              <w:bottom w:w="70" w:type="dxa"/>
              <w:right w:w="80" w:type="dxa"/>
            </w:tcMar>
            <w:vAlign w:val="center"/>
          </w:tcPr>
          <w:p w14:paraId="4C9CE3DF">
            <w:pPr>
              <w:pStyle w:val="172"/>
            </w:pPr>
            <w:r>
              <w:t>0.0292</w:t>
            </w:r>
          </w:p>
        </w:tc>
        <w:tc>
          <w:tcPr>
            <w:tcW w:w="1893" w:type="dxa"/>
            <w:tcMar>
              <w:top w:w="70" w:type="dxa"/>
              <w:left w:w="80" w:type="dxa"/>
              <w:bottom w:w="70" w:type="dxa"/>
              <w:right w:w="80" w:type="dxa"/>
            </w:tcMar>
            <w:vAlign w:val="center"/>
          </w:tcPr>
          <w:p w14:paraId="39DECFEF">
            <w:pPr>
              <w:pStyle w:val="172"/>
            </w:pPr>
            <w:r>
              <w:t>0.6184</w:t>
            </w:r>
          </w:p>
        </w:tc>
      </w:tr>
      <w:tr w14:paraId="753289C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11C2D7BD">
            <w:pPr>
              <w:pStyle w:val="172"/>
            </w:pPr>
            <w:r>
              <w:t>31-40</w:t>
            </w:r>
          </w:p>
        </w:tc>
        <w:tc>
          <w:tcPr>
            <w:tcW w:w="3787" w:type="dxa"/>
            <w:tcMar>
              <w:top w:w="70" w:type="dxa"/>
              <w:left w:w="80" w:type="dxa"/>
              <w:bottom w:w="70" w:type="dxa"/>
              <w:right w:w="80" w:type="dxa"/>
            </w:tcMar>
            <w:vAlign w:val="center"/>
          </w:tcPr>
          <w:p w14:paraId="7ADB2D32">
            <w:pPr>
              <w:pStyle w:val="172"/>
            </w:pPr>
            <w:r>
              <w:t>Natural managed forest</w:t>
            </w:r>
          </w:p>
        </w:tc>
        <w:tc>
          <w:tcPr>
            <w:tcW w:w="1893" w:type="dxa"/>
            <w:tcMar>
              <w:top w:w="70" w:type="dxa"/>
              <w:left w:w="80" w:type="dxa"/>
              <w:bottom w:w="70" w:type="dxa"/>
              <w:right w:w="80" w:type="dxa"/>
            </w:tcMar>
            <w:vAlign w:val="center"/>
          </w:tcPr>
          <w:p w14:paraId="4561D891">
            <w:pPr>
              <w:pStyle w:val="172"/>
            </w:pPr>
            <w:r>
              <w:t>0.0336</w:t>
            </w:r>
          </w:p>
        </w:tc>
        <w:tc>
          <w:tcPr>
            <w:tcW w:w="1893" w:type="dxa"/>
            <w:tcMar>
              <w:top w:w="70" w:type="dxa"/>
              <w:left w:w="80" w:type="dxa"/>
              <w:bottom w:w="70" w:type="dxa"/>
              <w:right w:w="80" w:type="dxa"/>
            </w:tcMar>
            <w:vAlign w:val="center"/>
          </w:tcPr>
          <w:p w14:paraId="55BE00D3">
            <w:pPr>
              <w:pStyle w:val="172"/>
            </w:pPr>
            <w:r>
              <w:t>0.5895</w:t>
            </w:r>
          </w:p>
        </w:tc>
      </w:tr>
      <w:tr w14:paraId="28C8B93F">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2EDD4D93">
            <w:pPr>
              <w:pStyle w:val="172"/>
            </w:pPr>
            <w:r>
              <w:t>31-40</w:t>
            </w:r>
          </w:p>
        </w:tc>
        <w:tc>
          <w:tcPr>
            <w:tcW w:w="3787" w:type="dxa"/>
            <w:tcMar>
              <w:top w:w="70" w:type="dxa"/>
              <w:left w:w="80" w:type="dxa"/>
              <w:bottom w:w="70" w:type="dxa"/>
              <w:right w:w="80" w:type="dxa"/>
            </w:tcMar>
            <w:vAlign w:val="center"/>
          </w:tcPr>
          <w:p w14:paraId="7AF5BA9E">
            <w:pPr>
              <w:pStyle w:val="172"/>
            </w:pPr>
            <w:r>
              <w:t>Long-rotation plantation</w:t>
            </w:r>
          </w:p>
        </w:tc>
        <w:tc>
          <w:tcPr>
            <w:tcW w:w="1893" w:type="dxa"/>
            <w:tcMar>
              <w:top w:w="70" w:type="dxa"/>
              <w:left w:w="80" w:type="dxa"/>
              <w:bottom w:w="70" w:type="dxa"/>
              <w:right w:w="80" w:type="dxa"/>
            </w:tcMar>
            <w:vAlign w:val="center"/>
          </w:tcPr>
          <w:p w14:paraId="400544C5">
            <w:pPr>
              <w:pStyle w:val="172"/>
            </w:pPr>
            <w:r>
              <w:t>0.0311</w:t>
            </w:r>
          </w:p>
        </w:tc>
        <w:tc>
          <w:tcPr>
            <w:tcW w:w="1893" w:type="dxa"/>
            <w:tcMar>
              <w:top w:w="70" w:type="dxa"/>
              <w:left w:w="80" w:type="dxa"/>
              <w:bottom w:w="70" w:type="dxa"/>
              <w:right w:w="80" w:type="dxa"/>
            </w:tcMar>
            <w:vAlign w:val="center"/>
          </w:tcPr>
          <w:p w14:paraId="252C1FB2">
            <w:pPr>
              <w:pStyle w:val="172"/>
            </w:pPr>
            <w:r>
              <w:t>0.5832</w:t>
            </w:r>
          </w:p>
        </w:tc>
      </w:tr>
      <w:tr w14:paraId="6B3B669A">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3777679A">
            <w:pPr>
              <w:pStyle w:val="172"/>
            </w:pPr>
            <w:r>
              <w:t>31-40</w:t>
            </w:r>
          </w:p>
        </w:tc>
        <w:tc>
          <w:tcPr>
            <w:tcW w:w="3787" w:type="dxa"/>
            <w:tcMar>
              <w:top w:w="70" w:type="dxa"/>
              <w:left w:w="80" w:type="dxa"/>
              <w:bottom w:w="70" w:type="dxa"/>
              <w:right w:w="80" w:type="dxa"/>
            </w:tcMar>
            <w:vAlign w:val="center"/>
          </w:tcPr>
          <w:p w14:paraId="7ACE3DE2">
            <w:pPr>
              <w:pStyle w:val="172"/>
            </w:pPr>
            <w:r>
              <w:t>Short-rotation plantation</w:t>
            </w:r>
          </w:p>
        </w:tc>
        <w:tc>
          <w:tcPr>
            <w:tcW w:w="1893" w:type="dxa"/>
            <w:tcMar>
              <w:top w:w="70" w:type="dxa"/>
              <w:left w:w="80" w:type="dxa"/>
              <w:bottom w:w="70" w:type="dxa"/>
              <w:right w:w="80" w:type="dxa"/>
            </w:tcMar>
            <w:vAlign w:val="center"/>
          </w:tcPr>
          <w:p w14:paraId="5528F71E">
            <w:pPr>
              <w:pStyle w:val="172"/>
            </w:pPr>
            <w:r>
              <w:t>0.0530</w:t>
            </w:r>
          </w:p>
        </w:tc>
        <w:tc>
          <w:tcPr>
            <w:tcW w:w="1893" w:type="dxa"/>
            <w:tcMar>
              <w:top w:w="70" w:type="dxa"/>
              <w:left w:w="80" w:type="dxa"/>
              <w:bottom w:w="70" w:type="dxa"/>
              <w:right w:w="80" w:type="dxa"/>
            </w:tcMar>
            <w:vAlign w:val="center"/>
          </w:tcPr>
          <w:p w14:paraId="1F9D2905">
            <w:pPr>
              <w:pStyle w:val="172"/>
            </w:pPr>
            <w:r>
              <w:t>0.5805</w:t>
            </w:r>
          </w:p>
        </w:tc>
      </w:tr>
      <w:tr w14:paraId="4DB601C5">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60DC0E37">
            <w:pPr>
              <w:pStyle w:val="172"/>
            </w:pPr>
            <w:r>
              <w:t>31-40</w:t>
            </w:r>
          </w:p>
        </w:tc>
        <w:tc>
          <w:tcPr>
            <w:tcW w:w="3787" w:type="dxa"/>
            <w:tcMar>
              <w:top w:w="70" w:type="dxa"/>
              <w:left w:w="80" w:type="dxa"/>
              <w:bottom w:w="70" w:type="dxa"/>
              <w:right w:w="80" w:type="dxa"/>
            </w:tcMar>
            <w:vAlign w:val="center"/>
          </w:tcPr>
          <w:p w14:paraId="751A3FF3">
            <w:pPr>
              <w:pStyle w:val="172"/>
            </w:pPr>
            <w:r>
              <w:t>Oil palm</w:t>
            </w:r>
          </w:p>
        </w:tc>
        <w:tc>
          <w:tcPr>
            <w:tcW w:w="1893" w:type="dxa"/>
            <w:tcMar>
              <w:top w:w="70" w:type="dxa"/>
              <w:left w:w="80" w:type="dxa"/>
              <w:bottom w:w="70" w:type="dxa"/>
              <w:right w:w="80" w:type="dxa"/>
            </w:tcMar>
            <w:vAlign w:val="center"/>
          </w:tcPr>
          <w:p w14:paraId="0B1443AB">
            <w:pPr>
              <w:pStyle w:val="172"/>
            </w:pPr>
            <w:r>
              <w:t>0.1164</w:t>
            </w:r>
          </w:p>
        </w:tc>
        <w:tc>
          <w:tcPr>
            <w:tcW w:w="1893" w:type="dxa"/>
            <w:tcMar>
              <w:top w:w="70" w:type="dxa"/>
              <w:left w:w="80" w:type="dxa"/>
              <w:bottom w:w="70" w:type="dxa"/>
              <w:right w:w="80" w:type="dxa"/>
            </w:tcMar>
            <w:vAlign w:val="center"/>
          </w:tcPr>
          <w:p w14:paraId="2374AA4D">
            <w:pPr>
              <w:pStyle w:val="172"/>
            </w:pPr>
            <w:r>
              <w:t>0.5972</w:t>
            </w:r>
          </w:p>
        </w:tc>
      </w:tr>
      <w:tr w14:paraId="0DFE0093">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5A6ECC70">
            <w:pPr>
              <w:pStyle w:val="172"/>
            </w:pPr>
            <w:r>
              <w:t>31-40</w:t>
            </w:r>
          </w:p>
        </w:tc>
        <w:tc>
          <w:tcPr>
            <w:tcW w:w="3787" w:type="dxa"/>
            <w:tcMar>
              <w:top w:w="70" w:type="dxa"/>
              <w:left w:w="80" w:type="dxa"/>
              <w:bottom w:w="70" w:type="dxa"/>
              <w:right w:w="80" w:type="dxa"/>
            </w:tcMar>
            <w:vAlign w:val="center"/>
          </w:tcPr>
          <w:p w14:paraId="67A5D7C6">
            <w:pPr>
              <w:pStyle w:val="172"/>
            </w:pPr>
            <w:r>
              <w:t>Agroforestry</w:t>
            </w:r>
          </w:p>
        </w:tc>
        <w:tc>
          <w:tcPr>
            <w:tcW w:w="1893" w:type="dxa"/>
            <w:tcMar>
              <w:top w:w="70" w:type="dxa"/>
              <w:left w:w="80" w:type="dxa"/>
              <w:bottom w:w="70" w:type="dxa"/>
              <w:right w:w="80" w:type="dxa"/>
            </w:tcMar>
            <w:vAlign w:val="center"/>
          </w:tcPr>
          <w:p w14:paraId="6053C721">
            <w:pPr>
              <w:pStyle w:val="172"/>
            </w:pPr>
            <w:r>
              <w:t>0.0300</w:t>
            </w:r>
          </w:p>
        </w:tc>
        <w:tc>
          <w:tcPr>
            <w:tcW w:w="1893" w:type="dxa"/>
            <w:tcMar>
              <w:top w:w="70" w:type="dxa"/>
              <w:left w:w="80" w:type="dxa"/>
              <w:bottom w:w="70" w:type="dxa"/>
              <w:right w:w="80" w:type="dxa"/>
            </w:tcMar>
            <w:vAlign w:val="center"/>
          </w:tcPr>
          <w:p w14:paraId="090B3507">
            <w:pPr>
              <w:pStyle w:val="172"/>
            </w:pPr>
            <w:r>
              <w:t>0.5895</w:t>
            </w:r>
          </w:p>
        </w:tc>
      </w:tr>
      <w:tr w14:paraId="1E430133">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6468AF43">
            <w:pPr>
              <w:pStyle w:val="172"/>
            </w:pPr>
            <w:r>
              <w:t>41-60</w:t>
            </w:r>
          </w:p>
        </w:tc>
        <w:tc>
          <w:tcPr>
            <w:tcW w:w="3787" w:type="dxa"/>
            <w:tcMar>
              <w:top w:w="70" w:type="dxa"/>
              <w:left w:w="80" w:type="dxa"/>
              <w:bottom w:w="70" w:type="dxa"/>
              <w:right w:w="80" w:type="dxa"/>
            </w:tcMar>
            <w:vAlign w:val="center"/>
          </w:tcPr>
          <w:p w14:paraId="1F188F75">
            <w:pPr>
              <w:pStyle w:val="172"/>
            </w:pPr>
            <w:r>
              <w:t>Natural unmanaged forest</w:t>
            </w:r>
          </w:p>
        </w:tc>
        <w:tc>
          <w:tcPr>
            <w:tcW w:w="1893" w:type="dxa"/>
            <w:tcMar>
              <w:top w:w="70" w:type="dxa"/>
              <w:left w:w="80" w:type="dxa"/>
              <w:bottom w:w="70" w:type="dxa"/>
              <w:right w:w="80" w:type="dxa"/>
            </w:tcMar>
            <w:vAlign w:val="center"/>
          </w:tcPr>
          <w:p w14:paraId="0C44477C">
            <w:pPr>
              <w:pStyle w:val="172"/>
            </w:pPr>
            <w:r>
              <w:t>0.0308</w:t>
            </w:r>
          </w:p>
        </w:tc>
        <w:tc>
          <w:tcPr>
            <w:tcW w:w="1893" w:type="dxa"/>
            <w:tcMar>
              <w:top w:w="70" w:type="dxa"/>
              <w:left w:w="80" w:type="dxa"/>
              <w:bottom w:w="70" w:type="dxa"/>
              <w:right w:w="80" w:type="dxa"/>
            </w:tcMar>
            <w:vAlign w:val="center"/>
          </w:tcPr>
          <w:p w14:paraId="32771A91">
            <w:pPr>
              <w:pStyle w:val="172"/>
            </w:pPr>
            <w:r>
              <w:t>0.6321</w:t>
            </w:r>
          </w:p>
        </w:tc>
      </w:tr>
      <w:tr w14:paraId="77903ECB">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0B91B0D0">
            <w:pPr>
              <w:pStyle w:val="172"/>
            </w:pPr>
            <w:r>
              <w:t>41-60</w:t>
            </w:r>
          </w:p>
        </w:tc>
        <w:tc>
          <w:tcPr>
            <w:tcW w:w="3787" w:type="dxa"/>
            <w:tcMar>
              <w:top w:w="70" w:type="dxa"/>
              <w:left w:w="80" w:type="dxa"/>
              <w:bottom w:w="70" w:type="dxa"/>
              <w:right w:w="80" w:type="dxa"/>
            </w:tcMar>
            <w:vAlign w:val="center"/>
          </w:tcPr>
          <w:p w14:paraId="6F38C046">
            <w:pPr>
              <w:pStyle w:val="172"/>
            </w:pPr>
            <w:r>
              <w:t>Natural managed forest</w:t>
            </w:r>
          </w:p>
        </w:tc>
        <w:tc>
          <w:tcPr>
            <w:tcW w:w="1893" w:type="dxa"/>
            <w:tcMar>
              <w:top w:w="70" w:type="dxa"/>
              <w:left w:w="80" w:type="dxa"/>
              <w:bottom w:w="70" w:type="dxa"/>
              <w:right w:w="80" w:type="dxa"/>
            </w:tcMar>
            <w:vAlign w:val="center"/>
          </w:tcPr>
          <w:p w14:paraId="6F353DC8">
            <w:pPr>
              <w:pStyle w:val="172"/>
            </w:pPr>
            <w:r>
              <w:t>0.0287</w:t>
            </w:r>
          </w:p>
        </w:tc>
        <w:tc>
          <w:tcPr>
            <w:tcW w:w="1893" w:type="dxa"/>
            <w:tcMar>
              <w:top w:w="70" w:type="dxa"/>
              <w:left w:w="80" w:type="dxa"/>
              <w:bottom w:w="70" w:type="dxa"/>
              <w:right w:w="80" w:type="dxa"/>
            </w:tcMar>
            <w:vAlign w:val="center"/>
          </w:tcPr>
          <w:p w14:paraId="68900156">
            <w:pPr>
              <w:pStyle w:val="172"/>
            </w:pPr>
            <w:r>
              <w:t>0.6067</w:t>
            </w:r>
          </w:p>
        </w:tc>
      </w:tr>
      <w:tr w14:paraId="7234007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73C5E9EE">
            <w:pPr>
              <w:pStyle w:val="172"/>
            </w:pPr>
            <w:r>
              <w:t>41-60</w:t>
            </w:r>
          </w:p>
        </w:tc>
        <w:tc>
          <w:tcPr>
            <w:tcW w:w="3787" w:type="dxa"/>
            <w:tcMar>
              <w:top w:w="70" w:type="dxa"/>
              <w:left w:w="80" w:type="dxa"/>
              <w:bottom w:w="70" w:type="dxa"/>
              <w:right w:w="80" w:type="dxa"/>
            </w:tcMar>
            <w:vAlign w:val="center"/>
          </w:tcPr>
          <w:p w14:paraId="0AAC36CA">
            <w:pPr>
              <w:pStyle w:val="172"/>
            </w:pPr>
            <w:r>
              <w:t>Long-rotation plantation</w:t>
            </w:r>
          </w:p>
        </w:tc>
        <w:tc>
          <w:tcPr>
            <w:tcW w:w="1893" w:type="dxa"/>
            <w:tcMar>
              <w:top w:w="70" w:type="dxa"/>
              <w:left w:w="80" w:type="dxa"/>
              <w:bottom w:w="70" w:type="dxa"/>
              <w:right w:w="80" w:type="dxa"/>
            </w:tcMar>
            <w:vAlign w:val="center"/>
          </w:tcPr>
          <w:p w14:paraId="0BBEA972">
            <w:pPr>
              <w:pStyle w:val="172"/>
            </w:pPr>
            <w:r>
              <w:t>0.0208</w:t>
            </w:r>
          </w:p>
        </w:tc>
        <w:tc>
          <w:tcPr>
            <w:tcW w:w="1893" w:type="dxa"/>
            <w:tcMar>
              <w:top w:w="70" w:type="dxa"/>
              <w:left w:w="80" w:type="dxa"/>
              <w:bottom w:w="70" w:type="dxa"/>
              <w:right w:w="80" w:type="dxa"/>
            </w:tcMar>
            <w:vAlign w:val="center"/>
          </w:tcPr>
          <w:p w14:paraId="2C772786">
            <w:pPr>
              <w:pStyle w:val="172"/>
            </w:pPr>
            <w:r>
              <w:t>0.5943</w:t>
            </w:r>
          </w:p>
        </w:tc>
      </w:tr>
      <w:tr w14:paraId="024FF66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5003C02F">
            <w:pPr>
              <w:pStyle w:val="172"/>
            </w:pPr>
            <w:r>
              <w:t>41-60</w:t>
            </w:r>
          </w:p>
        </w:tc>
        <w:tc>
          <w:tcPr>
            <w:tcW w:w="3787" w:type="dxa"/>
            <w:tcMar>
              <w:top w:w="70" w:type="dxa"/>
              <w:left w:w="80" w:type="dxa"/>
              <w:bottom w:w="70" w:type="dxa"/>
              <w:right w:w="80" w:type="dxa"/>
            </w:tcMar>
            <w:vAlign w:val="center"/>
          </w:tcPr>
          <w:p w14:paraId="3AF09FD2">
            <w:pPr>
              <w:pStyle w:val="172"/>
            </w:pPr>
            <w:r>
              <w:t>Short-rotation plantation</w:t>
            </w:r>
          </w:p>
        </w:tc>
        <w:tc>
          <w:tcPr>
            <w:tcW w:w="1893" w:type="dxa"/>
            <w:tcMar>
              <w:top w:w="70" w:type="dxa"/>
              <w:left w:w="80" w:type="dxa"/>
              <w:bottom w:w="70" w:type="dxa"/>
              <w:right w:w="80" w:type="dxa"/>
            </w:tcMar>
            <w:vAlign w:val="center"/>
          </w:tcPr>
          <w:p w14:paraId="3C2FFF79">
            <w:pPr>
              <w:pStyle w:val="172"/>
            </w:pPr>
            <w:r>
              <w:t>0.0660</w:t>
            </w:r>
          </w:p>
        </w:tc>
        <w:tc>
          <w:tcPr>
            <w:tcW w:w="1893" w:type="dxa"/>
            <w:tcMar>
              <w:top w:w="70" w:type="dxa"/>
              <w:left w:w="80" w:type="dxa"/>
              <w:bottom w:w="70" w:type="dxa"/>
              <w:right w:w="80" w:type="dxa"/>
            </w:tcMar>
            <w:vAlign w:val="center"/>
          </w:tcPr>
          <w:p w14:paraId="1868AA0A">
            <w:pPr>
              <w:pStyle w:val="172"/>
            </w:pPr>
            <w:r>
              <w:t>0.5994</w:t>
            </w:r>
          </w:p>
        </w:tc>
      </w:tr>
      <w:tr w14:paraId="7BA5DDC4">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50ABE2A5">
            <w:pPr>
              <w:pStyle w:val="172"/>
            </w:pPr>
            <w:r>
              <w:t>41-60</w:t>
            </w:r>
          </w:p>
        </w:tc>
        <w:tc>
          <w:tcPr>
            <w:tcW w:w="3787" w:type="dxa"/>
            <w:tcMar>
              <w:top w:w="70" w:type="dxa"/>
              <w:left w:w="80" w:type="dxa"/>
              <w:bottom w:w="70" w:type="dxa"/>
              <w:right w:w="80" w:type="dxa"/>
            </w:tcMar>
            <w:vAlign w:val="center"/>
          </w:tcPr>
          <w:p w14:paraId="6D22B400">
            <w:pPr>
              <w:pStyle w:val="172"/>
            </w:pPr>
            <w:r>
              <w:t>Oil palm</w:t>
            </w:r>
          </w:p>
        </w:tc>
        <w:tc>
          <w:tcPr>
            <w:tcW w:w="1893" w:type="dxa"/>
            <w:tcMar>
              <w:top w:w="70" w:type="dxa"/>
              <w:left w:w="80" w:type="dxa"/>
              <w:bottom w:w="70" w:type="dxa"/>
              <w:right w:w="80" w:type="dxa"/>
            </w:tcMar>
            <w:vAlign w:val="center"/>
          </w:tcPr>
          <w:p w14:paraId="67604F98">
            <w:pPr>
              <w:pStyle w:val="172"/>
            </w:pPr>
            <w:r>
              <w:t>0.1825</w:t>
            </w:r>
          </w:p>
        </w:tc>
        <w:tc>
          <w:tcPr>
            <w:tcW w:w="1893" w:type="dxa"/>
            <w:tcMar>
              <w:top w:w="70" w:type="dxa"/>
              <w:left w:w="80" w:type="dxa"/>
              <w:bottom w:w="70" w:type="dxa"/>
              <w:right w:w="80" w:type="dxa"/>
            </w:tcMar>
            <w:vAlign w:val="center"/>
          </w:tcPr>
          <w:p w14:paraId="74DA7420">
            <w:pPr>
              <w:pStyle w:val="172"/>
            </w:pPr>
            <w:r>
              <w:t>0.6273</w:t>
            </w:r>
          </w:p>
        </w:tc>
      </w:tr>
      <w:tr w14:paraId="707BAEC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2539A902">
            <w:pPr>
              <w:pStyle w:val="172"/>
            </w:pPr>
            <w:r>
              <w:t>41-60</w:t>
            </w:r>
          </w:p>
        </w:tc>
        <w:tc>
          <w:tcPr>
            <w:tcW w:w="3787" w:type="dxa"/>
            <w:tcMar>
              <w:top w:w="70" w:type="dxa"/>
              <w:left w:w="80" w:type="dxa"/>
              <w:bottom w:w="70" w:type="dxa"/>
              <w:right w:w="80" w:type="dxa"/>
            </w:tcMar>
            <w:vAlign w:val="center"/>
          </w:tcPr>
          <w:p w14:paraId="30156E7F">
            <w:pPr>
              <w:pStyle w:val="172"/>
            </w:pPr>
            <w:r>
              <w:t>Agroforestry</w:t>
            </w:r>
          </w:p>
        </w:tc>
        <w:tc>
          <w:tcPr>
            <w:tcW w:w="1893" w:type="dxa"/>
            <w:tcMar>
              <w:top w:w="70" w:type="dxa"/>
              <w:left w:w="80" w:type="dxa"/>
              <w:bottom w:w="70" w:type="dxa"/>
              <w:right w:w="80" w:type="dxa"/>
            </w:tcMar>
            <w:vAlign w:val="center"/>
          </w:tcPr>
          <w:p w14:paraId="413CBD87">
            <w:pPr>
              <w:pStyle w:val="172"/>
            </w:pPr>
            <w:r>
              <w:t>0.0258</w:t>
            </w:r>
          </w:p>
        </w:tc>
        <w:tc>
          <w:tcPr>
            <w:tcW w:w="1893" w:type="dxa"/>
            <w:tcMar>
              <w:top w:w="70" w:type="dxa"/>
              <w:left w:w="80" w:type="dxa"/>
              <w:bottom w:w="70" w:type="dxa"/>
              <w:right w:w="80" w:type="dxa"/>
            </w:tcMar>
            <w:vAlign w:val="center"/>
          </w:tcPr>
          <w:p w14:paraId="523FB125">
            <w:pPr>
              <w:pStyle w:val="172"/>
            </w:pPr>
            <w:r>
              <w:t>0.6056</w:t>
            </w:r>
          </w:p>
        </w:tc>
      </w:tr>
      <w:tr w14:paraId="0442E944">
        <w:tblPrEx>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53EC2BE8">
            <w:pPr>
              <w:pStyle w:val="172"/>
            </w:pPr>
            <w:r>
              <w:t>60+</w:t>
            </w:r>
          </w:p>
        </w:tc>
        <w:tc>
          <w:tcPr>
            <w:tcW w:w="3787" w:type="dxa"/>
            <w:tcMar>
              <w:top w:w="70" w:type="dxa"/>
              <w:left w:w="80" w:type="dxa"/>
              <w:bottom w:w="70" w:type="dxa"/>
              <w:right w:w="80" w:type="dxa"/>
            </w:tcMar>
            <w:vAlign w:val="center"/>
          </w:tcPr>
          <w:p w14:paraId="265D3E9F">
            <w:pPr>
              <w:pStyle w:val="172"/>
            </w:pPr>
            <w:r>
              <w:t>Natural unmanaged forest</w:t>
            </w:r>
          </w:p>
        </w:tc>
        <w:tc>
          <w:tcPr>
            <w:tcW w:w="1893" w:type="dxa"/>
            <w:tcMar>
              <w:top w:w="70" w:type="dxa"/>
              <w:left w:w="80" w:type="dxa"/>
              <w:bottom w:w="70" w:type="dxa"/>
              <w:right w:w="80" w:type="dxa"/>
            </w:tcMar>
            <w:vAlign w:val="center"/>
          </w:tcPr>
          <w:p w14:paraId="62381D58">
            <w:pPr>
              <w:pStyle w:val="172"/>
            </w:pPr>
            <w:r>
              <w:t>0.0059</w:t>
            </w:r>
          </w:p>
        </w:tc>
        <w:tc>
          <w:tcPr>
            <w:tcW w:w="1893" w:type="dxa"/>
            <w:tcMar>
              <w:top w:w="70" w:type="dxa"/>
              <w:left w:w="80" w:type="dxa"/>
              <w:bottom w:w="70" w:type="dxa"/>
              <w:right w:w="80" w:type="dxa"/>
            </w:tcMar>
            <w:vAlign w:val="center"/>
          </w:tcPr>
          <w:p w14:paraId="1DCAB308">
            <w:pPr>
              <w:pStyle w:val="172"/>
            </w:pPr>
            <w:r>
              <w:t>0.6480</w:t>
            </w:r>
          </w:p>
        </w:tc>
      </w:tr>
      <w:tr w14:paraId="224C30C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15FB8164">
            <w:pPr>
              <w:pStyle w:val="172"/>
            </w:pPr>
            <w:r>
              <w:t>60+</w:t>
            </w:r>
          </w:p>
        </w:tc>
        <w:tc>
          <w:tcPr>
            <w:tcW w:w="3787" w:type="dxa"/>
            <w:tcMar>
              <w:top w:w="70" w:type="dxa"/>
              <w:left w:w="80" w:type="dxa"/>
              <w:bottom w:w="70" w:type="dxa"/>
              <w:right w:w="80" w:type="dxa"/>
            </w:tcMar>
            <w:vAlign w:val="center"/>
          </w:tcPr>
          <w:p w14:paraId="6C9F88D5">
            <w:pPr>
              <w:pStyle w:val="172"/>
            </w:pPr>
            <w:r>
              <w:t>Natural managed forest</w:t>
            </w:r>
          </w:p>
        </w:tc>
        <w:tc>
          <w:tcPr>
            <w:tcW w:w="1893" w:type="dxa"/>
            <w:tcMar>
              <w:top w:w="70" w:type="dxa"/>
              <w:left w:w="80" w:type="dxa"/>
              <w:bottom w:w="70" w:type="dxa"/>
              <w:right w:w="80" w:type="dxa"/>
            </w:tcMar>
            <w:vAlign w:val="center"/>
          </w:tcPr>
          <w:p w14:paraId="3F51335D">
            <w:pPr>
              <w:pStyle w:val="172"/>
            </w:pPr>
            <w:r>
              <w:t>0.0072</w:t>
            </w:r>
          </w:p>
        </w:tc>
        <w:tc>
          <w:tcPr>
            <w:tcW w:w="1893" w:type="dxa"/>
            <w:tcMar>
              <w:top w:w="70" w:type="dxa"/>
              <w:left w:w="80" w:type="dxa"/>
              <w:bottom w:w="70" w:type="dxa"/>
              <w:right w:w="80" w:type="dxa"/>
            </w:tcMar>
            <w:vAlign w:val="center"/>
          </w:tcPr>
          <w:p w14:paraId="292C447D">
            <w:pPr>
              <w:pStyle w:val="172"/>
            </w:pPr>
            <w:r>
              <w:t>0.6328</w:t>
            </w:r>
          </w:p>
        </w:tc>
      </w:tr>
      <w:tr w14:paraId="32A74ED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5FF6F836">
            <w:pPr>
              <w:pStyle w:val="172"/>
            </w:pPr>
            <w:r>
              <w:t>60+</w:t>
            </w:r>
          </w:p>
        </w:tc>
        <w:tc>
          <w:tcPr>
            <w:tcW w:w="3787" w:type="dxa"/>
            <w:tcMar>
              <w:top w:w="70" w:type="dxa"/>
              <w:left w:w="80" w:type="dxa"/>
              <w:bottom w:w="70" w:type="dxa"/>
              <w:right w:w="80" w:type="dxa"/>
            </w:tcMar>
            <w:vAlign w:val="center"/>
          </w:tcPr>
          <w:p w14:paraId="209D0DE1">
            <w:pPr>
              <w:pStyle w:val="172"/>
            </w:pPr>
            <w:r>
              <w:t>Long-rotation plantation</w:t>
            </w:r>
          </w:p>
        </w:tc>
        <w:tc>
          <w:tcPr>
            <w:tcW w:w="1893" w:type="dxa"/>
            <w:tcMar>
              <w:top w:w="70" w:type="dxa"/>
              <w:left w:w="80" w:type="dxa"/>
              <w:bottom w:w="70" w:type="dxa"/>
              <w:right w:w="80" w:type="dxa"/>
            </w:tcMar>
            <w:vAlign w:val="center"/>
          </w:tcPr>
          <w:p w14:paraId="442A378C">
            <w:pPr>
              <w:pStyle w:val="172"/>
            </w:pPr>
            <w:r>
              <w:t>0.0070</w:t>
            </w:r>
          </w:p>
        </w:tc>
        <w:tc>
          <w:tcPr>
            <w:tcW w:w="1893" w:type="dxa"/>
            <w:tcMar>
              <w:top w:w="70" w:type="dxa"/>
              <w:left w:w="80" w:type="dxa"/>
              <w:bottom w:w="70" w:type="dxa"/>
              <w:right w:w="80" w:type="dxa"/>
            </w:tcMar>
            <w:vAlign w:val="center"/>
          </w:tcPr>
          <w:p w14:paraId="22A1C24A">
            <w:pPr>
              <w:pStyle w:val="172"/>
            </w:pPr>
            <w:r>
              <w:t>0.6236</w:t>
            </w:r>
          </w:p>
        </w:tc>
      </w:tr>
      <w:tr w14:paraId="02DE652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5788BCFD">
            <w:pPr>
              <w:pStyle w:val="172"/>
            </w:pPr>
            <w:r>
              <w:t>60+</w:t>
            </w:r>
          </w:p>
        </w:tc>
        <w:tc>
          <w:tcPr>
            <w:tcW w:w="3787" w:type="dxa"/>
            <w:tcMar>
              <w:top w:w="70" w:type="dxa"/>
              <w:left w:w="80" w:type="dxa"/>
              <w:bottom w:w="70" w:type="dxa"/>
              <w:right w:w="80" w:type="dxa"/>
            </w:tcMar>
            <w:vAlign w:val="center"/>
          </w:tcPr>
          <w:p w14:paraId="33C70DCD">
            <w:pPr>
              <w:pStyle w:val="172"/>
            </w:pPr>
            <w:r>
              <w:t>Short-rotation plantation</w:t>
            </w:r>
          </w:p>
        </w:tc>
        <w:tc>
          <w:tcPr>
            <w:tcW w:w="1893" w:type="dxa"/>
            <w:tcMar>
              <w:top w:w="70" w:type="dxa"/>
              <w:left w:w="80" w:type="dxa"/>
              <w:bottom w:w="70" w:type="dxa"/>
              <w:right w:w="80" w:type="dxa"/>
            </w:tcMar>
            <w:vAlign w:val="center"/>
          </w:tcPr>
          <w:p w14:paraId="76694DC8">
            <w:pPr>
              <w:pStyle w:val="172"/>
            </w:pPr>
            <w:r>
              <w:t>0.0260</w:t>
            </w:r>
          </w:p>
        </w:tc>
        <w:tc>
          <w:tcPr>
            <w:tcW w:w="1893" w:type="dxa"/>
            <w:tcMar>
              <w:top w:w="70" w:type="dxa"/>
              <w:left w:w="80" w:type="dxa"/>
              <w:bottom w:w="70" w:type="dxa"/>
              <w:right w:w="80" w:type="dxa"/>
            </w:tcMar>
            <w:vAlign w:val="center"/>
          </w:tcPr>
          <w:p w14:paraId="40D9E978">
            <w:pPr>
              <w:pStyle w:val="172"/>
            </w:pPr>
            <w:r>
              <w:t>0.6072</w:t>
            </w:r>
          </w:p>
        </w:tc>
      </w:tr>
      <w:tr w14:paraId="3AAD94C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28DB6ABA">
            <w:pPr>
              <w:pStyle w:val="172"/>
            </w:pPr>
            <w:r>
              <w:t>60+</w:t>
            </w:r>
          </w:p>
        </w:tc>
        <w:tc>
          <w:tcPr>
            <w:tcW w:w="3787" w:type="dxa"/>
            <w:tcMar>
              <w:top w:w="70" w:type="dxa"/>
              <w:left w:w="80" w:type="dxa"/>
              <w:bottom w:w="70" w:type="dxa"/>
              <w:right w:w="80" w:type="dxa"/>
            </w:tcMar>
            <w:vAlign w:val="center"/>
          </w:tcPr>
          <w:p w14:paraId="049A2816">
            <w:pPr>
              <w:pStyle w:val="172"/>
            </w:pPr>
            <w:r>
              <w:t>Oil palm</w:t>
            </w:r>
          </w:p>
        </w:tc>
        <w:tc>
          <w:tcPr>
            <w:tcW w:w="1893" w:type="dxa"/>
            <w:tcMar>
              <w:top w:w="70" w:type="dxa"/>
              <w:left w:w="80" w:type="dxa"/>
              <w:bottom w:w="70" w:type="dxa"/>
              <w:right w:w="80" w:type="dxa"/>
            </w:tcMar>
            <w:vAlign w:val="center"/>
          </w:tcPr>
          <w:p w14:paraId="29007530">
            <w:pPr>
              <w:pStyle w:val="172"/>
            </w:pPr>
            <w:r>
              <w:t>0.0856</w:t>
            </w:r>
          </w:p>
        </w:tc>
        <w:tc>
          <w:tcPr>
            <w:tcW w:w="1893" w:type="dxa"/>
            <w:tcMar>
              <w:top w:w="70" w:type="dxa"/>
              <w:left w:w="80" w:type="dxa"/>
              <w:bottom w:w="70" w:type="dxa"/>
              <w:right w:w="80" w:type="dxa"/>
            </w:tcMar>
            <w:vAlign w:val="center"/>
          </w:tcPr>
          <w:p w14:paraId="119C77D3">
            <w:pPr>
              <w:pStyle w:val="172"/>
            </w:pPr>
            <w:r>
              <w:t>0.6571</w:t>
            </w:r>
          </w:p>
        </w:tc>
      </w:tr>
      <w:tr w14:paraId="49D8810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1704" w:type="dxa"/>
            <w:tcMar>
              <w:top w:w="70" w:type="dxa"/>
              <w:left w:w="80" w:type="dxa"/>
              <w:bottom w:w="70" w:type="dxa"/>
              <w:right w:w="80" w:type="dxa"/>
            </w:tcMar>
            <w:vAlign w:val="center"/>
          </w:tcPr>
          <w:p w14:paraId="30312F78">
            <w:pPr>
              <w:pStyle w:val="172"/>
            </w:pPr>
            <w:r>
              <w:t>60+</w:t>
            </w:r>
          </w:p>
        </w:tc>
        <w:tc>
          <w:tcPr>
            <w:tcW w:w="3787" w:type="dxa"/>
            <w:tcMar>
              <w:top w:w="70" w:type="dxa"/>
              <w:left w:w="80" w:type="dxa"/>
              <w:bottom w:w="70" w:type="dxa"/>
              <w:right w:w="80" w:type="dxa"/>
            </w:tcMar>
            <w:vAlign w:val="center"/>
          </w:tcPr>
          <w:p w14:paraId="69F6E9A1">
            <w:pPr>
              <w:pStyle w:val="172"/>
            </w:pPr>
            <w:r>
              <w:t>Agroforestry</w:t>
            </w:r>
          </w:p>
        </w:tc>
        <w:tc>
          <w:tcPr>
            <w:tcW w:w="1893" w:type="dxa"/>
            <w:tcMar>
              <w:top w:w="70" w:type="dxa"/>
              <w:left w:w="80" w:type="dxa"/>
              <w:bottom w:w="70" w:type="dxa"/>
              <w:right w:w="80" w:type="dxa"/>
            </w:tcMar>
            <w:vAlign w:val="center"/>
          </w:tcPr>
          <w:p w14:paraId="406DB9ED">
            <w:pPr>
              <w:pStyle w:val="172"/>
            </w:pPr>
            <w:r>
              <w:t>0.0060</w:t>
            </w:r>
          </w:p>
        </w:tc>
        <w:tc>
          <w:tcPr>
            <w:tcW w:w="1893" w:type="dxa"/>
            <w:tcMar>
              <w:top w:w="70" w:type="dxa"/>
              <w:left w:w="80" w:type="dxa"/>
              <w:bottom w:w="70" w:type="dxa"/>
              <w:right w:w="80" w:type="dxa"/>
            </w:tcMar>
            <w:vAlign w:val="center"/>
          </w:tcPr>
          <w:p w14:paraId="4C829D47">
            <w:pPr>
              <w:pStyle w:val="172"/>
            </w:pPr>
            <w:r>
              <w:t>0.6312</w:t>
            </w:r>
          </w:p>
        </w:tc>
      </w:tr>
    </w:tbl>
    <w:p w14:paraId="11DA303A">
      <w:pPr>
        <w:pStyle w:val="172"/>
      </w:pPr>
      <w:r>
        <w:rPr>
          <w:rFonts w:eastAsia="Times New Roman"/>
        </w:rPr>
        <w:t xml:space="preserve">Note: </w:t>
      </w:r>
      <w:r>
        <w:rPr>
          <w:rFonts w:eastAsia="Times New Roman"/>
          <w:i/>
        </w:rPr>
        <w:t>p</w:t>
      </w:r>
      <w:r>
        <w:rPr>
          <w:rFonts w:eastAsia="Times New Roman"/>
          <w:vertAlign w:val="subscript"/>
        </w:rPr>
        <w:t>eff</w:t>
      </w:r>
      <w:r>
        <w:rPr>
          <w:rFonts w:eastAsia="Times New Roman"/>
        </w:rPr>
        <w:t xml:space="preserve"> is the effective annual probability of a detected biomass-loss event; </w:t>
      </w:r>
      <w:r>
        <w:rPr>
          <w:rFonts w:eastAsia="Times New Roman"/>
          <w:i/>
        </w:rPr>
        <w:t>r</w:t>
      </w:r>
      <w:r>
        <w:rPr>
          <w:rFonts w:eastAsia="Times New Roman"/>
          <w:vertAlign w:val="subscript"/>
        </w:rPr>
        <w:t>loss</w:t>
      </w:r>
      <w:r>
        <w:rPr>
          <w:rFonts w:eastAsia="Times New Roman"/>
        </w:rPr>
        <w:t xml:space="preserve"> is mean biomass retained after an event relative to the preceding year. Values were estimated from 2000–2020 observations by management class and stand-age group.</w:t>
      </w:r>
    </w:p>
    <w:p w14:paraId="7A78D644">
      <w:pPr>
        <w:pStyle w:val="4"/>
        <w:spacing w:before="480"/>
      </w:pPr>
      <w:bookmarkStart w:id="24" w:name="_Toc238645540"/>
      <w:r>
        <w:t>8. Spatial distribution of biomass-potential uncertainty</w:t>
      </w:r>
      <w:bookmarkEnd w:id="24"/>
    </w:p>
    <w:p w14:paraId="08C0ED8F">
      <w:pPr>
        <w:ind w:firstLine="480"/>
      </w:pPr>
      <w:r>
        <w:rPr>
          <w:rFonts w:eastAsia="Times New Roman"/>
        </w:rPr>
        <w:t xml:space="preserve">Uncertainty in </w:t>
      </w:r>
      <w:r>
        <w:rPr>
          <w:rFonts w:eastAsia="Times New Roman"/>
          <w:i/>
        </w:rPr>
        <w:t>B</w:t>
      </w:r>
      <w:r>
        <w:rPr>
          <w:rFonts w:eastAsia="Times New Roman"/>
          <w:vertAlign w:val="subscript"/>
        </w:rPr>
        <w:t>eco</w:t>
      </w:r>
      <w:r>
        <w:rPr>
          <w:rFonts w:eastAsia="Times New Roman"/>
        </w:rPr>
        <w:t xml:space="preserve"> was concentrated in high-potential southern forest types. Supplementary Tables 9–11 summarise the ensemble half-width itself, its value relative to mean </w:t>
      </w:r>
      <w:r>
        <w:rPr>
          <w:rFonts w:eastAsia="Times New Roman"/>
          <w:i/>
        </w:rPr>
        <w:t>B</w:t>
      </w:r>
      <w:r>
        <w:rPr>
          <w:rFonts w:eastAsia="Times New Roman"/>
          <w:vertAlign w:val="subscript"/>
        </w:rPr>
        <w:t>eco</w:t>
      </w:r>
      <w:r>
        <w:rPr>
          <w:rFonts w:eastAsia="Times New Roman"/>
        </w:rPr>
        <w:t>, and the half-width after 20 years of trajectory propagation by forest type, standard ecological stratum and management class.</w:t>
      </w:r>
    </w:p>
    <w:p w14:paraId="6C664E5A">
      <w:pPr>
        <w:pStyle w:val="172"/>
        <w:keepNext/>
        <w:rPr>
          <w:b/>
          <w:bCs w:val="0"/>
        </w:rPr>
      </w:pPr>
      <w:r>
        <w:rPr>
          <w:b/>
          <w:bCs w:val="0"/>
        </w:rPr>
        <w:t xml:space="preserve">Supplementary Table 9. Distribution of </w:t>
      </w:r>
      <w:r>
        <w:rPr>
          <w:b/>
          <w:bCs w:val="0"/>
          <w:i/>
          <w:iCs/>
        </w:rPr>
        <w:t>B</w:t>
      </w:r>
      <w:r>
        <w:rPr>
          <w:b/>
          <w:bCs w:val="0"/>
          <w:vertAlign w:val="subscript"/>
        </w:rPr>
        <w:t>eco</w:t>
      </w:r>
      <w:r>
        <w:rPr>
          <w:b/>
          <w:bCs w:val="0"/>
        </w:rPr>
        <w:t xml:space="preserve"> uncertainty across the 17 forest types (average across 2000–2020 initialisation years).</w:t>
      </w:r>
    </w:p>
    <w:tbl>
      <w:tblPr>
        <w:tblStyle w:val="173"/>
        <w:tblW w:w="0" w:type="auto"/>
        <w:tblInd w:w="0" w:type="dxa"/>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956"/>
        <w:gridCol w:w="1956"/>
        <w:gridCol w:w="1956"/>
        <w:gridCol w:w="1956"/>
        <w:gridCol w:w="1956"/>
      </w:tblGrid>
      <w:tr w14:paraId="6B780CF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blHeader/>
        </w:trPr>
        <w:tc>
          <w:tcPr>
            <w:tcW w:w="1956" w:type="dxa"/>
            <w:tcBorders>
              <w:bottom w:val="single" w:color="000000" w:sz="8" w:space="0"/>
              <w:insideH w:val="single" w:sz="8" w:space="0"/>
            </w:tcBorders>
            <w:tcMar>
              <w:top w:w="70" w:type="dxa"/>
              <w:left w:w="80" w:type="dxa"/>
              <w:bottom w:w="70" w:type="dxa"/>
              <w:right w:w="80" w:type="dxa"/>
            </w:tcMar>
            <w:vAlign w:val="center"/>
          </w:tcPr>
          <w:p w14:paraId="2BD8D6DF">
            <w:pPr>
              <w:pStyle w:val="172"/>
              <w:rPr>
                <w:b/>
                <w:bCs w:val="0"/>
              </w:rPr>
            </w:pPr>
            <w:r>
              <w:rPr>
                <w:b/>
                <w:bCs w:val="0"/>
              </w:rPr>
              <w:t>Forest type</w:t>
            </w:r>
          </w:p>
        </w:tc>
        <w:tc>
          <w:tcPr>
            <w:tcW w:w="1956" w:type="dxa"/>
            <w:tcBorders>
              <w:bottom w:val="single" w:color="000000" w:sz="8" w:space="0"/>
              <w:insideH w:val="single" w:sz="8" w:space="0"/>
            </w:tcBorders>
            <w:tcMar>
              <w:top w:w="70" w:type="dxa"/>
              <w:left w:w="80" w:type="dxa"/>
              <w:bottom w:w="70" w:type="dxa"/>
              <w:right w:w="80" w:type="dxa"/>
            </w:tcMar>
            <w:vAlign w:val="center"/>
          </w:tcPr>
          <w:p w14:paraId="38B7EC5F">
            <w:pPr>
              <w:pStyle w:val="172"/>
              <w:rPr>
                <w:b/>
                <w:bCs w:val="0"/>
              </w:rPr>
            </w:pPr>
            <w:r>
              <w:rPr>
                <w:b/>
                <w:bCs w:val="0"/>
              </w:rPr>
              <w:t xml:space="preserve">Mean area </w:t>
            </w:r>
            <w:r>
              <w:rPr>
                <w:rFonts w:hint="eastAsia"/>
                <w:b/>
                <w:bCs w:val="0"/>
              </w:rPr>
              <w:t>proportion</w:t>
            </w:r>
            <w:r>
              <w:rPr>
                <w:b/>
                <w:bCs w:val="0"/>
              </w:rPr>
              <w:t xml:space="preserve"> (%)</w:t>
            </w:r>
          </w:p>
        </w:tc>
        <w:tc>
          <w:tcPr>
            <w:tcW w:w="1956" w:type="dxa"/>
            <w:tcBorders>
              <w:bottom w:val="single" w:color="000000" w:sz="8" w:space="0"/>
              <w:insideH w:val="single" w:sz="8" w:space="0"/>
            </w:tcBorders>
            <w:tcMar>
              <w:top w:w="70" w:type="dxa"/>
              <w:left w:w="80" w:type="dxa"/>
              <w:bottom w:w="70" w:type="dxa"/>
              <w:right w:w="80" w:type="dxa"/>
            </w:tcMar>
            <w:vAlign w:val="center"/>
          </w:tcPr>
          <w:p w14:paraId="02F3DDAB">
            <w:pPr>
              <w:pStyle w:val="172"/>
              <w:rPr>
                <w:b/>
                <w:bCs w:val="0"/>
              </w:rPr>
            </w:pPr>
            <w:r>
              <w:rPr>
                <w:b/>
                <w:bCs w:val="0"/>
                <w:i/>
                <w:iCs/>
              </w:rPr>
              <w:t>B</w:t>
            </w:r>
            <w:r>
              <w:rPr>
                <w:b/>
                <w:bCs w:val="0"/>
                <w:vertAlign w:val="subscript"/>
              </w:rPr>
              <w:t>eco</w:t>
            </w:r>
            <w:r>
              <w:rPr>
                <w:b/>
                <w:bCs w:val="0"/>
              </w:rPr>
              <w:t xml:space="preserve"> half-width (Mg ha</w:t>
            </w:r>
            <w:r>
              <w:rPr>
                <w:b/>
                <w:bCs w:val="0"/>
                <w:vertAlign w:val="superscript"/>
              </w:rPr>
              <w:t>-1</w:t>
            </w:r>
            <w:r>
              <w:rPr>
                <w:b/>
                <w:bCs w:val="0"/>
              </w:rPr>
              <w:t>)</w:t>
            </w:r>
          </w:p>
        </w:tc>
        <w:tc>
          <w:tcPr>
            <w:tcW w:w="1956" w:type="dxa"/>
            <w:tcBorders>
              <w:bottom w:val="single" w:color="000000" w:sz="8" w:space="0"/>
              <w:insideH w:val="single" w:sz="8" w:space="0"/>
            </w:tcBorders>
            <w:tcMar>
              <w:top w:w="70" w:type="dxa"/>
              <w:left w:w="80" w:type="dxa"/>
              <w:bottom w:w="70" w:type="dxa"/>
              <w:right w:w="80" w:type="dxa"/>
            </w:tcMar>
            <w:vAlign w:val="center"/>
          </w:tcPr>
          <w:p w14:paraId="608BA4D6">
            <w:pPr>
              <w:pStyle w:val="172"/>
              <w:rPr>
                <w:b/>
                <w:bCs w:val="0"/>
              </w:rPr>
            </w:pPr>
            <w:r>
              <w:rPr>
                <w:b/>
                <w:bCs w:val="0"/>
              </w:rPr>
              <w:t xml:space="preserve">Relative </w:t>
            </w:r>
            <w:r>
              <w:rPr>
                <w:b/>
                <w:bCs w:val="0"/>
                <w:i/>
                <w:iCs/>
              </w:rPr>
              <w:t>B</w:t>
            </w:r>
            <w:r>
              <w:rPr>
                <w:b/>
                <w:bCs w:val="0"/>
                <w:vertAlign w:val="subscript"/>
              </w:rPr>
              <w:t>eco</w:t>
            </w:r>
            <w:r>
              <w:rPr>
                <w:b/>
                <w:bCs w:val="0"/>
              </w:rPr>
              <w:t xml:space="preserve"> half-width (%)</w:t>
            </w:r>
          </w:p>
        </w:tc>
        <w:tc>
          <w:tcPr>
            <w:tcW w:w="1956" w:type="dxa"/>
            <w:tcBorders>
              <w:bottom w:val="single" w:color="000000" w:sz="8" w:space="0"/>
              <w:insideH w:val="single" w:sz="8" w:space="0"/>
            </w:tcBorders>
            <w:tcMar>
              <w:top w:w="70" w:type="dxa"/>
              <w:left w:w="80" w:type="dxa"/>
              <w:bottom w:w="70" w:type="dxa"/>
              <w:right w:w="80" w:type="dxa"/>
            </w:tcMar>
            <w:vAlign w:val="center"/>
          </w:tcPr>
          <w:p w14:paraId="683F9D07">
            <w:pPr>
              <w:pStyle w:val="172"/>
              <w:rPr>
                <w:b/>
                <w:bCs w:val="0"/>
              </w:rPr>
            </w:pPr>
            <w:r>
              <w:rPr>
                <w:b/>
                <w:bCs w:val="0"/>
              </w:rPr>
              <w:t>20-year propagated half-width (Mg ha</w:t>
            </w:r>
            <w:r>
              <w:rPr>
                <w:b/>
                <w:bCs w:val="0"/>
                <w:vertAlign w:val="superscript"/>
              </w:rPr>
              <w:t>-1</w:t>
            </w:r>
            <w:r>
              <w:rPr>
                <w:b/>
                <w:bCs w:val="0"/>
              </w:rPr>
              <w:t>)</w:t>
            </w:r>
          </w:p>
        </w:tc>
      </w:tr>
      <w:tr w14:paraId="742B174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7796C130">
            <w:pPr>
              <w:pStyle w:val="172"/>
            </w:pPr>
            <w:r>
              <w:t>Fast-growing evergreen forest</w:t>
            </w:r>
          </w:p>
        </w:tc>
        <w:tc>
          <w:tcPr>
            <w:tcW w:w="1956" w:type="dxa"/>
            <w:tcMar>
              <w:top w:w="70" w:type="dxa"/>
              <w:left w:w="80" w:type="dxa"/>
              <w:bottom w:w="70" w:type="dxa"/>
              <w:right w:w="80" w:type="dxa"/>
            </w:tcMar>
            <w:vAlign w:val="center"/>
          </w:tcPr>
          <w:p w14:paraId="6D7E3DB4">
            <w:pPr>
              <w:pStyle w:val="172"/>
            </w:pPr>
            <w:r>
              <w:t>0.18</w:t>
            </w:r>
          </w:p>
        </w:tc>
        <w:tc>
          <w:tcPr>
            <w:tcW w:w="1956" w:type="dxa"/>
            <w:tcMar>
              <w:top w:w="70" w:type="dxa"/>
              <w:left w:w="80" w:type="dxa"/>
              <w:bottom w:w="70" w:type="dxa"/>
              <w:right w:w="80" w:type="dxa"/>
            </w:tcMar>
            <w:vAlign w:val="center"/>
          </w:tcPr>
          <w:p w14:paraId="1F12188E">
            <w:pPr>
              <w:pStyle w:val="172"/>
            </w:pPr>
            <w:r>
              <w:t>30.65</w:t>
            </w:r>
          </w:p>
        </w:tc>
        <w:tc>
          <w:tcPr>
            <w:tcW w:w="1956" w:type="dxa"/>
            <w:tcMar>
              <w:top w:w="70" w:type="dxa"/>
              <w:left w:w="80" w:type="dxa"/>
              <w:bottom w:w="70" w:type="dxa"/>
              <w:right w:w="80" w:type="dxa"/>
            </w:tcMar>
            <w:vAlign w:val="center"/>
          </w:tcPr>
          <w:p w14:paraId="1444C44C">
            <w:pPr>
              <w:pStyle w:val="172"/>
            </w:pPr>
            <w:r>
              <w:t>11.51</w:t>
            </w:r>
          </w:p>
        </w:tc>
        <w:tc>
          <w:tcPr>
            <w:tcW w:w="1956" w:type="dxa"/>
            <w:tcMar>
              <w:top w:w="70" w:type="dxa"/>
              <w:left w:w="80" w:type="dxa"/>
              <w:bottom w:w="70" w:type="dxa"/>
              <w:right w:w="80" w:type="dxa"/>
            </w:tcMar>
            <w:vAlign w:val="center"/>
          </w:tcPr>
          <w:p w14:paraId="2D2B60BE">
            <w:pPr>
              <w:pStyle w:val="172"/>
            </w:pPr>
            <w:r>
              <w:t>9.25</w:t>
            </w:r>
          </w:p>
        </w:tc>
      </w:tr>
      <w:tr w14:paraId="459D05B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3429498D">
            <w:pPr>
              <w:pStyle w:val="172"/>
            </w:pPr>
            <w:r>
              <w:t>Other subtropical evergreen broad-leaved forest</w:t>
            </w:r>
          </w:p>
        </w:tc>
        <w:tc>
          <w:tcPr>
            <w:tcW w:w="1956" w:type="dxa"/>
            <w:tcMar>
              <w:top w:w="70" w:type="dxa"/>
              <w:left w:w="80" w:type="dxa"/>
              <w:bottom w:w="70" w:type="dxa"/>
              <w:right w:w="80" w:type="dxa"/>
            </w:tcMar>
            <w:vAlign w:val="center"/>
          </w:tcPr>
          <w:p w14:paraId="2EF76DC8">
            <w:pPr>
              <w:pStyle w:val="172"/>
            </w:pPr>
            <w:r>
              <w:t>3.28</w:t>
            </w:r>
          </w:p>
        </w:tc>
        <w:tc>
          <w:tcPr>
            <w:tcW w:w="1956" w:type="dxa"/>
            <w:tcMar>
              <w:top w:w="70" w:type="dxa"/>
              <w:left w:w="80" w:type="dxa"/>
              <w:bottom w:w="70" w:type="dxa"/>
              <w:right w:w="80" w:type="dxa"/>
            </w:tcMar>
            <w:vAlign w:val="center"/>
          </w:tcPr>
          <w:p w14:paraId="653B570A">
            <w:pPr>
              <w:pStyle w:val="172"/>
            </w:pPr>
            <w:r>
              <w:t>17.71</w:t>
            </w:r>
          </w:p>
        </w:tc>
        <w:tc>
          <w:tcPr>
            <w:tcW w:w="1956" w:type="dxa"/>
            <w:tcMar>
              <w:top w:w="70" w:type="dxa"/>
              <w:left w:w="80" w:type="dxa"/>
              <w:bottom w:w="70" w:type="dxa"/>
              <w:right w:w="80" w:type="dxa"/>
            </w:tcMar>
            <w:vAlign w:val="center"/>
          </w:tcPr>
          <w:p w14:paraId="3086FC1E">
            <w:pPr>
              <w:pStyle w:val="172"/>
            </w:pPr>
            <w:r>
              <w:t>7.87</w:t>
            </w:r>
          </w:p>
        </w:tc>
        <w:tc>
          <w:tcPr>
            <w:tcW w:w="1956" w:type="dxa"/>
            <w:tcMar>
              <w:top w:w="70" w:type="dxa"/>
              <w:left w:w="80" w:type="dxa"/>
              <w:bottom w:w="70" w:type="dxa"/>
              <w:right w:w="80" w:type="dxa"/>
            </w:tcMar>
            <w:vAlign w:val="center"/>
          </w:tcPr>
          <w:p w14:paraId="4582CA70">
            <w:pPr>
              <w:pStyle w:val="172"/>
            </w:pPr>
            <w:r>
              <w:t>5.32</w:t>
            </w:r>
          </w:p>
        </w:tc>
      </w:tr>
      <w:tr w14:paraId="2B452BE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33F17EA6">
            <w:pPr>
              <w:pStyle w:val="172"/>
            </w:pPr>
            <w:r>
              <w:t>Poplar-birch forest</w:t>
            </w:r>
          </w:p>
        </w:tc>
        <w:tc>
          <w:tcPr>
            <w:tcW w:w="1956" w:type="dxa"/>
            <w:tcMar>
              <w:top w:w="70" w:type="dxa"/>
              <w:left w:w="80" w:type="dxa"/>
              <w:bottom w:w="70" w:type="dxa"/>
              <w:right w:w="80" w:type="dxa"/>
            </w:tcMar>
            <w:vAlign w:val="center"/>
          </w:tcPr>
          <w:p w14:paraId="5294641F">
            <w:pPr>
              <w:pStyle w:val="172"/>
            </w:pPr>
            <w:r>
              <w:t>7.44</w:t>
            </w:r>
          </w:p>
        </w:tc>
        <w:tc>
          <w:tcPr>
            <w:tcW w:w="1956" w:type="dxa"/>
            <w:tcMar>
              <w:top w:w="70" w:type="dxa"/>
              <w:left w:w="80" w:type="dxa"/>
              <w:bottom w:w="70" w:type="dxa"/>
              <w:right w:w="80" w:type="dxa"/>
            </w:tcMar>
            <w:vAlign w:val="center"/>
          </w:tcPr>
          <w:p w14:paraId="21D1CD7C">
            <w:pPr>
              <w:pStyle w:val="172"/>
            </w:pPr>
            <w:r>
              <w:t>12.33</w:t>
            </w:r>
          </w:p>
        </w:tc>
        <w:tc>
          <w:tcPr>
            <w:tcW w:w="1956" w:type="dxa"/>
            <w:tcMar>
              <w:top w:w="70" w:type="dxa"/>
              <w:left w:w="80" w:type="dxa"/>
              <w:bottom w:w="70" w:type="dxa"/>
              <w:right w:w="80" w:type="dxa"/>
            </w:tcMar>
            <w:vAlign w:val="center"/>
          </w:tcPr>
          <w:p w14:paraId="08C4C7D2">
            <w:pPr>
              <w:pStyle w:val="172"/>
            </w:pPr>
            <w:r>
              <w:t>7.38</w:t>
            </w:r>
          </w:p>
        </w:tc>
        <w:tc>
          <w:tcPr>
            <w:tcW w:w="1956" w:type="dxa"/>
            <w:tcMar>
              <w:top w:w="70" w:type="dxa"/>
              <w:left w:w="80" w:type="dxa"/>
              <w:bottom w:w="70" w:type="dxa"/>
              <w:right w:w="80" w:type="dxa"/>
            </w:tcMar>
            <w:vAlign w:val="center"/>
          </w:tcPr>
          <w:p w14:paraId="0032787E">
            <w:pPr>
              <w:pStyle w:val="172"/>
            </w:pPr>
            <w:r>
              <w:t>4.98</w:t>
            </w:r>
          </w:p>
        </w:tc>
      </w:tr>
      <w:tr w14:paraId="6DC4778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17B20441">
            <w:pPr>
              <w:pStyle w:val="172"/>
            </w:pPr>
            <w:r>
              <w:t>Typical evergreen broad-leaved forest</w:t>
            </w:r>
          </w:p>
        </w:tc>
        <w:tc>
          <w:tcPr>
            <w:tcW w:w="1956" w:type="dxa"/>
            <w:tcMar>
              <w:top w:w="70" w:type="dxa"/>
              <w:left w:w="80" w:type="dxa"/>
              <w:bottom w:w="70" w:type="dxa"/>
              <w:right w:w="80" w:type="dxa"/>
            </w:tcMar>
            <w:vAlign w:val="center"/>
          </w:tcPr>
          <w:p w14:paraId="2359F07B">
            <w:pPr>
              <w:pStyle w:val="172"/>
            </w:pPr>
            <w:r>
              <w:t>11.26</w:t>
            </w:r>
          </w:p>
        </w:tc>
        <w:tc>
          <w:tcPr>
            <w:tcW w:w="1956" w:type="dxa"/>
            <w:tcMar>
              <w:top w:w="70" w:type="dxa"/>
              <w:left w:w="80" w:type="dxa"/>
              <w:bottom w:w="70" w:type="dxa"/>
              <w:right w:w="80" w:type="dxa"/>
            </w:tcMar>
            <w:vAlign w:val="center"/>
          </w:tcPr>
          <w:p w14:paraId="4C6B615F">
            <w:pPr>
              <w:pStyle w:val="172"/>
            </w:pPr>
            <w:r>
              <w:t>20.06</w:t>
            </w:r>
          </w:p>
        </w:tc>
        <w:tc>
          <w:tcPr>
            <w:tcW w:w="1956" w:type="dxa"/>
            <w:tcMar>
              <w:top w:w="70" w:type="dxa"/>
              <w:left w:w="80" w:type="dxa"/>
              <w:bottom w:w="70" w:type="dxa"/>
              <w:right w:w="80" w:type="dxa"/>
            </w:tcMar>
            <w:vAlign w:val="center"/>
          </w:tcPr>
          <w:p w14:paraId="4E834650">
            <w:pPr>
              <w:pStyle w:val="172"/>
            </w:pPr>
            <w:r>
              <w:t>7.71</w:t>
            </w:r>
          </w:p>
        </w:tc>
        <w:tc>
          <w:tcPr>
            <w:tcW w:w="1956" w:type="dxa"/>
            <w:tcMar>
              <w:top w:w="70" w:type="dxa"/>
              <w:left w:w="80" w:type="dxa"/>
              <w:bottom w:w="70" w:type="dxa"/>
              <w:right w:w="80" w:type="dxa"/>
            </w:tcMar>
            <w:vAlign w:val="center"/>
          </w:tcPr>
          <w:p w14:paraId="1D2D4BDF">
            <w:pPr>
              <w:pStyle w:val="172"/>
            </w:pPr>
            <w:r>
              <w:t>4.47</w:t>
            </w:r>
          </w:p>
        </w:tc>
      </w:tr>
      <w:tr w14:paraId="7B5D9DF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252BA914">
            <w:pPr>
              <w:pStyle w:val="172"/>
            </w:pPr>
            <w:r>
              <w:t>Tropical forest</w:t>
            </w:r>
          </w:p>
        </w:tc>
        <w:tc>
          <w:tcPr>
            <w:tcW w:w="1956" w:type="dxa"/>
            <w:tcMar>
              <w:top w:w="70" w:type="dxa"/>
              <w:left w:w="80" w:type="dxa"/>
              <w:bottom w:w="70" w:type="dxa"/>
              <w:right w:w="80" w:type="dxa"/>
            </w:tcMar>
            <w:vAlign w:val="center"/>
          </w:tcPr>
          <w:p w14:paraId="17022F1F">
            <w:pPr>
              <w:pStyle w:val="172"/>
            </w:pPr>
            <w:r>
              <w:t>0.99</w:t>
            </w:r>
          </w:p>
        </w:tc>
        <w:tc>
          <w:tcPr>
            <w:tcW w:w="1956" w:type="dxa"/>
            <w:tcMar>
              <w:top w:w="70" w:type="dxa"/>
              <w:left w:w="80" w:type="dxa"/>
              <w:bottom w:w="70" w:type="dxa"/>
              <w:right w:w="80" w:type="dxa"/>
            </w:tcMar>
            <w:vAlign w:val="center"/>
          </w:tcPr>
          <w:p w14:paraId="49D67D58">
            <w:pPr>
              <w:pStyle w:val="172"/>
            </w:pPr>
            <w:r>
              <w:t>32.52</w:t>
            </w:r>
          </w:p>
        </w:tc>
        <w:tc>
          <w:tcPr>
            <w:tcW w:w="1956" w:type="dxa"/>
            <w:tcMar>
              <w:top w:w="70" w:type="dxa"/>
              <w:left w:w="80" w:type="dxa"/>
              <w:bottom w:w="70" w:type="dxa"/>
              <w:right w:w="80" w:type="dxa"/>
            </w:tcMar>
            <w:vAlign w:val="center"/>
          </w:tcPr>
          <w:p w14:paraId="449384F1">
            <w:pPr>
              <w:pStyle w:val="172"/>
            </w:pPr>
            <w:r>
              <w:t>9.97</w:t>
            </w:r>
          </w:p>
        </w:tc>
        <w:tc>
          <w:tcPr>
            <w:tcW w:w="1956" w:type="dxa"/>
            <w:tcMar>
              <w:top w:w="70" w:type="dxa"/>
              <w:left w:w="80" w:type="dxa"/>
              <w:bottom w:w="70" w:type="dxa"/>
              <w:right w:w="80" w:type="dxa"/>
            </w:tcMar>
            <w:vAlign w:val="center"/>
          </w:tcPr>
          <w:p w14:paraId="6A5FE192">
            <w:pPr>
              <w:pStyle w:val="172"/>
            </w:pPr>
            <w:r>
              <w:t>3.99</w:t>
            </w:r>
          </w:p>
        </w:tc>
      </w:tr>
      <w:tr w14:paraId="07AE8A6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518102B6">
            <w:pPr>
              <w:pStyle w:val="172"/>
            </w:pPr>
            <w:r>
              <w:t>Chinese fir forest</w:t>
            </w:r>
          </w:p>
        </w:tc>
        <w:tc>
          <w:tcPr>
            <w:tcW w:w="1956" w:type="dxa"/>
            <w:tcMar>
              <w:top w:w="70" w:type="dxa"/>
              <w:left w:w="80" w:type="dxa"/>
              <w:bottom w:w="70" w:type="dxa"/>
              <w:right w:w="80" w:type="dxa"/>
            </w:tcMar>
            <w:vAlign w:val="center"/>
          </w:tcPr>
          <w:p w14:paraId="5D51EA24">
            <w:pPr>
              <w:pStyle w:val="172"/>
            </w:pPr>
            <w:r>
              <w:t>6.31</w:t>
            </w:r>
          </w:p>
        </w:tc>
        <w:tc>
          <w:tcPr>
            <w:tcW w:w="1956" w:type="dxa"/>
            <w:tcMar>
              <w:top w:w="70" w:type="dxa"/>
              <w:left w:w="80" w:type="dxa"/>
              <w:bottom w:w="70" w:type="dxa"/>
              <w:right w:w="80" w:type="dxa"/>
            </w:tcMar>
            <w:vAlign w:val="center"/>
          </w:tcPr>
          <w:p w14:paraId="2A9041BE">
            <w:pPr>
              <w:pStyle w:val="172"/>
            </w:pPr>
            <w:r>
              <w:t>16.36</w:t>
            </w:r>
          </w:p>
        </w:tc>
        <w:tc>
          <w:tcPr>
            <w:tcW w:w="1956" w:type="dxa"/>
            <w:tcMar>
              <w:top w:w="70" w:type="dxa"/>
              <w:left w:w="80" w:type="dxa"/>
              <w:bottom w:w="70" w:type="dxa"/>
              <w:right w:w="80" w:type="dxa"/>
            </w:tcMar>
            <w:vAlign w:val="center"/>
          </w:tcPr>
          <w:p w14:paraId="7B36E79E">
            <w:pPr>
              <w:pStyle w:val="172"/>
            </w:pPr>
            <w:r>
              <w:t>7.90</w:t>
            </w:r>
          </w:p>
        </w:tc>
        <w:tc>
          <w:tcPr>
            <w:tcW w:w="1956" w:type="dxa"/>
            <w:tcMar>
              <w:top w:w="70" w:type="dxa"/>
              <w:left w:w="80" w:type="dxa"/>
              <w:bottom w:w="70" w:type="dxa"/>
              <w:right w:w="80" w:type="dxa"/>
            </w:tcMar>
            <w:vAlign w:val="center"/>
          </w:tcPr>
          <w:p w14:paraId="04609130">
            <w:pPr>
              <w:pStyle w:val="172"/>
            </w:pPr>
            <w:r>
              <w:t>3.84</w:t>
            </w:r>
          </w:p>
        </w:tc>
      </w:tr>
      <w:tr w14:paraId="74E458A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4E011C9D">
            <w:pPr>
              <w:pStyle w:val="172"/>
            </w:pPr>
            <w:r>
              <w:t>Subtropical coniferous-broad-leaved mixed forest</w:t>
            </w:r>
          </w:p>
        </w:tc>
        <w:tc>
          <w:tcPr>
            <w:tcW w:w="1956" w:type="dxa"/>
            <w:tcMar>
              <w:top w:w="70" w:type="dxa"/>
              <w:left w:w="80" w:type="dxa"/>
              <w:bottom w:w="70" w:type="dxa"/>
              <w:right w:w="80" w:type="dxa"/>
            </w:tcMar>
            <w:vAlign w:val="center"/>
          </w:tcPr>
          <w:p w14:paraId="1BB38289">
            <w:pPr>
              <w:pStyle w:val="172"/>
            </w:pPr>
            <w:r>
              <w:t>0.23</w:t>
            </w:r>
          </w:p>
        </w:tc>
        <w:tc>
          <w:tcPr>
            <w:tcW w:w="1956" w:type="dxa"/>
            <w:tcMar>
              <w:top w:w="70" w:type="dxa"/>
              <w:left w:w="80" w:type="dxa"/>
              <w:bottom w:w="70" w:type="dxa"/>
              <w:right w:w="80" w:type="dxa"/>
            </w:tcMar>
            <w:vAlign w:val="center"/>
          </w:tcPr>
          <w:p w14:paraId="50A390E5">
            <w:pPr>
              <w:pStyle w:val="172"/>
            </w:pPr>
            <w:r>
              <w:t>15.23</w:t>
            </w:r>
          </w:p>
        </w:tc>
        <w:tc>
          <w:tcPr>
            <w:tcW w:w="1956" w:type="dxa"/>
            <w:tcMar>
              <w:top w:w="70" w:type="dxa"/>
              <w:left w:w="80" w:type="dxa"/>
              <w:bottom w:w="70" w:type="dxa"/>
              <w:right w:w="80" w:type="dxa"/>
            </w:tcMar>
            <w:vAlign w:val="center"/>
          </w:tcPr>
          <w:p w14:paraId="2DFA73D7">
            <w:pPr>
              <w:pStyle w:val="172"/>
            </w:pPr>
            <w:r>
              <w:t>6.66</w:t>
            </w:r>
          </w:p>
        </w:tc>
        <w:tc>
          <w:tcPr>
            <w:tcW w:w="1956" w:type="dxa"/>
            <w:tcMar>
              <w:top w:w="70" w:type="dxa"/>
              <w:left w:w="80" w:type="dxa"/>
              <w:bottom w:w="70" w:type="dxa"/>
              <w:right w:w="80" w:type="dxa"/>
            </w:tcMar>
            <w:vAlign w:val="center"/>
          </w:tcPr>
          <w:p w14:paraId="7C3ABFFD">
            <w:pPr>
              <w:pStyle w:val="172"/>
            </w:pPr>
            <w:r>
              <w:t>3.82</w:t>
            </w:r>
          </w:p>
        </w:tc>
      </w:tr>
      <w:tr w14:paraId="1DA6225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7729CF5D">
            <w:pPr>
              <w:pStyle w:val="172"/>
            </w:pPr>
            <w:r>
              <w:t>Other warm-temperate coniferous forest</w:t>
            </w:r>
          </w:p>
        </w:tc>
        <w:tc>
          <w:tcPr>
            <w:tcW w:w="1956" w:type="dxa"/>
            <w:tcMar>
              <w:top w:w="70" w:type="dxa"/>
              <w:left w:w="80" w:type="dxa"/>
              <w:bottom w:w="70" w:type="dxa"/>
              <w:right w:w="80" w:type="dxa"/>
            </w:tcMar>
            <w:vAlign w:val="center"/>
          </w:tcPr>
          <w:p w14:paraId="1A0514C1">
            <w:pPr>
              <w:pStyle w:val="172"/>
            </w:pPr>
            <w:r>
              <w:t>2.56</w:t>
            </w:r>
          </w:p>
        </w:tc>
        <w:tc>
          <w:tcPr>
            <w:tcW w:w="1956" w:type="dxa"/>
            <w:tcMar>
              <w:top w:w="70" w:type="dxa"/>
              <w:left w:w="80" w:type="dxa"/>
              <w:bottom w:w="70" w:type="dxa"/>
              <w:right w:w="80" w:type="dxa"/>
            </w:tcMar>
            <w:vAlign w:val="center"/>
          </w:tcPr>
          <w:p w14:paraId="4FF9EE3A">
            <w:pPr>
              <w:pStyle w:val="172"/>
            </w:pPr>
            <w:r>
              <w:t>15.22</w:t>
            </w:r>
          </w:p>
        </w:tc>
        <w:tc>
          <w:tcPr>
            <w:tcW w:w="1956" w:type="dxa"/>
            <w:tcMar>
              <w:top w:w="70" w:type="dxa"/>
              <w:left w:w="80" w:type="dxa"/>
              <w:bottom w:w="70" w:type="dxa"/>
              <w:right w:w="80" w:type="dxa"/>
            </w:tcMar>
            <w:vAlign w:val="center"/>
          </w:tcPr>
          <w:p w14:paraId="4235172A">
            <w:pPr>
              <w:pStyle w:val="172"/>
            </w:pPr>
            <w:r>
              <w:t>7.04</w:t>
            </w:r>
          </w:p>
        </w:tc>
        <w:tc>
          <w:tcPr>
            <w:tcW w:w="1956" w:type="dxa"/>
            <w:tcMar>
              <w:top w:w="70" w:type="dxa"/>
              <w:left w:w="80" w:type="dxa"/>
              <w:bottom w:w="70" w:type="dxa"/>
              <w:right w:w="80" w:type="dxa"/>
            </w:tcMar>
            <w:vAlign w:val="center"/>
          </w:tcPr>
          <w:p w14:paraId="09C675E9">
            <w:pPr>
              <w:pStyle w:val="172"/>
            </w:pPr>
            <w:r>
              <w:t>3.52</w:t>
            </w:r>
          </w:p>
        </w:tc>
      </w:tr>
      <w:tr w14:paraId="15EC88E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09805460">
            <w:pPr>
              <w:pStyle w:val="172"/>
            </w:pPr>
            <w:r>
              <w:t>Other warm coniferous forest</w:t>
            </w:r>
          </w:p>
        </w:tc>
        <w:tc>
          <w:tcPr>
            <w:tcW w:w="1956" w:type="dxa"/>
            <w:tcMar>
              <w:top w:w="70" w:type="dxa"/>
              <w:left w:w="80" w:type="dxa"/>
              <w:bottom w:w="70" w:type="dxa"/>
              <w:right w:w="80" w:type="dxa"/>
            </w:tcMar>
            <w:vAlign w:val="center"/>
          </w:tcPr>
          <w:p w14:paraId="1B31A884">
            <w:pPr>
              <w:pStyle w:val="172"/>
            </w:pPr>
            <w:r>
              <w:t>7.31</w:t>
            </w:r>
          </w:p>
        </w:tc>
        <w:tc>
          <w:tcPr>
            <w:tcW w:w="1956" w:type="dxa"/>
            <w:tcMar>
              <w:top w:w="70" w:type="dxa"/>
              <w:left w:w="80" w:type="dxa"/>
              <w:bottom w:w="70" w:type="dxa"/>
              <w:right w:w="80" w:type="dxa"/>
            </w:tcMar>
            <w:vAlign w:val="center"/>
          </w:tcPr>
          <w:p w14:paraId="5B1A87EC">
            <w:pPr>
              <w:pStyle w:val="172"/>
            </w:pPr>
            <w:r>
              <w:t>22.30</w:t>
            </w:r>
          </w:p>
        </w:tc>
        <w:tc>
          <w:tcPr>
            <w:tcW w:w="1956" w:type="dxa"/>
            <w:tcMar>
              <w:top w:w="70" w:type="dxa"/>
              <w:left w:w="80" w:type="dxa"/>
              <w:bottom w:w="70" w:type="dxa"/>
              <w:right w:w="80" w:type="dxa"/>
            </w:tcMar>
            <w:vAlign w:val="center"/>
          </w:tcPr>
          <w:p w14:paraId="23DD5CE0">
            <w:pPr>
              <w:pStyle w:val="172"/>
            </w:pPr>
            <w:r>
              <w:t>7.64</w:t>
            </w:r>
          </w:p>
        </w:tc>
        <w:tc>
          <w:tcPr>
            <w:tcW w:w="1956" w:type="dxa"/>
            <w:tcMar>
              <w:top w:w="70" w:type="dxa"/>
              <w:left w:w="80" w:type="dxa"/>
              <w:bottom w:w="70" w:type="dxa"/>
              <w:right w:w="80" w:type="dxa"/>
            </w:tcMar>
            <w:vAlign w:val="center"/>
          </w:tcPr>
          <w:p w14:paraId="7E40C5AD">
            <w:pPr>
              <w:pStyle w:val="172"/>
            </w:pPr>
            <w:r>
              <w:t>3.36</w:t>
            </w:r>
          </w:p>
        </w:tc>
      </w:tr>
      <w:tr w14:paraId="05D7BDF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2E4D57A5">
            <w:pPr>
              <w:pStyle w:val="172"/>
            </w:pPr>
            <w:r>
              <w:t>Typical deciduous broad-leaved forest</w:t>
            </w:r>
          </w:p>
        </w:tc>
        <w:tc>
          <w:tcPr>
            <w:tcW w:w="1956" w:type="dxa"/>
            <w:tcMar>
              <w:top w:w="70" w:type="dxa"/>
              <w:left w:w="80" w:type="dxa"/>
              <w:bottom w:w="70" w:type="dxa"/>
              <w:right w:w="80" w:type="dxa"/>
            </w:tcMar>
            <w:vAlign w:val="center"/>
          </w:tcPr>
          <w:p w14:paraId="6828183A">
            <w:pPr>
              <w:pStyle w:val="172"/>
            </w:pPr>
            <w:r>
              <w:t>14.64</w:t>
            </w:r>
          </w:p>
        </w:tc>
        <w:tc>
          <w:tcPr>
            <w:tcW w:w="1956" w:type="dxa"/>
            <w:tcMar>
              <w:top w:w="70" w:type="dxa"/>
              <w:left w:w="80" w:type="dxa"/>
              <w:bottom w:w="70" w:type="dxa"/>
              <w:right w:w="80" w:type="dxa"/>
            </w:tcMar>
            <w:vAlign w:val="center"/>
          </w:tcPr>
          <w:p w14:paraId="65364741">
            <w:pPr>
              <w:pStyle w:val="172"/>
            </w:pPr>
            <w:r>
              <w:t>12.20</w:t>
            </w:r>
          </w:p>
        </w:tc>
        <w:tc>
          <w:tcPr>
            <w:tcW w:w="1956" w:type="dxa"/>
            <w:tcMar>
              <w:top w:w="70" w:type="dxa"/>
              <w:left w:w="80" w:type="dxa"/>
              <w:bottom w:w="70" w:type="dxa"/>
              <w:right w:w="80" w:type="dxa"/>
            </w:tcMar>
            <w:vAlign w:val="center"/>
          </w:tcPr>
          <w:p w14:paraId="6E586ED0">
            <w:pPr>
              <w:pStyle w:val="172"/>
            </w:pPr>
            <w:r>
              <w:t>7.39</w:t>
            </w:r>
          </w:p>
        </w:tc>
        <w:tc>
          <w:tcPr>
            <w:tcW w:w="1956" w:type="dxa"/>
            <w:tcMar>
              <w:top w:w="70" w:type="dxa"/>
              <w:left w:w="80" w:type="dxa"/>
              <w:bottom w:w="70" w:type="dxa"/>
              <w:right w:w="80" w:type="dxa"/>
            </w:tcMar>
            <w:vAlign w:val="center"/>
          </w:tcPr>
          <w:p w14:paraId="51A01879">
            <w:pPr>
              <w:pStyle w:val="172"/>
            </w:pPr>
            <w:r>
              <w:t>2.90</w:t>
            </w:r>
          </w:p>
        </w:tc>
      </w:tr>
      <w:tr w14:paraId="5BFE4C0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40A05931">
            <w:pPr>
              <w:pStyle w:val="172"/>
            </w:pPr>
            <w:r>
              <w:t>Subtropical deciduous broad-leaved forest</w:t>
            </w:r>
          </w:p>
        </w:tc>
        <w:tc>
          <w:tcPr>
            <w:tcW w:w="1956" w:type="dxa"/>
            <w:tcMar>
              <w:top w:w="70" w:type="dxa"/>
              <w:left w:w="80" w:type="dxa"/>
              <w:bottom w:w="70" w:type="dxa"/>
              <w:right w:w="80" w:type="dxa"/>
            </w:tcMar>
            <w:vAlign w:val="center"/>
          </w:tcPr>
          <w:p w14:paraId="628A952D">
            <w:pPr>
              <w:pStyle w:val="172"/>
            </w:pPr>
            <w:r>
              <w:t>0.97</w:t>
            </w:r>
          </w:p>
        </w:tc>
        <w:tc>
          <w:tcPr>
            <w:tcW w:w="1956" w:type="dxa"/>
            <w:tcMar>
              <w:top w:w="70" w:type="dxa"/>
              <w:left w:w="80" w:type="dxa"/>
              <w:bottom w:w="70" w:type="dxa"/>
              <w:right w:w="80" w:type="dxa"/>
            </w:tcMar>
            <w:vAlign w:val="center"/>
          </w:tcPr>
          <w:p w14:paraId="7989BA28">
            <w:pPr>
              <w:pStyle w:val="172"/>
            </w:pPr>
            <w:r>
              <w:t>14.30</w:t>
            </w:r>
          </w:p>
        </w:tc>
        <w:tc>
          <w:tcPr>
            <w:tcW w:w="1956" w:type="dxa"/>
            <w:tcMar>
              <w:top w:w="70" w:type="dxa"/>
              <w:left w:w="80" w:type="dxa"/>
              <w:bottom w:w="70" w:type="dxa"/>
              <w:right w:w="80" w:type="dxa"/>
            </w:tcMar>
            <w:vAlign w:val="center"/>
          </w:tcPr>
          <w:p w14:paraId="33B7966E">
            <w:pPr>
              <w:pStyle w:val="172"/>
            </w:pPr>
            <w:r>
              <w:t>7.15</w:t>
            </w:r>
          </w:p>
        </w:tc>
        <w:tc>
          <w:tcPr>
            <w:tcW w:w="1956" w:type="dxa"/>
            <w:tcMar>
              <w:top w:w="70" w:type="dxa"/>
              <w:left w:w="80" w:type="dxa"/>
              <w:bottom w:w="70" w:type="dxa"/>
              <w:right w:w="80" w:type="dxa"/>
            </w:tcMar>
            <w:vAlign w:val="center"/>
          </w:tcPr>
          <w:p w14:paraId="2512C438">
            <w:pPr>
              <w:pStyle w:val="172"/>
            </w:pPr>
            <w:r>
              <w:t>2.47</w:t>
            </w:r>
          </w:p>
        </w:tc>
      </w:tr>
      <w:tr w14:paraId="729B503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45B82893">
            <w:pPr>
              <w:pStyle w:val="172"/>
            </w:pPr>
            <w:r>
              <w:t>Chinese pine forest</w:t>
            </w:r>
          </w:p>
        </w:tc>
        <w:tc>
          <w:tcPr>
            <w:tcW w:w="1956" w:type="dxa"/>
            <w:tcMar>
              <w:top w:w="70" w:type="dxa"/>
              <w:left w:w="80" w:type="dxa"/>
              <w:bottom w:w="70" w:type="dxa"/>
              <w:right w:w="80" w:type="dxa"/>
            </w:tcMar>
            <w:vAlign w:val="center"/>
          </w:tcPr>
          <w:p w14:paraId="44F95C6E">
            <w:pPr>
              <w:pStyle w:val="172"/>
            </w:pPr>
            <w:r>
              <w:t>1.68</w:t>
            </w:r>
          </w:p>
        </w:tc>
        <w:tc>
          <w:tcPr>
            <w:tcW w:w="1956" w:type="dxa"/>
            <w:tcMar>
              <w:top w:w="70" w:type="dxa"/>
              <w:left w:w="80" w:type="dxa"/>
              <w:bottom w:w="70" w:type="dxa"/>
              <w:right w:w="80" w:type="dxa"/>
            </w:tcMar>
            <w:vAlign w:val="center"/>
          </w:tcPr>
          <w:p w14:paraId="2D5BB750">
            <w:pPr>
              <w:pStyle w:val="172"/>
            </w:pPr>
            <w:r>
              <w:t>12.35</w:t>
            </w:r>
          </w:p>
        </w:tc>
        <w:tc>
          <w:tcPr>
            <w:tcW w:w="1956" w:type="dxa"/>
            <w:tcMar>
              <w:top w:w="70" w:type="dxa"/>
              <w:left w:w="80" w:type="dxa"/>
              <w:bottom w:w="70" w:type="dxa"/>
              <w:right w:w="80" w:type="dxa"/>
            </w:tcMar>
            <w:vAlign w:val="center"/>
          </w:tcPr>
          <w:p w14:paraId="32943940">
            <w:pPr>
              <w:pStyle w:val="172"/>
            </w:pPr>
            <w:r>
              <w:t>8.02</w:t>
            </w:r>
          </w:p>
        </w:tc>
        <w:tc>
          <w:tcPr>
            <w:tcW w:w="1956" w:type="dxa"/>
            <w:tcMar>
              <w:top w:w="70" w:type="dxa"/>
              <w:left w:w="80" w:type="dxa"/>
              <w:bottom w:w="70" w:type="dxa"/>
              <w:right w:w="80" w:type="dxa"/>
            </w:tcMar>
            <w:vAlign w:val="center"/>
          </w:tcPr>
          <w:p w14:paraId="7B652722">
            <w:pPr>
              <w:pStyle w:val="172"/>
            </w:pPr>
            <w:r>
              <w:t>1.92</w:t>
            </w:r>
          </w:p>
        </w:tc>
      </w:tr>
      <w:tr w14:paraId="6886865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4B613A67">
            <w:pPr>
              <w:pStyle w:val="172"/>
            </w:pPr>
            <w:r>
              <w:t>Masson pine forest</w:t>
            </w:r>
          </w:p>
        </w:tc>
        <w:tc>
          <w:tcPr>
            <w:tcW w:w="1956" w:type="dxa"/>
            <w:tcMar>
              <w:top w:w="70" w:type="dxa"/>
              <w:left w:w="80" w:type="dxa"/>
              <w:bottom w:w="70" w:type="dxa"/>
              <w:right w:w="80" w:type="dxa"/>
            </w:tcMar>
            <w:vAlign w:val="center"/>
          </w:tcPr>
          <w:p w14:paraId="6C0A54F6">
            <w:pPr>
              <w:pStyle w:val="172"/>
            </w:pPr>
            <w:r>
              <w:t>26.59</w:t>
            </w:r>
          </w:p>
        </w:tc>
        <w:tc>
          <w:tcPr>
            <w:tcW w:w="1956" w:type="dxa"/>
            <w:tcMar>
              <w:top w:w="70" w:type="dxa"/>
              <w:left w:w="80" w:type="dxa"/>
              <w:bottom w:w="70" w:type="dxa"/>
              <w:right w:w="80" w:type="dxa"/>
            </w:tcMar>
            <w:vAlign w:val="center"/>
          </w:tcPr>
          <w:p w14:paraId="636A4F83">
            <w:pPr>
              <w:pStyle w:val="172"/>
            </w:pPr>
            <w:r>
              <w:t>16.84</w:t>
            </w:r>
          </w:p>
        </w:tc>
        <w:tc>
          <w:tcPr>
            <w:tcW w:w="1956" w:type="dxa"/>
            <w:tcMar>
              <w:top w:w="70" w:type="dxa"/>
              <w:left w:w="80" w:type="dxa"/>
              <w:bottom w:w="70" w:type="dxa"/>
              <w:right w:w="80" w:type="dxa"/>
            </w:tcMar>
            <w:vAlign w:val="center"/>
          </w:tcPr>
          <w:p w14:paraId="00792F08">
            <w:pPr>
              <w:pStyle w:val="172"/>
            </w:pPr>
            <w:r>
              <w:t>8.17</w:t>
            </w:r>
          </w:p>
        </w:tc>
        <w:tc>
          <w:tcPr>
            <w:tcW w:w="1956" w:type="dxa"/>
            <w:tcMar>
              <w:top w:w="70" w:type="dxa"/>
              <w:left w:w="80" w:type="dxa"/>
              <w:bottom w:w="70" w:type="dxa"/>
              <w:right w:w="80" w:type="dxa"/>
            </w:tcMar>
            <w:vAlign w:val="center"/>
          </w:tcPr>
          <w:p w14:paraId="440E0299">
            <w:pPr>
              <w:pStyle w:val="172"/>
            </w:pPr>
            <w:r>
              <w:t>1.90</w:t>
            </w:r>
          </w:p>
        </w:tc>
      </w:tr>
      <w:tr w14:paraId="77B6B26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0BDDA0D7">
            <w:pPr>
              <w:pStyle w:val="172"/>
            </w:pPr>
            <w:r>
              <w:t>Temperate coniferous-broad-leaved mixed forest</w:t>
            </w:r>
          </w:p>
        </w:tc>
        <w:tc>
          <w:tcPr>
            <w:tcW w:w="1956" w:type="dxa"/>
            <w:tcMar>
              <w:top w:w="70" w:type="dxa"/>
              <w:left w:w="80" w:type="dxa"/>
              <w:bottom w:w="70" w:type="dxa"/>
              <w:right w:w="80" w:type="dxa"/>
            </w:tcMar>
            <w:vAlign w:val="center"/>
          </w:tcPr>
          <w:p w14:paraId="506FFFAB">
            <w:pPr>
              <w:pStyle w:val="172"/>
            </w:pPr>
            <w:r>
              <w:t>2.09</w:t>
            </w:r>
          </w:p>
        </w:tc>
        <w:tc>
          <w:tcPr>
            <w:tcW w:w="1956" w:type="dxa"/>
            <w:tcMar>
              <w:top w:w="70" w:type="dxa"/>
              <w:left w:w="80" w:type="dxa"/>
              <w:bottom w:w="70" w:type="dxa"/>
              <w:right w:w="80" w:type="dxa"/>
            </w:tcMar>
            <w:vAlign w:val="center"/>
          </w:tcPr>
          <w:p w14:paraId="73B0195C">
            <w:pPr>
              <w:pStyle w:val="172"/>
            </w:pPr>
            <w:r>
              <w:t>12.84</w:t>
            </w:r>
          </w:p>
        </w:tc>
        <w:tc>
          <w:tcPr>
            <w:tcW w:w="1956" w:type="dxa"/>
            <w:tcMar>
              <w:top w:w="70" w:type="dxa"/>
              <w:left w:w="80" w:type="dxa"/>
              <w:bottom w:w="70" w:type="dxa"/>
              <w:right w:w="80" w:type="dxa"/>
            </w:tcMar>
            <w:vAlign w:val="center"/>
          </w:tcPr>
          <w:p w14:paraId="45C9E13F">
            <w:pPr>
              <w:pStyle w:val="172"/>
            </w:pPr>
            <w:r>
              <w:t>7.55</w:t>
            </w:r>
          </w:p>
        </w:tc>
        <w:tc>
          <w:tcPr>
            <w:tcW w:w="1956" w:type="dxa"/>
            <w:tcMar>
              <w:top w:w="70" w:type="dxa"/>
              <w:left w:w="80" w:type="dxa"/>
              <w:bottom w:w="70" w:type="dxa"/>
              <w:right w:w="80" w:type="dxa"/>
            </w:tcMar>
            <w:vAlign w:val="center"/>
          </w:tcPr>
          <w:p w14:paraId="6CD30D6B">
            <w:pPr>
              <w:pStyle w:val="172"/>
            </w:pPr>
            <w:r>
              <w:t>1.75</w:t>
            </w:r>
          </w:p>
        </w:tc>
      </w:tr>
      <w:tr w14:paraId="6DB9C8D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36E75FC1">
            <w:pPr>
              <w:pStyle w:val="172"/>
            </w:pPr>
            <w:r>
              <w:t>Larch forest</w:t>
            </w:r>
          </w:p>
        </w:tc>
        <w:tc>
          <w:tcPr>
            <w:tcW w:w="1956" w:type="dxa"/>
            <w:tcMar>
              <w:top w:w="70" w:type="dxa"/>
              <w:left w:w="80" w:type="dxa"/>
              <w:bottom w:w="70" w:type="dxa"/>
              <w:right w:w="80" w:type="dxa"/>
            </w:tcMar>
            <w:vAlign w:val="center"/>
          </w:tcPr>
          <w:p w14:paraId="65514175">
            <w:pPr>
              <w:pStyle w:val="172"/>
            </w:pPr>
            <w:r>
              <w:t>7.70</w:t>
            </w:r>
          </w:p>
        </w:tc>
        <w:tc>
          <w:tcPr>
            <w:tcW w:w="1956" w:type="dxa"/>
            <w:tcMar>
              <w:top w:w="70" w:type="dxa"/>
              <w:left w:w="80" w:type="dxa"/>
              <w:bottom w:w="70" w:type="dxa"/>
              <w:right w:w="80" w:type="dxa"/>
            </w:tcMar>
            <w:vAlign w:val="center"/>
          </w:tcPr>
          <w:p w14:paraId="7949173E">
            <w:pPr>
              <w:pStyle w:val="172"/>
            </w:pPr>
            <w:r>
              <w:t>11.14</w:t>
            </w:r>
          </w:p>
        </w:tc>
        <w:tc>
          <w:tcPr>
            <w:tcW w:w="1956" w:type="dxa"/>
            <w:tcMar>
              <w:top w:w="70" w:type="dxa"/>
              <w:left w:w="80" w:type="dxa"/>
              <w:bottom w:w="70" w:type="dxa"/>
              <w:right w:w="80" w:type="dxa"/>
            </w:tcMar>
            <w:vAlign w:val="center"/>
          </w:tcPr>
          <w:p w14:paraId="040D9B64">
            <w:pPr>
              <w:pStyle w:val="172"/>
            </w:pPr>
            <w:r>
              <w:t>6.66</w:t>
            </w:r>
          </w:p>
        </w:tc>
        <w:tc>
          <w:tcPr>
            <w:tcW w:w="1956" w:type="dxa"/>
            <w:tcMar>
              <w:top w:w="70" w:type="dxa"/>
              <w:left w:w="80" w:type="dxa"/>
              <w:bottom w:w="70" w:type="dxa"/>
              <w:right w:w="80" w:type="dxa"/>
            </w:tcMar>
            <w:vAlign w:val="center"/>
          </w:tcPr>
          <w:p w14:paraId="190EF42B">
            <w:pPr>
              <w:pStyle w:val="172"/>
            </w:pPr>
            <w:r>
              <w:t>0.60</w:t>
            </w:r>
          </w:p>
        </w:tc>
      </w:tr>
      <w:tr w14:paraId="51BB9E0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0B5BF625">
            <w:pPr>
              <w:pStyle w:val="172"/>
            </w:pPr>
            <w:r>
              <w:t>Spruce-fir forest</w:t>
            </w:r>
          </w:p>
        </w:tc>
        <w:tc>
          <w:tcPr>
            <w:tcW w:w="1956" w:type="dxa"/>
            <w:tcMar>
              <w:top w:w="70" w:type="dxa"/>
              <w:left w:w="80" w:type="dxa"/>
              <w:bottom w:w="70" w:type="dxa"/>
              <w:right w:w="80" w:type="dxa"/>
            </w:tcMar>
            <w:vAlign w:val="center"/>
          </w:tcPr>
          <w:p w14:paraId="61FEA8E7">
            <w:pPr>
              <w:pStyle w:val="172"/>
            </w:pPr>
            <w:r>
              <w:t>6.56</w:t>
            </w:r>
          </w:p>
        </w:tc>
        <w:tc>
          <w:tcPr>
            <w:tcW w:w="1956" w:type="dxa"/>
            <w:tcMar>
              <w:top w:w="70" w:type="dxa"/>
              <w:left w:w="80" w:type="dxa"/>
              <w:bottom w:w="70" w:type="dxa"/>
              <w:right w:w="80" w:type="dxa"/>
            </w:tcMar>
            <w:vAlign w:val="center"/>
          </w:tcPr>
          <w:p w14:paraId="01A2A05B">
            <w:pPr>
              <w:pStyle w:val="172"/>
            </w:pPr>
            <w:r>
              <w:t>16.58</w:t>
            </w:r>
          </w:p>
        </w:tc>
        <w:tc>
          <w:tcPr>
            <w:tcW w:w="1956" w:type="dxa"/>
            <w:tcMar>
              <w:top w:w="70" w:type="dxa"/>
              <w:left w:w="80" w:type="dxa"/>
              <w:bottom w:w="70" w:type="dxa"/>
              <w:right w:w="80" w:type="dxa"/>
            </w:tcMar>
            <w:vAlign w:val="center"/>
          </w:tcPr>
          <w:p w14:paraId="56EE6EE4">
            <w:pPr>
              <w:pStyle w:val="172"/>
            </w:pPr>
            <w:r>
              <w:t>6.81</w:t>
            </w:r>
          </w:p>
        </w:tc>
        <w:tc>
          <w:tcPr>
            <w:tcW w:w="1956" w:type="dxa"/>
            <w:tcMar>
              <w:top w:w="70" w:type="dxa"/>
              <w:left w:w="80" w:type="dxa"/>
              <w:bottom w:w="70" w:type="dxa"/>
              <w:right w:w="80" w:type="dxa"/>
            </w:tcMar>
            <w:vAlign w:val="center"/>
          </w:tcPr>
          <w:p w14:paraId="142104A3">
            <w:pPr>
              <w:pStyle w:val="172"/>
            </w:pPr>
            <w:r>
              <w:t>0.58</w:t>
            </w:r>
          </w:p>
        </w:tc>
      </w:tr>
      <w:tr w14:paraId="750B30D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6" w:type="dxa"/>
            <w:tcMar>
              <w:top w:w="70" w:type="dxa"/>
              <w:left w:w="80" w:type="dxa"/>
              <w:bottom w:w="70" w:type="dxa"/>
              <w:right w:w="80" w:type="dxa"/>
            </w:tcMar>
            <w:vAlign w:val="center"/>
          </w:tcPr>
          <w:p w14:paraId="25AB6BCF">
            <w:pPr>
              <w:pStyle w:val="172"/>
            </w:pPr>
            <w:r>
              <w:t>Cypress forest</w:t>
            </w:r>
          </w:p>
        </w:tc>
        <w:tc>
          <w:tcPr>
            <w:tcW w:w="1956" w:type="dxa"/>
            <w:tcMar>
              <w:top w:w="70" w:type="dxa"/>
              <w:left w:w="80" w:type="dxa"/>
              <w:bottom w:w="70" w:type="dxa"/>
              <w:right w:w="80" w:type="dxa"/>
            </w:tcMar>
            <w:vAlign w:val="center"/>
          </w:tcPr>
          <w:p w14:paraId="3C53AD2E">
            <w:pPr>
              <w:pStyle w:val="172"/>
            </w:pPr>
            <w:r>
              <w:t>0.22</w:t>
            </w:r>
          </w:p>
        </w:tc>
        <w:tc>
          <w:tcPr>
            <w:tcW w:w="1956" w:type="dxa"/>
            <w:tcMar>
              <w:top w:w="70" w:type="dxa"/>
              <w:left w:w="80" w:type="dxa"/>
              <w:bottom w:w="70" w:type="dxa"/>
              <w:right w:w="80" w:type="dxa"/>
            </w:tcMar>
            <w:vAlign w:val="center"/>
          </w:tcPr>
          <w:p w14:paraId="71279466">
            <w:pPr>
              <w:pStyle w:val="172"/>
            </w:pPr>
            <w:r>
              <w:t>13.3</w:t>
            </w:r>
          </w:p>
        </w:tc>
        <w:tc>
          <w:tcPr>
            <w:tcW w:w="1956" w:type="dxa"/>
            <w:tcMar>
              <w:top w:w="70" w:type="dxa"/>
              <w:left w:w="80" w:type="dxa"/>
              <w:bottom w:w="70" w:type="dxa"/>
              <w:right w:w="80" w:type="dxa"/>
            </w:tcMar>
            <w:vAlign w:val="center"/>
          </w:tcPr>
          <w:p w14:paraId="16751354">
            <w:pPr>
              <w:pStyle w:val="172"/>
            </w:pPr>
            <w:r>
              <w:t>7.10</w:t>
            </w:r>
          </w:p>
        </w:tc>
        <w:tc>
          <w:tcPr>
            <w:tcW w:w="1956" w:type="dxa"/>
            <w:tcMar>
              <w:top w:w="70" w:type="dxa"/>
              <w:left w:w="80" w:type="dxa"/>
              <w:bottom w:w="70" w:type="dxa"/>
              <w:right w:w="80" w:type="dxa"/>
            </w:tcMar>
            <w:vAlign w:val="center"/>
          </w:tcPr>
          <w:p w14:paraId="2473442D">
            <w:pPr>
              <w:pStyle w:val="172"/>
            </w:pPr>
            <w:r>
              <w:t>0.10</w:t>
            </w:r>
          </w:p>
        </w:tc>
      </w:tr>
    </w:tbl>
    <w:p w14:paraId="495D6E50">
      <w:pPr>
        <w:pStyle w:val="172"/>
      </w:pPr>
    </w:p>
    <w:p w14:paraId="205DD48C">
      <w:pPr>
        <w:pStyle w:val="172"/>
        <w:keepNext/>
        <w:rPr>
          <w:b/>
          <w:bCs w:val="0"/>
        </w:rPr>
      </w:pPr>
      <w:r>
        <w:rPr>
          <w:b/>
          <w:bCs w:val="0"/>
        </w:rPr>
        <w:t>Supplementary Table 10. Area-weighted distribution of biomass-potential uncertainty across the 141 standard ecological strata with available propagation results (mean across 2000–2020 initialisation years).</w:t>
      </w:r>
    </w:p>
    <w:tbl>
      <w:tblPr>
        <w:tblStyle w:val="173"/>
        <w:tblW w:w="9837" w:type="dxa"/>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91"/>
        <w:gridCol w:w="1725"/>
        <w:gridCol w:w="973"/>
        <w:gridCol w:w="1412"/>
        <w:gridCol w:w="1412"/>
        <w:gridCol w:w="1412"/>
        <w:gridCol w:w="1412"/>
      </w:tblGrid>
      <w:tr w14:paraId="5840F8F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tblHeader/>
          <w:jc w:val="center"/>
        </w:trPr>
        <w:tc>
          <w:tcPr>
            <w:tcW w:w="1491" w:type="dxa"/>
            <w:tcBorders>
              <w:bottom w:val="single" w:color="000000" w:sz="8" w:space="0"/>
              <w:insideH w:val="single" w:sz="8" w:space="0"/>
            </w:tcBorders>
            <w:tcMar>
              <w:top w:w="70" w:type="dxa"/>
              <w:left w:w="80" w:type="dxa"/>
              <w:bottom w:w="70" w:type="dxa"/>
              <w:right w:w="80" w:type="dxa"/>
            </w:tcMar>
            <w:vAlign w:val="center"/>
          </w:tcPr>
          <w:p w14:paraId="4AAFBE66">
            <w:pPr>
              <w:pStyle w:val="172"/>
              <w:rPr>
                <w:b/>
                <w:bCs w:val="0"/>
              </w:rPr>
            </w:pPr>
            <w:r>
              <w:rPr>
                <w:b/>
                <w:bCs w:val="0"/>
              </w:rPr>
              <w:t>Vegetation zone</w:t>
            </w:r>
          </w:p>
        </w:tc>
        <w:tc>
          <w:tcPr>
            <w:tcW w:w="1725" w:type="dxa"/>
            <w:tcBorders>
              <w:bottom w:val="single" w:color="000000" w:sz="8" w:space="0"/>
              <w:insideH w:val="single" w:sz="8" w:space="0"/>
            </w:tcBorders>
            <w:tcMar>
              <w:top w:w="70" w:type="dxa"/>
              <w:left w:w="80" w:type="dxa"/>
              <w:bottom w:w="70" w:type="dxa"/>
              <w:right w:w="80" w:type="dxa"/>
            </w:tcMar>
            <w:vAlign w:val="center"/>
          </w:tcPr>
          <w:p w14:paraId="53282A17">
            <w:pPr>
              <w:pStyle w:val="172"/>
              <w:rPr>
                <w:b/>
                <w:bCs w:val="0"/>
              </w:rPr>
            </w:pPr>
            <w:r>
              <w:rPr>
                <w:b/>
                <w:bCs w:val="0"/>
              </w:rPr>
              <w:t>Forest type</w:t>
            </w:r>
          </w:p>
        </w:tc>
        <w:tc>
          <w:tcPr>
            <w:tcW w:w="973" w:type="dxa"/>
            <w:tcBorders>
              <w:bottom w:val="single" w:color="000000" w:sz="8" w:space="0"/>
              <w:insideH w:val="single" w:sz="8" w:space="0"/>
            </w:tcBorders>
            <w:tcMar>
              <w:top w:w="70" w:type="dxa"/>
              <w:left w:w="80" w:type="dxa"/>
              <w:bottom w:w="70" w:type="dxa"/>
              <w:right w:w="80" w:type="dxa"/>
            </w:tcMar>
            <w:vAlign w:val="center"/>
          </w:tcPr>
          <w:p w14:paraId="46E3A8CB">
            <w:pPr>
              <w:pStyle w:val="172"/>
              <w:rPr>
                <w:b/>
                <w:bCs w:val="0"/>
              </w:rPr>
            </w:pPr>
            <w:r>
              <w:rPr>
                <w:b/>
                <w:bCs w:val="0"/>
              </w:rPr>
              <w:t>Origin</w:t>
            </w:r>
          </w:p>
        </w:tc>
        <w:tc>
          <w:tcPr>
            <w:tcW w:w="1412" w:type="dxa"/>
            <w:tcBorders>
              <w:bottom w:val="single" w:color="000000" w:sz="8" w:space="0"/>
              <w:insideH w:val="single" w:sz="8" w:space="0"/>
            </w:tcBorders>
            <w:tcMar>
              <w:top w:w="70" w:type="dxa"/>
              <w:left w:w="80" w:type="dxa"/>
              <w:bottom w:w="70" w:type="dxa"/>
              <w:right w:w="80" w:type="dxa"/>
            </w:tcMar>
            <w:vAlign w:val="center"/>
          </w:tcPr>
          <w:p w14:paraId="26CF57ED">
            <w:pPr>
              <w:pStyle w:val="172"/>
              <w:rPr>
                <w:b/>
                <w:bCs w:val="0"/>
              </w:rPr>
            </w:pPr>
            <w:r>
              <w:rPr>
                <w:b/>
                <w:bCs w:val="0"/>
              </w:rPr>
              <w:t xml:space="preserve">Area </w:t>
            </w:r>
            <w:r>
              <w:rPr>
                <w:rFonts w:hint="eastAsia"/>
                <w:b/>
                <w:bCs w:val="0"/>
              </w:rPr>
              <w:t>proportion</w:t>
            </w:r>
            <w:r>
              <w:rPr>
                <w:b/>
                <w:bCs w:val="0"/>
              </w:rPr>
              <w:t xml:space="preserve"> (%)</w:t>
            </w:r>
          </w:p>
        </w:tc>
        <w:tc>
          <w:tcPr>
            <w:tcW w:w="1412" w:type="dxa"/>
            <w:tcBorders>
              <w:bottom w:val="single" w:color="000000" w:sz="8" w:space="0"/>
              <w:insideH w:val="single" w:sz="8" w:space="0"/>
            </w:tcBorders>
            <w:tcMar>
              <w:top w:w="70" w:type="dxa"/>
              <w:left w:w="80" w:type="dxa"/>
              <w:bottom w:w="70" w:type="dxa"/>
              <w:right w:w="80" w:type="dxa"/>
            </w:tcMar>
            <w:vAlign w:val="center"/>
          </w:tcPr>
          <w:p w14:paraId="7B6CF350">
            <w:pPr>
              <w:pStyle w:val="172"/>
              <w:rPr>
                <w:b/>
                <w:bCs w:val="0"/>
              </w:rPr>
            </w:pPr>
            <w:r>
              <w:rPr>
                <w:b/>
                <w:bCs w:val="0"/>
                <w:i/>
                <w:iCs/>
              </w:rPr>
              <w:t>B</w:t>
            </w:r>
            <w:r>
              <w:rPr>
                <w:b/>
                <w:bCs w:val="0"/>
                <w:vertAlign w:val="subscript"/>
              </w:rPr>
              <w:t>eco</w:t>
            </w:r>
            <w:r>
              <w:rPr>
                <w:b/>
                <w:bCs w:val="0"/>
              </w:rPr>
              <w:t xml:space="preserve"> half-width (Mg ha</w:t>
            </w:r>
            <w:r>
              <w:rPr>
                <w:b/>
                <w:bCs w:val="0"/>
                <w:vertAlign w:val="superscript"/>
              </w:rPr>
              <w:t>-1</w:t>
            </w:r>
            <w:r>
              <w:rPr>
                <w:b/>
                <w:bCs w:val="0"/>
              </w:rPr>
              <w:t>)</w:t>
            </w:r>
          </w:p>
        </w:tc>
        <w:tc>
          <w:tcPr>
            <w:tcW w:w="1412" w:type="dxa"/>
            <w:tcBorders>
              <w:bottom w:val="single" w:color="000000" w:sz="8" w:space="0"/>
              <w:insideH w:val="single" w:sz="8" w:space="0"/>
            </w:tcBorders>
            <w:tcMar>
              <w:top w:w="70" w:type="dxa"/>
              <w:left w:w="80" w:type="dxa"/>
              <w:bottom w:w="70" w:type="dxa"/>
              <w:right w:w="80" w:type="dxa"/>
            </w:tcMar>
            <w:vAlign w:val="center"/>
          </w:tcPr>
          <w:p w14:paraId="1DBF4A90">
            <w:pPr>
              <w:pStyle w:val="172"/>
              <w:rPr>
                <w:b/>
                <w:bCs w:val="0"/>
              </w:rPr>
            </w:pPr>
            <w:r>
              <w:rPr>
                <w:b/>
                <w:bCs w:val="0"/>
              </w:rPr>
              <w:t xml:space="preserve">Relative </w:t>
            </w:r>
            <w:r>
              <w:rPr>
                <w:b/>
                <w:bCs w:val="0"/>
                <w:i/>
                <w:iCs/>
              </w:rPr>
              <w:t>B</w:t>
            </w:r>
            <w:r>
              <w:rPr>
                <w:b/>
                <w:bCs w:val="0"/>
                <w:vertAlign w:val="subscript"/>
              </w:rPr>
              <w:t>eco</w:t>
            </w:r>
            <w:r>
              <w:rPr>
                <w:b/>
                <w:bCs w:val="0"/>
              </w:rPr>
              <w:t xml:space="preserve"> half-width (%)</w:t>
            </w:r>
          </w:p>
        </w:tc>
        <w:tc>
          <w:tcPr>
            <w:tcW w:w="1412" w:type="dxa"/>
            <w:tcBorders>
              <w:bottom w:val="single" w:color="000000" w:sz="8" w:space="0"/>
              <w:insideH w:val="single" w:sz="8" w:space="0"/>
            </w:tcBorders>
            <w:tcMar>
              <w:top w:w="70" w:type="dxa"/>
              <w:left w:w="80" w:type="dxa"/>
              <w:bottom w:w="70" w:type="dxa"/>
              <w:right w:w="80" w:type="dxa"/>
            </w:tcMar>
            <w:vAlign w:val="center"/>
          </w:tcPr>
          <w:p w14:paraId="4E9C2B96">
            <w:pPr>
              <w:pStyle w:val="172"/>
              <w:rPr>
                <w:b/>
                <w:bCs w:val="0"/>
              </w:rPr>
            </w:pPr>
            <w:r>
              <w:rPr>
                <w:b/>
                <w:bCs w:val="0"/>
              </w:rPr>
              <w:t>20-year propagated half-width (Mg ha</w:t>
            </w:r>
            <w:r>
              <w:rPr>
                <w:b/>
                <w:bCs w:val="0"/>
                <w:vertAlign w:val="superscript"/>
              </w:rPr>
              <w:t>-1</w:t>
            </w:r>
            <w:r>
              <w:rPr>
                <w:b/>
                <w:bCs w:val="0"/>
              </w:rPr>
              <w:t>)</w:t>
            </w:r>
          </w:p>
        </w:tc>
      </w:tr>
      <w:tr w14:paraId="42F7D7B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4F9B6BDA">
            <w:pPr>
              <w:pStyle w:val="172"/>
            </w:pPr>
            <w:r>
              <w:t>Subtropical evergreen broad-leaved forest region</w:t>
            </w:r>
          </w:p>
        </w:tc>
        <w:tc>
          <w:tcPr>
            <w:tcW w:w="1725" w:type="dxa"/>
            <w:tcMar>
              <w:top w:w="70" w:type="dxa"/>
              <w:left w:w="80" w:type="dxa"/>
              <w:bottom w:w="70" w:type="dxa"/>
              <w:right w:w="80" w:type="dxa"/>
            </w:tcMar>
            <w:vAlign w:val="center"/>
          </w:tcPr>
          <w:p w14:paraId="1885616A">
            <w:pPr>
              <w:pStyle w:val="172"/>
            </w:pPr>
            <w:r>
              <w:t>Spruce-fir forest</w:t>
            </w:r>
          </w:p>
        </w:tc>
        <w:tc>
          <w:tcPr>
            <w:tcW w:w="973" w:type="dxa"/>
            <w:tcMar>
              <w:top w:w="70" w:type="dxa"/>
              <w:left w:w="80" w:type="dxa"/>
              <w:bottom w:w="70" w:type="dxa"/>
              <w:right w:w="80" w:type="dxa"/>
            </w:tcMar>
            <w:vAlign w:val="center"/>
          </w:tcPr>
          <w:p w14:paraId="4FF6E378">
            <w:pPr>
              <w:pStyle w:val="172"/>
            </w:pPr>
            <w:r>
              <w:t>natural</w:t>
            </w:r>
          </w:p>
        </w:tc>
        <w:tc>
          <w:tcPr>
            <w:tcW w:w="1412" w:type="dxa"/>
            <w:tcMar>
              <w:top w:w="70" w:type="dxa"/>
              <w:left w:w="80" w:type="dxa"/>
              <w:bottom w:w="70" w:type="dxa"/>
              <w:right w:w="80" w:type="dxa"/>
            </w:tcMar>
            <w:vAlign w:val="center"/>
          </w:tcPr>
          <w:p w14:paraId="4D8142C4">
            <w:pPr>
              <w:pStyle w:val="172"/>
            </w:pPr>
            <w:r>
              <w:t>4.80</w:t>
            </w:r>
          </w:p>
        </w:tc>
        <w:tc>
          <w:tcPr>
            <w:tcW w:w="1412" w:type="dxa"/>
            <w:tcMar>
              <w:top w:w="70" w:type="dxa"/>
              <w:left w:w="80" w:type="dxa"/>
              <w:bottom w:w="70" w:type="dxa"/>
              <w:right w:w="80" w:type="dxa"/>
            </w:tcMar>
            <w:vAlign w:val="center"/>
          </w:tcPr>
          <w:p w14:paraId="72EB40AD">
            <w:pPr>
              <w:pStyle w:val="172"/>
            </w:pPr>
            <w:r>
              <w:t>17.01</w:t>
            </w:r>
          </w:p>
        </w:tc>
        <w:tc>
          <w:tcPr>
            <w:tcW w:w="1412" w:type="dxa"/>
            <w:tcMar>
              <w:top w:w="70" w:type="dxa"/>
              <w:left w:w="80" w:type="dxa"/>
              <w:bottom w:w="70" w:type="dxa"/>
              <w:right w:w="80" w:type="dxa"/>
            </w:tcMar>
            <w:vAlign w:val="center"/>
          </w:tcPr>
          <w:p w14:paraId="461D2721">
            <w:pPr>
              <w:pStyle w:val="172"/>
            </w:pPr>
            <w:r>
              <w:t>6.73</w:t>
            </w:r>
          </w:p>
        </w:tc>
        <w:tc>
          <w:tcPr>
            <w:tcW w:w="1412" w:type="dxa"/>
            <w:tcMar>
              <w:top w:w="70" w:type="dxa"/>
              <w:left w:w="80" w:type="dxa"/>
              <w:bottom w:w="70" w:type="dxa"/>
              <w:right w:w="80" w:type="dxa"/>
            </w:tcMar>
            <w:vAlign w:val="center"/>
          </w:tcPr>
          <w:p w14:paraId="6773079C">
            <w:pPr>
              <w:pStyle w:val="172"/>
            </w:pPr>
            <w:r>
              <w:t>0.47</w:t>
            </w:r>
          </w:p>
        </w:tc>
      </w:tr>
      <w:tr w14:paraId="4A97B82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91B84D6">
            <w:pPr>
              <w:pStyle w:val="172"/>
            </w:pPr>
            <w:r>
              <w:t>Subtropical evergreen broad-leaved forest region</w:t>
            </w:r>
          </w:p>
        </w:tc>
        <w:tc>
          <w:tcPr>
            <w:tcW w:w="1725" w:type="dxa"/>
            <w:tcMar>
              <w:top w:w="70" w:type="dxa"/>
              <w:left w:w="80" w:type="dxa"/>
              <w:bottom w:w="70" w:type="dxa"/>
              <w:right w:w="80" w:type="dxa"/>
            </w:tcMar>
            <w:vAlign w:val="center"/>
          </w:tcPr>
          <w:p w14:paraId="6FC3DB28">
            <w:pPr>
              <w:pStyle w:val="172"/>
            </w:pPr>
            <w:r>
              <w:t>Spruce-fir forest</w:t>
            </w:r>
          </w:p>
        </w:tc>
        <w:tc>
          <w:tcPr>
            <w:tcW w:w="973" w:type="dxa"/>
            <w:tcMar>
              <w:top w:w="70" w:type="dxa"/>
              <w:left w:w="80" w:type="dxa"/>
              <w:bottom w:w="70" w:type="dxa"/>
              <w:right w:w="80" w:type="dxa"/>
            </w:tcMar>
            <w:vAlign w:val="center"/>
          </w:tcPr>
          <w:p w14:paraId="47BB906E">
            <w:pPr>
              <w:pStyle w:val="172"/>
            </w:pPr>
            <w:r>
              <w:t>plantation</w:t>
            </w:r>
          </w:p>
        </w:tc>
        <w:tc>
          <w:tcPr>
            <w:tcW w:w="1412" w:type="dxa"/>
            <w:tcMar>
              <w:top w:w="70" w:type="dxa"/>
              <w:left w:w="80" w:type="dxa"/>
              <w:bottom w:w="70" w:type="dxa"/>
              <w:right w:w="80" w:type="dxa"/>
            </w:tcMar>
            <w:vAlign w:val="center"/>
          </w:tcPr>
          <w:p w14:paraId="01A0B264">
            <w:pPr>
              <w:pStyle w:val="172"/>
            </w:pPr>
            <w:r>
              <w:t>0.32</w:t>
            </w:r>
          </w:p>
        </w:tc>
        <w:tc>
          <w:tcPr>
            <w:tcW w:w="1412" w:type="dxa"/>
            <w:tcMar>
              <w:top w:w="70" w:type="dxa"/>
              <w:left w:w="80" w:type="dxa"/>
              <w:bottom w:w="70" w:type="dxa"/>
              <w:right w:w="80" w:type="dxa"/>
            </w:tcMar>
            <w:vAlign w:val="center"/>
          </w:tcPr>
          <w:p w14:paraId="0CE8656C">
            <w:pPr>
              <w:pStyle w:val="172"/>
            </w:pPr>
            <w:r>
              <w:t>16.24</w:t>
            </w:r>
          </w:p>
        </w:tc>
        <w:tc>
          <w:tcPr>
            <w:tcW w:w="1412" w:type="dxa"/>
            <w:tcMar>
              <w:top w:w="70" w:type="dxa"/>
              <w:left w:w="80" w:type="dxa"/>
              <w:bottom w:w="70" w:type="dxa"/>
              <w:right w:w="80" w:type="dxa"/>
            </w:tcMar>
            <w:vAlign w:val="center"/>
          </w:tcPr>
          <w:p w14:paraId="4A879177">
            <w:pPr>
              <w:pStyle w:val="172"/>
            </w:pPr>
            <w:r>
              <w:t>6.43</w:t>
            </w:r>
          </w:p>
        </w:tc>
        <w:tc>
          <w:tcPr>
            <w:tcW w:w="1412" w:type="dxa"/>
            <w:tcMar>
              <w:top w:w="70" w:type="dxa"/>
              <w:left w:w="80" w:type="dxa"/>
              <w:bottom w:w="70" w:type="dxa"/>
              <w:right w:w="80" w:type="dxa"/>
            </w:tcMar>
            <w:vAlign w:val="center"/>
          </w:tcPr>
          <w:p w14:paraId="4DE44E2B">
            <w:pPr>
              <w:pStyle w:val="172"/>
            </w:pPr>
            <w:r>
              <w:t>0.89</w:t>
            </w:r>
          </w:p>
        </w:tc>
      </w:tr>
      <w:tr w14:paraId="099CDC6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980F65B">
            <w:pPr>
              <w:pStyle w:val="172"/>
            </w:pPr>
            <w:r>
              <w:t>Subtropical evergreen broad-leaved forest region</w:t>
            </w:r>
          </w:p>
        </w:tc>
        <w:tc>
          <w:tcPr>
            <w:tcW w:w="1725" w:type="dxa"/>
            <w:tcMar>
              <w:top w:w="70" w:type="dxa"/>
              <w:left w:w="80" w:type="dxa"/>
              <w:bottom w:w="70" w:type="dxa"/>
              <w:right w:w="80" w:type="dxa"/>
            </w:tcMar>
            <w:vAlign w:val="center"/>
          </w:tcPr>
          <w:p w14:paraId="2377C565">
            <w:pPr>
              <w:pStyle w:val="172"/>
            </w:pPr>
            <w:r>
              <w:t>Subtropical deciduous broad-leaved forest</w:t>
            </w:r>
          </w:p>
        </w:tc>
        <w:tc>
          <w:tcPr>
            <w:tcW w:w="973" w:type="dxa"/>
            <w:tcMar>
              <w:top w:w="70" w:type="dxa"/>
              <w:left w:w="80" w:type="dxa"/>
              <w:bottom w:w="70" w:type="dxa"/>
              <w:right w:w="80" w:type="dxa"/>
            </w:tcMar>
            <w:vAlign w:val="center"/>
          </w:tcPr>
          <w:p w14:paraId="44DC8058">
            <w:pPr>
              <w:pStyle w:val="172"/>
            </w:pPr>
            <w:r>
              <w:t>natural</w:t>
            </w:r>
          </w:p>
        </w:tc>
        <w:tc>
          <w:tcPr>
            <w:tcW w:w="1412" w:type="dxa"/>
            <w:tcMar>
              <w:top w:w="70" w:type="dxa"/>
              <w:left w:w="80" w:type="dxa"/>
              <w:bottom w:w="70" w:type="dxa"/>
              <w:right w:w="80" w:type="dxa"/>
            </w:tcMar>
            <w:vAlign w:val="center"/>
          </w:tcPr>
          <w:p w14:paraId="5A3482D7">
            <w:pPr>
              <w:pStyle w:val="172"/>
            </w:pPr>
            <w:r>
              <w:t>0.74</w:t>
            </w:r>
          </w:p>
        </w:tc>
        <w:tc>
          <w:tcPr>
            <w:tcW w:w="1412" w:type="dxa"/>
            <w:tcMar>
              <w:top w:w="70" w:type="dxa"/>
              <w:left w:w="80" w:type="dxa"/>
              <w:bottom w:w="70" w:type="dxa"/>
              <w:right w:w="80" w:type="dxa"/>
            </w:tcMar>
            <w:vAlign w:val="center"/>
          </w:tcPr>
          <w:p w14:paraId="2B8C47E6">
            <w:pPr>
              <w:pStyle w:val="172"/>
            </w:pPr>
            <w:r>
              <w:t>14.38</w:t>
            </w:r>
          </w:p>
        </w:tc>
        <w:tc>
          <w:tcPr>
            <w:tcW w:w="1412" w:type="dxa"/>
            <w:tcMar>
              <w:top w:w="70" w:type="dxa"/>
              <w:left w:w="80" w:type="dxa"/>
              <w:bottom w:w="70" w:type="dxa"/>
              <w:right w:w="80" w:type="dxa"/>
            </w:tcMar>
            <w:vAlign w:val="center"/>
          </w:tcPr>
          <w:p w14:paraId="3FAF1B92">
            <w:pPr>
              <w:pStyle w:val="172"/>
            </w:pPr>
            <w:r>
              <w:t>7.10</w:t>
            </w:r>
          </w:p>
        </w:tc>
        <w:tc>
          <w:tcPr>
            <w:tcW w:w="1412" w:type="dxa"/>
            <w:tcMar>
              <w:top w:w="70" w:type="dxa"/>
              <w:left w:w="80" w:type="dxa"/>
              <w:bottom w:w="70" w:type="dxa"/>
              <w:right w:w="80" w:type="dxa"/>
            </w:tcMar>
            <w:vAlign w:val="center"/>
          </w:tcPr>
          <w:p w14:paraId="3BC181C9">
            <w:pPr>
              <w:pStyle w:val="172"/>
            </w:pPr>
            <w:r>
              <w:t>0.46</w:t>
            </w:r>
          </w:p>
        </w:tc>
      </w:tr>
      <w:tr w14:paraId="0BC8EB3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1BF3F57">
            <w:pPr>
              <w:pStyle w:val="172"/>
            </w:pPr>
            <w:r>
              <w:t>Subtropical evergreen broad-leaved forest region</w:t>
            </w:r>
          </w:p>
        </w:tc>
        <w:tc>
          <w:tcPr>
            <w:tcW w:w="1725" w:type="dxa"/>
            <w:tcMar>
              <w:top w:w="70" w:type="dxa"/>
              <w:left w:w="80" w:type="dxa"/>
              <w:bottom w:w="70" w:type="dxa"/>
              <w:right w:w="80" w:type="dxa"/>
            </w:tcMar>
            <w:vAlign w:val="center"/>
          </w:tcPr>
          <w:p w14:paraId="00EDDF1A">
            <w:pPr>
              <w:pStyle w:val="172"/>
            </w:pPr>
            <w:r>
              <w:t>Subtropical deciduous broad-leaved forest</w:t>
            </w:r>
          </w:p>
        </w:tc>
        <w:tc>
          <w:tcPr>
            <w:tcW w:w="973" w:type="dxa"/>
            <w:tcMar>
              <w:top w:w="70" w:type="dxa"/>
              <w:left w:w="80" w:type="dxa"/>
              <w:bottom w:w="70" w:type="dxa"/>
              <w:right w:w="80" w:type="dxa"/>
            </w:tcMar>
            <w:vAlign w:val="center"/>
          </w:tcPr>
          <w:p w14:paraId="40948A8A">
            <w:pPr>
              <w:pStyle w:val="172"/>
            </w:pPr>
            <w:r>
              <w:t>plantation</w:t>
            </w:r>
          </w:p>
        </w:tc>
        <w:tc>
          <w:tcPr>
            <w:tcW w:w="1412" w:type="dxa"/>
            <w:tcMar>
              <w:top w:w="70" w:type="dxa"/>
              <w:left w:w="80" w:type="dxa"/>
              <w:bottom w:w="70" w:type="dxa"/>
              <w:right w:w="80" w:type="dxa"/>
            </w:tcMar>
            <w:vAlign w:val="center"/>
          </w:tcPr>
          <w:p w14:paraId="1D939C6A">
            <w:pPr>
              <w:pStyle w:val="172"/>
            </w:pPr>
            <w:r>
              <w:t>0.22</w:t>
            </w:r>
          </w:p>
        </w:tc>
        <w:tc>
          <w:tcPr>
            <w:tcW w:w="1412" w:type="dxa"/>
            <w:tcMar>
              <w:top w:w="70" w:type="dxa"/>
              <w:left w:w="80" w:type="dxa"/>
              <w:bottom w:w="70" w:type="dxa"/>
              <w:right w:w="80" w:type="dxa"/>
            </w:tcMar>
            <w:vAlign w:val="center"/>
          </w:tcPr>
          <w:p w14:paraId="42E44A00">
            <w:pPr>
              <w:pStyle w:val="172"/>
            </w:pPr>
            <w:r>
              <w:t>14.17</w:t>
            </w:r>
          </w:p>
        </w:tc>
        <w:tc>
          <w:tcPr>
            <w:tcW w:w="1412" w:type="dxa"/>
            <w:tcMar>
              <w:top w:w="70" w:type="dxa"/>
              <w:left w:w="80" w:type="dxa"/>
              <w:bottom w:w="70" w:type="dxa"/>
              <w:right w:w="80" w:type="dxa"/>
            </w:tcMar>
            <w:vAlign w:val="center"/>
          </w:tcPr>
          <w:p w14:paraId="4AF7C461">
            <w:pPr>
              <w:pStyle w:val="172"/>
            </w:pPr>
            <w:r>
              <w:t>7.34</w:t>
            </w:r>
          </w:p>
        </w:tc>
        <w:tc>
          <w:tcPr>
            <w:tcW w:w="1412" w:type="dxa"/>
            <w:tcMar>
              <w:top w:w="70" w:type="dxa"/>
              <w:left w:w="80" w:type="dxa"/>
              <w:bottom w:w="70" w:type="dxa"/>
              <w:right w:w="80" w:type="dxa"/>
            </w:tcMar>
            <w:vAlign w:val="center"/>
          </w:tcPr>
          <w:p w14:paraId="1E35AA09">
            <w:pPr>
              <w:pStyle w:val="172"/>
            </w:pPr>
            <w:r>
              <w:t>9.27</w:t>
            </w:r>
          </w:p>
        </w:tc>
      </w:tr>
      <w:tr w14:paraId="674E082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5F495EA">
            <w:pPr>
              <w:pStyle w:val="172"/>
            </w:pPr>
            <w:r>
              <w:t>Subtropical evergreen broad-leaved forest region</w:t>
            </w:r>
          </w:p>
        </w:tc>
        <w:tc>
          <w:tcPr>
            <w:tcW w:w="1725" w:type="dxa"/>
            <w:tcMar>
              <w:top w:w="70" w:type="dxa"/>
              <w:left w:w="80" w:type="dxa"/>
              <w:bottom w:w="70" w:type="dxa"/>
              <w:right w:w="80" w:type="dxa"/>
            </w:tcMar>
            <w:vAlign w:val="center"/>
          </w:tcPr>
          <w:p w14:paraId="0328124B">
            <w:pPr>
              <w:pStyle w:val="172"/>
            </w:pPr>
            <w:r>
              <w:t>Subtropical coniferous-broad-leaved mixed forest</w:t>
            </w:r>
          </w:p>
        </w:tc>
        <w:tc>
          <w:tcPr>
            <w:tcW w:w="973" w:type="dxa"/>
            <w:tcMar>
              <w:top w:w="70" w:type="dxa"/>
              <w:left w:w="80" w:type="dxa"/>
              <w:bottom w:w="70" w:type="dxa"/>
              <w:right w:w="80" w:type="dxa"/>
            </w:tcMar>
            <w:vAlign w:val="center"/>
          </w:tcPr>
          <w:p w14:paraId="33528A62">
            <w:pPr>
              <w:pStyle w:val="172"/>
            </w:pPr>
            <w:r>
              <w:t>natural</w:t>
            </w:r>
          </w:p>
        </w:tc>
        <w:tc>
          <w:tcPr>
            <w:tcW w:w="1412" w:type="dxa"/>
            <w:tcMar>
              <w:top w:w="70" w:type="dxa"/>
              <w:left w:w="80" w:type="dxa"/>
              <w:bottom w:w="70" w:type="dxa"/>
              <w:right w:w="80" w:type="dxa"/>
            </w:tcMar>
            <w:vAlign w:val="center"/>
          </w:tcPr>
          <w:p w14:paraId="0093A1DB">
            <w:pPr>
              <w:pStyle w:val="172"/>
            </w:pPr>
            <w:r>
              <w:t>0.15</w:t>
            </w:r>
          </w:p>
        </w:tc>
        <w:tc>
          <w:tcPr>
            <w:tcW w:w="1412" w:type="dxa"/>
            <w:tcMar>
              <w:top w:w="70" w:type="dxa"/>
              <w:left w:w="80" w:type="dxa"/>
              <w:bottom w:w="70" w:type="dxa"/>
              <w:right w:w="80" w:type="dxa"/>
            </w:tcMar>
            <w:vAlign w:val="center"/>
          </w:tcPr>
          <w:p w14:paraId="3AB50748">
            <w:pPr>
              <w:pStyle w:val="172"/>
            </w:pPr>
            <w:r>
              <w:t>15.45</w:t>
            </w:r>
          </w:p>
        </w:tc>
        <w:tc>
          <w:tcPr>
            <w:tcW w:w="1412" w:type="dxa"/>
            <w:tcMar>
              <w:top w:w="70" w:type="dxa"/>
              <w:left w:w="80" w:type="dxa"/>
              <w:bottom w:w="70" w:type="dxa"/>
              <w:right w:w="80" w:type="dxa"/>
            </w:tcMar>
            <w:vAlign w:val="center"/>
          </w:tcPr>
          <w:p w14:paraId="4DE51BE4">
            <w:pPr>
              <w:pStyle w:val="172"/>
            </w:pPr>
            <w:r>
              <w:t>6.50</w:t>
            </w:r>
          </w:p>
        </w:tc>
        <w:tc>
          <w:tcPr>
            <w:tcW w:w="1412" w:type="dxa"/>
            <w:tcMar>
              <w:top w:w="70" w:type="dxa"/>
              <w:left w:w="80" w:type="dxa"/>
              <w:bottom w:w="70" w:type="dxa"/>
              <w:right w:w="80" w:type="dxa"/>
            </w:tcMar>
            <w:vAlign w:val="center"/>
          </w:tcPr>
          <w:p w14:paraId="696BCAC0">
            <w:pPr>
              <w:pStyle w:val="172"/>
            </w:pPr>
            <w:r>
              <w:t>0.98</w:t>
            </w:r>
          </w:p>
        </w:tc>
      </w:tr>
      <w:tr w14:paraId="6DDF2A9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79CC426">
            <w:pPr>
              <w:pStyle w:val="172"/>
            </w:pPr>
            <w:r>
              <w:t>Subtropical evergreen broad-leaved forest region</w:t>
            </w:r>
          </w:p>
        </w:tc>
        <w:tc>
          <w:tcPr>
            <w:tcW w:w="1725" w:type="dxa"/>
            <w:tcMar>
              <w:top w:w="70" w:type="dxa"/>
              <w:left w:w="80" w:type="dxa"/>
              <w:bottom w:w="70" w:type="dxa"/>
              <w:right w:w="80" w:type="dxa"/>
            </w:tcMar>
            <w:vAlign w:val="center"/>
          </w:tcPr>
          <w:p w14:paraId="141DADD0">
            <w:pPr>
              <w:pStyle w:val="172"/>
            </w:pPr>
            <w:r>
              <w:t>Subtropical coniferous-broad-leaved mixed forest</w:t>
            </w:r>
          </w:p>
        </w:tc>
        <w:tc>
          <w:tcPr>
            <w:tcW w:w="973" w:type="dxa"/>
            <w:tcMar>
              <w:top w:w="70" w:type="dxa"/>
              <w:left w:w="80" w:type="dxa"/>
              <w:bottom w:w="70" w:type="dxa"/>
              <w:right w:w="80" w:type="dxa"/>
            </w:tcMar>
            <w:vAlign w:val="center"/>
          </w:tcPr>
          <w:p w14:paraId="51A1CD64">
            <w:pPr>
              <w:pStyle w:val="172"/>
            </w:pPr>
            <w:r>
              <w:t>plantation</w:t>
            </w:r>
          </w:p>
        </w:tc>
        <w:tc>
          <w:tcPr>
            <w:tcW w:w="1412" w:type="dxa"/>
            <w:tcMar>
              <w:top w:w="70" w:type="dxa"/>
              <w:left w:w="80" w:type="dxa"/>
              <w:bottom w:w="70" w:type="dxa"/>
              <w:right w:w="80" w:type="dxa"/>
            </w:tcMar>
            <w:vAlign w:val="center"/>
          </w:tcPr>
          <w:p w14:paraId="47516472">
            <w:pPr>
              <w:pStyle w:val="172"/>
            </w:pPr>
            <w:r>
              <w:t>0.07</w:t>
            </w:r>
          </w:p>
        </w:tc>
        <w:tc>
          <w:tcPr>
            <w:tcW w:w="1412" w:type="dxa"/>
            <w:tcMar>
              <w:top w:w="70" w:type="dxa"/>
              <w:left w:w="80" w:type="dxa"/>
              <w:bottom w:w="70" w:type="dxa"/>
              <w:right w:w="80" w:type="dxa"/>
            </w:tcMar>
            <w:vAlign w:val="center"/>
          </w:tcPr>
          <w:p w14:paraId="18875191">
            <w:pPr>
              <w:pStyle w:val="172"/>
            </w:pPr>
            <w:r>
              <w:t>14.73</w:t>
            </w:r>
          </w:p>
        </w:tc>
        <w:tc>
          <w:tcPr>
            <w:tcW w:w="1412" w:type="dxa"/>
            <w:tcMar>
              <w:top w:w="70" w:type="dxa"/>
              <w:left w:w="80" w:type="dxa"/>
              <w:bottom w:w="70" w:type="dxa"/>
              <w:right w:w="80" w:type="dxa"/>
            </w:tcMar>
            <w:vAlign w:val="center"/>
          </w:tcPr>
          <w:p w14:paraId="1A50ED96">
            <w:pPr>
              <w:pStyle w:val="172"/>
            </w:pPr>
            <w:r>
              <w:t>6.90</w:t>
            </w:r>
          </w:p>
        </w:tc>
        <w:tc>
          <w:tcPr>
            <w:tcW w:w="1412" w:type="dxa"/>
            <w:tcMar>
              <w:top w:w="70" w:type="dxa"/>
              <w:left w:w="80" w:type="dxa"/>
              <w:bottom w:w="70" w:type="dxa"/>
              <w:right w:w="80" w:type="dxa"/>
            </w:tcMar>
            <w:vAlign w:val="center"/>
          </w:tcPr>
          <w:p w14:paraId="2DB75907">
            <w:pPr>
              <w:pStyle w:val="172"/>
            </w:pPr>
            <w:r>
              <w:t>10.10</w:t>
            </w:r>
          </w:p>
        </w:tc>
      </w:tr>
      <w:tr w14:paraId="0B39C69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25720D3F">
            <w:pPr>
              <w:pStyle w:val="172"/>
            </w:pPr>
            <w:r>
              <w:t>Subtropical evergreen broad-leaved forest region</w:t>
            </w:r>
          </w:p>
        </w:tc>
        <w:tc>
          <w:tcPr>
            <w:tcW w:w="1725" w:type="dxa"/>
            <w:tcMar>
              <w:top w:w="70" w:type="dxa"/>
              <w:left w:w="80" w:type="dxa"/>
              <w:bottom w:w="70" w:type="dxa"/>
              <w:right w:w="80" w:type="dxa"/>
            </w:tcMar>
            <w:vAlign w:val="center"/>
          </w:tcPr>
          <w:p w14:paraId="2372DF76">
            <w:pPr>
              <w:pStyle w:val="172"/>
            </w:pPr>
            <w:r>
              <w:t>Other subtropical evergreen broad-leaved forest</w:t>
            </w:r>
          </w:p>
        </w:tc>
        <w:tc>
          <w:tcPr>
            <w:tcW w:w="973" w:type="dxa"/>
            <w:tcMar>
              <w:top w:w="70" w:type="dxa"/>
              <w:left w:w="80" w:type="dxa"/>
              <w:bottom w:w="70" w:type="dxa"/>
              <w:right w:w="80" w:type="dxa"/>
            </w:tcMar>
            <w:vAlign w:val="center"/>
          </w:tcPr>
          <w:p w14:paraId="08F386D7">
            <w:pPr>
              <w:pStyle w:val="172"/>
            </w:pPr>
            <w:r>
              <w:t>natural</w:t>
            </w:r>
          </w:p>
        </w:tc>
        <w:tc>
          <w:tcPr>
            <w:tcW w:w="1412" w:type="dxa"/>
            <w:tcMar>
              <w:top w:w="70" w:type="dxa"/>
              <w:left w:w="80" w:type="dxa"/>
              <w:bottom w:w="70" w:type="dxa"/>
              <w:right w:w="80" w:type="dxa"/>
            </w:tcMar>
            <w:vAlign w:val="center"/>
          </w:tcPr>
          <w:p w14:paraId="018898D6">
            <w:pPr>
              <w:pStyle w:val="172"/>
            </w:pPr>
            <w:r>
              <w:t>2.00</w:t>
            </w:r>
          </w:p>
        </w:tc>
        <w:tc>
          <w:tcPr>
            <w:tcW w:w="1412" w:type="dxa"/>
            <w:tcMar>
              <w:top w:w="70" w:type="dxa"/>
              <w:left w:w="80" w:type="dxa"/>
              <w:bottom w:w="70" w:type="dxa"/>
              <w:right w:w="80" w:type="dxa"/>
            </w:tcMar>
            <w:vAlign w:val="center"/>
          </w:tcPr>
          <w:p w14:paraId="705BFC17">
            <w:pPr>
              <w:pStyle w:val="172"/>
            </w:pPr>
            <w:r>
              <w:t>15.03</w:t>
            </w:r>
          </w:p>
        </w:tc>
        <w:tc>
          <w:tcPr>
            <w:tcW w:w="1412" w:type="dxa"/>
            <w:tcMar>
              <w:top w:w="70" w:type="dxa"/>
              <w:left w:w="80" w:type="dxa"/>
              <w:bottom w:w="70" w:type="dxa"/>
              <w:right w:w="80" w:type="dxa"/>
            </w:tcMar>
            <w:vAlign w:val="center"/>
          </w:tcPr>
          <w:p w14:paraId="13E300F6">
            <w:pPr>
              <w:pStyle w:val="172"/>
            </w:pPr>
            <w:r>
              <w:t>7.13</w:t>
            </w:r>
          </w:p>
        </w:tc>
        <w:tc>
          <w:tcPr>
            <w:tcW w:w="1412" w:type="dxa"/>
            <w:tcMar>
              <w:top w:w="70" w:type="dxa"/>
              <w:left w:w="80" w:type="dxa"/>
              <w:bottom w:w="70" w:type="dxa"/>
              <w:right w:w="80" w:type="dxa"/>
            </w:tcMar>
            <w:vAlign w:val="center"/>
          </w:tcPr>
          <w:p w14:paraId="06A88D1A">
            <w:pPr>
              <w:pStyle w:val="172"/>
            </w:pPr>
            <w:r>
              <w:t>2.43</w:t>
            </w:r>
          </w:p>
        </w:tc>
      </w:tr>
      <w:tr w14:paraId="650DC8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42850FEF">
            <w:pPr>
              <w:pStyle w:val="172"/>
            </w:pPr>
            <w:r>
              <w:t>Subtropical evergreen broad-leaved forest region</w:t>
            </w:r>
          </w:p>
        </w:tc>
        <w:tc>
          <w:tcPr>
            <w:tcW w:w="1725" w:type="dxa"/>
            <w:tcMar>
              <w:top w:w="70" w:type="dxa"/>
              <w:left w:w="80" w:type="dxa"/>
              <w:bottom w:w="70" w:type="dxa"/>
              <w:right w:w="80" w:type="dxa"/>
            </w:tcMar>
            <w:vAlign w:val="center"/>
          </w:tcPr>
          <w:p w14:paraId="05C125AF">
            <w:pPr>
              <w:pStyle w:val="172"/>
            </w:pPr>
            <w:r>
              <w:t>Other subtropical evergreen broad-leaved forest</w:t>
            </w:r>
          </w:p>
        </w:tc>
        <w:tc>
          <w:tcPr>
            <w:tcW w:w="973" w:type="dxa"/>
            <w:tcMar>
              <w:top w:w="70" w:type="dxa"/>
              <w:left w:w="80" w:type="dxa"/>
              <w:bottom w:w="70" w:type="dxa"/>
              <w:right w:w="80" w:type="dxa"/>
            </w:tcMar>
            <w:vAlign w:val="center"/>
          </w:tcPr>
          <w:p w14:paraId="5DCF6697">
            <w:pPr>
              <w:pStyle w:val="172"/>
            </w:pPr>
            <w:r>
              <w:t>plantation</w:t>
            </w:r>
          </w:p>
        </w:tc>
        <w:tc>
          <w:tcPr>
            <w:tcW w:w="1412" w:type="dxa"/>
            <w:tcMar>
              <w:top w:w="70" w:type="dxa"/>
              <w:left w:w="80" w:type="dxa"/>
              <w:bottom w:w="70" w:type="dxa"/>
              <w:right w:w="80" w:type="dxa"/>
            </w:tcMar>
            <w:vAlign w:val="center"/>
          </w:tcPr>
          <w:p w14:paraId="789F9BA6">
            <w:pPr>
              <w:pStyle w:val="172"/>
            </w:pPr>
            <w:r>
              <w:t>0.72</w:t>
            </w:r>
          </w:p>
        </w:tc>
        <w:tc>
          <w:tcPr>
            <w:tcW w:w="1412" w:type="dxa"/>
            <w:tcMar>
              <w:top w:w="70" w:type="dxa"/>
              <w:left w:w="80" w:type="dxa"/>
              <w:bottom w:w="70" w:type="dxa"/>
              <w:right w:w="80" w:type="dxa"/>
            </w:tcMar>
            <w:vAlign w:val="center"/>
          </w:tcPr>
          <w:p w14:paraId="1E23259E">
            <w:pPr>
              <w:pStyle w:val="172"/>
            </w:pPr>
            <w:r>
              <w:t>15.28</w:t>
            </w:r>
          </w:p>
        </w:tc>
        <w:tc>
          <w:tcPr>
            <w:tcW w:w="1412" w:type="dxa"/>
            <w:tcMar>
              <w:top w:w="70" w:type="dxa"/>
              <w:left w:w="80" w:type="dxa"/>
              <w:bottom w:w="70" w:type="dxa"/>
              <w:right w:w="80" w:type="dxa"/>
            </w:tcMar>
            <w:vAlign w:val="center"/>
          </w:tcPr>
          <w:p w14:paraId="4566F10B">
            <w:pPr>
              <w:pStyle w:val="172"/>
            </w:pPr>
            <w:r>
              <w:t>7.42</w:t>
            </w:r>
          </w:p>
        </w:tc>
        <w:tc>
          <w:tcPr>
            <w:tcW w:w="1412" w:type="dxa"/>
            <w:tcMar>
              <w:top w:w="70" w:type="dxa"/>
              <w:left w:w="80" w:type="dxa"/>
              <w:bottom w:w="70" w:type="dxa"/>
              <w:right w:w="80" w:type="dxa"/>
            </w:tcMar>
            <w:vAlign w:val="center"/>
          </w:tcPr>
          <w:p w14:paraId="193A1A40">
            <w:pPr>
              <w:pStyle w:val="172"/>
            </w:pPr>
            <w:r>
              <w:t>10.63</w:t>
            </w:r>
          </w:p>
        </w:tc>
      </w:tr>
      <w:tr w14:paraId="5D77A24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CC8A953">
            <w:pPr>
              <w:pStyle w:val="172"/>
            </w:pPr>
            <w:r>
              <w:t>Subtropical evergreen broad-leaved forest region</w:t>
            </w:r>
          </w:p>
        </w:tc>
        <w:tc>
          <w:tcPr>
            <w:tcW w:w="1725" w:type="dxa"/>
            <w:tcMar>
              <w:top w:w="70" w:type="dxa"/>
              <w:left w:w="80" w:type="dxa"/>
              <w:bottom w:w="70" w:type="dxa"/>
              <w:right w:w="80" w:type="dxa"/>
            </w:tcMar>
            <w:vAlign w:val="center"/>
          </w:tcPr>
          <w:p w14:paraId="1914C014">
            <w:pPr>
              <w:pStyle w:val="172"/>
            </w:pPr>
            <w:r>
              <w:t>Other warm coniferous forest</w:t>
            </w:r>
          </w:p>
        </w:tc>
        <w:tc>
          <w:tcPr>
            <w:tcW w:w="973" w:type="dxa"/>
            <w:tcMar>
              <w:top w:w="70" w:type="dxa"/>
              <w:left w:w="80" w:type="dxa"/>
              <w:bottom w:w="70" w:type="dxa"/>
              <w:right w:w="80" w:type="dxa"/>
            </w:tcMar>
            <w:vAlign w:val="center"/>
          </w:tcPr>
          <w:p w14:paraId="4C197A75">
            <w:pPr>
              <w:pStyle w:val="172"/>
            </w:pPr>
            <w:r>
              <w:t>natural</w:t>
            </w:r>
          </w:p>
        </w:tc>
        <w:tc>
          <w:tcPr>
            <w:tcW w:w="1412" w:type="dxa"/>
            <w:tcMar>
              <w:top w:w="70" w:type="dxa"/>
              <w:left w:w="80" w:type="dxa"/>
              <w:bottom w:w="70" w:type="dxa"/>
              <w:right w:w="80" w:type="dxa"/>
            </w:tcMar>
            <w:vAlign w:val="center"/>
          </w:tcPr>
          <w:p w14:paraId="087BC761">
            <w:pPr>
              <w:pStyle w:val="172"/>
            </w:pPr>
            <w:r>
              <w:t>6.18</w:t>
            </w:r>
          </w:p>
        </w:tc>
        <w:tc>
          <w:tcPr>
            <w:tcW w:w="1412" w:type="dxa"/>
            <w:tcMar>
              <w:top w:w="70" w:type="dxa"/>
              <w:left w:w="80" w:type="dxa"/>
              <w:bottom w:w="70" w:type="dxa"/>
              <w:right w:w="80" w:type="dxa"/>
            </w:tcMar>
            <w:vAlign w:val="center"/>
          </w:tcPr>
          <w:p w14:paraId="0F9C84CC">
            <w:pPr>
              <w:pStyle w:val="172"/>
            </w:pPr>
            <w:r>
              <w:t>22.17</w:t>
            </w:r>
          </w:p>
        </w:tc>
        <w:tc>
          <w:tcPr>
            <w:tcW w:w="1412" w:type="dxa"/>
            <w:tcMar>
              <w:top w:w="70" w:type="dxa"/>
              <w:left w:w="80" w:type="dxa"/>
              <w:bottom w:w="70" w:type="dxa"/>
              <w:right w:w="80" w:type="dxa"/>
            </w:tcMar>
            <w:vAlign w:val="center"/>
          </w:tcPr>
          <w:p w14:paraId="029F2E33">
            <w:pPr>
              <w:pStyle w:val="172"/>
            </w:pPr>
            <w:r>
              <w:t>7.60</w:t>
            </w:r>
          </w:p>
        </w:tc>
        <w:tc>
          <w:tcPr>
            <w:tcW w:w="1412" w:type="dxa"/>
            <w:tcMar>
              <w:top w:w="70" w:type="dxa"/>
              <w:left w:w="80" w:type="dxa"/>
              <w:bottom w:w="70" w:type="dxa"/>
              <w:right w:w="80" w:type="dxa"/>
            </w:tcMar>
            <w:vAlign w:val="center"/>
          </w:tcPr>
          <w:p w14:paraId="2FBC14D3">
            <w:pPr>
              <w:pStyle w:val="172"/>
            </w:pPr>
            <w:r>
              <w:t>2.85</w:t>
            </w:r>
          </w:p>
        </w:tc>
      </w:tr>
      <w:tr w14:paraId="429BA93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19903B6">
            <w:pPr>
              <w:pStyle w:val="172"/>
            </w:pPr>
            <w:r>
              <w:t>Subtropical evergreen broad-leaved forest region</w:t>
            </w:r>
          </w:p>
        </w:tc>
        <w:tc>
          <w:tcPr>
            <w:tcW w:w="1725" w:type="dxa"/>
            <w:tcMar>
              <w:top w:w="70" w:type="dxa"/>
              <w:left w:w="80" w:type="dxa"/>
              <w:bottom w:w="70" w:type="dxa"/>
              <w:right w:w="80" w:type="dxa"/>
            </w:tcMar>
            <w:vAlign w:val="center"/>
          </w:tcPr>
          <w:p w14:paraId="7630445E">
            <w:pPr>
              <w:pStyle w:val="172"/>
            </w:pPr>
            <w:r>
              <w:t>Other warm coniferous forest</w:t>
            </w:r>
          </w:p>
        </w:tc>
        <w:tc>
          <w:tcPr>
            <w:tcW w:w="973" w:type="dxa"/>
            <w:tcMar>
              <w:top w:w="70" w:type="dxa"/>
              <w:left w:w="80" w:type="dxa"/>
              <w:bottom w:w="70" w:type="dxa"/>
              <w:right w:w="80" w:type="dxa"/>
            </w:tcMar>
            <w:vAlign w:val="center"/>
          </w:tcPr>
          <w:p w14:paraId="34BBAF87">
            <w:pPr>
              <w:pStyle w:val="172"/>
            </w:pPr>
            <w:r>
              <w:t>plantation</w:t>
            </w:r>
          </w:p>
        </w:tc>
        <w:tc>
          <w:tcPr>
            <w:tcW w:w="1412" w:type="dxa"/>
            <w:tcMar>
              <w:top w:w="70" w:type="dxa"/>
              <w:left w:w="80" w:type="dxa"/>
              <w:bottom w:w="70" w:type="dxa"/>
              <w:right w:w="80" w:type="dxa"/>
            </w:tcMar>
            <w:vAlign w:val="center"/>
          </w:tcPr>
          <w:p w14:paraId="1F499EBE">
            <w:pPr>
              <w:pStyle w:val="172"/>
            </w:pPr>
            <w:r>
              <w:t>0.83</w:t>
            </w:r>
          </w:p>
        </w:tc>
        <w:tc>
          <w:tcPr>
            <w:tcW w:w="1412" w:type="dxa"/>
            <w:tcMar>
              <w:top w:w="70" w:type="dxa"/>
              <w:left w:w="80" w:type="dxa"/>
              <w:bottom w:w="70" w:type="dxa"/>
              <w:right w:w="80" w:type="dxa"/>
            </w:tcMar>
            <w:vAlign w:val="center"/>
          </w:tcPr>
          <w:p w14:paraId="665BAA8D">
            <w:pPr>
              <w:pStyle w:val="172"/>
            </w:pPr>
            <w:r>
              <w:t>21.51</w:t>
            </w:r>
          </w:p>
        </w:tc>
        <w:tc>
          <w:tcPr>
            <w:tcW w:w="1412" w:type="dxa"/>
            <w:tcMar>
              <w:top w:w="70" w:type="dxa"/>
              <w:left w:w="80" w:type="dxa"/>
              <w:bottom w:w="70" w:type="dxa"/>
              <w:right w:w="80" w:type="dxa"/>
            </w:tcMar>
            <w:vAlign w:val="center"/>
          </w:tcPr>
          <w:p w14:paraId="65AAC0A8">
            <w:pPr>
              <w:pStyle w:val="172"/>
            </w:pPr>
            <w:r>
              <w:t>7.76</w:t>
            </w:r>
          </w:p>
        </w:tc>
        <w:tc>
          <w:tcPr>
            <w:tcW w:w="1412" w:type="dxa"/>
            <w:tcMar>
              <w:top w:w="70" w:type="dxa"/>
              <w:left w:w="80" w:type="dxa"/>
              <w:bottom w:w="70" w:type="dxa"/>
              <w:right w:w="80" w:type="dxa"/>
            </w:tcMar>
            <w:vAlign w:val="center"/>
          </w:tcPr>
          <w:p w14:paraId="62ADDA46">
            <w:pPr>
              <w:pStyle w:val="172"/>
            </w:pPr>
            <w:r>
              <w:t>7.65</w:t>
            </w:r>
          </w:p>
        </w:tc>
      </w:tr>
      <w:tr w14:paraId="6AB2B32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8B676A5">
            <w:pPr>
              <w:pStyle w:val="172"/>
            </w:pPr>
            <w:r>
              <w:t>Subtropical evergreen broad-leaved forest region</w:t>
            </w:r>
          </w:p>
        </w:tc>
        <w:tc>
          <w:tcPr>
            <w:tcW w:w="1725" w:type="dxa"/>
            <w:tcMar>
              <w:top w:w="70" w:type="dxa"/>
              <w:left w:w="80" w:type="dxa"/>
              <w:bottom w:w="70" w:type="dxa"/>
              <w:right w:w="80" w:type="dxa"/>
            </w:tcMar>
            <w:vAlign w:val="center"/>
          </w:tcPr>
          <w:p w14:paraId="3AF27A79">
            <w:pPr>
              <w:pStyle w:val="172"/>
            </w:pPr>
            <w:r>
              <w:t>Other warm-temperate coniferous forest</w:t>
            </w:r>
          </w:p>
        </w:tc>
        <w:tc>
          <w:tcPr>
            <w:tcW w:w="973" w:type="dxa"/>
            <w:tcMar>
              <w:top w:w="70" w:type="dxa"/>
              <w:left w:w="80" w:type="dxa"/>
              <w:bottom w:w="70" w:type="dxa"/>
              <w:right w:w="80" w:type="dxa"/>
            </w:tcMar>
            <w:vAlign w:val="center"/>
          </w:tcPr>
          <w:p w14:paraId="03514855">
            <w:pPr>
              <w:pStyle w:val="172"/>
            </w:pPr>
            <w:r>
              <w:t>natural</w:t>
            </w:r>
          </w:p>
        </w:tc>
        <w:tc>
          <w:tcPr>
            <w:tcW w:w="1412" w:type="dxa"/>
            <w:tcMar>
              <w:top w:w="70" w:type="dxa"/>
              <w:left w:w="80" w:type="dxa"/>
              <w:bottom w:w="70" w:type="dxa"/>
              <w:right w:w="80" w:type="dxa"/>
            </w:tcMar>
            <w:vAlign w:val="center"/>
          </w:tcPr>
          <w:p w14:paraId="60508638">
            <w:pPr>
              <w:pStyle w:val="172"/>
            </w:pPr>
            <w:r>
              <w:t>1.54</w:t>
            </w:r>
          </w:p>
        </w:tc>
        <w:tc>
          <w:tcPr>
            <w:tcW w:w="1412" w:type="dxa"/>
            <w:tcMar>
              <w:top w:w="70" w:type="dxa"/>
              <w:left w:w="80" w:type="dxa"/>
              <w:bottom w:w="70" w:type="dxa"/>
              <w:right w:w="80" w:type="dxa"/>
            </w:tcMar>
            <w:vAlign w:val="center"/>
          </w:tcPr>
          <w:p w14:paraId="0C3A0C08">
            <w:pPr>
              <w:pStyle w:val="172"/>
            </w:pPr>
            <w:r>
              <w:t>16.72</w:t>
            </w:r>
          </w:p>
        </w:tc>
        <w:tc>
          <w:tcPr>
            <w:tcW w:w="1412" w:type="dxa"/>
            <w:tcMar>
              <w:top w:w="70" w:type="dxa"/>
              <w:left w:w="80" w:type="dxa"/>
              <w:bottom w:w="70" w:type="dxa"/>
              <w:right w:w="80" w:type="dxa"/>
            </w:tcMar>
            <w:vAlign w:val="center"/>
          </w:tcPr>
          <w:p w14:paraId="29EC58CA">
            <w:pPr>
              <w:pStyle w:val="172"/>
            </w:pPr>
            <w:r>
              <w:t>6.76</w:t>
            </w:r>
          </w:p>
        </w:tc>
        <w:tc>
          <w:tcPr>
            <w:tcW w:w="1412" w:type="dxa"/>
            <w:tcMar>
              <w:top w:w="70" w:type="dxa"/>
              <w:left w:w="80" w:type="dxa"/>
              <w:bottom w:w="70" w:type="dxa"/>
              <w:right w:w="80" w:type="dxa"/>
            </w:tcMar>
            <w:vAlign w:val="center"/>
          </w:tcPr>
          <w:p w14:paraId="6B16F49A">
            <w:pPr>
              <w:pStyle w:val="172"/>
            </w:pPr>
            <w:r>
              <w:t>5.53</w:t>
            </w:r>
          </w:p>
        </w:tc>
      </w:tr>
      <w:tr w14:paraId="12B67FD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48EC424">
            <w:pPr>
              <w:pStyle w:val="172"/>
            </w:pPr>
            <w:r>
              <w:t>Subtropical evergreen broad-leaved forest region</w:t>
            </w:r>
          </w:p>
        </w:tc>
        <w:tc>
          <w:tcPr>
            <w:tcW w:w="1725" w:type="dxa"/>
            <w:tcMar>
              <w:top w:w="70" w:type="dxa"/>
              <w:left w:w="80" w:type="dxa"/>
              <w:bottom w:w="70" w:type="dxa"/>
              <w:right w:w="80" w:type="dxa"/>
            </w:tcMar>
            <w:vAlign w:val="center"/>
          </w:tcPr>
          <w:p w14:paraId="54077A09">
            <w:pPr>
              <w:pStyle w:val="172"/>
            </w:pPr>
            <w:r>
              <w:t>Other warm-temperate coniferous forest</w:t>
            </w:r>
          </w:p>
        </w:tc>
        <w:tc>
          <w:tcPr>
            <w:tcW w:w="973" w:type="dxa"/>
            <w:tcMar>
              <w:top w:w="70" w:type="dxa"/>
              <w:left w:w="80" w:type="dxa"/>
              <w:bottom w:w="70" w:type="dxa"/>
              <w:right w:w="80" w:type="dxa"/>
            </w:tcMar>
            <w:vAlign w:val="center"/>
          </w:tcPr>
          <w:p w14:paraId="3DE186C2">
            <w:pPr>
              <w:pStyle w:val="172"/>
            </w:pPr>
            <w:r>
              <w:t>plantation</w:t>
            </w:r>
          </w:p>
        </w:tc>
        <w:tc>
          <w:tcPr>
            <w:tcW w:w="1412" w:type="dxa"/>
            <w:tcMar>
              <w:top w:w="70" w:type="dxa"/>
              <w:left w:w="80" w:type="dxa"/>
              <w:bottom w:w="70" w:type="dxa"/>
              <w:right w:w="80" w:type="dxa"/>
            </w:tcMar>
            <w:vAlign w:val="center"/>
          </w:tcPr>
          <w:p w14:paraId="0FFB9200">
            <w:pPr>
              <w:pStyle w:val="172"/>
            </w:pPr>
            <w:r>
              <w:t>0.23</w:t>
            </w:r>
          </w:p>
        </w:tc>
        <w:tc>
          <w:tcPr>
            <w:tcW w:w="1412" w:type="dxa"/>
            <w:tcMar>
              <w:top w:w="70" w:type="dxa"/>
              <w:left w:w="80" w:type="dxa"/>
              <w:bottom w:w="70" w:type="dxa"/>
              <w:right w:w="80" w:type="dxa"/>
            </w:tcMar>
            <w:vAlign w:val="center"/>
          </w:tcPr>
          <w:p w14:paraId="411CD574">
            <w:pPr>
              <w:pStyle w:val="172"/>
            </w:pPr>
            <w:r>
              <w:t>14.60</w:t>
            </w:r>
          </w:p>
        </w:tc>
        <w:tc>
          <w:tcPr>
            <w:tcW w:w="1412" w:type="dxa"/>
            <w:tcMar>
              <w:top w:w="70" w:type="dxa"/>
              <w:left w:w="80" w:type="dxa"/>
              <w:bottom w:w="70" w:type="dxa"/>
              <w:right w:w="80" w:type="dxa"/>
            </w:tcMar>
            <w:vAlign w:val="center"/>
          </w:tcPr>
          <w:p w14:paraId="0A35999D">
            <w:pPr>
              <w:pStyle w:val="172"/>
            </w:pPr>
            <w:r>
              <w:t>7.08</w:t>
            </w:r>
          </w:p>
        </w:tc>
        <w:tc>
          <w:tcPr>
            <w:tcW w:w="1412" w:type="dxa"/>
            <w:tcMar>
              <w:top w:w="70" w:type="dxa"/>
              <w:left w:w="80" w:type="dxa"/>
              <w:bottom w:w="70" w:type="dxa"/>
              <w:right w:w="80" w:type="dxa"/>
            </w:tcMar>
            <w:vAlign w:val="center"/>
          </w:tcPr>
          <w:p w14:paraId="4552C0AD">
            <w:pPr>
              <w:pStyle w:val="172"/>
            </w:pPr>
            <w:r>
              <w:t>0.23</w:t>
            </w:r>
          </w:p>
        </w:tc>
      </w:tr>
      <w:tr w14:paraId="33F4FD9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E544B60">
            <w:pPr>
              <w:pStyle w:val="172"/>
            </w:pPr>
            <w:r>
              <w:t>Subtropical evergreen broad-leaved forest region</w:t>
            </w:r>
          </w:p>
        </w:tc>
        <w:tc>
          <w:tcPr>
            <w:tcW w:w="1725" w:type="dxa"/>
            <w:tcMar>
              <w:top w:w="70" w:type="dxa"/>
              <w:left w:w="80" w:type="dxa"/>
              <w:bottom w:w="70" w:type="dxa"/>
              <w:right w:w="80" w:type="dxa"/>
            </w:tcMar>
            <w:vAlign w:val="center"/>
          </w:tcPr>
          <w:p w14:paraId="02DC9904">
            <w:pPr>
              <w:pStyle w:val="172"/>
            </w:pPr>
            <w:r>
              <w:t>Typical evergreen broad-leaved forest</w:t>
            </w:r>
          </w:p>
        </w:tc>
        <w:tc>
          <w:tcPr>
            <w:tcW w:w="973" w:type="dxa"/>
            <w:tcMar>
              <w:top w:w="70" w:type="dxa"/>
              <w:left w:w="80" w:type="dxa"/>
              <w:bottom w:w="70" w:type="dxa"/>
              <w:right w:w="80" w:type="dxa"/>
            </w:tcMar>
            <w:vAlign w:val="center"/>
          </w:tcPr>
          <w:p w14:paraId="63E6DABC">
            <w:pPr>
              <w:pStyle w:val="172"/>
            </w:pPr>
            <w:r>
              <w:t>natural</w:t>
            </w:r>
          </w:p>
        </w:tc>
        <w:tc>
          <w:tcPr>
            <w:tcW w:w="1412" w:type="dxa"/>
            <w:tcMar>
              <w:top w:w="70" w:type="dxa"/>
              <w:left w:w="80" w:type="dxa"/>
              <w:bottom w:w="70" w:type="dxa"/>
              <w:right w:w="80" w:type="dxa"/>
            </w:tcMar>
            <w:vAlign w:val="center"/>
          </w:tcPr>
          <w:p w14:paraId="2A62458D">
            <w:pPr>
              <w:pStyle w:val="172"/>
            </w:pPr>
            <w:r>
              <w:t>6.58</w:t>
            </w:r>
          </w:p>
        </w:tc>
        <w:tc>
          <w:tcPr>
            <w:tcW w:w="1412" w:type="dxa"/>
            <w:tcMar>
              <w:top w:w="70" w:type="dxa"/>
              <w:left w:w="80" w:type="dxa"/>
              <w:bottom w:w="70" w:type="dxa"/>
              <w:right w:w="80" w:type="dxa"/>
            </w:tcMar>
            <w:vAlign w:val="center"/>
          </w:tcPr>
          <w:p w14:paraId="1713083E">
            <w:pPr>
              <w:pStyle w:val="172"/>
            </w:pPr>
            <w:r>
              <w:t>18.53</w:t>
            </w:r>
          </w:p>
        </w:tc>
        <w:tc>
          <w:tcPr>
            <w:tcW w:w="1412" w:type="dxa"/>
            <w:tcMar>
              <w:top w:w="70" w:type="dxa"/>
              <w:left w:w="80" w:type="dxa"/>
              <w:bottom w:w="70" w:type="dxa"/>
              <w:right w:w="80" w:type="dxa"/>
            </w:tcMar>
            <w:vAlign w:val="center"/>
          </w:tcPr>
          <w:p w14:paraId="502FFA14">
            <w:pPr>
              <w:pStyle w:val="172"/>
            </w:pPr>
            <w:r>
              <w:t>7.43</w:t>
            </w:r>
          </w:p>
        </w:tc>
        <w:tc>
          <w:tcPr>
            <w:tcW w:w="1412" w:type="dxa"/>
            <w:tcMar>
              <w:top w:w="70" w:type="dxa"/>
              <w:left w:w="80" w:type="dxa"/>
              <w:bottom w:w="70" w:type="dxa"/>
              <w:right w:w="80" w:type="dxa"/>
            </w:tcMar>
            <w:vAlign w:val="center"/>
          </w:tcPr>
          <w:p w14:paraId="5B99BD03">
            <w:pPr>
              <w:pStyle w:val="172"/>
            </w:pPr>
            <w:r>
              <w:t>0.84</w:t>
            </w:r>
          </w:p>
        </w:tc>
      </w:tr>
      <w:tr w14:paraId="515BCE7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8B0AFF1">
            <w:pPr>
              <w:pStyle w:val="172"/>
            </w:pPr>
            <w:r>
              <w:t>Subtropical evergreen broad-leaved forest region</w:t>
            </w:r>
          </w:p>
        </w:tc>
        <w:tc>
          <w:tcPr>
            <w:tcW w:w="1725" w:type="dxa"/>
            <w:tcMar>
              <w:top w:w="70" w:type="dxa"/>
              <w:left w:w="80" w:type="dxa"/>
              <w:bottom w:w="70" w:type="dxa"/>
              <w:right w:w="80" w:type="dxa"/>
            </w:tcMar>
            <w:vAlign w:val="center"/>
          </w:tcPr>
          <w:p w14:paraId="0D5A8B98">
            <w:pPr>
              <w:pStyle w:val="172"/>
            </w:pPr>
            <w:r>
              <w:t>Typical evergreen broad-leaved forest</w:t>
            </w:r>
          </w:p>
        </w:tc>
        <w:tc>
          <w:tcPr>
            <w:tcW w:w="973" w:type="dxa"/>
            <w:tcMar>
              <w:top w:w="70" w:type="dxa"/>
              <w:left w:w="80" w:type="dxa"/>
              <w:bottom w:w="70" w:type="dxa"/>
              <w:right w:w="80" w:type="dxa"/>
            </w:tcMar>
            <w:vAlign w:val="center"/>
          </w:tcPr>
          <w:p w14:paraId="65A9EDEE">
            <w:pPr>
              <w:pStyle w:val="172"/>
            </w:pPr>
            <w:r>
              <w:t>plantation</w:t>
            </w:r>
          </w:p>
        </w:tc>
        <w:tc>
          <w:tcPr>
            <w:tcW w:w="1412" w:type="dxa"/>
            <w:tcMar>
              <w:top w:w="70" w:type="dxa"/>
              <w:left w:w="80" w:type="dxa"/>
              <w:bottom w:w="70" w:type="dxa"/>
              <w:right w:w="80" w:type="dxa"/>
            </w:tcMar>
            <w:vAlign w:val="center"/>
          </w:tcPr>
          <w:p w14:paraId="4319A7A4">
            <w:pPr>
              <w:pStyle w:val="172"/>
            </w:pPr>
            <w:r>
              <w:t>2.84</w:t>
            </w:r>
          </w:p>
        </w:tc>
        <w:tc>
          <w:tcPr>
            <w:tcW w:w="1412" w:type="dxa"/>
            <w:tcMar>
              <w:top w:w="70" w:type="dxa"/>
              <w:left w:w="80" w:type="dxa"/>
              <w:bottom w:w="70" w:type="dxa"/>
              <w:right w:w="80" w:type="dxa"/>
            </w:tcMar>
            <w:vAlign w:val="center"/>
          </w:tcPr>
          <w:p w14:paraId="4A4112CC">
            <w:pPr>
              <w:pStyle w:val="172"/>
            </w:pPr>
            <w:r>
              <w:t>17.67</w:t>
            </w:r>
          </w:p>
        </w:tc>
        <w:tc>
          <w:tcPr>
            <w:tcW w:w="1412" w:type="dxa"/>
            <w:tcMar>
              <w:top w:w="70" w:type="dxa"/>
              <w:left w:w="80" w:type="dxa"/>
              <w:bottom w:w="70" w:type="dxa"/>
              <w:right w:w="80" w:type="dxa"/>
            </w:tcMar>
            <w:vAlign w:val="center"/>
          </w:tcPr>
          <w:p w14:paraId="3D7AFC3E">
            <w:pPr>
              <w:pStyle w:val="172"/>
            </w:pPr>
            <w:r>
              <w:t>7.95</w:t>
            </w:r>
          </w:p>
        </w:tc>
        <w:tc>
          <w:tcPr>
            <w:tcW w:w="1412" w:type="dxa"/>
            <w:tcMar>
              <w:top w:w="70" w:type="dxa"/>
              <w:left w:w="80" w:type="dxa"/>
              <w:bottom w:w="70" w:type="dxa"/>
              <w:right w:w="80" w:type="dxa"/>
            </w:tcMar>
            <w:vAlign w:val="center"/>
          </w:tcPr>
          <w:p w14:paraId="322BB216">
            <w:pPr>
              <w:pStyle w:val="172"/>
            </w:pPr>
            <w:r>
              <w:t>11.97</w:t>
            </w:r>
          </w:p>
        </w:tc>
      </w:tr>
      <w:tr w14:paraId="72EAB7C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4A0D3261">
            <w:pPr>
              <w:pStyle w:val="172"/>
            </w:pPr>
            <w:r>
              <w:t>Subtropical evergreen broad-leaved forest region</w:t>
            </w:r>
          </w:p>
        </w:tc>
        <w:tc>
          <w:tcPr>
            <w:tcW w:w="1725" w:type="dxa"/>
            <w:tcMar>
              <w:top w:w="70" w:type="dxa"/>
              <w:left w:w="80" w:type="dxa"/>
              <w:bottom w:w="70" w:type="dxa"/>
              <w:right w:w="80" w:type="dxa"/>
            </w:tcMar>
            <w:vAlign w:val="center"/>
          </w:tcPr>
          <w:p w14:paraId="77528A14">
            <w:pPr>
              <w:pStyle w:val="172"/>
            </w:pPr>
            <w:r>
              <w:t>Typical deciduous broad-leaved forest</w:t>
            </w:r>
          </w:p>
        </w:tc>
        <w:tc>
          <w:tcPr>
            <w:tcW w:w="973" w:type="dxa"/>
            <w:tcMar>
              <w:top w:w="70" w:type="dxa"/>
              <w:left w:w="80" w:type="dxa"/>
              <w:bottom w:w="70" w:type="dxa"/>
              <w:right w:w="80" w:type="dxa"/>
            </w:tcMar>
            <w:vAlign w:val="center"/>
          </w:tcPr>
          <w:p w14:paraId="34880F1D">
            <w:pPr>
              <w:pStyle w:val="172"/>
            </w:pPr>
            <w:r>
              <w:t>natural</w:t>
            </w:r>
          </w:p>
        </w:tc>
        <w:tc>
          <w:tcPr>
            <w:tcW w:w="1412" w:type="dxa"/>
            <w:tcMar>
              <w:top w:w="70" w:type="dxa"/>
              <w:left w:w="80" w:type="dxa"/>
              <w:bottom w:w="70" w:type="dxa"/>
              <w:right w:w="80" w:type="dxa"/>
            </w:tcMar>
            <w:vAlign w:val="center"/>
          </w:tcPr>
          <w:p w14:paraId="62B88A19">
            <w:pPr>
              <w:pStyle w:val="172"/>
            </w:pPr>
            <w:r>
              <w:t>2.97</w:t>
            </w:r>
          </w:p>
        </w:tc>
        <w:tc>
          <w:tcPr>
            <w:tcW w:w="1412" w:type="dxa"/>
            <w:tcMar>
              <w:top w:w="70" w:type="dxa"/>
              <w:left w:w="80" w:type="dxa"/>
              <w:bottom w:w="70" w:type="dxa"/>
              <w:right w:w="80" w:type="dxa"/>
            </w:tcMar>
            <w:vAlign w:val="center"/>
          </w:tcPr>
          <w:p w14:paraId="5C96D49F">
            <w:pPr>
              <w:pStyle w:val="172"/>
            </w:pPr>
            <w:r>
              <w:t>12.05</w:t>
            </w:r>
          </w:p>
        </w:tc>
        <w:tc>
          <w:tcPr>
            <w:tcW w:w="1412" w:type="dxa"/>
            <w:tcMar>
              <w:top w:w="70" w:type="dxa"/>
              <w:left w:w="80" w:type="dxa"/>
              <w:bottom w:w="70" w:type="dxa"/>
              <w:right w:w="80" w:type="dxa"/>
            </w:tcMar>
            <w:vAlign w:val="center"/>
          </w:tcPr>
          <w:p w14:paraId="2167B50D">
            <w:pPr>
              <w:pStyle w:val="172"/>
            </w:pPr>
            <w:r>
              <w:t>6.73</w:t>
            </w:r>
          </w:p>
        </w:tc>
        <w:tc>
          <w:tcPr>
            <w:tcW w:w="1412" w:type="dxa"/>
            <w:tcMar>
              <w:top w:w="70" w:type="dxa"/>
              <w:left w:w="80" w:type="dxa"/>
              <w:bottom w:w="70" w:type="dxa"/>
              <w:right w:w="80" w:type="dxa"/>
            </w:tcMar>
            <w:vAlign w:val="center"/>
          </w:tcPr>
          <w:p w14:paraId="22996CAC">
            <w:pPr>
              <w:pStyle w:val="172"/>
            </w:pPr>
            <w:r>
              <w:t>2.37</w:t>
            </w:r>
          </w:p>
        </w:tc>
      </w:tr>
      <w:tr w14:paraId="0893CF9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1986CF0">
            <w:pPr>
              <w:pStyle w:val="172"/>
            </w:pPr>
            <w:r>
              <w:t>Subtropical evergreen broad-leaved forest region</w:t>
            </w:r>
          </w:p>
        </w:tc>
        <w:tc>
          <w:tcPr>
            <w:tcW w:w="1725" w:type="dxa"/>
            <w:tcMar>
              <w:top w:w="70" w:type="dxa"/>
              <w:left w:w="80" w:type="dxa"/>
              <w:bottom w:w="70" w:type="dxa"/>
              <w:right w:w="80" w:type="dxa"/>
            </w:tcMar>
            <w:vAlign w:val="center"/>
          </w:tcPr>
          <w:p w14:paraId="3F97F68C">
            <w:pPr>
              <w:pStyle w:val="172"/>
            </w:pPr>
            <w:r>
              <w:t>Typical deciduous broad-leaved forest</w:t>
            </w:r>
          </w:p>
        </w:tc>
        <w:tc>
          <w:tcPr>
            <w:tcW w:w="973" w:type="dxa"/>
            <w:tcMar>
              <w:top w:w="70" w:type="dxa"/>
              <w:left w:w="80" w:type="dxa"/>
              <w:bottom w:w="70" w:type="dxa"/>
              <w:right w:w="80" w:type="dxa"/>
            </w:tcMar>
            <w:vAlign w:val="center"/>
          </w:tcPr>
          <w:p w14:paraId="43DA3E03">
            <w:pPr>
              <w:pStyle w:val="172"/>
            </w:pPr>
            <w:r>
              <w:t>plantation</w:t>
            </w:r>
          </w:p>
        </w:tc>
        <w:tc>
          <w:tcPr>
            <w:tcW w:w="1412" w:type="dxa"/>
            <w:tcMar>
              <w:top w:w="70" w:type="dxa"/>
              <w:left w:w="80" w:type="dxa"/>
              <w:bottom w:w="70" w:type="dxa"/>
              <w:right w:w="80" w:type="dxa"/>
            </w:tcMar>
            <w:vAlign w:val="center"/>
          </w:tcPr>
          <w:p w14:paraId="2689DB2C">
            <w:pPr>
              <w:pStyle w:val="172"/>
            </w:pPr>
            <w:r>
              <w:t>0.91</w:t>
            </w:r>
          </w:p>
        </w:tc>
        <w:tc>
          <w:tcPr>
            <w:tcW w:w="1412" w:type="dxa"/>
            <w:tcMar>
              <w:top w:w="70" w:type="dxa"/>
              <w:left w:w="80" w:type="dxa"/>
              <w:bottom w:w="70" w:type="dxa"/>
              <w:right w:w="80" w:type="dxa"/>
            </w:tcMar>
            <w:vAlign w:val="center"/>
          </w:tcPr>
          <w:p w14:paraId="11A9F7E9">
            <w:pPr>
              <w:pStyle w:val="172"/>
            </w:pPr>
            <w:r>
              <w:t>12.02</w:t>
            </w:r>
          </w:p>
        </w:tc>
        <w:tc>
          <w:tcPr>
            <w:tcW w:w="1412" w:type="dxa"/>
            <w:tcMar>
              <w:top w:w="70" w:type="dxa"/>
              <w:left w:w="80" w:type="dxa"/>
              <w:bottom w:w="70" w:type="dxa"/>
              <w:right w:w="80" w:type="dxa"/>
            </w:tcMar>
            <w:vAlign w:val="center"/>
          </w:tcPr>
          <w:p w14:paraId="40985FB7">
            <w:pPr>
              <w:pStyle w:val="172"/>
            </w:pPr>
            <w:r>
              <w:t>6.99</w:t>
            </w:r>
          </w:p>
        </w:tc>
        <w:tc>
          <w:tcPr>
            <w:tcW w:w="1412" w:type="dxa"/>
            <w:tcMar>
              <w:top w:w="70" w:type="dxa"/>
              <w:left w:w="80" w:type="dxa"/>
              <w:bottom w:w="70" w:type="dxa"/>
              <w:right w:w="80" w:type="dxa"/>
            </w:tcMar>
            <w:vAlign w:val="center"/>
          </w:tcPr>
          <w:p w14:paraId="309CC08E">
            <w:pPr>
              <w:pStyle w:val="172"/>
            </w:pPr>
            <w:r>
              <w:t>3.24</w:t>
            </w:r>
          </w:p>
        </w:tc>
      </w:tr>
      <w:tr w14:paraId="04C9BDF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298FC30D">
            <w:pPr>
              <w:pStyle w:val="172"/>
            </w:pPr>
            <w:r>
              <w:t>Subtropical evergreen broad-leaved forest region</w:t>
            </w:r>
          </w:p>
        </w:tc>
        <w:tc>
          <w:tcPr>
            <w:tcW w:w="1725" w:type="dxa"/>
            <w:tcMar>
              <w:top w:w="70" w:type="dxa"/>
              <w:left w:w="80" w:type="dxa"/>
              <w:bottom w:w="70" w:type="dxa"/>
              <w:right w:w="80" w:type="dxa"/>
            </w:tcMar>
            <w:vAlign w:val="center"/>
          </w:tcPr>
          <w:p w14:paraId="0B3A927B">
            <w:pPr>
              <w:pStyle w:val="172"/>
            </w:pPr>
            <w:r>
              <w:t>Fast-growing evergreen forest</w:t>
            </w:r>
          </w:p>
        </w:tc>
        <w:tc>
          <w:tcPr>
            <w:tcW w:w="973" w:type="dxa"/>
            <w:tcMar>
              <w:top w:w="70" w:type="dxa"/>
              <w:left w:w="80" w:type="dxa"/>
              <w:bottom w:w="70" w:type="dxa"/>
              <w:right w:w="80" w:type="dxa"/>
            </w:tcMar>
            <w:vAlign w:val="center"/>
          </w:tcPr>
          <w:p w14:paraId="61123A78">
            <w:pPr>
              <w:pStyle w:val="172"/>
            </w:pPr>
            <w:r>
              <w:t>natural</w:t>
            </w:r>
          </w:p>
        </w:tc>
        <w:tc>
          <w:tcPr>
            <w:tcW w:w="1412" w:type="dxa"/>
            <w:tcMar>
              <w:top w:w="70" w:type="dxa"/>
              <w:left w:w="80" w:type="dxa"/>
              <w:bottom w:w="70" w:type="dxa"/>
              <w:right w:w="80" w:type="dxa"/>
            </w:tcMar>
            <w:vAlign w:val="center"/>
          </w:tcPr>
          <w:p w14:paraId="1359F9DE">
            <w:pPr>
              <w:pStyle w:val="172"/>
            </w:pPr>
            <w:r>
              <w:t>0.01</w:t>
            </w:r>
          </w:p>
        </w:tc>
        <w:tc>
          <w:tcPr>
            <w:tcW w:w="1412" w:type="dxa"/>
            <w:tcMar>
              <w:top w:w="70" w:type="dxa"/>
              <w:left w:w="80" w:type="dxa"/>
              <w:bottom w:w="70" w:type="dxa"/>
              <w:right w:w="80" w:type="dxa"/>
            </w:tcMar>
            <w:vAlign w:val="center"/>
          </w:tcPr>
          <w:p w14:paraId="7DD37F2E">
            <w:pPr>
              <w:pStyle w:val="172"/>
            </w:pPr>
            <w:r>
              <w:t>23.47</w:t>
            </w:r>
          </w:p>
        </w:tc>
        <w:tc>
          <w:tcPr>
            <w:tcW w:w="1412" w:type="dxa"/>
            <w:tcMar>
              <w:top w:w="70" w:type="dxa"/>
              <w:left w:w="80" w:type="dxa"/>
              <w:bottom w:w="70" w:type="dxa"/>
              <w:right w:w="80" w:type="dxa"/>
            </w:tcMar>
            <w:vAlign w:val="center"/>
          </w:tcPr>
          <w:p w14:paraId="35C2F721">
            <w:pPr>
              <w:pStyle w:val="172"/>
            </w:pPr>
            <w:r>
              <w:t>10.69</w:t>
            </w:r>
          </w:p>
        </w:tc>
        <w:tc>
          <w:tcPr>
            <w:tcW w:w="1412" w:type="dxa"/>
            <w:tcMar>
              <w:top w:w="70" w:type="dxa"/>
              <w:left w:w="80" w:type="dxa"/>
              <w:bottom w:w="70" w:type="dxa"/>
              <w:right w:w="80" w:type="dxa"/>
            </w:tcMar>
            <w:vAlign w:val="center"/>
          </w:tcPr>
          <w:p w14:paraId="138F8ABA">
            <w:pPr>
              <w:pStyle w:val="172"/>
            </w:pPr>
            <w:r>
              <w:t>7.31</w:t>
            </w:r>
          </w:p>
        </w:tc>
      </w:tr>
      <w:tr w14:paraId="5A0292E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4A896FA4">
            <w:pPr>
              <w:pStyle w:val="172"/>
            </w:pPr>
            <w:r>
              <w:t>Subtropical evergreen broad-leaved forest region</w:t>
            </w:r>
          </w:p>
        </w:tc>
        <w:tc>
          <w:tcPr>
            <w:tcW w:w="1725" w:type="dxa"/>
            <w:tcMar>
              <w:top w:w="70" w:type="dxa"/>
              <w:left w:w="80" w:type="dxa"/>
              <w:bottom w:w="70" w:type="dxa"/>
              <w:right w:w="80" w:type="dxa"/>
            </w:tcMar>
            <w:vAlign w:val="center"/>
          </w:tcPr>
          <w:p w14:paraId="158CC84A">
            <w:pPr>
              <w:pStyle w:val="172"/>
            </w:pPr>
            <w:r>
              <w:t>Fast-growing evergreen forest</w:t>
            </w:r>
          </w:p>
        </w:tc>
        <w:tc>
          <w:tcPr>
            <w:tcW w:w="973" w:type="dxa"/>
            <w:tcMar>
              <w:top w:w="70" w:type="dxa"/>
              <w:left w:w="80" w:type="dxa"/>
              <w:bottom w:w="70" w:type="dxa"/>
              <w:right w:w="80" w:type="dxa"/>
            </w:tcMar>
            <w:vAlign w:val="center"/>
          </w:tcPr>
          <w:p w14:paraId="54EC6CF6">
            <w:pPr>
              <w:pStyle w:val="172"/>
            </w:pPr>
            <w:r>
              <w:t>plantation</w:t>
            </w:r>
          </w:p>
        </w:tc>
        <w:tc>
          <w:tcPr>
            <w:tcW w:w="1412" w:type="dxa"/>
            <w:tcMar>
              <w:top w:w="70" w:type="dxa"/>
              <w:left w:w="80" w:type="dxa"/>
              <w:bottom w:w="70" w:type="dxa"/>
              <w:right w:w="80" w:type="dxa"/>
            </w:tcMar>
            <w:vAlign w:val="center"/>
          </w:tcPr>
          <w:p w14:paraId="0D1D0E69">
            <w:pPr>
              <w:pStyle w:val="172"/>
            </w:pPr>
            <w:r>
              <w:t>0.03</w:t>
            </w:r>
          </w:p>
        </w:tc>
        <w:tc>
          <w:tcPr>
            <w:tcW w:w="1412" w:type="dxa"/>
            <w:tcMar>
              <w:top w:w="70" w:type="dxa"/>
              <w:left w:w="80" w:type="dxa"/>
              <w:bottom w:w="70" w:type="dxa"/>
              <w:right w:w="80" w:type="dxa"/>
            </w:tcMar>
            <w:vAlign w:val="center"/>
          </w:tcPr>
          <w:p w14:paraId="2EBE7AFB">
            <w:pPr>
              <w:pStyle w:val="172"/>
            </w:pPr>
            <w:r>
              <w:t>25.63</w:t>
            </w:r>
          </w:p>
        </w:tc>
        <w:tc>
          <w:tcPr>
            <w:tcW w:w="1412" w:type="dxa"/>
            <w:tcMar>
              <w:top w:w="70" w:type="dxa"/>
              <w:left w:w="80" w:type="dxa"/>
              <w:bottom w:w="70" w:type="dxa"/>
              <w:right w:w="80" w:type="dxa"/>
            </w:tcMar>
            <w:vAlign w:val="center"/>
          </w:tcPr>
          <w:p w14:paraId="5C80C8CC">
            <w:pPr>
              <w:pStyle w:val="172"/>
            </w:pPr>
            <w:r>
              <w:t>10.48</w:t>
            </w:r>
          </w:p>
        </w:tc>
        <w:tc>
          <w:tcPr>
            <w:tcW w:w="1412" w:type="dxa"/>
            <w:tcMar>
              <w:top w:w="70" w:type="dxa"/>
              <w:left w:w="80" w:type="dxa"/>
              <w:bottom w:w="70" w:type="dxa"/>
              <w:right w:w="80" w:type="dxa"/>
            </w:tcMar>
            <w:vAlign w:val="center"/>
          </w:tcPr>
          <w:p w14:paraId="53A41D3D">
            <w:pPr>
              <w:pStyle w:val="172"/>
            </w:pPr>
            <w:r>
              <w:t>10.43</w:t>
            </w:r>
          </w:p>
        </w:tc>
      </w:tr>
      <w:tr w14:paraId="3C3C654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2FCAE81C">
            <w:pPr>
              <w:pStyle w:val="172"/>
            </w:pPr>
            <w:r>
              <w:t>Subtropical evergreen broad-leaved forest region</w:t>
            </w:r>
          </w:p>
        </w:tc>
        <w:tc>
          <w:tcPr>
            <w:tcW w:w="1725" w:type="dxa"/>
            <w:tcMar>
              <w:top w:w="70" w:type="dxa"/>
              <w:left w:w="80" w:type="dxa"/>
              <w:bottom w:w="70" w:type="dxa"/>
              <w:right w:w="80" w:type="dxa"/>
            </w:tcMar>
            <w:vAlign w:val="center"/>
          </w:tcPr>
          <w:p w14:paraId="1637507E">
            <w:pPr>
              <w:pStyle w:val="172"/>
            </w:pPr>
            <w:r>
              <w:t>Chinese fir forest</w:t>
            </w:r>
          </w:p>
        </w:tc>
        <w:tc>
          <w:tcPr>
            <w:tcW w:w="973" w:type="dxa"/>
            <w:tcMar>
              <w:top w:w="70" w:type="dxa"/>
              <w:left w:w="80" w:type="dxa"/>
              <w:bottom w:w="70" w:type="dxa"/>
              <w:right w:w="80" w:type="dxa"/>
            </w:tcMar>
            <w:vAlign w:val="center"/>
          </w:tcPr>
          <w:p w14:paraId="6317AED7">
            <w:pPr>
              <w:pStyle w:val="172"/>
            </w:pPr>
            <w:r>
              <w:t>natural</w:t>
            </w:r>
          </w:p>
        </w:tc>
        <w:tc>
          <w:tcPr>
            <w:tcW w:w="1412" w:type="dxa"/>
            <w:tcMar>
              <w:top w:w="70" w:type="dxa"/>
              <w:left w:w="80" w:type="dxa"/>
              <w:bottom w:w="70" w:type="dxa"/>
              <w:right w:w="80" w:type="dxa"/>
            </w:tcMar>
            <w:vAlign w:val="center"/>
          </w:tcPr>
          <w:p w14:paraId="1E9B495F">
            <w:pPr>
              <w:pStyle w:val="172"/>
            </w:pPr>
            <w:r>
              <w:t>3.66</w:t>
            </w:r>
          </w:p>
        </w:tc>
        <w:tc>
          <w:tcPr>
            <w:tcW w:w="1412" w:type="dxa"/>
            <w:tcMar>
              <w:top w:w="70" w:type="dxa"/>
              <w:left w:w="80" w:type="dxa"/>
              <w:bottom w:w="70" w:type="dxa"/>
              <w:right w:w="80" w:type="dxa"/>
            </w:tcMar>
            <w:vAlign w:val="center"/>
          </w:tcPr>
          <w:p w14:paraId="465A7E21">
            <w:pPr>
              <w:pStyle w:val="172"/>
            </w:pPr>
            <w:r>
              <w:t>15.97</w:t>
            </w:r>
          </w:p>
        </w:tc>
        <w:tc>
          <w:tcPr>
            <w:tcW w:w="1412" w:type="dxa"/>
            <w:tcMar>
              <w:top w:w="70" w:type="dxa"/>
              <w:left w:w="80" w:type="dxa"/>
              <w:bottom w:w="70" w:type="dxa"/>
              <w:right w:w="80" w:type="dxa"/>
            </w:tcMar>
            <w:vAlign w:val="center"/>
          </w:tcPr>
          <w:p w14:paraId="18A58FCF">
            <w:pPr>
              <w:pStyle w:val="172"/>
            </w:pPr>
            <w:r>
              <w:t>7.75</w:t>
            </w:r>
          </w:p>
        </w:tc>
        <w:tc>
          <w:tcPr>
            <w:tcW w:w="1412" w:type="dxa"/>
            <w:tcMar>
              <w:top w:w="70" w:type="dxa"/>
              <w:left w:w="80" w:type="dxa"/>
              <w:bottom w:w="70" w:type="dxa"/>
              <w:right w:w="80" w:type="dxa"/>
            </w:tcMar>
            <w:vAlign w:val="center"/>
          </w:tcPr>
          <w:p w14:paraId="228AA72E">
            <w:pPr>
              <w:pStyle w:val="172"/>
            </w:pPr>
            <w:r>
              <w:t>4.05</w:t>
            </w:r>
          </w:p>
        </w:tc>
      </w:tr>
      <w:tr w14:paraId="216DF3B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4063F43">
            <w:pPr>
              <w:pStyle w:val="172"/>
            </w:pPr>
            <w:r>
              <w:t>Subtropical evergreen broad-leaved forest region</w:t>
            </w:r>
          </w:p>
        </w:tc>
        <w:tc>
          <w:tcPr>
            <w:tcW w:w="1725" w:type="dxa"/>
            <w:tcMar>
              <w:top w:w="70" w:type="dxa"/>
              <w:left w:w="80" w:type="dxa"/>
              <w:bottom w:w="70" w:type="dxa"/>
              <w:right w:w="80" w:type="dxa"/>
            </w:tcMar>
            <w:vAlign w:val="center"/>
          </w:tcPr>
          <w:p w14:paraId="2EB5F1D0">
            <w:pPr>
              <w:pStyle w:val="172"/>
            </w:pPr>
            <w:r>
              <w:t>Chinese fir forest</w:t>
            </w:r>
          </w:p>
        </w:tc>
        <w:tc>
          <w:tcPr>
            <w:tcW w:w="973" w:type="dxa"/>
            <w:tcMar>
              <w:top w:w="70" w:type="dxa"/>
              <w:left w:w="80" w:type="dxa"/>
              <w:bottom w:w="70" w:type="dxa"/>
              <w:right w:w="80" w:type="dxa"/>
            </w:tcMar>
            <w:vAlign w:val="center"/>
          </w:tcPr>
          <w:p w14:paraId="150A97CD">
            <w:pPr>
              <w:pStyle w:val="172"/>
            </w:pPr>
            <w:r>
              <w:t>plantation</w:t>
            </w:r>
          </w:p>
        </w:tc>
        <w:tc>
          <w:tcPr>
            <w:tcW w:w="1412" w:type="dxa"/>
            <w:tcMar>
              <w:top w:w="70" w:type="dxa"/>
              <w:left w:w="80" w:type="dxa"/>
              <w:bottom w:w="70" w:type="dxa"/>
              <w:right w:w="80" w:type="dxa"/>
            </w:tcMar>
            <w:vAlign w:val="center"/>
          </w:tcPr>
          <w:p w14:paraId="526E41C7">
            <w:pPr>
              <w:pStyle w:val="172"/>
            </w:pPr>
            <w:r>
              <w:t>2.62</w:t>
            </w:r>
          </w:p>
        </w:tc>
        <w:tc>
          <w:tcPr>
            <w:tcW w:w="1412" w:type="dxa"/>
            <w:tcMar>
              <w:top w:w="70" w:type="dxa"/>
              <w:left w:w="80" w:type="dxa"/>
              <w:bottom w:w="70" w:type="dxa"/>
              <w:right w:w="80" w:type="dxa"/>
            </w:tcMar>
            <w:vAlign w:val="center"/>
          </w:tcPr>
          <w:p w14:paraId="6ADE52DF">
            <w:pPr>
              <w:pStyle w:val="172"/>
            </w:pPr>
            <w:r>
              <w:t>16.83</w:t>
            </w:r>
          </w:p>
        </w:tc>
        <w:tc>
          <w:tcPr>
            <w:tcW w:w="1412" w:type="dxa"/>
            <w:tcMar>
              <w:top w:w="70" w:type="dxa"/>
              <w:left w:w="80" w:type="dxa"/>
              <w:bottom w:w="70" w:type="dxa"/>
              <w:right w:w="80" w:type="dxa"/>
            </w:tcMar>
            <w:vAlign w:val="center"/>
          </w:tcPr>
          <w:p w14:paraId="6E1E1E35">
            <w:pPr>
              <w:pStyle w:val="172"/>
            </w:pPr>
            <w:r>
              <w:t>8.10</w:t>
            </w:r>
          </w:p>
        </w:tc>
        <w:tc>
          <w:tcPr>
            <w:tcW w:w="1412" w:type="dxa"/>
            <w:tcMar>
              <w:top w:w="70" w:type="dxa"/>
              <w:left w:w="80" w:type="dxa"/>
              <w:bottom w:w="70" w:type="dxa"/>
              <w:right w:w="80" w:type="dxa"/>
            </w:tcMar>
            <w:vAlign w:val="center"/>
          </w:tcPr>
          <w:p w14:paraId="1479D85C">
            <w:pPr>
              <w:pStyle w:val="172"/>
            </w:pPr>
            <w:r>
              <w:t>3.57</w:t>
            </w:r>
          </w:p>
        </w:tc>
      </w:tr>
      <w:tr w14:paraId="32FB7C4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22AEF4D">
            <w:pPr>
              <w:pStyle w:val="172"/>
            </w:pPr>
            <w:r>
              <w:t>Subtropical evergreen broad-leaved forest region</w:t>
            </w:r>
          </w:p>
        </w:tc>
        <w:tc>
          <w:tcPr>
            <w:tcW w:w="1725" w:type="dxa"/>
            <w:tcMar>
              <w:top w:w="70" w:type="dxa"/>
              <w:left w:w="80" w:type="dxa"/>
              <w:bottom w:w="70" w:type="dxa"/>
              <w:right w:w="80" w:type="dxa"/>
            </w:tcMar>
            <w:vAlign w:val="center"/>
          </w:tcPr>
          <w:p w14:paraId="142B0536">
            <w:pPr>
              <w:pStyle w:val="172"/>
            </w:pPr>
            <w:r>
              <w:t>Poplar-birch forest</w:t>
            </w:r>
          </w:p>
        </w:tc>
        <w:tc>
          <w:tcPr>
            <w:tcW w:w="973" w:type="dxa"/>
            <w:tcMar>
              <w:top w:w="70" w:type="dxa"/>
              <w:left w:w="80" w:type="dxa"/>
              <w:bottom w:w="70" w:type="dxa"/>
              <w:right w:w="80" w:type="dxa"/>
            </w:tcMar>
            <w:vAlign w:val="center"/>
          </w:tcPr>
          <w:p w14:paraId="5173B0D9">
            <w:pPr>
              <w:pStyle w:val="172"/>
            </w:pPr>
            <w:r>
              <w:t>natural</w:t>
            </w:r>
          </w:p>
        </w:tc>
        <w:tc>
          <w:tcPr>
            <w:tcW w:w="1412" w:type="dxa"/>
            <w:tcMar>
              <w:top w:w="70" w:type="dxa"/>
              <w:left w:w="80" w:type="dxa"/>
              <w:bottom w:w="70" w:type="dxa"/>
              <w:right w:w="80" w:type="dxa"/>
            </w:tcMar>
            <w:vAlign w:val="center"/>
          </w:tcPr>
          <w:p w14:paraId="5E545291">
            <w:pPr>
              <w:pStyle w:val="172"/>
            </w:pPr>
            <w:r>
              <w:t>0.87</w:t>
            </w:r>
          </w:p>
        </w:tc>
        <w:tc>
          <w:tcPr>
            <w:tcW w:w="1412" w:type="dxa"/>
            <w:tcMar>
              <w:top w:w="70" w:type="dxa"/>
              <w:left w:w="80" w:type="dxa"/>
              <w:bottom w:w="70" w:type="dxa"/>
              <w:right w:w="80" w:type="dxa"/>
            </w:tcMar>
            <w:vAlign w:val="center"/>
          </w:tcPr>
          <w:p w14:paraId="63F0676E">
            <w:pPr>
              <w:pStyle w:val="172"/>
            </w:pPr>
            <w:r>
              <w:t>14.79</w:t>
            </w:r>
          </w:p>
        </w:tc>
        <w:tc>
          <w:tcPr>
            <w:tcW w:w="1412" w:type="dxa"/>
            <w:tcMar>
              <w:top w:w="70" w:type="dxa"/>
              <w:left w:w="80" w:type="dxa"/>
              <w:bottom w:w="70" w:type="dxa"/>
              <w:right w:w="80" w:type="dxa"/>
            </w:tcMar>
            <w:vAlign w:val="center"/>
          </w:tcPr>
          <w:p w14:paraId="18BCD03D">
            <w:pPr>
              <w:pStyle w:val="172"/>
            </w:pPr>
            <w:r>
              <w:t>6.99</w:t>
            </w:r>
          </w:p>
        </w:tc>
        <w:tc>
          <w:tcPr>
            <w:tcW w:w="1412" w:type="dxa"/>
            <w:tcMar>
              <w:top w:w="70" w:type="dxa"/>
              <w:left w:w="80" w:type="dxa"/>
              <w:bottom w:w="70" w:type="dxa"/>
              <w:right w:w="80" w:type="dxa"/>
            </w:tcMar>
            <w:vAlign w:val="center"/>
          </w:tcPr>
          <w:p w14:paraId="1E8D6F81">
            <w:pPr>
              <w:pStyle w:val="172"/>
            </w:pPr>
            <w:r>
              <w:t>0.39</w:t>
            </w:r>
          </w:p>
        </w:tc>
      </w:tr>
      <w:tr w14:paraId="0580D81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4DCB15F">
            <w:pPr>
              <w:pStyle w:val="172"/>
            </w:pPr>
            <w:r>
              <w:t>Subtropical evergreen broad-leaved forest region</w:t>
            </w:r>
          </w:p>
        </w:tc>
        <w:tc>
          <w:tcPr>
            <w:tcW w:w="1725" w:type="dxa"/>
            <w:tcMar>
              <w:top w:w="70" w:type="dxa"/>
              <w:left w:w="80" w:type="dxa"/>
              <w:bottom w:w="70" w:type="dxa"/>
              <w:right w:w="80" w:type="dxa"/>
            </w:tcMar>
            <w:vAlign w:val="center"/>
          </w:tcPr>
          <w:p w14:paraId="518D7F13">
            <w:pPr>
              <w:pStyle w:val="172"/>
            </w:pPr>
            <w:r>
              <w:t>Poplar-birch forest</w:t>
            </w:r>
          </w:p>
        </w:tc>
        <w:tc>
          <w:tcPr>
            <w:tcW w:w="973" w:type="dxa"/>
            <w:tcMar>
              <w:top w:w="70" w:type="dxa"/>
              <w:left w:w="80" w:type="dxa"/>
              <w:bottom w:w="70" w:type="dxa"/>
              <w:right w:w="80" w:type="dxa"/>
            </w:tcMar>
            <w:vAlign w:val="center"/>
          </w:tcPr>
          <w:p w14:paraId="3C50D598">
            <w:pPr>
              <w:pStyle w:val="172"/>
            </w:pPr>
            <w:r>
              <w:t>plantation</w:t>
            </w:r>
          </w:p>
        </w:tc>
        <w:tc>
          <w:tcPr>
            <w:tcW w:w="1412" w:type="dxa"/>
            <w:tcMar>
              <w:top w:w="70" w:type="dxa"/>
              <w:left w:w="80" w:type="dxa"/>
              <w:bottom w:w="70" w:type="dxa"/>
              <w:right w:w="80" w:type="dxa"/>
            </w:tcMar>
            <w:vAlign w:val="center"/>
          </w:tcPr>
          <w:p w14:paraId="041EEBF5">
            <w:pPr>
              <w:pStyle w:val="172"/>
            </w:pPr>
            <w:r>
              <w:t>0.13</w:t>
            </w:r>
          </w:p>
        </w:tc>
        <w:tc>
          <w:tcPr>
            <w:tcW w:w="1412" w:type="dxa"/>
            <w:tcMar>
              <w:top w:w="70" w:type="dxa"/>
              <w:left w:w="80" w:type="dxa"/>
              <w:bottom w:w="70" w:type="dxa"/>
              <w:right w:w="80" w:type="dxa"/>
            </w:tcMar>
            <w:vAlign w:val="center"/>
          </w:tcPr>
          <w:p w14:paraId="314ED146">
            <w:pPr>
              <w:pStyle w:val="172"/>
            </w:pPr>
            <w:r>
              <w:t>13.74</w:t>
            </w:r>
          </w:p>
        </w:tc>
        <w:tc>
          <w:tcPr>
            <w:tcW w:w="1412" w:type="dxa"/>
            <w:tcMar>
              <w:top w:w="70" w:type="dxa"/>
              <w:left w:w="80" w:type="dxa"/>
              <w:bottom w:w="70" w:type="dxa"/>
              <w:right w:w="80" w:type="dxa"/>
            </w:tcMar>
            <w:vAlign w:val="center"/>
          </w:tcPr>
          <w:p w14:paraId="37BF37E8">
            <w:pPr>
              <w:pStyle w:val="172"/>
            </w:pPr>
            <w:r>
              <w:t>6.87</w:t>
            </w:r>
          </w:p>
        </w:tc>
        <w:tc>
          <w:tcPr>
            <w:tcW w:w="1412" w:type="dxa"/>
            <w:tcMar>
              <w:top w:w="70" w:type="dxa"/>
              <w:left w:w="80" w:type="dxa"/>
              <w:bottom w:w="70" w:type="dxa"/>
              <w:right w:w="80" w:type="dxa"/>
            </w:tcMar>
            <w:vAlign w:val="center"/>
          </w:tcPr>
          <w:p w14:paraId="3DD09214">
            <w:pPr>
              <w:pStyle w:val="172"/>
            </w:pPr>
            <w:r>
              <w:t>8.93</w:t>
            </w:r>
          </w:p>
        </w:tc>
      </w:tr>
      <w:tr w14:paraId="6664437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AEEC77E">
            <w:pPr>
              <w:pStyle w:val="172"/>
            </w:pPr>
            <w:r>
              <w:t>Subtropical evergreen broad-leaved forest region</w:t>
            </w:r>
          </w:p>
        </w:tc>
        <w:tc>
          <w:tcPr>
            <w:tcW w:w="1725" w:type="dxa"/>
            <w:tcMar>
              <w:top w:w="70" w:type="dxa"/>
              <w:left w:w="80" w:type="dxa"/>
              <w:bottom w:w="70" w:type="dxa"/>
              <w:right w:w="80" w:type="dxa"/>
            </w:tcMar>
            <w:vAlign w:val="center"/>
          </w:tcPr>
          <w:p w14:paraId="7567FE25">
            <w:pPr>
              <w:pStyle w:val="172"/>
            </w:pPr>
            <w:r>
              <w:t>Cypress forest</w:t>
            </w:r>
          </w:p>
        </w:tc>
        <w:tc>
          <w:tcPr>
            <w:tcW w:w="973" w:type="dxa"/>
            <w:tcMar>
              <w:top w:w="70" w:type="dxa"/>
              <w:left w:w="80" w:type="dxa"/>
              <w:bottom w:w="70" w:type="dxa"/>
              <w:right w:w="80" w:type="dxa"/>
            </w:tcMar>
            <w:vAlign w:val="center"/>
          </w:tcPr>
          <w:p w14:paraId="318DB552">
            <w:pPr>
              <w:pStyle w:val="172"/>
            </w:pPr>
            <w:r>
              <w:t>natural</w:t>
            </w:r>
          </w:p>
        </w:tc>
        <w:tc>
          <w:tcPr>
            <w:tcW w:w="1412" w:type="dxa"/>
            <w:tcMar>
              <w:top w:w="70" w:type="dxa"/>
              <w:left w:w="80" w:type="dxa"/>
              <w:bottom w:w="70" w:type="dxa"/>
              <w:right w:w="80" w:type="dxa"/>
            </w:tcMar>
            <w:vAlign w:val="center"/>
          </w:tcPr>
          <w:p w14:paraId="2471E993">
            <w:pPr>
              <w:pStyle w:val="172"/>
            </w:pPr>
            <w:r>
              <w:t>0.18</w:t>
            </w:r>
          </w:p>
        </w:tc>
        <w:tc>
          <w:tcPr>
            <w:tcW w:w="1412" w:type="dxa"/>
            <w:tcMar>
              <w:top w:w="70" w:type="dxa"/>
              <w:left w:w="80" w:type="dxa"/>
              <w:bottom w:w="70" w:type="dxa"/>
              <w:right w:w="80" w:type="dxa"/>
            </w:tcMar>
            <w:vAlign w:val="center"/>
          </w:tcPr>
          <w:p w14:paraId="411A7DA0">
            <w:pPr>
              <w:pStyle w:val="172"/>
            </w:pPr>
            <w:r>
              <w:t>13.34</w:t>
            </w:r>
          </w:p>
        </w:tc>
        <w:tc>
          <w:tcPr>
            <w:tcW w:w="1412" w:type="dxa"/>
            <w:tcMar>
              <w:top w:w="70" w:type="dxa"/>
              <w:left w:w="80" w:type="dxa"/>
              <w:bottom w:w="70" w:type="dxa"/>
              <w:right w:w="80" w:type="dxa"/>
            </w:tcMar>
            <w:vAlign w:val="center"/>
          </w:tcPr>
          <w:p w14:paraId="30523912">
            <w:pPr>
              <w:pStyle w:val="172"/>
            </w:pPr>
            <w:r>
              <w:t>7.10</w:t>
            </w:r>
          </w:p>
        </w:tc>
        <w:tc>
          <w:tcPr>
            <w:tcW w:w="1412" w:type="dxa"/>
            <w:tcMar>
              <w:top w:w="70" w:type="dxa"/>
              <w:left w:w="80" w:type="dxa"/>
              <w:bottom w:w="70" w:type="dxa"/>
              <w:right w:w="80" w:type="dxa"/>
            </w:tcMar>
            <w:vAlign w:val="center"/>
          </w:tcPr>
          <w:p w14:paraId="5D642820">
            <w:pPr>
              <w:pStyle w:val="172"/>
            </w:pPr>
            <w:r>
              <w:t>0.11</w:t>
            </w:r>
          </w:p>
        </w:tc>
      </w:tr>
      <w:tr w14:paraId="0EC2FD0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2F7E19E2">
            <w:pPr>
              <w:pStyle w:val="172"/>
            </w:pPr>
            <w:r>
              <w:t>Subtropical evergreen broad-leaved forest region</w:t>
            </w:r>
          </w:p>
        </w:tc>
        <w:tc>
          <w:tcPr>
            <w:tcW w:w="1725" w:type="dxa"/>
            <w:tcMar>
              <w:top w:w="70" w:type="dxa"/>
              <w:left w:w="80" w:type="dxa"/>
              <w:bottom w:w="70" w:type="dxa"/>
              <w:right w:w="80" w:type="dxa"/>
            </w:tcMar>
            <w:vAlign w:val="center"/>
          </w:tcPr>
          <w:p w14:paraId="13B3B62A">
            <w:pPr>
              <w:pStyle w:val="172"/>
            </w:pPr>
            <w:r>
              <w:t>Cypress forest</w:t>
            </w:r>
          </w:p>
        </w:tc>
        <w:tc>
          <w:tcPr>
            <w:tcW w:w="973" w:type="dxa"/>
            <w:tcMar>
              <w:top w:w="70" w:type="dxa"/>
              <w:left w:w="80" w:type="dxa"/>
              <w:bottom w:w="70" w:type="dxa"/>
              <w:right w:w="80" w:type="dxa"/>
            </w:tcMar>
            <w:vAlign w:val="center"/>
          </w:tcPr>
          <w:p w14:paraId="70603289">
            <w:pPr>
              <w:pStyle w:val="172"/>
            </w:pPr>
            <w:r>
              <w:t>plantation</w:t>
            </w:r>
          </w:p>
        </w:tc>
        <w:tc>
          <w:tcPr>
            <w:tcW w:w="1412" w:type="dxa"/>
            <w:tcMar>
              <w:top w:w="70" w:type="dxa"/>
              <w:left w:w="80" w:type="dxa"/>
              <w:bottom w:w="70" w:type="dxa"/>
              <w:right w:w="80" w:type="dxa"/>
            </w:tcMar>
            <w:vAlign w:val="center"/>
          </w:tcPr>
          <w:p w14:paraId="357FA456">
            <w:pPr>
              <w:pStyle w:val="172"/>
            </w:pPr>
            <w:r>
              <w:t>0.04</w:t>
            </w:r>
          </w:p>
        </w:tc>
        <w:tc>
          <w:tcPr>
            <w:tcW w:w="1412" w:type="dxa"/>
            <w:tcMar>
              <w:top w:w="70" w:type="dxa"/>
              <w:left w:w="80" w:type="dxa"/>
              <w:bottom w:w="70" w:type="dxa"/>
              <w:right w:w="80" w:type="dxa"/>
            </w:tcMar>
            <w:vAlign w:val="center"/>
          </w:tcPr>
          <w:p w14:paraId="7CD046BD">
            <w:pPr>
              <w:pStyle w:val="172"/>
            </w:pPr>
            <w:r>
              <w:t>13.09</w:t>
            </w:r>
          </w:p>
        </w:tc>
        <w:tc>
          <w:tcPr>
            <w:tcW w:w="1412" w:type="dxa"/>
            <w:tcMar>
              <w:top w:w="70" w:type="dxa"/>
              <w:left w:w="80" w:type="dxa"/>
              <w:bottom w:w="70" w:type="dxa"/>
              <w:right w:w="80" w:type="dxa"/>
            </w:tcMar>
            <w:vAlign w:val="center"/>
          </w:tcPr>
          <w:p w14:paraId="5D36B625">
            <w:pPr>
              <w:pStyle w:val="172"/>
            </w:pPr>
            <w:r>
              <w:t>7.10</w:t>
            </w:r>
          </w:p>
        </w:tc>
        <w:tc>
          <w:tcPr>
            <w:tcW w:w="1412" w:type="dxa"/>
            <w:tcMar>
              <w:top w:w="70" w:type="dxa"/>
              <w:left w:w="80" w:type="dxa"/>
              <w:bottom w:w="70" w:type="dxa"/>
              <w:right w:w="80" w:type="dxa"/>
            </w:tcMar>
            <w:vAlign w:val="center"/>
          </w:tcPr>
          <w:p w14:paraId="16F6A274">
            <w:pPr>
              <w:pStyle w:val="172"/>
            </w:pPr>
            <w:r>
              <w:t>0.06</w:t>
            </w:r>
          </w:p>
        </w:tc>
      </w:tr>
      <w:tr w14:paraId="29B374A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971DAEB">
            <w:pPr>
              <w:pStyle w:val="172"/>
            </w:pPr>
            <w:r>
              <w:t>Subtropical evergreen broad-leaved forest region</w:t>
            </w:r>
          </w:p>
        </w:tc>
        <w:tc>
          <w:tcPr>
            <w:tcW w:w="1725" w:type="dxa"/>
            <w:tcMar>
              <w:top w:w="70" w:type="dxa"/>
              <w:left w:w="80" w:type="dxa"/>
              <w:bottom w:w="70" w:type="dxa"/>
              <w:right w:w="80" w:type="dxa"/>
            </w:tcMar>
            <w:vAlign w:val="center"/>
          </w:tcPr>
          <w:p w14:paraId="4FE8605B">
            <w:pPr>
              <w:pStyle w:val="172"/>
            </w:pPr>
            <w:r>
              <w:t>Chinese pine forest</w:t>
            </w:r>
          </w:p>
        </w:tc>
        <w:tc>
          <w:tcPr>
            <w:tcW w:w="973" w:type="dxa"/>
            <w:tcMar>
              <w:top w:w="70" w:type="dxa"/>
              <w:left w:w="80" w:type="dxa"/>
              <w:bottom w:w="70" w:type="dxa"/>
              <w:right w:w="80" w:type="dxa"/>
            </w:tcMar>
            <w:vAlign w:val="center"/>
          </w:tcPr>
          <w:p w14:paraId="20C56DFC">
            <w:pPr>
              <w:pStyle w:val="172"/>
            </w:pPr>
            <w:r>
              <w:t>natural</w:t>
            </w:r>
          </w:p>
        </w:tc>
        <w:tc>
          <w:tcPr>
            <w:tcW w:w="1412" w:type="dxa"/>
            <w:tcMar>
              <w:top w:w="70" w:type="dxa"/>
              <w:left w:w="80" w:type="dxa"/>
              <w:bottom w:w="70" w:type="dxa"/>
              <w:right w:w="80" w:type="dxa"/>
            </w:tcMar>
            <w:vAlign w:val="center"/>
          </w:tcPr>
          <w:p w14:paraId="511917BD">
            <w:pPr>
              <w:pStyle w:val="172"/>
            </w:pPr>
            <w:r>
              <w:t>0.09</w:t>
            </w:r>
          </w:p>
        </w:tc>
        <w:tc>
          <w:tcPr>
            <w:tcW w:w="1412" w:type="dxa"/>
            <w:tcMar>
              <w:top w:w="70" w:type="dxa"/>
              <w:left w:w="80" w:type="dxa"/>
              <w:bottom w:w="70" w:type="dxa"/>
              <w:right w:w="80" w:type="dxa"/>
            </w:tcMar>
            <w:vAlign w:val="center"/>
          </w:tcPr>
          <w:p w14:paraId="4AB09A88">
            <w:pPr>
              <w:pStyle w:val="172"/>
            </w:pPr>
            <w:r>
              <w:t>13.43</w:t>
            </w:r>
          </w:p>
        </w:tc>
        <w:tc>
          <w:tcPr>
            <w:tcW w:w="1412" w:type="dxa"/>
            <w:tcMar>
              <w:top w:w="70" w:type="dxa"/>
              <w:left w:w="80" w:type="dxa"/>
              <w:bottom w:w="70" w:type="dxa"/>
              <w:right w:w="80" w:type="dxa"/>
            </w:tcMar>
            <w:vAlign w:val="center"/>
          </w:tcPr>
          <w:p w14:paraId="74252A52">
            <w:pPr>
              <w:pStyle w:val="172"/>
            </w:pPr>
            <w:r>
              <w:t>6.70</w:t>
            </w:r>
          </w:p>
        </w:tc>
        <w:tc>
          <w:tcPr>
            <w:tcW w:w="1412" w:type="dxa"/>
            <w:tcMar>
              <w:top w:w="70" w:type="dxa"/>
              <w:left w:w="80" w:type="dxa"/>
              <w:bottom w:w="70" w:type="dxa"/>
              <w:right w:w="80" w:type="dxa"/>
            </w:tcMar>
            <w:vAlign w:val="center"/>
          </w:tcPr>
          <w:p w14:paraId="50D5809A">
            <w:pPr>
              <w:pStyle w:val="172"/>
            </w:pPr>
            <w:r>
              <w:t>4.45</w:t>
            </w:r>
          </w:p>
        </w:tc>
      </w:tr>
      <w:tr w14:paraId="444C2B8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48FFDCB">
            <w:pPr>
              <w:pStyle w:val="172"/>
            </w:pPr>
            <w:r>
              <w:t>Subtropical evergreen broad-leaved forest region</w:t>
            </w:r>
          </w:p>
        </w:tc>
        <w:tc>
          <w:tcPr>
            <w:tcW w:w="1725" w:type="dxa"/>
            <w:tcMar>
              <w:top w:w="70" w:type="dxa"/>
              <w:left w:w="80" w:type="dxa"/>
              <w:bottom w:w="70" w:type="dxa"/>
              <w:right w:w="80" w:type="dxa"/>
            </w:tcMar>
            <w:vAlign w:val="center"/>
          </w:tcPr>
          <w:p w14:paraId="030832A3">
            <w:pPr>
              <w:pStyle w:val="172"/>
            </w:pPr>
            <w:r>
              <w:t>Chinese pine forest</w:t>
            </w:r>
          </w:p>
        </w:tc>
        <w:tc>
          <w:tcPr>
            <w:tcW w:w="973" w:type="dxa"/>
            <w:tcMar>
              <w:top w:w="70" w:type="dxa"/>
              <w:left w:w="80" w:type="dxa"/>
              <w:bottom w:w="70" w:type="dxa"/>
              <w:right w:w="80" w:type="dxa"/>
            </w:tcMar>
            <w:vAlign w:val="center"/>
          </w:tcPr>
          <w:p w14:paraId="6C8B3B2E">
            <w:pPr>
              <w:pStyle w:val="172"/>
            </w:pPr>
            <w:r>
              <w:t>plantation</w:t>
            </w:r>
          </w:p>
        </w:tc>
        <w:tc>
          <w:tcPr>
            <w:tcW w:w="1412" w:type="dxa"/>
            <w:tcMar>
              <w:top w:w="70" w:type="dxa"/>
              <w:left w:w="80" w:type="dxa"/>
              <w:bottom w:w="70" w:type="dxa"/>
              <w:right w:w="80" w:type="dxa"/>
            </w:tcMar>
            <w:vAlign w:val="center"/>
          </w:tcPr>
          <w:p w14:paraId="346A34BF">
            <w:pPr>
              <w:pStyle w:val="172"/>
            </w:pPr>
            <w:r>
              <w:t>0.02</w:t>
            </w:r>
          </w:p>
        </w:tc>
        <w:tc>
          <w:tcPr>
            <w:tcW w:w="1412" w:type="dxa"/>
            <w:tcMar>
              <w:top w:w="70" w:type="dxa"/>
              <w:left w:w="80" w:type="dxa"/>
              <w:bottom w:w="70" w:type="dxa"/>
              <w:right w:w="80" w:type="dxa"/>
            </w:tcMar>
            <w:vAlign w:val="center"/>
          </w:tcPr>
          <w:p w14:paraId="6976567B">
            <w:pPr>
              <w:pStyle w:val="172"/>
            </w:pPr>
            <w:r>
              <w:t>12.09</w:t>
            </w:r>
          </w:p>
        </w:tc>
        <w:tc>
          <w:tcPr>
            <w:tcW w:w="1412" w:type="dxa"/>
            <w:tcMar>
              <w:top w:w="70" w:type="dxa"/>
              <w:left w:w="80" w:type="dxa"/>
              <w:bottom w:w="70" w:type="dxa"/>
              <w:right w:w="80" w:type="dxa"/>
            </w:tcMar>
            <w:vAlign w:val="center"/>
          </w:tcPr>
          <w:p w14:paraId="7BE09761">
            <w:pPr>
              <w:pStyle w:val="172"/>
            </w:pPr>
            <w:r>
              <w:t>6.90</w:t>
            </w:r>
          </w:p>
        </w:tc>
        <w:tc>
          <w:tcPr>
            <w:tcW w:w="1412" w:type="dxa"/>
            <w:tcMar>
              <w:top w:w="70" w:type="dxa"/>
              <w:left w:w="80" w:type="dxa"/>
              <w:bottom w:w="70" w:type="dxa"/>
              <w:right w:w="80" w:type="dxa"/>
            </w:tcMar>
            <w:vAlign w:val="center"/>
          </w:tcPr>
          <w:p w14:paraId="721C5740">
            <w:pPr>
              <w:pStyle w:val="172"/>
            </w:pPr>
            <w:r>
              <w:t>2.52</w:t>
            </w:r>
          </w:p>
        </w:tc>
      </w:tr>
      <w:tr w14:paraId="56769E7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92FE9C9">
            <w:pPr>
              <w:pStyle w:val="172"/>
            </w:pPr>
            <w:r>
              <w:t>Subtropical evergreen broad-leaved forest region</w:t>
            </w:r>
          </w:p>
        </w:tc>
        <w:tc>
          <w:tcPr>
            <w:tcW w:w="1725" w:type="dxa"/>
            <w:tcMar>
              <w:top w:w="70" w:type="dxa"/>
              <w:left w:w="80" w:type="dxa"/>
              <w:bottom w:w="70" w:type="dxa"/>
              <w:right w:w="80" w:type="dxa"/>
            </w:tcMar>
            <w:vAlign w:val="center"/>
          </w:tcPr>
          <w:p w14:paraId="7E289FE1">
            <w:pPr>
              <w:pStyle w:val="172"/>
            </w:pPr>
            <w:r>
              <w:t>Temperate coniferous-broad-leaved mixed forest</w:t>
            </w:r>
          </w:p>
        </w:tc>
        <w:tc>
          <w:tcPr>
            <w:tcW w:w="973" w:type="dxa"/>
            <w:tcMar>
              <w:top w:w="70" w:type="dxa"/>
              <w:left w:w="80" w:type="dxa"/>
              <w:bottom w:w="70" w:type="dxa"/>
              <w:right w:w="80" w:type="dxa"/>
            </w:tcMar>
            <w:vAlign w:val="center"/>
          </w:tcPr>
          <w:p w14:paraId="778A6F19">
            <w:pPr>
              <w:pStyle w:val="172"/>
            </w:pPr>
            <w:r>
              <w:t>natural</w:t>
            </w:r>
          </w:p>
        </w:tc>
        <w:tc>
          <w:tcPr>
            <w:tcW w:w="1412" w:type="dxa"/>
            <w:tcMar>
              <w:top w:w="70" w:type="dxa"/>
              <w:left w:w="80" w:type="dxa"/>
              <w:bottom w:w="70" w:type="dxa"/>
              <w:right w:w="80" w:type="dxa"/>
            </w:tcMar>
            <w:vAlign w:val="center"/>
          </w:tcPr>
          <w:p w14:paraId="14D515BC">
            <w:pPr>
              <w:pStyle w:val="172"/>
            </w:pPr>
            <w:r>
              <w:t>0.21</w:t>
            </w:r>
          </w:p>
        </w:tc>
        <w:tc>
          <w:tcPr>
            <w:tcW w:w="1412" w:type="dxa"/>
            <w:tcMar>
              <w:top w:w="70" w:type="dxa"/>
              <w:left w:w="80" w:type="dxa"/>
              <w:bottom w:w="70" w:type="dxa"/>
              <w:right w:w="80" w:type="dxa"/>
            </w:tcMar>
            <w:vAlign w:val="center"/>
          </w:tcPr>
          <w:p w14:paraId="4DAF8651">
            <w:pPr>
              <w:pStyle w:val="172"/>
            </w:pPr>
            <w:r>
              <w:t>16.29</w:t>
            </w:r>
          </w:p>
        </w:tc>
        <w:tc>
          <w:tcPr>
            <w:tcW w:w="1412" w:type="dxa"/>
            <w:tcMar>
              <w:top w:w="70" w:type="dxa"/>
              <w:left w:w="80" w:type="dxa"/>
              <w:bottom w:w="70" w:type="dxa"/>
              <w:right w:w="80" w:type="dxa"/>
            </w:tcMar>
            <w:vAlign w:val="center"/>
          </w:tcPr>
          <w:p w14:paraId="61C0B408">
            <w:pPr>
              <w:pStyle w:val="172"/>
            </w:pPr>
            <w:r>
              <w:t>7.45</w:t>
            </w:r>
          </w:p>
        </w:tc>
        <w:tc>
          <w:tcPr>
            <w:tcW w:w="1412" w:type="dxa"/>
            <w:tcMar>
              <w:top w:w="70" w:type="dxa"/>
              <w:left w:w="80" w:type="dxa"/>
              <w:bottom w:w="70" w:type="dxa"/>
              <w:right w:w="80" w:type="dxa"/>
            </w:tcMar>
            <w:vAlign w:val="center"/>
          </w:tcPr>
          <w:p w14:paraId="38C7723F">
            <w:pPr>
              <w:pStyle w:val="172"/>
            </w:pPr>
            <w:r>
              <w:t>2.09</w:t>
            </w:r>
          </w:p>
        </w:tc>
      </w:tr>
      <w:tr w14:paraId="0E12C37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FAA5BA7">
            <w:pPr>
              <w:pStyle w:val="172"/>
            </w:pPr>
            <w:r>
              <w:t>Subtropical evergreen broad-leaved forest region</w:t>
            </w:r>
          </w:p>
        </w:tc>
        <w:tc>
          <w:tcPr>
            <w:tcW w:w="1725" w:type="dxa"/>
            <w:tcMar>
              <w:top w:w="70" w:type="dxa"/>
              <w:left w:w="80" w:type="dxa"/>
              <w:bottom w:w="70" w:type="dxa"/>
              <w:right w:w="80" w:type="dxa"/>
            </w:tcMar>
            <w:vAlign w:val="center"/>
          </w:tcPr>
          <w:p w14:paraId="658AEB62">
            <w:pPr>
              <w:pStyle w:val="172"/>
            </w:pPr>
            <w:r>
              <w:t>Temperate coniferous-broad-leaved mixed forest</w:t>
            </w:r>
          </w:p>
        </w:tc>
        <w:tc>
          <w:tcPr>
            <w:tcW w:w="973" w:type="dxa"/>
            <w:tcMar>
              <w:top w:w="70" w:type="dxa"/>
              <w:left w:w="80" w:type="dxa"/>
              <w:bottom w:w="70" w:type="dxa"/>
              <w:right w:w="80" w:type="dxa"/>
            </w:tcMar>
            <w:vAlign w:val="center"/>
          </w:tcPr>
          <w:p w14:paraId="1D750704">
            <w:pPr>
              <w:pStyle w:val="172"/>
            </w:pPr>
            <w:r>
              <w:t>plantation</w:t>
            </w:r>
          </w:p>
        </w:tc>
        <w:tc>
          <w:tcPr>
            <w:tcW w:w="1412" w:type="dxa"/>
            <w:tcMar>
              <w:top w:w="70" w:type="dxa"/>
              <w:left w:w="80" w:type="dxa"/>
              <w:bottom w:w="70" w:type="dxa"/>
              <w:right w:w="80" w:type="dxa"/>
            </w:tcMar>
            <w:vAlign w:val="center"/>
          </w:tcPr>
          <w:p w14:paraId="2D9AD3F6">
            <w:pPr>
              <w:pStyle w:val="172"/>
            </w:pPr>
            <w:r>
              <w:t>0.01</w:t>
            </w:r>
          </w:p>
        </w:tc>
        <w:tc>
          <w:tcPr>
            <w:tcW w:w="1412" w:type="dxa"/>
            <w:tcMar>
              <w:top w:w="70" w:type="dxa"/>
              <w:left w:w="80" w:type="dxa"/>
              <w:bottom w:w="70" w:type="dxa"/>
              <w:right w:w="80" w:type="dxa"/>
            </w:tcMar>
            <w:vAlign w:val="center"/>
          </w:tcPr>
          <w:p w14:paraId="27C23DFD">
            <w:pPr>
              <w:pStyle w:val="172"/>
            </w:pPr>
            <w:r>
              <w:t>15.87</w:t>
            </w:r>
          </w:p>
        </w:tc>
        <w:tc>
          <w:tcPr>
            <w:tcW w:w="1412" w:type="dxa"/>
            <w:tcMar>
              <w:top w:w="70" w:type="dxa"/>
              <w:left w:w="80" w:type="dxa"/>
              <w:bottom w:w="70" w:type="dxa"/>
              <w:right w:w="80" w:type="dxa"/>
            </w:tcMar>
            <w:vAlign w:val="center"/>
          </w:tcPr>
          <w:p w14:paraId="61D0E089">
            <w:pPr>
              <w:pStyle w:val="172"/>
            </w:pPr>
            <w:r>
              <w:t>7.13</w:t>
            </w:r>
          </w:p>
        </w:tc>
        <w:tc>
          <w:tcPr>
            <w:tcW w:w="1412" w:type="dxa"/>
            <w:tcMar>
              <w:top w:w="70" w:type="dxa"/>
              <w:left w:w="80" w:type="dxa"/>
              <w:bottom w:w="70" w:type="dxa"/>
              <w:right w:w="80" w:type="dxa"/>
            </w:tcMar>
            <w:vAlign w:val="center"/>
          </w:tcPr>
          <w:p w14:paraId="2542C881">
            <w:pPr>
              <w:pStyle w:val="172"/>
            </w:pPr>
            <w:r>
              <w:t>3.19</w:t>
            </w:r>
          </w:p>
        </w:tc>
      </w:tr>
      <w:tr w14:paraId="21CA013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00E0CA4E">
            <w:pPr>
              <w:pStyle w:val="172"/>
            </w:pPr>
            <w:r>
              <w:t>Subtropical evergreen broad-leaved forest region</w:t>
            </w:r>
          </w:p>
        </w:tc>
        <w:tc>
          <w:tcPr>
            <w:tcW w:w="1725" w:type="dxa"/>
            <w:tcMar>
              <w:top w:w="70" w:type="dxa"/>
              <w:left w:w="80" w:type="dxa"/>
              <w:bottom w:w="70" w:type="dxa"/>
              <w:right w:w="80" w:type="dxa"/>
            </w:tcMar>
            <w:vAlign w:val="center"/>
          </w:tcPr>
          <w:p w14:paraId="4ABDB64D">
            <w:pPr>
              <w:pStyle w:val="172"/>
            </w:pPr>
            <w:r>
              <w:t>Tropical forest</w:t>
            </w:r>
          </w:p>
        </w:tc>
        <w:tc>
          <w:tcPr>
            <w:tcW w:w="973" w:type="dxa"/>
            <w:tcMar>
              <w:top w:w="70" w:type="dxa"/>
              <w:left w:w="80" w:type="dxa"/>
              <w:bottom w:w="70" w:type="dxa"/>
              <w:right w:w="80" w:type="dxa"/>
            </w:tcMar>
            <w:vAlign w:val="center"/>
          </w:tcPr>
          <w:p w14:paraId="6B078901">
            <w:pPr>
              <w:pStyle w:val="172"/>
            </w:pPr>
            <w:r>
              <w:t>natural</w:t>
            </w:r>
          </w:p>
        </w:tc>
        <w:tc>
          <w:tcPr>
            <w:tcW w:w="1412" w:type="dxa"/>
            <w:tcMar>
              <w:top w:w="70" w:type="dxa"/>
              <w:left w:w="80" w:type="dxa"/>
              <w:bottom w:w="70" w:type="dxa"/>
              <w:right w:w="80" w:type="dxa"/>
            </w:tcMar>
            <w:vAlign w:val="center"/>
          </w:tcPr>
          <w:p w14:paraId="1B1FD949">
            <w:pPr>
              <w:pStyle w:val="172"/>
            </w:pPr>
            <w:r>
              <w:t>0.08</w:t>
            </w:r>
          </w:p>
        </w:tc>
        <w:tc>
          <w:tcPr>
            <w:tcW w:w="1412" w:type="dxa"/>
            <w:tcMar>
              <w:top w:w="70" w:type="dxa"/>
              <w:left w:w="80" w:type="dxa"/>
              <w:bottom w:w="70" w:type="dxa"/>
              <w:right w:w="80" w:type="dxa"/>
            </w:tcMar>
            <w:vAlign w:val="center"/>
          </w:tcPr>
          <w:p w14:paraId="2FDF8AFB">
            <w:pPr>
              <w:pStyle w:val="172"/>
            </w:pPr>
            <w:r>
              <w:t>17.39</w:t>
            </w:r>
          </w:p>
        </w:tc>
        <w:tc>
          <w:tcPr>
            <w:tcW w:w="1412" w:type="dxa"/>
            <w:tcMar>
              <w:top w:w="70" w:type="dxa"/>
              <w:left w:w="80" w:type="dxa"/>
              <w:bottom w:w="70" w:type="dxa"/>
              <w:right w:w="80" w:type="dxa"/>
            </w:tcMar>
            <w:vAlign w:val="center"/>
          </w:tcPr>
          <w:p w14:paraId="2DE38146">
            <w:pPr>
              <w:pStyle w:val="172"/>
            </w:pPr>
            <w:r>
              <w:t>9.02</w:t>
            </w:r>
          </w:p>
        </w:tc>
        <w:tc>
          <w:tcPr>
            <w:tcW w:w="1412" w:type="dxa"/>
            <w:tcMar>
              <w:top w:w="70" w:type="dxa"/>
              <w:left w:w="80" w:type="dxa"/>
              <w:bottom w:w="70" w:type="dxa"/>
              <w:right w:w="80" w:type="dxa"/>
            </w:tcMar>
            <w:vAlign w:val="center"/>
          </w:tcPr>
          <w:p w14:paraId="0BE315DA">
            <w:pPr>
              <w:pStyle w:val="172"/>
            </w:pPr>
            <w:r>
              <w:t>1.66</w:t>
            </w:r>
          </w:p>
        </w:tc>
      </w:tr>
      <w:tr w14:paraId="427EF33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D9E9870">
            <w:pPr>
              <w:pStyle w:val="172"/>
            </w:pPr>
            <w:r>
              <w:t>Subtropical evergreen broad-leaved forest region</w:t>
            </w:r>
          </w:p>
        </w:tc>
        <w:tc>
          <w:tcPr>
            <w:tcW w:w="1725" w:type="dxa"/>
            <w:tcMar>
              <w:top w:w="70" w:type="dxa"/>
              <w:left w:w="80" w:type="dxa"/>
              <w:bottom w:w="70" w:type="dxa"/>
              <w:right w:w="80" w:type="dxa"/>
            </w:tcMar>
            <w:vAlign w:val="center"/>
          </w:tcPr>
          <w:p w14:paraId="284AF6A0">
            <w:pPr>
              <w:pStyle w:val="172"/>
            </w:pPr>
            <w:r>
              <w:t>Tropical forest</w:t>
            </w:r>
          </w:p>
        </w:tc>
        <w:tc>
          <w:tcPr>
            <w:tcW w:w="973" w:type="dxa"/>
            <w:tcMar>
              <w:top w:w="70" w:type="dxa"/>
              <w:left w:w="80" w:type="dxa"/>
              <w:bottom w:w="70" w:type="dxa"/>
              <w:right w:w="80" w:type="dxa"/>
            </w:tcMar>
            <w:vAlign w:val="center"/>
          </w:tcPr>
          <w:p w14:paraId="5EE42E37">
            <w:pPr>
              <w:pStyle w:val="172"/>
            </w:pPr>
            <w:r>
              <w:t>plantation</w:t>
            </w:r>
          </w:p>
        </w:tc>
        <w:tc>
          <w:tcPr>
            <w:tcW w:w="1412" w:type="dxa"/>
            <w:tcMar>
              <w:top w:w="70" w:type="dxa"/>
              <w:left w:w="80" w:type="dxa"/>
              <w:bottom w:w="70" w:type="dxa"/>
              <w:right w:w="80" w:type="dxa"/>
            </w:tcMar>
            <w:vAlign w:val="center"/>
          </w:tcPr>
          <w:p w14:paraId="72CDE8DE">
            <w:pPr>
              <w:pStyle w:val="172"/>
            </w:pPr>
            <w:r>
              <w:t>0.01</w:t>
            </w:r>
          </w:p>
        </w:tc>
        <w:tc>
          <w:tcPr>
            <w:tcW w:w="1412" w:type="dxa"/>
            <w:tcMar>
              <w:top w:w="70" w:type="dxa"/>
              <w:left w:w="80" w:type="dxa"/>
              <w:bottom w:w="70" w:type="dxa"/>
              <w:right w:w="80" w:type="dxa"/>
            </w:tcMar>
            <w:vAlign w:val="center"/>
          </w:tcPr>
          <w:p w14:paraId="606B7446">
            <w:pPr>
              <w:pStyle w:val="172"/>
            </w:pPr>
            <w:r>
              <w:t>16.32</w:t>
            </w:r>
          </w:p>
        </w:tc>
        <w:tc>
          <w:tcPr>
            <w:tcW w:w="1412" w:type="dxa"/>
            <w:tcMar>
              <w:top w:w="70" w:type="dxa"/>
              <w:left w:w="80" w:type="dxa"/>
              <w:bottom w:w="70" w:type="dxa"/>
              <w:right w:w="80" w:type="dxa"/>
            </w:tcMar>
            <w:vAlign w:val="center"/>
          </w:tcPr>
          <w:p w14:paraId="1558835D">
            <w:pPr>
              <w:pStyle w:val="172"/>
            </w:pPr>
            <w:r>
              <w:t>8.72</w:t>
            </w:r>
          </w:p>
        </w:tc>
        <w:tc>
          <w:tcPr>
            <w:tcW w:w="1412" w:type="dxa"/>
            <w:tcMar>
              <w:top w:w="70" w:type="dxa"/>
              <w:left w:w="80" w:type="dxa"/>
              <w:bottom w:w="70" w:type="dxa"/>
              <w:right w:w="80" w:type="dxa"/>
            </w:tcMar>
            <w:vAlign w:val="center"/>
          </w:tcPr>
          <w:p w14:paraId="7FB449C4">
            <w:pPr>
              <w:pStyle w:val="172"/>
            </w:pPr>
            <w:r>
              <w:t>11.73</w:t>
            </w:r>
          </w:p>
        </w:tc>
      </w:tr>
      <w:tr w14:paraId="7A426A1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B4661ED">
            <w:pPr>
              <w:pStyle w:val="172"/>
            </w:pPr>
            <w:r>
              <w:t>Subtropical evergreen broad-leaved forest region</w:t>
            </w:r>
          </w:p>
        </w:tc>
        <w:tc>
          <w:tcPr>
            <w:tcW w:w="1725" w:type="dxa"/>
            <w:tcMar>
              <w:top w:w="70" w:type="dxa"/>
              <w:left w:w="80" w:type="dxa"/>
              <w:bottom w:w="70" w:type="dxa"/>
              <w:right w:w="80" w:type="dxa"/>
            </w:tcMar>
            <w:vAlign w:val="center"/>
          </w:tcPr>
          <w:p w14:paraId="762770C0">
            <w:pPr>
              <w:pStyle w:val="172"/>
            </w:pPr>
            <w:r>
              <w:t>Larch forest</w:t>
            </w:r>
          </w:p>
        </w:tc>
        <w:tc>
          <w:tcPr>
            <w:tcW w:w="973" w:type="dxa"/>
            <w:tcMar>
              <w:top w:w="70" w:type="dxa"/>
              <w:left w:w="80" w:type="dxa"/>
              <w:bottom w:w="70" w:type="dxa"/>
              <w:right w:w="80" w:type="dxa"/>
            </w:tcMar>
            <w:vAlign w:val="center"/>
          </w:tcPr>
          <w:p w14:paraId="621D63AB">
            <w:pPr>
              <w:pStyle w:val="172"/>
            </w:pPr>
            <w:r>
              <w:t>natural</w:t>
            </w:r>
          </w:p>
        </w:tc>
        <w:tc>
          <w:tcPr>
            <w:tcW w:w="1412" w:type="dxa"/>
            <w:tcMar>
              <w:top w:w="70" w:type="dxa"/>
              <w:left w:w="80" w:type="dxa"/>
              <w:bottom w:w="70" w:type="dxa"/>
              <w:right w:w="80" w:type="dxa"/>
            </w:tcMar>
            <w:vAlign w:val="center"/>
          </w:tcPr>
          <w:p w14:paraId="1C8582F2">
            <w:pPr>
              <w:pStyle w:val="172"/>
            </w:pPr>
            <w:r>
              <w:t>0.03</w:t>
            </w:r>
          </w:p>
        </w:tc>
        <w:tc>
          <w:tcPr>
            <w:tcW w:w="1412" w:type="dxa"/>
            <w:tcMar>
              <w:top w:w="70" w:type="dxa"/>
              <w:left w:w="80" w:type="dxa"/>
              <w:bottom w:w="70" w:type="dxa"/>
              <w:right w:w="80" w:type="dxa"/>
            </w:tcMar>
            <w:vAlign w:val="center"/>
          </w:tcPr>
          <w:p w14:paraId="48FD4000">
            <w:pPr>
              <w:pStyle w:val="172"/>
            </w:pPr>
            <w:r>
              <w:t>15.62</w:t>
            </w:r>
          </w:p>
        </w:tc>
        <w:tc>
          <w:tcPr>
            <w:tcW w:w="1412" w:type="dxa"/>
            <w:tcMar>
              <w:top w:w="70" w:type="dxa"/>
              <w:left w:w="80" w:type="dxa"/>
              <w:bottom w:w="70" w:type="dxa"/>
              <w:right w:w="80" w:type="dxa"/>
            </w:tcMar>
            <w:vAlign w:val="center"/>
          </w:tcPr>
          <w:p w14:paraId="368D21C8">
            <w:pPr>
              <w:pStyle w:val="172"/>
            </w:pPr>
            <w:r>
              <w:t>6.63</w:t>
            </w:r>
          </w:p>
        </w:tc>
        <w:tc>
          <w:tcPr>
            <w:tcW w:w="1412" w:type="dxa"/>
            <w:tcMar>
              <w:top w:w="70" w:type="dxa"/>
              <w:left w:w="80" w:type="dxa"/>
              <w:bottom w:w="70" w:type="dxa"/>
              <w:right w:w="80" w:type="dxa"/>
            </w:tcMar>
            <w:vAlign w:val="center"/>
          </w:tcPr>
          <w:p w14:paraId="5F55D111">
            <w:pPr>
              <w:pStyle w:val="172"/>
            </w:pPr>
            <w:r>
              <w:t>5.17</w:t>
            </w:r>
          </w:p>
        </w:tc>
      </w:tr>
      <w:tr w14:paraId="736002B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0ECEA4A">
            <w:pPr>
              <w:pStyle w:val="172"/>
            </w:pPr>
            <w:r>
              <w:t>Subtropical evergreen broad-leaved forest region</w:t>
            </w:r>
          </w:p>
        </w:tc>
        <w:tc>
          <w:tcPr>
            <w:tcW w:w="1725" w:type="dxa"/>
            <w:tcMar>
              <w:top w:w="70" w:type="dxa"/>
              <w:left w:w="80" w:type="dxa"/>
              <w:bottom w:w="70" w:type="dxa"/>
              <w:right w:w="80" w:type="dxa"/>
            </w:tcMar>
            <w:vAlign w:val="center"/>
          </w:tcPr>
          <w:p w14:paraId="7BE5157C">
            <w:pPr>
              <w:pStyle w:val="172"/>
            </w:pPr>
            <w:r>
              <w:t>Larch forest</w:t>
            </w:r>
          </w:p>
        </w:tc>
        <w:tc>
          <w:tcPr>
            <w:tcW w:w="973" w:type="dxa"/>
            <w:tcMar>
              <w:top w:w="70" w:type="dxa"/>
              <w:left w:w="80" w:type="dxa"/>
              <w:bottom w:w="70" w:type="dxa"/>
              <w:right w:w="80" w:type="dxa"/>
            </w:tcMar>
            <w:vAlign w:val="center"/>
          </w:tcPr>
          <w:p w14:paraId="1E7638E0">
            <w:pPr>
              <w:pStyle w:val="172"/>
            </w:pPr>
            <w:r>
              <w:t>plantation</w:t>
            </w:r>
          </w:p>
        </w:tc>
        <w:tc>
          <w:tcPr>
            <w:tcW w:w="1412" w:type="dxa"/>
            <w:tcMar>
              <w:top w:w="70" w:type="dxa"/>
              <w:left w:w="80" w:type="dxa"/>
              <w:bottom w:w="70" w:type="dxa"/>
              <w:right w:w="80" w:type="dxa"/>
            </w:tcMar>
            <w:vAlign w:val="center"/>
          </w:tcPr>
          <w:p w14:paraId="3870A28C">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54189F0A">
            <w:pPr>
              <w:pStyle w:val="172"/>
            </w:pPr>
            <w:r>
              <w:t>12.45</w:t>
            </w:r>
          </w:p>
        </w:tc>
        <w:tc>
          <w:tcPr>
            <w:tcW w:w="1412" w:type="dxa"/>
            <w:tcMar>
              <w:top w:w="70" w:type="dxa"/>
              <w:left w:w="80" w:type="dxa"/>
              <w:bottom w:w="70" w:type="dxa"/>
              <w:right w:w="80" w:type="dxa"/>
            </w:tcMar>
            <w:vAlign w:val="center"/>
          </w:tcPr>
          <w:p w14:paraId="4F9A15BA">
            <w:pPr>
              <w:pStyle w:val="172"/>
            </w:pPr>
            <w:r>
              <w:t>6.49</w:t>
            </w:r>
          </w:p>
        </w:tc>
        <w:tc>
          <w:tcPr>
            <w:tcW w:w="1412" w:type="dxa"/>
            <w:tcMar>
              <w:top w:w="70" w:type="dxa"/>
              <w:left w:w="80" w:type="dxa"/>
              <w:bottom w:w="70" w:type="dxa"/>
              <w:right w:w="80" w:type="dxa"/>
            </w:tcMar>
            <w:vAlign w:val="center"/>
          </w:tcPr>
          <w:p w14:paraId="65406B44">
            <w:pPr>
              <w:pStyle w:val="172"/>
            </w:pPr>
            <w:r>
              <w:t>3.50</w:t>
            </w:r>
          </w:p>
        </w:tc>
      </w:tr>
      <w:tr w14:paraId="4AA28BE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45551FB7">
            <w:pPr>
              <w:pStyle w:val="172"/>
            </w:pPr>
            <w:r>
              <w:t>Subtropical evergreen broad-leaved forest region</w:t>
            </w:r>
          </w:p>
        </w:tc>
        <w:tc>
          <w:tcPr>
            <w:tcW w:w="1725" w:type="dxa"/>
            <w:tcMar>
              <w:top w:w="70" w:type="dxa"/>
              <w:left w:w="80" w:type="dxa"/>
              <w:bottom w:w="70" w:type="dxa"/>
              <w:right w:w="80" w:type="dxa"/>
            </w:tcMar>
            <w:vAlign w:val="center"/>
          </w:tcPr>
          <w:p w14:paraId="6DAE856C">
            <w:pPr>
              <w:pStyle w:val="172"/>
            </w:pPr>
            <w:r>
              <w:t>Masson pine forest</w:t>
            </w:r>
          </w:p>
        </w:tc>
        <w:tc>
          <w:tcPr>
            <w:tcW w:w="973" w:type="dxa"/>
            <w:tcMar>
              <w:top w:w="70" w:type="dxa"/>
              <w:left w:w="80" w:type="dxa"/>
              <w:bottom w:w="70" w:type="dxa"/>
              <w:right w:w="80" w:type="dxa"/>
            </w:tcMar>
            <w:vAlign w:val="center"/>
          </w:tcPr>
          <w:p w14:paraId="5B41672F">
            <w:pPr>
              <w:pStyle w:val="172"/>
            </w:pPr>
            <w:r>
              <w:t>natural</w:t>
            </w:r>
          </w:p>
        </w:tc>
        <w:tc>
          <w:tcPr>
            <w:tcW w:w="1412" w:type="dxa"/>
            <w:tcMar>
              <w:top w:w="70" w:type="dxa"/>
              <w:left w:w="80" w:type="dxa"/>
              <w:bottom w:w="70" w:type="dxa"/>
              <w:right w:w="80" w:type="dxa"/>
            </w:tcMar>
            <w:vAlign w:val="center"/>
          </w:tcPr>
          <w:p w14:paraId="77206617">
            <w:pPr>
              <w:pStyle w:val="172"/>
            </w:pPr>
            <w:r>
              <w:t>16.11</w:t>
            </w:r>
          </w:p>
        </w:tc>
        <w:tc>
          <w:tcPr>
            <w:tcW w:w="1412" w:type="dxa"/>
            <w:tcMar>
              <w:top w:w="70" w:type="dxa"/>
              <w:left w:w="80" w:type="dxa"/>
              <w:bottom w:w="70" w:type="dxa"/>
              <w:right w:w="80" w:type="dxa"/>
            </w:tcMar>
            <w:vAlign w:val="center"/>
          </w:tcPr>
          <w:p w14:paraId="30F96F67">
            <w:pPr>
              <w:pStyle w:val="172"/>
            </w:pPr>
            <w:r>
              <w:t>16.21</w:t>
            </w:r>
          </w:p>
        </w:tc>
        <w:tc>
          <w:tcPr>
            <w:tcW w:w="1412" w:type="dxa"/>
            <w:tcMar>
              <w:top w:w="70" w:type="dxa"/>
              <w:left w:w="80" w:type="dxa"/>
              <w:bottom w:w="70" w:type="dxa"/>
              <w:right w:w="80" w:type="dxa"/>
            </w:tcMar>
            <w:vAlign w:val="center"/>
          </w:tcPr>
          <w:p w14:paraId="6C337D62">
            <w:pPr>
              <w:pStyle w:val="172"/>
            </w:pPr>
            <w:r>
              <w:t>7.97</w:t>
            </w:r>
          </w:p>
        </w:tc>
        <w:tc>
          <w:tcPr>
            <w:tcW w:w="1412" w:type="dxa"/>
            <w:tcMar>
              <w:top w:w="70" w:type="dxa"/>
              <w:left w:w="80" w:type="dxa"/>
              <w:bottom w:w="70" w:type="dxa"/>
              <w:right w:w="80" w:type="dxa"/>
            </w:tcMar>
            <w:vAlign w:val="center"/>
          </w:tcPr>
          <w:p w14:paraId="0E5E16EF">
            <w:pPr>
              <w:pStyle w:val="172"/>
            </w:pPr>
            <w:r>
              <w:t>2.29</w:t>
            </w:r>
          </w:p>
        </w:tc>
      </w:tr>
      <w:tr w14:paraId="4A6794F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8DD8517">
            <w:pPr>
              <w:pStyle w:val="172"/>
            </w:pPr>
            <w:r>
              <w:t>Subtropical evergreen broad-leaved forest region</w:t>
            </w:r>
          </w:p>
        </w:tc>
        <w:tc>
          <w:tcPr>
            <w:tcW w:w="1725" w:type="dxa"/>
            <w:tcMar>
              <w:top w:w="70" w:type="dxa"/>
              <w:left w:w="80" w:type="dxa"/>
              <w:bottom w:w="70" w:type="dxa"/>
              <w:right w:w="80" w:type="dxa"/>
            </w:tcMar>
            <w:vAlign w:val="center"/>
          </w:tcPr>
          <w:p w14:paraId="4547A656">
            <w:pPr>
              <w:pStyle w:val="172"/>
            </w:pPr>
            <w:r>
              <w:t>Masson pine forest</w:t>
            </w:r>
          </w:p>
        </w:tc>
        <w:tc>
          <w:tcPr>
            <w:tcW w:w="973" w:type="dxa"/>
            <w:tcMar>
              <w:top w:w="70" w:type="dxa"/>
              <w:left w:w="80" w:type="dxa"/>
              <w:bottom w:w="70" w:type="dxa"/>
              <w:right w:w="80" w:type="dxa"/>
            </w:tcMar>
            <w:vAlign w:val="center"/>
          </w:tcPr>
          <w:p w14:paraId="68C5090E">
            <w:pPr>
              <w:pStyle w:val="172"/>
            </w:pPr>
            <w:r>
              <w:t>plantation</w:t>
            </w:r>
          </w:p>
        </w:tc>
        <w:tc>
          <w:tcPr>
            <w:tcW w:w="1412" w:type="dxa"/>
            <w:tcMar>
              <w:top w:w="70" w:type="dxa"/>
              <w:left w:w="80" w:type="dxa"/>
              <w:bottom w:w="70" w:type="dxa"/>
              <w:right w:w="80" w:type="dxa"/>
            </w:tcMar>
            <w:vAlign w:val="center"/>
          </w:tcPr>
          <w:p w14:paraId="69F959CA">
            <w:pPr>
              <w:pStyle w:val="172"/>
            </w:pPr>
            <w:r>
              <w:t>9.73</w:t>
            </w:r>
          </w:p>
        </w:tc>
        <w:tc>
          <w:tcPr>
            <w:tcW w:w="1412" w:type="dxa"/>
            <w:tcMar>
              <w:top w:w="70" w:type="dxa"/>
              <w:left w:w="80" w:type="dxa"/>
              <w:bottom w:w="70" w:type="dxa"/>
              <w:right w:w="80" w:type="dxa"/>
            </w:tcMar>
            <w:vAlign w:val="center"/>
          </w:tcPr>
          <w:p w14:paraId="1DF69651">
            <w:pPr>
              <w:pStyle w:val="172"/>
            </w:pPr>
            <w:r>
              <w:t>17.15</w:t>
            </w:r>
          </w:p>
        </w:tc>
        <w:tc>
          <w:tcPr>
            <w:tcW w:w="1412" w:type="dxa"/>
            <w:tcMar>
              <w:top w:w="70" w:type="dxa"/>
              <w:left w:w="80" w:type="dxa"/>
              <w:bottom w:w="70" w:type="dxa"/>
              <w:right w:w="80" w:type="dxa"/>
            </w:tcMar>
            <w:vAlign w:val="center"/>
          </w:tcPr>
          <w:p w14:paraId="17F1658A">
            <w:pPr>
              <w:pStyle w:val="172"/>
            </w:pPr>
            <w:r>
              <w:t>8.33</w:t>
            </w:r>
          </w:p>
        </w:tc>
        <w:tc>
          <w:tcPr>
            <w:tcW w:w="1412" w:type="dxa"/>
            <w:tcMar>
              <w:top w:w="70" w:type="dxa"/>
              <w:left w:w="80" w:type="dxa"/>
              <w:bottom w:w="70" w:type="dxa"/>
              <w:right w:w="80" w:type="dxa"/>
            </w:tcMar>
            <w:vAlign w:val="center"/>
          </w:tcPr>
          <w:p w14:paraId="22D116E2">
            <w:pPr>
              <w:pStyle w:val="172"/>
            </w:pPr>
            <w:r>
              <w:t>1.27</w:t>
            </w:r>
          </w:p>
        </w:tc>
      </w:tr>
      <w:tr w14:paraId="3DC7D84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02CAE921">
            <w:pPr>
              <w:pStyle w:val="172"/>
            </w:pPr>
            <w:r>
              <w:t>Cold-temperate coniferous forest region</w:t>
            </w:r>
          </w:p>
        </w:tc>
        <w:tc>
          <w:tcPr>
            <w:tcW w:w="1725" w:type="dxa"/>
            <w:tcMar>
              <w:top w:w="70" w:type="dxa"/>
              <w:left w:w="80" w:type="dxa"/>
              <w:bottom w:w="70" w:type="dxa"/>
              <w:right w:w="80" w:type="dxa"/>
            </w:tcMar>
            <w:vAlign w:val="center"/>
          </w:tcPr>
          <w:p w14:paraId="3D5E5435">
            <w:pPr>
              <w:pStyle w:val="172"/>
            </w:pPr>
            <w:r>
              <w:t>Spruce-fir forest</w:t>
            </w:r>
          </w:p>
        </w:tc>
        <w:tc>
          <w:tcPr>
            <w:tcW w:w="973" w:type="dxa"/>
            <w:tcMar>
              <w:top w:w="70" w:type="dxa"/>
              <w:left w:w="80" w:type="dxa"/>
              <w:bottom w:w="70" w:type="dxa"/>
              <w:right w:w="80" w:type="dxa"/>
            </w:tcMar>
            <w:vAlign w:val="center"/>
          </w:tcPr>
          <w:p w14:paraId="66D13817">
            <w:pPr>
              <w:pStyle w:val="172"/>
            </w:pPr>
            <w:r>
              <w:t>natural</w:t>
            </w:r>
          </w:p>
        </w:tc>
        <w:tc>
          <w:tcPr>
            <w:tcW w:w="1412" w:type="dxa"/>
            <w:tcMar>
              <w:top w:w="70" w:type="dxa"/>
              <w:left w:w="80" w:type="dxa"/>
              <w:bottom w:w="70" w:type="dxa"/>
              <w:right w:w="80" w:type="dxa"/>
            </w:tcMar>
            <w:vAlign w:val="center"/>
          </w:tcPr>
          <w:p w14:paraId="0361BC1A">
            <w:pPr>
              <w:pStyle w:val="172"/>
            </w:pPr>
            <w:r>
              <w:t>0.01</w:t>
            </w:r>
          </w:p>
        </w:tc>
        <w:tc>
          <w:tcPr>
            <w:tcW w:w="1412" w:type="dxa"/>
            <w:tcMar>
              <w:top w:w="70" w:type="dxa"/>
              <w:left w:w="80" w:type="dxa"/>
              <w:bottom w:w="70" w:type="dxa"/>
              <w:right w:w="80" w:type="dxa"/>
            </w:tcMar>
            <w:vAlign w:val="center"/>
          </w:tcPr>
          <w:p w14:paraId="5779DA94">
            <w:pPr>
              <w:pStyle w:val="172"/>
            </w:pPr>
            <w:r>
              <w:t>10.72</w:t>
            </w:r>
          </w:p>
        </w:tc>
        <w:tc>
          <w:tcPr>
            <w:tcW w:w="1412" w:type="dxa"/>
            <w:tcMar>
              <w:top w:w="70" w:type="dxa"/>
              <w:left w:w="80" w:type="dxa"/>
              <w:bottom w:w="70" w:type="dxa"/>
              <w:right w:w="80" w:type="dxa"/>
            </w:tcMar>
            <w:vAlign w:val="center"/>
          </w:tcPr>
          <w:p w14:paraId="78C35540">
            <w:pPr>
              <w:pStyle w:val="172"/>
            </w:pPr>
            <w:r>
              <w:t>6.55</w:t>
            </w:r>
          </w:p>
        </w:tc>
        <w:tc>
          <w:tcPr>
            <w:tcW w:w="1412" w:type="dxa"/>
            <w:tcMar>
              <w:top w:w="70" w:type="dxa"/>
              <w:left w:w="80" w:type="dxa"/>
              <w:bottom w:w="70" w:type="dxa"/>
              <w:right w:w="80" w:type="dxa"/>
            </w:tcMar>
            <w:vAlign w:val="center"/>
          </w:tcPr>
          <w:p w14:paraId="78AA7142">
            <w:pPr>
              <w:pStyle w:val="172"/>
            </w:pPr>
            <w:r>
              <w:t>0.43</w:t>
            </w:r>
          </w:p>
        </w:tc>
      </w:tr>
      <w:tr w14:paraId="0822544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6C1EE65">
            <w:pPr>
              <w:pStyle w:val="172"/>
            </w:pPr>
            <w:r>
              <w:t>Cold-temperate coniferous forest region</w:t>
            </w:r>
          </w:p>
        </w:tc>
        <w:tc>
          <w:tcPr>
            <w:tcW w:w="1725" w:type="dxa"/>
            <w:tcMar>
              <w:top w:w="70" w:type="dxa"/>
              <w:left w:w="80" w:type="dxa"/>
              <w:bottom w:w="70" w:type="dxa"/>
              <w:right w:w="80" w:type="dxa"/>
            </w:tcMar>
            <w:vAlign w:val="center"/>
          </w:tcPr>
          <w:p w14:paraId="48E36C29">
            <w:pPr>
              <w:pStyle w:val="172"/>
            </w:pPr>
            <w:r>
              <w:t>Other warm coniferous forest</w:t>
            </w:r>
          </w:p>
        </w:tc>
        <w:tc>
          <w:tcPr>
            <w:tcW w:w="973" w:type="dxa"/>
            <w:tcMar>
              <w:top w:w="70" w:type="dxa"/>
              <w:left w:w="80" w:type="dxa"/>
              <w:bottom w:w="70" w:type="dxa"/>
              <w:right w:w="80" w:type="dxa"/>
            </w:tcMar>
            <w:vAlign w:val="center"/>
          </w:tcPr>
          <w:p w14:paraId="57B94812">
            <w:pPr>
              <w:pStyle w:val="172"/>
            </w:pPr>
            <w:r>
              <w:t>natural</w:t>
            </w:r>
          </w:p>
        </w:tc>
        <w:tc>
          <w:tcPr>
            <w:tcW w:w="1412" w:type="dxa"/>
            <w:tcMar>
              <w:top w:w="70" w:type="dxa"/>
              <w:left w:w="80" w:type="dxa"/>
              <w:bottom w:w="70" w:type="dxa"/>
              <w:right w:w="80" w:type="dxa"/>
            </w:tcMar>
            <w:vAlign w:val="center"/>
          </w:tcPr>
          <w:p w14:paraId="7A0EB8F2">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21DA1706">
            <w:pPr>
              <w:pStyle w:val="172"/>
            </w:pPr>
            <w:r>
              <w:t>9.27</w:t>
            </w:r>
          </w:p>
        </w:tc>
        <w:tc>
          <w:tcPr>
            <w:tcW w:w="1412" w:type="dxa"/>
            <w:tcMar>
              <w:top w:w="70" w:type="dxa"/>
              <w:left w:w="80" w:type="dxa"/>
              <w:bottom w:w="70" w:type="dxa"/>
              <w:right w:w="80" w:type="dxa"/>
            </w:tcMar>
            <w:vAlign w:val="center"/>
          </w:tcPr>
          <w:p w14:paraId="46B20570">
            <w:pPr>
              <w:pStyle w:val="172"/>
            </w:pPr>
            <w:r>
              <w:t>5.56</w:t>
            </w:r>
          </w:p>
        </w:tc>
        <w:tc>
          <w:tcPr>
            <w:tcW w:w="1412" w:type="dxa"/>
            <w:tcMar>
              <w:top w:w="70" w:type="dxa"/>
              <w:left w:w="80" w:type="dxa"/>
              <w:bottom w:w="70" w:type="dxa"/>
              <w:right w:w="80" w:type="dxa"/>
            </w:tcMar>
            <w:vAlign w:val="center"/>
          </w:tcPr>
          <w:p w14:paraId="368785BC">
            <w:pPr>
              <w:pStyle w:val="172"/>
            </w:pPr>
            <w:r>
              <w:t>0.36</w:t>
            </w:r>
          </w:p>
        </w:tc>
      </w:tr>
      <w:tr w14:paraId="6F8CDCF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2808704E">
            <w:pPr>
              <w:pStyle w:val="172"/>
            </w:pPr>
            <w:r>
              <w:t>Cold-temperate coniferous forest region</w:t>
            </w:r>
          </w:p>
        </w:tc>
        <w:tc>
          <w:tcPr>
            <w:tcW w:w="1725" w:type="dxa"/>
            <w:tcMar>
              <w:top w:w="70" w:type="dxa"/>
              <w:left w:w="80" w:type="dxa"/>
              <w:bottom w:w="70" w:type="dxa"/>
              <w:right w:w="80" w:type="dxa"/>
            </w:tcMar>
            <w:vAlign w:val="center"/>
          </w:tcPr>
          <w:p w14:paraId="66C91682">
            <w:pPr>
              <w:pStyle w:val="172"/>
            </w:pPr>
            <w:r>
              <w:t>Other warm-temperate coniferous forest</w:t>
            </w:r>
          </w:p>
        </w:tc>
        <w:tc>
          <w:tcPr>
            <w:tcW w:w="973" w:type="dxa"/>
            <w:tcMar>
              <w:top w:w="70" w:type="dxa"/>
              <w:left w:w="80" w:type="dxa"/>
              <w:bottom w:w="70" w:type="dxa"/>
              <w:right w:w="80" w:type="dxa"/>
            </w:tcMar>
            <w:vAlign w:val="center"/>
          </w:tcPr>
          <w:p w14:paraId="4B715F94">
            <w:pPr>
              <w:pStyle w:val="172"/>
            </w:pPr>
            <w:r>
              <w:t>natural</w:t>
            </w:r>
          </w:p>
        </w:tc>
        <w:tc>
          <w:tcPr>
            <w:tcW w:w="1412" w:type="dxa"/>
            <w:tcMar>
              <w:top w:w="70" w:type="dxa"/>
              <w:left w:w="80" w:type="dxa"/>
              <w:bottom w:w="70" w:type="dxa"/>
              <w:right w:w="80" w:type="dxa"/>
            </w:tcMar>
            <w:vAlign w:val="center"/>
          </w:tcPr>
          <w:p w14:paraId="576C8F40">
            <w:pPr>
              <w:pStyle w:val="172"/>
            </w:pPr>
            <w:r>
              <w:t>0.08</w:t>
            </w:r>
          </w:p>
        </w:tc>
        <w:tc>
          <w:tcPr>
            <w:tcW w:w="1412" w:type="dxa"/>
            <w:tcMar>
              <w:top w:w="70" w:type="dxa"/>
              <w:left w:w="80" w:type="dxa"/>
              <w:bottom w:w="70" w:type="dxa"/>
              <w:right w:w="80" w:type="dxa"/>
            </w:tcMar>
            <w:vAlign w:val="center"/>
          </w:tcPr>
          <w:p w14:paraId="7AC065F5">
            <w:pPr>
              <w:pStyle w:val="172"/>
            </w:pPr>
            <w:r>
              <w:t>10.62</w:t>
            </w:r>
          </w:p>
        </w:tc>
        <w:tc>
          <w:tcPr>
            <w:tcW w:w="1412" w:type="dxa"/>
            <w:tcMar>
              <w:top w:w="70" w:type="dxa"/>
              <w:left w:w="80" w:type="dxa"/>
              <w:bottom w:w="70" w:type="dxa"/>
              <w:right w:w="80" w:type="dxa"/>
            </w:tcMar>
            <w:vAlign w:val="center"/>
          </w:tcPr>
          <w:p w14:paraId="421474CB">
            <w:pPr>
              <w:pStyle w:val="172"/>
            </w:pPr>
            <w:r>
              <w:t>6.51</w:t>
            </w:r>
          </w:p>
        </w:tc>
        <w:tc>
          <w:tcPr>
            <w:tcW w:w="1412" w:type="dxa"/>
            <w:tcMar>
              <w:top w:w="70" w:type="dxa"/>
              <w:left w:w="80" w:type="dxa"/>
              <w:bottom w:w="70" w:type="dxa"/>
              <w:right w:w="80" w:type="dxa"/>
            </w:tcMar>
            <w:vAlign w:val="center"/>
          </w:tcPr>
          <w:p w14:paraId="25D17547">
            <w:pPr>
              <w:pStyle w:val="172"/>
            </w:pPr>
            <w:r>
              <w:t>0.43</w:t>
            </w:r>
          </w:p>
        </w:tc>
      </w:tr>
      <w:tr w14:paraId="71074D3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0A06B898">
            <w:pPr>
              <w:pStyle w:val="172"/>
            </w:pPr>
            <w:r>
              <w:t>Cold-temperate coniferous forest region</w:t>
            </w:r>
          </w:p>
        </w:tc>
        <w:tc>
          <w:tcPr>
            <w:tcW w:w="1725" w:type="dxa"/>
            <w:tcMar>
              <w:top w:w="70" w:type="dxa"/>
              <w:left w:w="80" w:type="dxa"/>
              <w:bottom w:w="70" w:type="dxa"/>
              <w:right w:w="80" w:type="dxa"/>
            </w:tcMar>
            <w:vAlign w:val="center"/>
          </w:tcPr>
          <w:p w14:paraId="3EE45B3D">
            <w:pPr>
              <w:pStyle w:val="172"/>
            </w:pPr>
            <w:r>
              <w:t>Other warm-temperate coniferous forest</w:t>
            </w:r>
          </w:p>
        </w:tc>
        <w:tc>
          <w:tcPr>
            <w:tcW w:w="973" w:type="dxa"/>
            <w:tcMar>
              <w:top w:w="70" w:type="dxa"/>
              <w:left w:w="80" w:type="dxa"/>
              <w:bottom w:w="70" w:type="dxa"/>
              <w:right w:w="80" w:type="dxa"/>
            </w:tcMar>
            <w:vAlign w:val="center"/>
          </w:tcPr>
          <w:p w14:paraId="598CF997">
            <w:pPr>
              <w:pStyle w:val="172"/>
            </w:pPr>
            <w:r>
              <w:t>plantation</w:t>
            </w:r>
          </w:p>
        </w:tc>
        <w:tc>
          <w:tcPr>
            <w:tcW w:w="1412" w:type="dxa"/>
            <w:tcMar>
              <w:top w:w="70" w:type="dxa"/>
              <w:left w:w="80" w:type="dxa"/>
              <w:bottom w:w="70" w:type="dxa"/>
              <w:right w:w="80" w:type="dxa"/>
            </w:tcMar>
            <w:vAlign w:val="center"/>
          </w:tcPr>
          <w:p w14:paraId="10500C2C">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69EFA031">
            <w:pPr>
              <w:pStyle w:val="172"/>
            </w:pPr>
            <w:r>
              <w:t>10.34</w:t>
            </w:r>
          </w:p>
        </w:tc>
        <w:tc>
          <w:tcPr>
            <w:tcW w:w="1412" w:type="dxa"/>
            <w:tcMar>
              <w:top w:w="70" w:type="dxa"/>
              <w:left w:w="80" w:type="dxa"/>
              <w:bottom w:w="70" w:type="dxa"/>
              <w:right w:w="80" w:type="dxa"/>
            </w:tcMar>
            <w:vAlign w:val="center"/>
          </w:tcPr>
          <w:p w14:paraId="28E15816">
            <w:pPr>
              <w:pStyle w:val="172"/>
            </w:pPr>
            <w:r>
              <w:t>6.29</w:t>
            </w:r>
          </w:p>
        </w:tc>
        <w:tc>
          <w:tcPr>
            <w:tcW w:w="1412" w:type="dxa"/>
            <w:tcMar>
              <w:top w:w="70" w:type="dxa"/>
              <w:left w:w="80" w:type="dxa"/>
              <w:bottom w:w="70" w:type="dxa"/>
              <w:right w:w="80" w:type="dxa"/>
            </w:tcMar>
            <w:vAlign w:val="center"/>
          </w:tcPr>
          <w:p w14:paraId="67FD0720">
            <w:pPr>
              <w:pStyle w:val="172"/>
            </w:pPr>
            <w:r>
              <w:t>0.41</w:t>
            </w:r>
          </w:p>
        </w:tc>
      </w:tr>
      <w:tr w14:paraId="5855D9F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402AE53E">
            <w:pPr>
              <w:pStyle w:val="172"/>
            </w:pPr>
            <w:r>
              <w:t>Cold-temperate coniferous forest region</w:t>
            </w:r>
          </w:p>
        </w:tc>
        <w:tc>
          <w:tcPr>
            <w:tcW w:w="1725" w:type="dxa"/>
            <w:tcMar>
              <w:top w:w="70" w:type="dxa"/>
              <w:left w:w="80" w:type="dxa"/>
              <w:bottom w:w="70" w:type="dxa"/>
              <w:right w:w="80" w:type="dxa"/>
            </w:tcMar>
            <w:vAlign w:val="center"/>
          </w:tcPr>
          <w:p w14:paraId="48A94B79">
            <w:pPr>
              <w:pStyle w:val="172"/>
            </w:pPr>
            <w:r>
              <w:t>Typical deciduous broad-leaved forest</w:t>
            </w:r>
          </w:p>
        </w:tc>
        <w:tc>
          <w:tcPr>
            <w:tcW w:w="973" w:type="dxa"/>
            <w:tcMar>
              <w:top w:w="70" w:type="dxa"/>
              <w:left w:w="80" w:type="dxa"/>
              <w:bottom w:w="70" w:type="dxa"/>
              <w:right w:w="80" w:type="dxa"/>
            </w:tcMar>
            <w:vAlign w:val="center"/>
          </w:tcPr>
          <w:p w14:paraId="21C13388">
            <w:pPr>
              <w:pStyle w:val="172"/>
            </w:pPr>
            <w:r>
              <w:t>natural</w:t>
            </w:r>
          </w:p>
        </w:tc>
        <w:tc>
          <w:tcPr>
            <w:tcW w:w="1412" w:type="dxa"/>
            <w:tcMar>
              <w:top w:w="70" w:type="dxa"/>
              <w:left w:w="80" w:type="dxa"/>
              <w:bottom w:w="70" w:type="dxa"/>
              <w:right w:w="80" w:type="dxa"/>
            </w:tcMar>
            <w:vAlign w:val="center"/>
          </w:tcPr>
          <w:p w14:paraId="0BE2A254">
            <w:pPr>
              <w:pStyle w:val="172"/>
            </w:pPr>
            <w:r>
              <w:t>0.96</w:t>
            </w:r>
          </w:p>
        </w:tc>
        <w:tc>
          <w:tcPr>
            <w:tcW w:w="1412" w:type="dxa"/>
            <w:tcMar>
              <w:top w:w="70" w:type="dxa"/>
              <w:left w:w="80" w:type="dxa"/>
              <w:bottom w:w="70" w:type="dxa"/>
              <w:right w:w="80" w:type="dxa"/>
            </w:tcMar>
            <w:vAlign w:val="center"/>
          </w:tcPr>
          <w:p w14:paraId="107A33A8">
            <w:pPr>
              <w:pStyle w:val="172"/>
            </w:pPr>
            <w:r>
              <w:t>9.96</w:t>
            </w:r>
          </w:p>
        </w:tc>
        <w:tc>
          <w:tcPr>
            <w:tcW w:w="1412" w:type="dxa"/>
            <w:tcMar>
              <w:top w:w="70" w:type="dxa"/>
              <w:left w:w="80" w:type="dxa"/>
              <w:bottom w:w="70" w:type="dxa"/>
              <w:right w:w="80" w:type="dxa"/>
            </w:tcMar>
            <w:vAlign w:val="center"/>
          </w:tcPr>
          <w:p w14:paraId="3B1C5DEB">
            <w:pPr>
              <w:pStyle w:val="172"/>
            </w:pPr>
            <w:r>
              <w:t>6.02</w:t>
            </w:r>
          </w:p>
        </w:tc>
        <w:tc>
          <w:tcPr>
            <w:tcW w:w="1412" w:type="dxa"/>
            <w:tcMar>
              <w:top w:w="70" w:type="dxa"/>
              <w:left w:w="80" w:type="dxa"/>
              <w:bottom w:w="70" w:type="dxa"/>
              <w:right w:w="80" w:type="dxa"/>
            </w:tcMar>
            <w:vAlign w:val="center"/>
          </w:tcPr>
          <w:p w14:paraId="4A4BC874">
            <w:pPr>
              <w:pStyle w:val="172"/>
            </w:pPr>
            <w:r>
              <w:t>0.52</w:t>
            </w:r>
          </w:p>
        </w:tc>
      </w:tr>
      <w:tr w14:paraId="2373E74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096B72F">
            <w:pPr>
              <w:pStyle w:val="172"/>
            </w:pPr>
            <w:r>
              <w:t>Cold-temperate coniferous forest region</w:t>
            </w:r>
          </w:p>
        </w:tc>
        <w:tc>
          <w:tcPr>
            <w:tcW w:w="1725" w:type="dxa"/>
            <w:tcMar>
              <w:top w:w="70" w:type="dxa"/>
              <w:left w:w="80" w:type="dxa"/>
              <w:bottom w:w="70" w:type="dxa"/>
              <w:right w:w="80" w:type="dxa"/>
            </w:tcMar>
            <w:vAlign w:val="center"/>
          </w:tcPr>
          <w:p w14:paraId="60FE6E99">
            <w:pPr>
              <w:pStyle w:val="172"/>
            </w:pPr>
            <w:r>
              <w:t>Typical deciduous broad-leaved forest</w:t>
            </w:r>
          </w:p>
        </w:tc>
        <w:tc>
          <w:tcPr>
            <w:tcW w:w="973" w:type="dxa"/>
            <w:tcMar>
              <w:top w:w="70" w:type="dxa"/>
              <w:left w:w="80" w:type="dxa"/>
              <w:bottom w:w="70" w:type="dxa"/>
              <w:right w:w="80" w:type="dxa"/>
            </w:tcMar>
            <w:vAlign w:val="center"/>
          </w:tcPr>
          <w:p w14:paraId="1BE5CC69">
            <w:pPr>
              <w:pStyle w:val="172"/>
            </w:pPr>
            <w:r>
              <w:t>plantation</w:t>
            </w:r>
          </w:p>
        </w:tc>
        <w:tc>
          <w:tcPr>
            <w:tcW w:w="1412" w:type="dxa"/>
            <w:tcMar>
              <w:top w:w="70" w:type="dxa"/>
              <w:left w:w="80" w:type="dxa"/>
              <w:bottom w:w="70" w:type="dxa"/>
              <w:right w:w="80" w:type="dxa"/>
            </w:tcMar>
            <w:vAlign w:val="center"/>
          </w:tcPr>
          <w:p w14:paraId="59DF900A">
            <w:pPr>
              <w:pStyle w:val="172"/>
            </w:pPr>
            <w:r>
              <w:t>0.05</w:t>
            </w:r>
          </w:p>
        </w:tc>
        <w:tc>
          <w:tcPr>
            <w:tcW w:w="1412" w:type="dxa"/>
            <w:tcMar>
              <w:top w:w="70" w:type="dxa"/>
              <w:left w:w="80" w:type="dxa"/>
              <w:bottom w:w="70" w:type="dxa"/>
              <w:right w:w="80" w:type="dxa"/>
            </w:tcMar>
            <w:vAlign w:val="center"/>
          </w:tcPr>
          <w:p w14:paraId="70A5BCCD">
            <w:pPr>
              <w:pStyle w:val="172"/>
            </w:pPr>
            <w:r>
              <w:t>9.79</w:t>
            </w:r>
          </w:p>
        </w:tc>
        <w:tc>
          <w:tcPr>
            <w:tcW w:w="1412" w:type="dxa"/>
            <w:tcMar>
              <w:top w:w="70" w:type="dxa"/>
              <w:left w:w="80" w:type="dxa"/>
              <w:bottom w:w="70" w:type="dxa"/>
              <w:right w:w="80" w:type="dxa"/>
            </w:tcMar>
            <w:vAlign w:val="center"/>
          </w:tcPr>
          <w:p w14:paraId="2148F744">
            <w:pPr>
              <w:pStyle w:val="172"/>
            </w:pPr>
            <w:r>
              <w:t>5.91</w:t>
            </w:r>
          </w:p>
        </w:tc>
        <w:tc>
          <w:tcPr>
            <w:tcW w:w="1412" w:type="dxa"/>
            <w:tcMar>
              <w:top w:w="70" w:type="dxa"/>
              <w:left w:w="80" w:type="dxa"/>
              <w:bottom w:w="70" w:type="dxa"/>
              <w:right w:w="80" w:type="dxa"/>
            </w:tcMar>
            <w:vAlign w:val="center"/>
          </w:tcPr>
          <w:p w14:paraId="0742A9AC">
            <w:pPr>
              <w:pStyle w:val="172"/>
            </w:pPr>
            <w:r>
              <w:t>3.53</w:t>
            </w:r>
          </w:p>
        </w:tc>
      </w:tr>
      <w:tr w14:paraId="4A1D9A9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07C66AF">
            <w:pPr>
              <w:pStyle w:val="172"/>
            </w:pPr>
            <w:r>
              <w:t>Cold-temperate coniferous forest region</w:t>
            </w:r>
          </w:p>
        </w:tc>
        <w:tc>
          <w:tcPr>
            <w:tcW w:w="1725" w:type="dxa"/>
            <w:tcMar>
              <w:top w:w="70" w:type="dxa"/>
              <w:left w:w="80" w:type="dxa"/>
              <w:bottom w:w="70" w:type="dxa"/>
              <w:right w:w="80" w:type="dxa"/>
            </w:tcMar>
            <w:vAlign w:val="center"/>
          </w:tcPr>
          <w:p w14:paraId="2F7C23E3">
            <w:pPr>
              <w:pStyle w:val="172"/>
            </w:pPr>
            <w:r>
              <w:t>Poplar-birch forest</w:t>
            </w:r>
          </w:p>
        </w:tc>
        <w:tc>
          <w:tcPr>
            <w:tcW w:w="973" w:type="dxa"/>
            <w:tcMar>
              <w:top w:w="70" w:type="dxa"/>
              <w:left w:w="80" w:type="dxa"/>
              <w:bottom w:w="70" w:type="dxa"/>
              <w:right w:w="80" w:type="dxa"/>
            </w:tcMar>
            <w:vAlign w:val="center"/>
          </w:tcPr>
          <w:p w14:paraId="48798CE9">
            <w:pPr>
              <w:pStyle w:val="172"/>
            </w:pPr>
            <w:r>
              <w:t>natural</w:t>
            </w:r>
          </w:p>
        </w:tc>
        <w:tc>
          <w:tcPr>
            <w:tcW w:w="1412" w:type="dxa"/>
            <w:tcMar>
              <w:top w:w="70" w:type="dxa"/>
              <w:left w:w="80" w:type="dxa"/>
              <w:bottom w:w="70" w:type="dxa"/>
              <w:right w:w="80" w:type="dxa"/>
            </w:tcMar>
            <w:vAlign w:val="center"/>
          </w:tcPr>
          <w:p w14:paraId="7A1FB17D">
            <w:pPr>
              <w:pStyle w:val="172"/>
            </w:pPr>
            <w:r>
              <w:t>1.36</w:t>
            </w:r>
          </w:p>
        </w:tc>
        <w:tc>
          <w:tcPr>
            <w:tcW w:w="1412" w:type="dxa"/>
            <w:tcMar>
              <w:top w:w="70" w:type="dxa"/>
              <w:left w:w="80" w:type="dxa"/>
              <w:bottom w:w="70" w:type="dxa"/>
              <w:right w:w="80" w:type="dxa"/>
            </w:tcMar>
            <w:vAlign w:val="center"/>
          </w:tcPr>
          <w:p w14:paraId="2CE9095D">
            <w:pPr>
              <w:pStyle w:val="172"/>
            </w:pPr>
            <w:r>
              <w:t>10.02</w:t>
            </w:r>
          </w:p>
        </w:tc>
        <w:tc>
          <w:tcPr>
            <w:tcW w:w="1412" w:type="dxa"/>
            <w:tcMar>
              <w:top w:w="70" w:type="dxa"/>
              <w:left w:w="80" w:type="dxa"/>
              <w:bottom w:w="70" w:type="dxa"/>
              <w:right w:w="80" w:type="dxa"/>
            </w:tcMar>
            <w:vAlign w:val="center"/>
          </w:tcPr>
          <w:p w14:paraId="0318FF7E">
            <w:pPr>
              <w:pStyle w:val="172"/>
            </w:pPr>
            <w:r>
              <w:t>6.13</w:t>
            </w:r>
          </w:p>
        </w:tc>
        <w:tc>
          <w:tcPr>
            <w:tcW w:w="1412" w:type="dxa"/>
            <w:tcMar>
              <w:top w:w="70" w:type="dxa"/>
              <w:left w:w="80" w:type="dxa"/>
              <w:bottom w:w="70" w:type="dxa"/>
              <w:right w:w="80" w:type="dxa"/>
            </w:tcMar>
            <w:vAlign w:val="center"/>
          </w:tcPr>
          <w:p w14:paraId="710E3BEB">
            <w:pPr>
              <w:pStyle w:val="172"/>
            </w:pPr>
            <w:r>
              <w:t>1.78</w:t>
            </w:r>
          </w:p>
        </w:tc>
      </w:tr>
      <w:tr w14:paraId="0F144E9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CC052C4">
            <w:pPr>
              <w:pStyle w:val="172"/>
            </w:pPr>
            <w:r>
              <w:t>Cold-temperate coniferous forest region</w:t>
            </w:r>
          </w:p>
        </w:tc>
        <w:tc>
          <w:tcPr>
            <w:tcW w:w="1725" w:type="dxa"/>
            <w:tcMar>
              <w:top w:w="70" w:type="dxa"/>
              <w:left w:w="80" w:type="dxa"/>
              <w:bottom w:w="70" w:type="dxa"/>
              <w:right w:w="80" w:type="dxa"/>
            </w:tcMar>
            <w:vAlign w:val="center"/>
          </w:tcPr>
          <w:p w14:paraId="29342716">
            <w:pPr>
              <w:pStyle w:val="172"/>
            </w:pPr>
            <w:r>
              <w:t>Poplar-birch forest</w:t>
            </w:r>
          </w:p>
        </w:tc>
        <w:tc>
          <w:tcPr>
            <w:tcW w:w="973" w:type="dxa"/>
            <w:tcMar>
              <w:top w:w="70" w:type="dxa"/>
              <w:left w:w="80" w:type="dxa"/>
              <w:bottom w:w="70" w:type="dxa"/>
              <w:right w:w="80" w:type="dxa"/>
            </w:tcMar>
            <w:vAlign w:val="center"/>
          </w:tcPr>
          <w:p w14:paraId="50CC3076">
            <w:pPr>
              <w:pStyle w:val="172"/>
            </w:pPr>
            <w:r>
              <w:t>plantation</w:t>
            </w:r>
          </w:p>
        </w:tc>
        <w:tc>
          <w:tcPr>
            <w:tcW w:w="1412" w:type="dxa"/>
            <w:tcMar>
              <w:top w:w="70" w:type="dxa"/>
              <w:left w:w="80" w:type="dxa"/>
              <w:bottom w:w="70" w:type="dxa"/>
              <w:right w:w="80" w:type="dxa"/>
            </w:tcMar>
            <w:vAlign w:val="center"/>
          </w:tcPr>
          <w:p w14:paraId="446C04EB">
            <w:pPr>
              <w:pStyle w:val="172"/>
            </w:pPr>
            <w:r>
              <w:t>0.06</w:t>
            </w:r>
          </w:p>
        </w:tc>
        <w:tc>
          <w:tcPr>
            <w:tcW w:w="1412" w:type="dxa"/>
            <w:tcMar>
              <w:top w:w="70" w:type="dxa"/>
              <w:left w:w="80" w:type="dxa"/>
              <w:bottom w:w="70" w:type="dxa"/>
              <w:right w:w="80" w:type="dxa"/>
            </w:tcMar>
            <w:vAlign w:val="center"/>
          </w:tcPr>
          <w:p w14:paraId="7F059458">
            <w:pPr>
              <w:pStyle w:val="172"/>
            </w:pPr>
            <w:r>
              <w:t>10.05</w:t>
            </w:r>
          </w:p>
        </w:tc>
        <w:tc>
          <w:tcPr>
            <w:tcW w:w="1412" w:type="dxa"/>
            <w:tcMar>
              <w:top w:w="70" w:type="dxa"/>
              <w:left w:w="80" w:type="dxa"/>
              <w:bottom w:w="70" w:type="dxa"/>
              <w:right w:w="80" w:type="dxa"/>
            </w:tcMar>
            <w:vAlign w:val="center"/>
          </w:tcPr>
          <w:p w14:paraId="1418E02B">
            <w:pPr>
              <w:pStyle w:val="172"/>
            </w:pPr>
            <w:r>
              <w:t>6.18</w:t>
            </w:r>
          </w:p>
        </w:tc>
        <w:tc>
          <w:tcPr>
            <w:tcW w:w="1412" w:type="dxa"/>
            <w:tcMar>
              <w:top w:w="70" w:type="dxa"/>
              <w:left w:w="80" w:type="dxa"/>
              <w:bottom w:w="70" w:type="dxa"/>
              <w:right w:w="80" w:type="dxa"/>
            </w:tcMar>
            <w:vAlign w:val="center"/>
          </w:tcPr>
          <w:p w14:paraId="195C9030">
            <w:pPr>
              <w:pStyle w:val="172"/>
            </w:pPr>
            <w:r>
              <w:t>9.03</w:t>
            </w:r>
          </w:p>
        </w:tc>
      </w:tr>
      <w:tr w14:paraId="4B166AB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918BA53">
            <w:pPr>
              <w:pStyle w:val="172"/>
            </w:pPr>
            <w:r>
              <w:t>Cold-temperate coniferous forest region</w:t>
            </w:r>
          </w:p>
        </w:tc>
        <w:tc>
          <w:tcPr>
            <w:tcW w:w="1725" w:type="dxa"/>
            <w:tcMar>
              <w:top w:w="70" w:type="dxa"/>
              <w:left w:w="80" w:type="dxa"/>
              <w:bottom w:w="70" w:type="dxa"/>
              <w:right w:w="80" w:type="dxa"/>
            </w:tcMar>
            <w:vAlign w:val="center"/>
          </w:tcPr>
          <w:p w14:paraId="64B0BB19">
            <w:pPr>
              <w:pStyle w:val="172"/>
            </w:pPr>
            <w:r>
              <w:t>Temperate coniferous-broad-leaved mixed forest</w:t>
            </w:r>
          </w:p>
        </w:tc>
        <w:tc>
          <w:tcPr>
            <w:tcW w:w="973" w:type="dxa"/>
            <w:tcMar>
              <w:top w:w="70" w:type="dxa"/>
              <w:left w:w="80" w:type="dxa"/>
              <w:bottom w:w="70" w:type="dxa"/>
              <w:right w:w="80" w:type="dxa"/>
            </w:tcMar>
            <w:vAlign w:val="center"/>
          </w:tcPr>
          <w:p w14:paraId="6B0689B8">
            <w:pPr>
              <w:pStyle w:val="172"/>
            </w:pPr>
            <w:r>
              <w:t>natural</w:t>
            </w:r>
          </w:p>
        </w:tc>
        <w:tc>
          <w:tcPr>
            <w:tcW w:w="1412" w:type="dxa"/>
            <w:tcMar>
              <w:top w:w="70" w:type="dxa"/>
              <w:left w:w="80" w:type="dxa"/>
              <w:bottom w:w="70" w:type="dxa"/>
              <w:right w:w="80" w:type="dxa"/>
            </w:tcMar>
            <w:vAlign w:val="center"/>
          </w:tcPr>
          <w:p w14:paraId="74DE374D">
            <w:pPr>
              <w:pStyle w:val="172"/>
            </w:pPr>
            <w:r>
              <w:t>0.29</w:t>
            </w:r>
          </w:p>
        </w:tc>
        <w:tc>
          <w:tcPr>
            <w:tcW w:w="1412" w:type="dxa"/>
            <w:tcMar>
              <w:top w:w="70" w:type="dxa"/>
              <w:left w:w="80" w:type="dxa"/>
              <w:bottom w:w="70" w:type="dxa"/>
              <w:right w:w="80" w:type="dxa"/>
            </w:tcMar>
            <w:vAlign w:val="center"/>
          </w:tcPr>
          <w:p w14:paraId="0BFC6EB3">
            <w:pPr>
              <w:pStyle w:val="172"/>
            </w:pPr>
            <w:r>
              <w:t>10.50</w:t>
            </w:r>
          </w:p>
        </w:tc>
        <w:tc>
          <w:tcPr>
            <w:tcW w:w="1412" w:type="dxa"/>
            <w:tcMar>
              <w:top w:w="70" w:type="dxa"/>
              <w:left w:w="80" w:type="dxa"/>
              <w:bottom w:w="70" w:type="dxa"/>
              <w:right w:w="80" w:type="dxa"/>
            </w:tcMar>
            <w:vAlign w:val="center"/>
          </w:tcPr>
          <w:p w14:paraId="6E2F87E4">
            <w:pPr>
              <w:pStyle w:val="172"/>
            </w:pPr>
            <w:r>
              <w:t>6.30</w:t>
            </w:r>
          </w:p>
        </w:tc>
        <w:tc>
          <w:tcPr>
            <w:tcW w:w="1412" w:type="dxa"/>
            <w:tcMar>
              <w:top w:w="70" w:type="dxa"/>
              <w:left w:w="80" w:type="dxa"/>
              <w:bottom w:w="70" w:type="dxa"/>
              <w:right w:w="80" w:type="dxa"/>
            </w:tcMar>
            <w:vAlign w:val="center"/>
          </w:tcPr>
          <w:p w14:paraId="307D1EE1">
            <w:pPr>
              <w:pStyle w:val="172"/>
            </w:pPr>
            <w:r>
              <w:t>1.35</w:t>
            </w:r>
          </w:p>
        </w:tc>
      </w:tr>
      <w:tr w14:paraId="3C1A734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607D0AF">
            <w:pPr>
              <w:pStyle w:val="172"/>
            </w:pPr>
            <w:r>
              <w:t>Cold-temperate coniferous forest region</w:t>
            </w:r>
          </w:p>
        </w:tc>
        <w:tc>
          <w:tcPr>
            <w:tcW w:w="1725" w:type="dxa"/>
            <w:tcMar>
              <w:top w:w="70" w:type="dxa"/>
              <w:left w:w="80" w:type="dxa"/>
              <w:bottom w:w="70" w:type="dxa"/>
              <w:right w:w="80" w:type="dxa"/>
            </w:tcMar>
            <w:vAlign w:val="center"/>
          </w:tcPr>
          <w:p w14:paraId="64DD8EE2">
            <w:pPr>
              <w:pStyle w:val="172"/>
            </w:pPr>
            <w:r>
              <w:t>Temperate coniferous-broad-leaved mixed forest</w:t>
            </w:r>
          </w:p>
        </w:tc>
        <w:tc>
          <w:tcPr>
            <w:tcW w:w="973" w:type="dxa"/>
            <w:tcMar>
              <w:top w:w="70" w:type="dxa"/>
              <w:left w:w="80" w:type="dxa"/>
              <w:bottom w:w="70" w:type="dxa"/>
              <w:right w:w="80" w:type="dxa"/>
            </w:tcMar>
            <w:vAlign w:val="center"/>
          </w:tcPr>
          <w:p w14:paraId="22BF4E9E">
            <w:pPr>
              <w:pStyle w:val="172"/>
            </w:pPr>
            <w:r>
              <w:t>plantation</w:t>
            </w:r>
          </w:p>
        </w:tc>
        <w:tc>
          <w:tcPr>
            <w:tcW w:w="1412" w:type="dxa"/>
            <w:tcMar>
              <w:top w:w="70" w:type="dxa"/>
              <w:left w:w="80" w:type="dxa"/>
              <w:bottom w:w="70" w:type="dxa"/>
              <w:right w:w="80" w:type="dxa"/>
            </w:tcMar>
            <w:vAlign w:val="center"/>
          </w:tcPr>
          <w:p w14:paraId="2037C710">
            <w:pPr>
              <w:pStyle w:val="172"/>
            </w:pPr>
            <w:r>
              <w:t>0.01</w:t>
            </w:r>
          </w:p>
        </w:tc>
        <w:tc>
          <w:tcPr>
            <w:tcW w:w="1412" w:type="dxa"/>
            <w:tcMar>
              <w:top w:w="70" w:type="dxa"/>
              <w:left w:w="80" w:type="dxa"/>
              <w:bottom w:w="70" w:type="dxa"/>
              <w:right w:w="80" w:type="dxa"/>
            </w:tcMar>
            <w:vAlign w:val="center"/>
          </w:tcPr>
          <w:p w14:paraId="16DC651E">
            <w:pPr>
              <w:pStyle w:val="172"/>
            </w:pPr>
            <w:r>
              <w:t>10.58</w:t>
            </w:r>
          </w:p>
        </w:tc>
        <w:tc>
          <w:tcPr>
            <w:tcW w:w="1412" w:type="dxa"/>
            <w:tcMar>
              <w:top w:w="70" w:type="dxa"/>
              <w:left w:w="80" w:type="dxa"/>
              <w:bottom w:w="70" w:type="dxa"/>
              <w:right w:w="80" w:type="dxa"/>
            </w:tcMar>
            <w:vAlign w:val="center"/>
          </w:tcPr>
          <w:p w14:paraId="201FDB22">
            <w:pPr>
              <w:pStyle w:val="172"/>
            </w:pPr>
            <w:r>
              <w:t>6.29</w:t>
            </w:r>
          </w:p>
        </w:tc>
        <w:tc>
          <w:tcPr>
            <w:tcW w:w="1412" w:type="dxa"/>
            <w:tcMar>
              <w:top w:w="70" w:type="dxa"/>
              <w:left w:w="80" w:type="dxa"/>
              <w:bottom w:w="70" w:type="dxa"/>
              <w:right w:w="80" w:type="dxa"/>
            </w:tcMar>
            <w:vAlign w:val="center"/>
          </w:tcPr>
          <w:p w14:paraId="012679C7">
            <w:pPr>
              <w:pStyle w:val="172"/>
            </w:pPr>
            <w:r>
              <w:t>2.13</w:t>
            </w:r>
          </w:p>
        </w:tc>
      </w:tr>
      <w:tr w14:paraId="2D831D8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DC5362C">
            <w:pPr>
              <w:pStyle w:val="172"/>
            </w:pPr>
            <w:r>
              <w:t>Cold-temperate coniferous forest region</w:t>
            </w:r>
          </w:p>
        </w:tc>
        <w:tc>
          <w:tcPr>
            <w:tcW w:w="1725" w:type="dxa"/>
            <w:tcMar>
              <w:top w:w="70" w:type="dxa"/>
              <w:left w:w="80" w:type="dxa"/>
              <w:bottom w:w="70" w:type="dxa"/>
              <w:right w:w="80" w:type="dxa"/>
            </w:tcMar>
            <w:vAlign w:val="center"/>
          </w:tcPr>
          <w:p w14:paraId="71BC10F2">
            <w:pPr>
              <w:pStyle w:val="172"/>
            </w:pPr>
            <w:r>
              <w:t>Larch forest</w:t>
            </w:r>
          </w:p>
        </w:tc>
        <w:tc>
          <w:tcPr>
            <w:tcW w:w="973" w:type="dxa"/>
            <w:tcMar>
              <w:top w:w="70" w:type="dxa"/>
              <w:left w:w="80" w:type="dxa"/>
              <w:bottom w:w="70" w:type="dxa"/>
              <w:right w:w="80" w:type="dxa"/>
            </w:tcMar>
            <w:vAlign w:val="center"/>
          </w:tcPr>
          <w:p w14:paraId="56E30162">
            <w:pPr>
              <w:pStyle w:val="172"/>
            </w:pPr>
            <w:r>
              <w:t>natural</w:t>
            </w:r>
          </w:p>
        </w:tc>
        <w:tc>
          <w:tcPr>
            <w:tcW w:w="1412" w:type="dxa"/>
            <w:tcMar>
              <w:top w:w="70" w:type="dxa"/>
              <w:left w:w="80" w:type="dxa"/>
              <w:bottom w:w="70" w:type="dxa"/>
              <w:right w:w="80" w:type="dxa"/>
            </w:tcMar>
            <w:vAlign w:val="center"/>
          </w:tcPr>
          <w:p w14:paraId="5DB8F4FA">
            <w:pPr>
              <w:pStyle w:val="172"/>
            </w:pPr>
            <w:r>
              <w:t>5.96</w:t>
            </w:r>
          </w:p>
        </w:tc>
        <w:tc>
          <w:tcPr>
            <w:tcW w:w="1412" w:type="dxa"/>
            <w:tcMar>
              <w:top w:w="70" w:type="dxa"/>
              <w:left w:w="80" w:type="dxa"/>
              <w:bottom w:w="70" w:type="dxa"/>
              <w:right w:w="80" w:type="dxa"/>
            </w:tcMar>
            <w:vAlign w:val="center"/>
          </w:tcPr>
          <w:p w14:paraId="1B9AF5A3">
            <w:pPr>
              <w:pStyle w:val="172"/>
            </w:pPr>
            <w:r>
              <w:t>10.31</w:t>
            </w:r>
          </w:p>
        </w:tc>
        <w:tc>
          <w:tcPr>
            <w:tcW w:w="1412" w:type="dxa"/>
            <w:tcMar>
              <w:top w:w="70" w:type="dxa"/>
              <w:left w:w="80" w:type="dxa"/>
              <w:bottom w:w="70" w:type="dxa"/>
              <w:right w:w="80" w:type="dxa"/>
            </w:tcMar>
            <w:vAlign w:val="center"/>
          </w:tcPr>
          <w:p w14:paraId="22CE2763">
            <w:pPr>
              <w:pStyle w:val="172"/>
            </w:pPr>
            <w:r>
              <w:t>6.36</w:t>
            </w:r>
          </w:p>
        </w:tc>
        <w:tc>
          <w:tcPr>
            <w:tcW w:w="1412" w:type="dxa"/>
            <w:tcMar>
              <w:top w:w="70" w:type="dxa"/>
              <w:left w:w="80" w:type="dxa"/>
              <w:bottom w:w="70" w:type="dxa"/>
              <w:right w:w="80" w:type="dxa"/>
            </w:tcMar>
            <w:vAlign w:val="center"/>
          </w:tcPr>
          <w:p w14:paraId="59C9CB25">
            <w:pPr>
              <w:pStyle w:val="172"/>
            </w:pPr>
            <w:r>
              <w:t>0.42</w:t>
            </w:r>
          </w:p>
        </w:tc>
      </w:tr>
      <w:tr w14:paraId="78808BE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A10FB78">
            <w:pPr>
              <w:pStyle w:val="172"/>
            </w:pPr>
            <w:r>
              <w:t>Cold-temperate coniferous forest region</w:t>
            </w:r>
          </w:p>
        </w:tc>
        <w:tc>
          <w:tcPr>
            <w:tcW w:w="1725" w:type="dxa"/>
            <w:tcMar>
              <w:top w:w="70" w:type="dxa"/>
              <w:left w:w="80" w:type="dxa"/>
              <w:bottom w:w="70" w:type="dxa"/>
              <w:right w:w="80" w:type="dxa"/>
            </w:tcMar>
            <w:vAlign w:val="center"/>
          </w:tcPr>
          <w:p w14:paraId="188BF740">
            <w:pPr>
              <w:pStyle w:val="172"/>
            </w:pPr>
            <w:r>
              <w:t>Larch forest</w:t>
            </w:r>
          </w:p>
        </w:tc>
        <w:tc>
          <w:tcPr>
            <w:tcW w:w="973" w:type="dxa"/>
            <w:tcMar>
              <w:top w:w="70" w:type="dxa"/>
              <w:left w:w="80" w:type="dxa"/>
              <w:bottom w:w="70" w:type="dxa"/>
              <w:right w:w="80" w:type="dxa"/>
            </w:tcMar>
            <w:vAlign w:val="center"/>
          </w:tcPr>
          <w:p w14:paraId="4C98FEC2">
            <w:pPr>
              <w:pStyle w:val="172"/>
            </w:pPr>
            <w:r>
              <w:t>plantation</w:t>
            </w:r>
          </w:p>
        </w:tc>
        <w:tc>
          <w:tcPr>
            <w:tcW w:w="1412" w:type="dxa"/>
            <w:tcMar>
              <w:top w:w="70" w:type="dxa"/>
              <w:left w:w="80" w:type="dxa"/>
              <w:bottom w:w="70" w:type="dxa"/>
              <w:right w:w="80" w:type="dxa"/>
            </w:tcMar>
            <w:vAlign w:val="center"/>
          </w:tcPr>
          <w:p w14:paraId="24722E45">
            <w:pPr>
              <w:pStyle w:val="172"/>
            </w:pPr>
            <w:r>
              <w:t>0.10</w:t>
            </w:r>
          </w:p>
        </w:tc>
        <w:tc>
          <w:tcPr>
            <w:tcW w:w="1412" w:type="dxa"/>
            <w:tcMar>
              <w:top w:w="70" w:type="dxa"/>
              <w:left w:w="80" w:type="dxa"/>
              <w:bottom w:w="70" w:type="dxa"/>
              <w:right w:w="80" w:type="dxa"/>
            </w:tcMar>
            <w:vAlign w:val="center"/>
          </w:tcPr>
          <w:p w14:paraId="4B65E615">
            <w:pPr>
              <w:pStyle w:val="172"/>
            </w:pPr>
            <w:r>
              <w:t>10.41</w:t>
            </w:r>
          </w:p>
        </w:tc>
        <w:tc>
          <w:tcPr>
            <w:tcW w:w="1412" w:type="dxa"/>
            <w:tcMar>
              <w:top w:w="70" w:type="dxa"/>
              <w:left w:w="80" w:type="dxa"/>
              <w:bottom w:w="70" w:type="dxa"/>
              <w:right w:w="80" w:type="dxa"/>
            </w:tcMar>
            <w:vAlign w:val="center"/>
          </w:tcPr>
          <w:p w14:paraId="1F388561">
            <w:pPr>
              <w:pStyle w:val="172"/>
            </w:pPr>
            <w:r>
              <w:t>6.40</w:t>
            </w:r>
          </w:p>
        </w:tc>
        <w:tc>
          <w:tcPr>
            <w:tcW w:w="1412" w:type="dxa"/>
            <w:tcMar>
              <w:top w:w="70" w:type="dxa"/>
              <w:left w:w="80" w:type="dxa"/>
              <w:bottom w:w="70" w:type="dxa"/>
              <w:right w:w="80" w:type="dxa"/>
            </w:tcMar>
            <w:vAlign w:val="center"/>
          </w:tcPr>
          <w:p w14:paraId="5661943B">
            <w:pPr>
              <w:pStyle w:val="172"/>
            </w:pPr>
            <w:r>
              <w:t>0.42</w:t>
            </w:r>
          </w:p>
        </w:tc>
      </w:tr>
      <w:tr w14:paraId="5F1AEF4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683E90B">
            <w:pPr>
              <w:pStyle w:val="172"/>
            </w:pPr>
            <w:r>
              <w:t>Warm-temperate deciduous broad-leaved forest region</w:t>
            </w:r>
          </w:p>
        </w:tc>
        <w:tc>
          <w:tcPr>
            <w:tcW w:w="1725" w:type="dxa"/>
            <w:tcMar>
              <w:top w:w="70" w:type="dxa"/>
              <w:left w:w="80" w:type="dxa"/>
              <w:bottom w:w="70" w:type="dxa"/>
              <w:right w:w="80" w:type="dxa"/>
            </w:tcMar>
            <w:vAlign w:val="center"/>
          </w:tcPr>
          <w:p w14:paraId="3D9039D1">
            <w:pPr>
              <w:pStyle w:val="172"/>
            </w:pPr>
            <w:r>
              <w:t>Spruce-fir forest</w:t>
            </w:r>
          </w:p>
        </w:tc>
        <w:tc>
          <w:tcPr>
            <w:tcW w:w="973" w:type="dxa"/>
            <w:tcMar>
              <w:top w:w="70" w:type="dxa"/>
              <w:left w:w="80" w:type="dxa"/>
              <w:bottom w:w="70" w:type="dxa"/>
              <w:right w:w="80" w:type="dxa"/>
            </w:tcMar>
            <w:vAlign w:val="center"/>
          </w:tcPr>
          <w:p w14:paraId="6106D347">
            <w:pPr>
              <w:pStyle w:val="172"/>
            </w:pPr>
            <w:r>
              <w:t>natural</w:t>
            </w:r>
          </w:p>
        </w:tc>
        <w:tc>
          <w:tcPr>
            <w:tcW w:w="1412" w:type="dxa"/>
            <w:tcMar>
              <w:top w:w="70" w:type="dxa"/>
              <w:left w:w="80" w:type="dxa"/>
              <w:bottom w:w="70" w:type="dxa"/>
              <w:right w:w="80" w:type="dxa"/>
            </w:tcMar>
            <w:vAlign w:val="center"/>
          </w:tcPr>
          <w:p w14:paraId="5DE42827">
            <w:pPr>
              <w:pStyle w:val="172"/>
            </w:pPr>
            <w:r>
              <w:t>0.09</w:t>
            </w:r>
          </w:p>
        </w:tc>
        <w:tc>
          <w:tcPr>
            <w:tcW w:w="1412" w:type="dxa"/>
            <w:tcMar>
              <w:top w:w="70" w:type="dxa"/>
              <w:left w:w="80" w:type="dxa"/>
              <w:bottom w:w="70" w:type="dxa"/>
              <w:right w:w="80" w:type="dxa"/>
            </w:tcMar>
            <w:vAlign w:val="center"/>
          </w:tcPr>
          <w:p w14:paraId="14E54673">
            <w:pPr>
              <w:pStyle w:val="172"/>
            </w:pPr>
            <w:r>
              <w:t>16.21</w:t>
            </w:r>
          </w:p>
        </w:tc>
        <w:tc>
          <w:tcPr>
            <w:tcW w:w="1412" w:type="dxa"/>
            <w:tcMar>
              <w:top w:w="70" w:type="dxa"/>
              <w:left w:w="80" w:type="dxa"/>
              <w:bottom w:w="70" w:type="dxa"/>
              <w:right w:w="80" w:type="dxa"/>
            </w:tcMar>
            <w:vAlign w:val="center"/>
          </w:tcPr>
          <w:p w14:paraId="3ACC5AEE">
            <w:pPr>
              <w:pStyle w:val="172"/>
            </w:pPr>
            <w:r>
              <w:t>7.76</w:t>
            </w:r>
          </w:p>
        </w:tc>
        <w:tc>
          <w:tcPr>
            <w:tcW w:w="1412" w:type="dxa"/>
            <w:tcMar>
              <w:top w:w="70" w:type="dxa"/>
              <w:left w:w="80" w:type="dxa"/>
              <w:bottom w:w="70" w:type="dxa"/>
              <w:right w:w="80" w:type="dxa"/>
            </w:tcMar>
            <w:vAlign w:val="center"/>
          </w:tcPr>
          <w:p w14:paraId="4CC93C4B">
            <w:pPr>
              <w:pStyle w:val="172"/>
            </w:pPr>
            <w:r>
              <w:t>0.52</w:t>
            </w:r>
          </w:p>
        </w:tc>
      </w:tr>
      <w:tr w14:paraId="17479DE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275B1F96">
            <w:pPr>
              <w:pStyle w:val="172"/>
            </w:pPr>
            <w:r>
              <w:t>Warm-temperate deciduous broad-leaved forest region</w:t>
            </w:r>
          </w:p>
        </w:tc>
        <w:tc>
          <w:tcPr>
            <w:tcW w:w="1725" w:type="dxa"/>
            <w:tcMar>
              <w:top w:w="70" w:type="dxa"/>
              <w:left w:w="80" w:type="dxa"/>
              <w:bottom w:w="70" w:type="dxa"/>
              <w:right w:w="80" w:type="dxa"/>
            </w:tcMar>
            <w:vAlign w:val="center"/>
          </w:tcPr>
          <w:p w14:paraId="6DD78353">
            <w:pPr>
              <w:pStyle w:val="172"/>
            </w:pPr>
            <w:r>
              <w:t>Spruce-fir forest</w:t>
            </w:r>
          </w:p>
        </w:tc>
        <w:tc>
          <w:tcPr>
            <w:tcW w:w="973" w:type="dxa"/>
            <w:tcMar>
              <w:top w:w="70" w:type="dxa"/>
              <w:left w:w="80" w:type="dxa"/>
              <w:bottom w:w="70" w:type="dxa"/>
              <w:right w:w="80" w:type="dxa"/>
            </w:tcMar>
            <w:vAlign w:val="center"/>
          </w:tcPr>
          <w:p w14:paraId="7FD5EC14">
            <w:pPr>
              <w:pStyle w:val="172"/>
            </w:pPr>
            <w:r>
              <w:t>plantation</w:t>
            </w:r>
          </w:p>
        </w:tc>
        <w:tc>
          <w:tcPr>
            <w:tcW w:w="1412" w:type="dxa"/>
            <w:tcMar>
              <w:top w:w="70" w:type="dxa"/>
              <w:left w:w="80" w:type="dxa"/>
              <w:bottom w:w="70" w:type="dxa"/>
              <w:right w:w="80" w:type="dxa"/>
            </w:tcMar>
            <w:vAlign w:val="center"/>
          </w:tcPr>
          <w:p w14:paraId="4CCEAEE1">
            <w:pPr>
              <w:pStyle w:val="172"/>
            </w:pPr>
            <w:r>
              <w:t>0.01</w:t>
            </w:r>
          </w:p>
        </w:tc>
        <w:tc>
          <w:tcPr>
            <w:tcW w:w="1412" w:type="dxa"/>
            <w:tcMar>
              <w:top w:w="70" w:type="dxa"/>
              <w:left w:w="80" w:type="dxa"/>
              <w:bottom w:w="70" w:type="dxa"/>
              <w:right w:w="80" w:type="dxa"/>
            </w:tcMar>
            <w:vAlign w:val="center"/>
          </w:tcPr>
          <w:p w14:paraId="3017D212">
            <w:pPr>
              <w:pStyle w:val="172"/>
            </w:pPr>
            <w:r>
              <w:t>13.56</w:t>
            </w:r>
          </w:p>
        </w:tc>
        <w:tc>
          <w:tcPr>
            <w:tcW w:w="1412" w:type="dxa"/>
            <w:tcMar>
              <w:top w:w="70" w:type="dxa"/>
              <w:left w:w="80" w:type="dxa"/>
              <w:bottom w:w="70" w:type="dxa"/>
              <w:right w:w="80" w:type="dxa"/>
            </w:tcMar>
            <w:vAlign w:val="center"/>
          </w:tcPr>
          <w:p w14:paraId="1CE2B856">
            <w:pPr>
              <w:pStyle w:val="172"/>
            </w:pPr>
            <w:r>
              <w:t>7.93</w:t>
            </w:r>
          </w:p>
        </w:tc>
        <w:tc>
          <w:tcPr>
            <w:tcW w:w="1412" w:type="dxa"/>
            <w:tcMar>
              <w:top w:w="70" w:type="dxa"/>
              <w:left w:w="80" w:type="dxa"/>
              <w:bottom w:w="70" w:type="dxa"/>
              <w:right w:w="80" w:type="dxa"/>
            </w:tcMar>
            <w:vAlign w:val="center"/>
          </w:tcPr>
          <w:p w14:paraId="40C66CC5">
            <w:pPr>
              <w:pStyle w:val="172"/>
            </w:pPr>
            <w:r>
              <w:t>0.27</w:t>
            </w:r>
          </w:p>
        </w:tc>
      </w:tr>
      <w:tr w14:paraId="4054E02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1809230">
            <w:pPr>
              <w:pStyle w:val="172"/>
            </w:pPr>
            <w:r>
              <w:t>Warm-temperate deciduous broad-leaved forest region</w:t>
            </w:r>
          </w:p>
        </w:tc>
        <w:tc>
          <w:tcPr>
            <w:tcW w:w="1725" w:type="dxa"/>
            <w:tcMar>
              <w:top w:w="70" w:type="dxa"/>
              <w:left w:w="80" w:type="dxa"/>
              <w:bottom w:w="70" w:type="dxa"/>
              <w:right w:w="80" w:type="dxa"/>
            </w:tcMar>
            <w:vAlign w:val="center"/>
          </w:tcPr>
          <w:p w14:paraId="2C74FFEC">
            <w:pPr>
              <w:pStyle w:val="172"/>
            </w:pPr>
            <w:r>
              <w:t>Subtropical deciduous broad-leaved forest</w:t>
            </w:r>
          </w:p>
        </w:tc>
        <w:tc>
          <w:tcPr>
            <w:tcW w:w="973" w:type="dxa"/>
            <w:tcMar>
              <w:top w:w="70" w:type="dxa"/>
              <w:left w:w="80" w:type="dxa"/>
              <w:bottom w:w="70" w:type="dxa"/>
              <w:right w:w="80" w:type="dxa"/>
            </w:tcMar>
            <w:vAlign w:val="center"/>
          </w:tcPr>
          <w:p w14:paraId="1F8ADB53">
            <w:pPr>
              <w:pStyle w:val="172"/>
            </w:pPr>
            <w:r>
              <w:t>natural</w:t>
            </w:r>
          </w:p>
        </w:tc>
        <w:tc>
          <w:tcPr>
            <w:tcW w:w="1412" w:type="dxa"/>
            <w:tcMar>
              <w:top w:w="70" w:type="dxa"/>
              <w:left w:w="80" w:type="dxa"/>
              <w:bottom w:w="70" w:type="dxa"/>
              <w:right w:w="80" w:type="dxa"/>
            </w:tcMar>
            <w:vAlign w:val="center"/>
          </w:tcPr>
          <w:p w14:paraId="2D0CC9C8">
            <w:pPr>
              <w:pStyle w:val="172"/>
            </w:pPr>
            <w:r>
              <w:t>0.01</w:t>
            </w:r>
          </w:p>
        </w:tc>
        <w:tc>
          <w:tcPr>
            <w:tcW w:w="1412" w:type="dxa"/>
            <w:tcMar>
              <w:top w:w="70" w:type="dxa"/>
              <w:left w:w="80" w:type="dxa"/>
              <w:bottom w:w="70" w:type="dxa"/>
              <w:right w:w="80" w:type="dxa"/>
            </w:tcMar>
            <w:vAlign w:val="center"/>
          </w:tcPr>
          <w:p w14:paraId="5EA5D432">
            <w:pPr>
              <w:pStyle w:val="172"/>
            </w:pPr>
            <w:r>
              <w:t>11.68</w:t>
            </w:r>
          </w:p>
        </w:tc>
        <w:tc>
          <w:tcPr>
            <w:tcW w:w="1412" w:type="dxa"/>
            <w:tcMar>
              <w:top w:w="70" w:type="dxa"/>
              <w:left w:w="80" w:type="dxa"/>
              <w:bottom w:w="70" w:type="dxa"/>
              <w:right w:w="80" w:type="dxa"/>
            </w:tcMar>
            <w:vAlign w:val="center"/>
          </w:tcPr>
          <w:p w14:paraId="1ACA7A80">
            <w:pPr>
              <w:pStyle w:val="172"/>
            </w:pPr>
            <w:r>
              <w:t>7.44</w:t>
            </w:r>
          </w:p>
        </w:tc>
        <w:tc>
          <w:tcPr>
            <w:tcW w:w="1412" w:type="dxa"/>
            <w:tcMar>
              <w:top w:w="70" w:type="dxa"/>
              <w:left w:w="80" w:type="dxa"/>
              <w:bottom w:w="70" w:type="dxa"/>
              <w:right w:w="80" w:type="dxa"/>
            </w:tcMar>
            <w:vAlign w:val="center"/>
          </w:tcPr>
          <w:p w14:paraId="64CA4F66">
            <w:pPr>
              <w:pStyle w:val="172"/>
            </w:pPr>
            <w:r>
              <w:t>0.57</w:t>
            </w:r>
          </w:p>
        </w:tc>
      </w:tr>
      <w:tr w14:paraId="077BC58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3285226">
            <w:pPr>
              <w:pStyle w:val="172"/>
            </w:pPr>
            <w:r>
              <w:t>Warm-temperate deciduous broad-leaved forest region</w:t>
            </w:r>
          </w:p>
        </w:tc>
        <w:tc>
          <w:tcPr>
            <w:tcW w:w="1725" w:type="dxa"/>
            <w:tcMar>
              <w:top w:w="70" w:type="dxa"/>
              <w:left w:w="80" w:type="dxa"/>
              <w:bottom w:w="70" w:type="dxa"/>
              <w:right w:w="80" w:type="dxa"/>
            </w:tcMar>
            <w:vAlign w:val="center"/>
          </w:tcPr>
          <w:p w14:paraId="0CE439B3">
            <w:pPr>
              <w:pStyle w:val="172"/>
            </w:pPr>
            <w:r>
              <w:t>Subtropical deciduous broad-leaved forest</w:t>
            </w:r>
          </w:p>
        </w:tc>
        <w:tc>
          <w:tcPr>
            <w:tcW w:w="973" w:type="dxa"/>
            <w:tcMar>
              <w:top w:w="70" w:type="dxa"/>
              <w:left w:w="80" w:type="dxa"/>
              <w:bottom w:w="70" w:type="dxa"/>
              <w:right w:w="80" w:type="dxa"/>
            </w:tcMar>
            <w:vAlign w:val="center"/>
          </w:tcPr>
          <w:p w14:paraId="2A863CDA">
            <w:pPr>
              <w:pStyle w:val="172"/>
            </w:pPr>
            <w:r>
              <w:t>plantation</w:t>
            </w:r>
          </w:p>
        </w:tc>
        <w:tc>
          <w:tcPr>
            <w:tcW w:w="1412" w:type="dxa"/>
            <w:tcMar>
              <w:top w:w="70" w:type="dxa"/>
              <w:left w:w="80" w:type="dxa"/>
              <w:bottom w:w="70" w:type="dxa"/>
              <w:right w:w="80" w:type="dxa"/>
            </w:tcMar>
            <w:vAlign w:val="center"/>
          </w:tcPr>
          <w:p w14:paraId="7AD95334">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7E59F430">
            <w:pPr>
              <w:pStyle w:val="172"/>
            </w:pPr>
            <w:r>
              <w:t>9.32</w:t>
            </w:r>
          </w:p>
        </w:tc>
        <w:tc>
          <w:tcPr>
            <w:tcW w:w="1412" w:type="dxa"/>
            <w:tcMar>
              <w:top w:w="70" w:type="dxa"/>
              <w:left w:w="80" w:type="dxa"/>
              <w:bottom w:w="70" w:type="dxa"/>
              <w:right w:w="80" w:type="dxa"/>
            </w:tcMar>
            <w:vAlign w:val="center"/>
          </w:tcPr>
          <w:p w14:paraId="5BF9D0D8">
            <w:pPr>
              <w:pStyle w:val="172"/>
            </w:pPr>
            <w:r>
              <w:t>6.45</w:t>
            </w:r>
          </w:p>
        </w:tc>
        <w:tc>
          <w:tcPr>
            <w:tcW w:w="1412" w:type="dxa"/>
            <w:tcMar>
              <w:top w:w="70" w:type="dxa"/>
              <w:left w:w="80" w:type="dxa"/>
              <w:bottom w:w="70" w:type="dxa"/>
              <w:right w:w="80" w:type="dxa"/>
            </w:tcMar>
            <w:vAlign w:val="center"/>
          </w:tcPr>
          <w:p w14:paraId="19CDCE9B">
            <w:pPr>
              <w:pStyle w:val="172"/>
            </w:pPr>
            <w:r>
              <w:t>5.00</w:t>
            </w:r>
          </w:p>
        </w:tc>
      </w:tr>
      <w:tr w14:paraId="2EECFA8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254E4B8">
            <w:pPr>
              <w:pStyle w:val="172"/>
            </w:pPr>
            <w:r>
              <w:t>Warm-temperate deciduous broad-leaved forest region</w:t>
            </w:r>
          </w:p>
        </w:tc>
        <w:tc>
          <w:tcPr>
            <w:tcW w:w="1725" w:type="dxa"/>
            <w:tcMar>
              <w:top w:w="70" w:type="dxa"/>
              <w:left w:w="80" w:type="dxa"/>
              <w:bottom w:w="70" w:type="dxa"/>
              <w:right w:w="80" w:type="dxa"/>
            </w:tcMar>
            <w:vAlign w:val="center"/>
          </w:tcPr>
          <w:p w14:paraId="7DD72E2C">
            <w:pPr>
              <w:pStyle w:val="172"/>
            </w:pPr>
            <w:r>
              <w:t>Subtropical coniferous-broad-leaved mixed forest</w:t>
            </w:r>
          </w:p>
        </w:tc>
        <w:tc>
          <w:tcPr>
            <w:tcW w:w="973" w:type="dxa"/>
            <w:tcMar>
              <w:top w:w="70" w:type="dxa"/>
              <w:left w:w="80" w:type="dxa"/>
              <w:bottom w:w="70" w:type="dxa"/>
              <w:right w:w="80" w:type="dxa"/>
            </w:tcMar>
            <w:vAlign w:val="center"/>
          </w:tcPr>
          <w:p w14:paraId="43134B31">
            <w:pPr>
              <w:pStyle w:val="172"/>
            </w:pPr>
            <w:r>
              <w:t>plantation</w:t>
            </w:r>
          </w:p>
        </w:tc>
        <w:tc>
          <w:tcPr>
            <w:tcW w:w="1412" w:type="dxa"/>
            <w:tcMar>
              <w:top w:w="70" w:type="dxa"/>
              <w:left w:w="80" w:type="dxa"/>
              <w:bottom w:w="70" w:type="dxa"/>
              <w:right w:w="80" w:type="dxa"/>
            </w:tcMar>
            <w:vAlign w:val="center"/>
          </w:tcPr>
          <w:p w14:paraId="56385E5B">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4B88B4CE">
            <w:pPr>
              <w:pStyle w:val="172"/>
            </w:pPr>
            <w:r>
              <w:t>11.45</w:t>
            </w:r>
          </w:p>
        </w:tc>
        <w:tc>
          <w:tcPr>
            <w:tcW w:w="1412" w:type="dxa"/>
            <w:tcMar>
              <w:top w:w="70" w:type="dxa"/>
              <w:left w:w="80" w:type="dxa"/>
              <w:bottom w:w="70" w:type="dxa"/>
              <w:right w:w="80" w:type="dxa"/>
            </w:tcMar>
            <w:vAlign w:val="center"/>
          </w:tcPr>
          <w:p w14:paraId="568D2451">
            <w:pPr>
              <w:pStyle w:val="172"/>
            </w:pPr>
            <w:r>
              <w:t>8.18</w:t>
            </w:r>
          </w:p>
        </w:tc>
        <w:tc>
          <w:tcPr>
            <w:tcW w:w="1412" w:type="dxa"/>
            <w:tcMar>
              <w:top w:w="70" w:type="dxa"/>
              <w:left w:w="80" w:type="dxa"/>
              <w:bottom w:w="70" w:type="dxa"/>
              <w:right w:w="80" w:type="dxa"/>
            </w:tcMar>
            <w:vAlign w:val="center"/>
          </w:tcPr>
          <w:p w14:paraId="7FB71D53">
            <w:pPr>
              <w:pStyle w:val="172"/>
            </w:pPr>
            <w:r>
              <w:t>7.86</w:t>
            </w:r>
          </w:p>
        </w:tc>
      </w:tr>
      <w:tr w14:paraId="69FF281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454E7BC">
            <w:pPr>
              <w:pStyle w:val="172"/>
            </w:pPr>
            <w:r>
              <w:t>Warm-temperate deciduous broad-leaved forest region</w:t>
            </w:r>
          </w:p>
        </w:tc>
        <w:tc>
          <w:tcPr>
            <w:tcW w:w="1725" w:type="dxa"/>
            <w:tcMar>
              <w:top w:w="70" w:type="dxa"/>
              <w:left w:w="80" w:type="dxa"/>
              <w:bottom w:w="70" w:type="dxa"/>
              <w:right w:w="80" w:type="dxa"/>
            </w:tcMar>
            <w:vAlign w:val="center"/>
          </w:tcPr>
          <w:p w14:paraId="584B0271">
            <w:pPr>
              <w:pStyle w:val="172"/>
            </w:pPr>
            <w:r>
              <w:t>Other subtropical evergreen broad-leaved forest</w:t>
            </w:r>
          </w:p>
        </w:tc>
        <w:tc>
          <w:tcPr>
            <w:tcW w:w="973" w:type="dxa"/>
            <w:tcMar>
              <w:top w:w="70" w:type="dxa"/>
              <w:left w:w="80" w:type="dxa"/>
              <w:bottom w:w="70" w:type="dxa"/>
              <w:right w:w="80" w:type="dxa"/>
            </w:tcMar>
            <w:vAlign w:val="center"/>
          </w:tcPr>
          <w:p w14:paraId="50A99F83">
            <w:pPr>
              <w:pStyle w:val="172"/>
            </w:pPr>
            <w:r>
              <w:t>natural</w:t>
            </w:r>
          </w:p>
        </w:tc>
        <w:tc>
          <w:tcPr>
            <w:tcW w:w="1412" w:type="dxa"/>
            <w:tcMar>
              <w:top w:w="70" w:type="dxa"/>
              <w:left w:w="80" w:type="dxa"/>
              <w:bottom w:w="70" w:type="dxa"/>
              <w:right w:w="80" w:type="dxa"/>
            </w:tcMar>
            <w:vAlign w:val="center"/>
          </w:tcPr>
          <w:p w14:paraId="1659451A">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79BCA81F">
            <w:pPr>
              <w:pStyle w:val="172"/>
            </w:pPr>
            <w:r>
              <w:t>9.21</w:t>
            </w:r>
          </w:p>
        </w:tc>
        <w:tc>
          <w:tcPr>
            <w:tcW w:w="1412" w:type="dxa"/>
            <w:tcMar>
              <w:top w:w="70" w:type="dxa"/>
              <w:left w:w="80" w:type="dxa"/>
              <w:bottom w:w="70" w:type="dxa"/>
              <w:right w:w="80" w:type="dxa"/>
            </w:tcMar>
            <w:vAlign w:val="center"/>
          </w:tcPr>
          <w:p w14:paraId="558A9782">
            <w:pPr>
              <w:pStyle w:val="172"/>
            </w:pPr>
            <w:r>
              <w:t>6.16</w:t>
            </w:r>
          </w:p>
        </w:tc>
        <w:tc>
          <w:tcPr>
            <w:tcW w:w="1412" w:type="dxa"/>
            <w:tcMar>
              <w:top w:w="70" w:type="dxa"/>
              <w:left w:w="80" w:type="dxa"/>
              <w:bottom w:w="70" w:type="dxa"/>
              <w:right w:w="80" w:type="dxa"/>
            </w:tcMar>
            <w:vAlign w:val="center"/>
          </w:tcPr>
          <w:p w14:paraId="40E345F2">
            <w:pPr>
              <w:pStyle w:val="172"/>
            </w:pPr>
            <w:r>
              <w:t>1.49</w:t>
            </w:r>
          </w:p>
        </w:tc>
      </w:tr>
      <w:tr w14:paraId="0EC72B4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CB19F4B">
            <w:pPr>
              <w:pStyle w:val="172"/>
            </w:pPr>
            <w:r>
              <w:t>Warm-temperate deciduous broad-leaved forest region</w:t>
            </w:r>
          </w:p>
        </w:tc>
        <w:tc>
          <w:tcPr>
            <w:tcW w:w="1725" w:type="dxa"/>
            <w:tcMar>
              <w:top w:w="70" w:type="dxa"/>
              <w:left w:w="80" w:type="dxa"/>
              <w:bottom w:w="70" w:type="dxa"/>
              <w:right w:w="80" w:type="dxa"/>
            </w:tcMar>
            <w:vAlign w:val="center"/>
          </w:tcPr>
          <w:p w14:paraId="4538EF24">
            <w:pPr>
              <w:pStyle w:val="172"/>
            </w:pPr>
            <w:r>
              <w:t>Other warm coniferous forest</w:t>
            </w:r>
          </w:p>
        </w:tc>
        <w:tc>
          <w:tcPr>
            <w:tcW w:w="973" w:type="dxa"/>
            <w:tcMar>
              <w:top w:w="70" w:type="dxa"/>
              <w:left w:w="80" w:type="dxa"/>
              <w:bottom w:w="70" w:type="dxa"/>
              <w:right w:w="80" w:type="dxa"/>
            </w:tcMar>
            <w:vAlign w:val="center"/>
          </w:tcPr>
          <w:p w14:paraId="343B0B53">
            <w:pPr>
              <w:pStyle w:val="172"/>
            </w:pPr>
            <w:r>
              <w:t>natural</w:t>
            </w:r>
          </w:p>
        </w:tc>
        <w:tc>
          <w:tcPr>
            <w:tcW w:w="1412" w:type="dxa"/>
            <w:tcMar>
              <w:top w:w="70" w:type="dxa"/>
              <w:left w:w="80" w:type="dxa"/>
              <w:bottom w:w="70" w:type="dxa"/>
              <w:right w:w="80" w:type="dxa"/>
            </w:tcMar>
            <w:vAlign w:val="center"/>
          </w:tcPr>
          <w:p w14:paraId="582E416C">
            <w:pPr>
              <w:pStyle w:val="172"/>
            </w:pPr>
            <w:r>
              <w:t>0.01</w:t>
            </w:r>
          </w:p>
        </w:tc>
        <w:tc>
          <w:tcPr>
            <w:tcW w:w="1412" w:type="dxa"/>
            <w:tcMar>
              <w:top w:w="70" w:type="dxa"/>
              <w:left w:w="80" w:type="dxa"/>
              <w:bottom w:w="70" w:type="dxa"/>
              <w:right w:w="80" w:type="dxa"/>
            </w:tcMar>
            <w:vAlign w:val="center"/>
          </w:tcPr>
          <w:p w14:paraId="0190B703">
            <w:pPr>
              <w:pStyle w:val="172"/>
            </w:pPr>
            <w:r>
              <w:t>14.64</w:t>
            </w:r>
          </w:p>
        </w:tc>
        <w:tc>
          <w:tcPr>
            <w:tcW w:w="1412" w:type="dxa"/>
            <w:tcMar>
              <w:top w:w="70" w:type="dxa"/>
              <w:left w:w="80" w:type="dxa"/>
              <w:bottom w:w="70" w:type="dxa"/>
              <w:right w:w="80" w:type="dxa"/>
            </w:tcMar>
            <w:vAlign w:val="center"/>
          </w:tcPr>
          <w:p w14:paraId="27C99B59">
            <w:pPr>
              <w:pStyle w:val="172"/>
            </w:pPr>
            <w:r>
              <w:t>9.07</w:t>
            </w:r>
          </w:p>
        </w:tc>
        <w:tc>
          <w:tcPr>
            <w:tcW w:w="1412" w:type="dxa"/>
            <w:tcMar>
              <w:top w:w="70" w:type="dxa"/>
              <w:left w:w="80" w:type="dxa"/>
              <w:bottom w:w="70" w:type="dxa"/>
              <w:right w:w="80" w:type="dxa"/>
            </w:tcMar>
            <w:vAlign w:val="center"/>
          </w:tcPr>
          <w:p w14:paraId="7C597414">
            <w:pPr>
              <w:pStyle w:val="172"/>
            </w:pPr>
            <w:r>
              <w:t>2.97</w:t>
            </w:r>
          </w:p>
        </w:tc>
      </w:tr>
      <w:tr w14:paraId="7360F73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09D4E6CB">
            <w:pPr>
              <w:pStyle w:val="172"/>
            </w:pPr>
            <w:r>
              <w:t>Warm-temperate deciduous broad-leaved forest region</w:t>
            </w:r>
          </w:p>
        </w:tc>
        <w:tc>
          <w:tcPr>
            <w:tcW w:w="1725" w:type="dxa"/>
            <w:tcMar>
              <w:top w:w="70" w:type="dxa"/>
              <w:left w:w="80" w:type="dxa"/>
              <w:bottom w:w="70" w:type="dxa"/>
              <w:right w:w="80" w:type="dxa"/>
            </w:tcMar>
            <w:vAlign w:val="center"/>
          </w:tcPr>
          <w:p w14:paraId="47A6A79A">
            <w:pPr>
              <w:pStyle w:val="172"/>
            </w:pPr>
            <w:r>
              <w:t>Other warm coniferous forest</w:t>
            </w:r>
          </w:p>
        </w:tc>
        <w:tc>
          <w:tcPr>
            <w:tcW w:w="973" w:type="dxa"/>
            <w:tcMar>
              <w:top w:w="70" w:type="dxa"/>
              <w:left w:w="80" w:type="dxa"/>
              <w:bottom w:w="70" w:type="dxa"/>
              <w:right w:w="80" w:type="dxa"/>
            </w:tcMar>
            <w:vAlign w:val="center"/>
          </w:tcPr>
          <w:p w14:paraId="5F789F14">
            <w:pPr>
              <w:pStyle w:val="172"/>
            </w:pPr>
            <w:r>
              <w:t>plantation</w:t>
            </w:r>
          </w:p>
        </w:tc>
        <w:tc>
          <w:tcPr>
            <w:tcW w:w="1412" w:type="dxa"/>
            <w:tcMar>
              <w:top w:w="70" w:type="dxa"/>
              <w:left w:w="80" w:type="dxa"/>
              <w:bottom w:w="70" w:type="dxa"/>
              <w:right w:w="80" w:type="dxa"/>
            </w:tcMar>
            <w:vAlign w:val="center"/>
          </w:tcPr>
          <w:p w14:paraId="317B9DD4">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6E62A681">
            <w:pPr>
              <w:pStyle w:val="172"/>
            </w:pPr>
            <w:r>
              <w:t>9.30</w:t>
            </w:r>
          </w:p>
        </w:tc>
        <w:tc>
          <w:tcPr>
            <w:tcW w:w="1412" w:type="dxa"/>
            <w:tcMar>
              <w:top w:w="70" w:type="dxa"/>
              <w:left w:w="80" w:type="dxa"/>
              <w:bottom w:w="70" w:type="dxa"/>
              <w:right w:w="80" w:type="dxa"/>
            </w:tcMar>
            <w:vAlign w:val="center"/>
          </w:tcPr>
          <w:p w14:paraId="599A908F">
            <w:pPr>
              <w:pStyle w:val="172"/>
            </w:pPr>
            <w:r>
              <w:t>6.19</w:t>
            </w:r>
          </w:p>
        </w:tc>
        <w:tc>
          <w:tcPr>
            <w:tcW w:w="1412" w:type="dxa"/>
            <w:tcMar>
              <w:top w:w="70" w:type="dxa"/>
              <w:left w:w="80" w:type="dxa"/>
              <w:bottom w:w="70" w:type="dxa"/>
              <w:right w:w="80" w:type="dxa"/>
            </w:tcMar>
            <w:vAlign w:val="center"/>
          </w:tcPr>
          <w:p w14:paraId="19A894CB">
            <w:pPr>
              <w:pStyle w:val="172"/>
            </w:pPr>
            <w:r>
              <w:t>3.31</w:t>
            </w:r>
          </w:p>
        </w:tc>
      </w:tr>
      <w:tr w14:paraId="0932FBA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9F950D9">
            <w:pPr>
              <w:pStyle w:val="172"/>
            </w:pPr>
            <w:r>
              <w:t>Warm-temperate deciduous broad-leaved forest region</w:t>
            </w:r>
          </w:p>
        </w:tc>
        <w:tc>
          <w:tcPr>
            <w:tcW w:w="1725" w:type="dxa"/>
            <w:tcMar>
              <w:top w:w="70" w:type="dxa"/>
              <w:left w:w="80" w:type="dxa"/>
              <w:bottom w:w="70" w:type="dxa"/>
              <w:right w:w="80" w:type="dxa"/>
            </w:tcMar>
            <w:vAlign w:val="center"/>
          </w:tcPr>
          <w:p w14:paraId="1C9F7A83">
            <w:pPr>
              <w:pStyle w:val="172"/>
            </w:pPr>
            <w:r>
              <w:t>Other warm-temperate coniferous forest</w:t>
            </w:r>
          </w:p>
        </w:tc>
        <w:tc>
          <w:tcPr>
            <w:tcW w:w="973" w:type="dxa"/>
            <w:tcMar>
              <w:top w:w="70" w:type="dxa"/>
              <w:left w:w="80" w:type="dxa"/>
              <w:bottom w:w="70" w:type="dxa"/>
              <w:right w:w="80" w:type="dxa"/>
            </w:tcMar>
            <w:vAlign w:val="center"/>
          </w:tcPr>
          <w:p w14:paraId="2D2BB9B9">
            <w:pPr>
              <w:pStyle w:val="172"/>
            </w:pPr>
            <w:r>
              <w:t>natural</w:t>
            </w:r>
          </w:p>
        </w:tc>
        <w:tc>
          <w:tcPr>
            <w:tcW w:w="1412" w:type="dxa"/>
            <w:tcMar>
              <w:top w:w="70" w:type="dxa"/>
              <w:left w:w="80" w:type="dxa"/>
              <w:bottom w:w="70" w:type="dxa"/>
              <w:right w:w="80" w:type="dxa"/>
            </w:tcMar>
            <w:vAlign w:val="center"/>
          </w:tcPr>
          <w:p w14:paraId="0180C8A6">
            <w:pPr>
              <w:pStyle w:val="172"/>
            </w:pPr>
            <w:r>
              <w:t>0.32</w:t>
            </w:r>
          </w:p>
        </w:tc>
        <w:tc>
          <w:tcPr>
            <w:tcW w:w="1412" w:type="dxa"/>
            <w:tcMar>
              <w:top w:w="70" w:type="dxa"/>
              <w:left w:w="80" w:type="dxa"/>
              <w:bottom w:w="70" w:type="dxa"/>
              <w:right w:w="80" w:type="dxa"/>
            </w:tcMar>
            <w:vAlign w:val="center"/>
          </w:tcPr>
          <w:p w14:paraId="449E44FF">
            <w:pPr>
              <w:pStyle w:val="172"/>
            </w:pPr>
            <w:r>
              <w:t>12.72</w:t>
            </w:r>
          </w:p>
        </w:tc>
        <w:tc>
          <w:tcPr>
            <w:tcW w:w="1412" w:type="dxa"/>
            <w:tcMar>
              <w:top w:w="70" w:type="dxa"/>
              <w:left w:w="80" w:type="dxa"/>
              <w:bottom w:w="70" w:type="dxa"/>
              <w:right w:w="80" w:type="dxa"/>
            </w:tcMar>
            <w:vAlign w:val="center"/>
          </w:tcPr>
          <w:p w14:paraId="06C9C96D">
            <w:pPr>
              <w:pStyle w:val="172"/>
            </w:pPr>
            <w:r>
              <w:t>7.94</w:t>
            </w:r>
          </w:p>
        </w:tc>
        <w:tc>
          <w:tcPr>
            <w:tcW w:w="1412" w:type="dxa"/>
            <w:tcMar>
              <w:top w:w="70" w:type="dxa"/>
              <w:left w:w="80" w:type="dxa"/>
              <w:bottom w:w="70" w:type="dxa"/>
              <w:right w:w="80" w:type="dxa"/>
            </w:tcMar>
            <w:vAlign w:val="center"/>
          </w:tcPr>
          <w:p w14:paraId="064110ED">
            <w:pPr>
              <w:pStyle w:val="172"/>
            </w:pPr>
            <w:r>
              <w:t>0.41</w:t>
            </w:r>
          </w:p>
        </w:tc>
      </w:tr>
      <w:tr w14:paraId="12EED60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03ED58A4">
            <w:pPr>
              <w:pStyle w:val="172"/>
            </w:pPr>
            <w:r>
              <w:t>Warm-temperate deciduous broad-leaved forest region</w:t>
            </w:r>
          </w:p>
        </w:tc>
        <w:tc>
          <w:tcPr>
            <w:tcW w:w="1725" w:type="dxa"/>
            <w:tcMar>
              <w:top w:w="70" w:type="dxa"/>
              <w:left w:w="80" w:type="dxa"/>
              <w:bottom w:w="70" w:type="dxa"/>
              <w:right w:w="80" w:type="dxa"/>
            </w:tcMar>
            <w:vAlign w:val="center"/>
          </w:tcPr>
          <w:p w14:paraId="436E41AD">
            <w:pPr>
              <w:pStyle w:val="172"/>
            </w:pPr>
            <w:r>
              <w:t>Other warm-temperate coniferous forest</w:t>
            </w:r>
          </w:p>
        </w:tc>
        <w:tc>
          <w:tcPr>
            <w:tcW w:w="973" w:type="dxa"/>
            <w:tcMar>
              <w:top w:w="70" w:type="dxa"/>
              <w:left w:w="80" w:type="dxa"/>
              <w:bottom w:w="70" w:type="dxa"/>
              <w:right w:w="80" w:type="dxa"/>
            </w:tcMar>
            <w:vAlign w:val="center"/>
          </w:tcPr>
          <w:p w14:paraId="77DA693A">
            <w:pPr>
              <w:pStyle w:val="172"/>
            </w:pPr>
            <w:r>
              <w:t>plantation</w:t>
            </w:r>
          </w:p>
        </w:tc>
        <w:tc>
          <w:tcPr>
            <w:tcW w:w="1412" w:type="dxa"/>
            <w:tcMar>
              <w:top w:w="70" w:type="dxa"/>
              <w:left w:w="80" w:type="dxa"/>
              <w:bottom w:w="70" w:type="dxa"/>
              <w:right w:w="80" w:type="dxa"/>
            </w:tcMar>
            <w:vAlign w:val="center"/>
          </w:tcPr>
          <w:p w14:paraId="1103DF0B">
            <w:pPr>
              <w:pStyle w:val="172"/>
            </w:pPr>
            <w:r>
              <w:t>0.16</w:t>
            </w:r>
          </w:p>
        </w:tc>
        <w:tc>
          <w:tcPr>
            <w:tcW w:w="1412" w:type="dxa"/>
            <w:tcMar>
              <w:top w:w="70" w:type="dxa"/>
              <w:left w:w="80" w:type="dxa"/>
              <w:bottom w:w="70" w:type="dxa"/>
              <w:right w:w="80" w:type="dxa"/>
            </w:tcMar>
            <w:vAlign w:val="center"/>
          </w:tcPr>
          <w:p w14:paraId="5C905DF8">
            <w:pPr>
              <w:pStyle w:val="172"/>
            </w:pPr>
            <w:r>
              <w:t>11.59</w:t>
            </w:r>
          </w:p>
        </w:tc>
        <w:tc>
          <w:tcPr>
            <w:tcW w:w="1412" w:type="dxa"/>
            <w:tcMar>
              <w:top w:w="70" w:type="dxa"/>
              <w:left w:w="80" w:type="dxa"/>
              <w:bottom w:w="70" w:type="dxa"/>
              <w:right w:w="80" w:type="dxa"/>
            </w:tcMar>
            <w:vAlign w:val="center"/>
          </w:tcPr>
          <w:p w14:paraId="2971DD0B">
            <w:pPr>
              <w:pStyle w:val="172"/>
            </w:pPr>
            <w:r>
              <w:t>8.08</w:t>
            </w:r>
          </w:p>
        </w:tc>
        <w:tc>
          <w:tcPr>
            <w:tcW w:w="1412" w:type="dxa"/>
            <w:tcMar>
              <w:top w:w="70" w:type="dxa"/>
              <w:left w:w="80" w:type="dxa"/>
              <w:bottom w:w="70" w:type="dxa"/>
              <w:right w:w="80" w:type="dxa"/>
            </w:tcMar>
            <w:vAlign w:val="center"/>
          </w:tcPr>
          <w:p w14:paraId="1039C2B2">
            <w:pPr>
              <w:pStyle w:val="172"/>
            </w:pPr>
            <w:r>
              <w:t>0.30</w:t>
            </w:r>
          </w:p>
        </w:tc>
      </w:tr>
      <w:tr w14:paraId="53F1E5E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F954FDC">
            <w:pPr>
              <w:pStyle w:val="172"/>
            </w:pPr>
            <w:r>
              <w:t>Warm-temperate deciduous broad-leaved forest region</w:t>
            </w:r>
          </w:p>
        </w:tc>
        <w:tc>
          <w:tcPr>
            <w:tcW w:w="1725" w:type="dxa"/>
            <w:tcMar>
              <w:top w:w="70" w:type="dxa"/>
              <w:left w:w="80" w:type="dxa"/>
              <w:bottom w:w="70" w:type="dxa"/>
              <w:right w:w="80" w:type="dxa"/>
            </w:tcMar>
            <w:vAlign w:val="center"/>
          </w:tcPr>
          <w:p w14:paraId="4E25A727">
            <w:pPr>
              <w:pStyle w:val="172"/>
            </w:pPr>
            <w:r>
              <w:t>Typical deciduous broad-leaved forest</w:t>
            </w:r>
          </w:p>
        </w:tc>
        <w:tc>
          <w:tcPr>
            <w:tcW w:w="973" w:type="dxa"/>
            <w:tcMar>
              <w:top w:w="70" w:type="dxa"/>
              <w:left w:w="80" w:type="dxa"/>
              <w:bottom w:w="70" w:type="dxa"/>
              <w:right w:w="80" w:type="dxa"/>
            </w:tcMar>
            <w:vAlign w:val="center"/>
          </w:tcPr>
          <w:p w14:paraId="158A634E">
            <w:pPr>
              <w:pStyle w:val="172"/>
            </w:pPr>
            <w:r>
              <w:t>natural</w:t>
            </w:r>
          </w:p>
        </w:tc>
        <w:tc>
          <w:tcPr>
            <w:tcW w:w="1412" w:type="dxa"/>
            <w:tcMar>
              <w:top w:w="70" w:type="dxa"/>
              <w:left w:w="80" w:type="dxa"/>
              <w:bottom w:w="70" w:type="dxa"/>
              <w:right w:w="80" w:type="dxa"/>
            </w:tcMar>
            <w:vAlign w:val="center"/>
          </w:tcPr>
          <w:p w14:paraId="79105C88">
            <w:pPr>
              <w:pStyle w:val="172"/>
            </w:pPr>
            <w:r>
              <w:t>2.29</w:t>
            </w:r>
          </w:p>
        </w:tc>
        <w:tc>
          <w:tcPr>
            <w:tcW w:w="1412" w:type="dxa"/>
            <w:tcMar>
              <w:top w:w="70" w:type="dxa"/>
              <w:left w:w="80" w:type="dxa"/>
              <w:bottom w:w="70" w:type="dxa"/>
              <w:right w:w="80" w:type="dxa"/>
            </w:tcMar>
            <w:vAlign w:val="center"/>
          </w:tcPr>
          <w:p w14:paraId="03BACC44">
            <w:pPr>
              <w:pStyle w:val="172"/>
            </w:pPr>
            <w:r>
              <w:t>11.87</w:t>
            </w:r>
          </w:p>
        </w:tc>
        <w:tc>
          <w:tcPr>
            <w:tcW w:w="1412" w:type="dxa"/>
            <w:tcMar>
              <w:top w:w="70" w:type="dxa"/>
              <w:left w:w="80" w:type="dxa"/>
              <w:bottom w:w="70" w:type="dxa"/>
              <w:right w:w="80" w:type="dxa"/>
            </w:tcMar>
            <w:vAlign w:val="center"/>
          </w:tcPr>
          <w:p w14:paraId="303AEDBF">
            <w:pPr>
              <w:pStyle w:val="172"/>
            </w:pPr>
            <w:r>
              <w:t>7.60</w:t>
            </w:r>
          </w:p>
        </w:tc>
        <w:tc>
          <w:tcPr>
            <w:tcW w:w="1412" w:type="dxa"/>
            <w:tcMar>
              <w:top w:w="70" w:type="dxa"/>
              <w:left w:w="80" w:type="dxa"/>
              <w:bottom w:w="70" w:type="dxa"/>
              <w:right w:w="80" w:type="dxa"/>
            </w:tcMar>
            <w:vAlign w:val="center"/>
          </w:tcPr>
          <w:p w14:paraId="5FBF9632">
            <w:pPr>
              <w:pStyle w:val="172"/>
            </w:pPr>
            <w:r>
              <w:t>0.35</w:t>
            </w:r>
          </w:p>
        </w:tc>
      </w:tr>
      <w:tr w14:paraId="6ADCC67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020D1A9F">
            <w:pPr>
              <w:pStyle w:val="172"/>
            </w:pPr>
            <w:r>
              <w:t>Warm-temperate deciduous broad-leaved forest region</w:t>
            </w:r>
          </w:p>
        </w:tc>
        <w:tc>
          <w:tcPr>
            <w:tcW w:w="1725" w:type="dxa"/>
            <w:tcMar>
              <w:top w:w="70" w:type="dxa"/>
              <w:left w:w="80" w:type="dxa"/>
              <w:bottom w:w="70" w:type="dxa"/>
              <w:right w:w="80" w:type="dxa"/>
            </w:tcMar>
            <w:vAlign w:val="center"/>
          </w:tcPr>
          <w:p w14:paraId="4BC3017B">
            <w:pPr>
              <w:pStyle w:val="172"/>
            </w:pPr>
            <w:r>
              <w:t>Typical deciduous broad-leaved forest</w:t>
            </w:r>
          </w:p>
        </w:tc>
        <w:tc>
          <w:tcPr>
            <w:tcW w:w="973" w:type="dxa"/>
            <w:tcMar>
              <w:top w:w="70" w:type="dxa"/>
              <w:left w:w="80" w:type="dxa"/>
              <w:bottom w:w="70" w:type="dxa"/>
              <w:right w:w="80" w:type="dxa"/>
            </w:tcMar>
            <w:vAlign w:val="center"/>
          </w:tcPr>
          <w:p w14:paraId="131C9C9D">
            <w:pPr>
              <w:pStyle w:val="172"/>
            </w:pPr>
            <w:r>
              <w:t>plantation</w:t>
            </w:r>
          </w:p>
        </w:tc>
        <w:tc>
          <w:tcPr>
            <w:tcW w:w="1412" w:type="dxa"/>
            <w:tcMar>
              <w:top w:w="70" w:type="dxa"/>
              <w:left w:w="80" w:type="dxa"/>
              <w:bottom w:w="70" w:type="dxa"/>
              <w:right w:w="80" w:type="dxa"/>
            </w:tcMar>
            <w:vAlign w:val="center"/>
          </w:tcPr>
          <w:p w14:paraId="4BB0DDBE">
            <w:pPr>
              <w:pStyle w:val="172"/>
            </w:pPr>
            <w:r>
              <w:t>1.20</w:t>
            </w:r>
          </w:p>
        </w:tc>
        <w:tc>
          <w:tcPr>
            <w:tcW w:w="1412" w:type="dxa"/>
            <w:tcMar>
              <w:top w:w="70" w:type="dxa"/>
              <w:left w:w="80" w:type="dxa"/>
              <w:bottom w:w="70" w:type="dxa"/>
              <w:right w:w="80" w:type="dxa"/>
            </w:tcMar>
            <w:vAlign w:val="center"/>
          </w:tcPr>
          <w:p w14:paraId="5B37B064">
            <w:pPr>
              <w:pStyle w:val="172"/>
            </w:pPr>
            <w:r>
              <w:t>10.96</w:t>
            </w:r>
          </w:p>
        </w:tc>
        <w:tc>
          <w:tcPr>
            <w:tcW w:w="1412" w:type="dxa"/>
            <w:tcMar>
              <w:top w:w="70" w:type="dxa"/>
              <w:left w:w="80" w:type="dxa"/>
              <w:bottom w:w="70" w:type="dxa"/>
              <w:right w:w="80" w:type="dxa"/>
            </w:tcMar>
            <w:vAlign w:val="center"/>
          </w:tcPr>
          <w:p w14:paraId="0276DB87">
            <w:pPr>
              <w:pStyle w:val="172"/>
            </w:pPr>
            <w:r>
              <w:t>7.70</w:t>
            </w:r>
          </w:p>
        </w:tc>
        <w:tc>
          <w:tcPr>
            <w:tcW w:w="1412" w:type="dxa"/>
            <w:tcMar>
              <w:top w:w="70" w:type="dxa"/>
              <w:left w:w="80" w:type="dxa"/>
              <w:bottom w:w="70" w:type="dxa"/>
              <w:right w:w="80" w:type="dxa"/>
            </w:tcMar>
            <w:vAlign w:val="center"/>
          </w:tcPr>
          <w:p w14:paraId="24D06C70">
            <w:pPr>
              <w:pStyle w:val="172"/>
            </w:pPr>
            <w:r>
              <w:t>3.95</w:t>
            </w:r>
          </w:p>
        </w:tc>
      </w:tr>
      <w:tr w14:paraId="2BF3D99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2B7133C">
            <w:pPr>
              <w:pStyle w:val="172"/>
            </w:pPr>
            <w:r>
              <w:t>Warm-temperate deciduous broad-leaved forest region</w:t>
            </w:r>
          </w:p>
        </w:tc>
        <w:tc>
          <w:tcPr>
            <w:tcW w:w="1725" w:type="dxa"/>
            <w:tcMar>
              <w:top w:w="70" w:type="dxa"/>
              <w:left w:w="80" w:type="dxa"/>
              <w:bottom w:w="70" w:type="dxa"/>
              <w:right w:w="80" w:type="dxa"/>
            </w:tcMar>
            <w:vAlign w:val="center"/>
          </w:tcPr>
          <w:p w14:paraId="3469A144">
            <w:pPr>
              <w:pStyle w:val="172"/>
            </w:pPr>
            <w:r>
              <w:t>Chinese fir forest</w:t>
            </w:r>
          </w:p>
        </w:tc>
        <w:tc>
          <w:tcPr>
            <w:tcW w:w="973" w:type="dxa"/>
            <w:tcMar>
              <w:top w:w="70" w:type="dxa"/>
              <w:left w:w="80" w:type="dxa"/>
              <w:bottom w:w="70" w:type="dxa"/>
              <w:right w:w="80" w:type="dxa"/>
            </w:tcMar>
            <w:vAlign w:val="center"/>
          </w:tcPr>
          <w:p w14:paraId="535C7795">
            <w:pPr>
              <w:pStyle w:val="172"/>
            </w:pPr>
            <w:r>
              <w:t>natural</w:t>
            </w:r>
          </w:p>
        </w:tc>
        <w:tc>
          <w:tcPr>
            <w:tcW w:w="1412" w:type="dxa"/>
            <w:tcMar>
              <w:top w:w="70" w:type="dxa"/>
              <w:left w:w="80" w:type="dxa"/>
              <w:bottom w:w="70" w:type="dxa"/>
              <w:right w:w="80" w:type="dxa"/>
            </w:tcMar>
            <w:vAlign w:val="center"/>
          </w:tcPr>
          <w:p w14:paraId="1D646CB7">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30AB7D4D">
            <w:pPr>
              <w:pStyle w:val="172"/>
            </w:pPr>
            <w:r>
              <w:t>10.15</w:t>
            </w:r>
          </w:p>
        </w:tc>
        <w:tc>
          <w:tcPr>
            <w:tcW w:w="1412" w:type="dxa"/>
            <w:tcMar>
              <w:top w:w="70" w:type="dxa"/>
              <w:left w:w="80" w:type="dxa"/>
              <w:bottom w:w="70" w:type="dxa"/>
              <w:right w:w="80" w:type="dxa"/>
            </w:tcMar>
            <w:vAlign w:val="center"/>
          </w:tcPr>
          <w:p w14:paraId="3DF2BE20">
            <w:pPr>
              <w:pStyle w:val="172"/>
            </w:pPr>
            <w:r>
              <w:t>7.84</w:t>
            </w:r>
          </w:p>
        </w:tc>
        <w:tc>
          <w:tcPr>
            <w:tcW w:w="1412" w:type="dxa"/>
            <w:tcMar>
              <w:top w:w="70" w:type="dxa"/>
              <w:left w:w="80" w:type="dxa"/>
              <w:bottom w:w="70" w:type="dxa"/>
              <w:right w:w="80" w:type="dxa"/>
            </w:tcMar>
            <w:vAlign w:val="center"/>
          </w:tcPr>
          <w:p w14:paraId="2474B296">
            <w:pPr>
              <w:pStyle w:val="172"/>
            </w:pPr>
            <w:r>
              <w:t>2.57</w:t>
            </w:r>
          </w:p>
        </w:tc>
      </w:tr>
      <w:tr w14:paraId="05D2971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44F053EC">
            <w:pPr>
              <w:pStyle w:val="172"/>
            </w:pPr>
            <w:r>
              <w:t>Warm-temperate deciduous broad-leaved forest region</w:t>
            </w:r>
          </w:p>
        </w:tc>
        <w:tc>
          <w:tcPr>
            <w:tcW w:w="1725" w:type="dxa"/>
            <w:tcMar>
              <w:top w:w="70" w:type="dxa"/>
              <w:left w:w="80" w:type="dxa"/>
              <w:bottom w:w="70" w:type="dxa"/>
              <w:right w:w="80" w:type="dxa"/>
            </w:tcMar>
            <w:vAlign w:val="center"/>
          </w:tcPr>
          <w:p w14:paraId="52D05030">
            <w:pPr>
              <w:pStyle w:val="172"/>
            </w:pPr>
            <w:r>
              <w:t>Poplar-birch forest</w:t>
            </w:r>
          </w:p>
        </w:tc>
        <w:tc>
          <w:tcPr>
            <w:tcW w:w="973" w:type="dxa"/>
            <w:tcMar>
              <w:top w:w="70" w:type="dxa"/>
              <w:left w:w="80" w:type="dxa"/>
              <w:bottom w:w="70" w:type="dxa"/>
              <w:right w:w="80" w:type="dxa"/>
            </w:tcMar>
            <w:vAlign w:val="center"/>
          </w:tcPr>
          <w:p w14:paraId="1CA117E8">
            <w:pPr>
              <w:pStyle w:val="172"/>
            </w:pPr>
            <w:r>
              <w:t>natural</w:t>
            </w:r>
          </w:p>
        </w:tc>
        <w:tc>
          <w:tcPr>
            <w:tcW w:w="1412" w:type="dxa"/>
            <w:tcMar>
              <w:top w:w="70" w:type="dxa"/>
              <w:left w:w="80" w:type="dxa"/>
              <w:bottom w:w="70" w:type="dxa"/>
              <w:right w:w="80" w:type="dxa"/>
            </w:tcMar>
            <w:vAlign w:val="center"/>
          </w:tcPr>
          <w:p w14:paraId="6B1EEA48">
            <w:pPr>
              <w:pStyle w:val="172"/>
            </w:pPr>
            <w:r>
              <w:t>1.20</w:t>
            </w:r>
          </w:p>
        </w:tc>
        <w:tc>
          <w:tcPr>
            <w:tcW w:w="1412" w:type="dxa"/>
            <w:tcMar>
              <w:top w:w="70" w:type="dxa"/>
              <w:left w:w="80" w:type="dxa"/>
              <w:bottom w:w="70" w:type="dxa"/>
              <w:right w:w="80" w:type="dxa"/>
            </w:tcMar>
            <w:vAlign w:val="center"/>
          </w:tcPr>
          <w:p w14:paraId="1C0EC58B">
            <w:pPr>
              <w:pStyle w:val="172"/>
            </w:pPr>
            <w:r>
              <w:t>12.51</w:t>
            </w:r>
          </w:p>
        </w:tc>
        <w:tc>
          <w:tcPr>
            <w:tcW w:w="1412" w:type="dxa"/>
            <w:tcMar>
              <w:top w:w="70" w:type="dxa"/>
              <w:left w:w="80" w:type="dxa"/>
              <w:bottom w:w="70" w:type="dxa"/>
              <w:right w:w="80" w:type="dxa"/>
            </w:tcMar>
            <w:vAlign w:val="center"/>
          </w:tcPr>
          <w:p w14:paraId="7DBD22DC">
            <w:pPr>
              <w:pStyle w:val="172"/>
            </w:pPr>
            <w:r>
              <w:t>8.30</w:t>
            </w:r>
          </w:p>
        </w:tc>
        <w:tc>
          <w:tcPr>
            <w:tcW w:w="1412" w:type="dxa"/>
            <w:tcMar>
              <w:top w:w="70" w:type="dxa"/>
              <w:left w:w="80" w:type="dxa"/>
              <w:bottom w:w="70" w:type="dxa"/>
              <w:right w:w="80" w:type="dxa"/>
            </w:tcMar>
            <w:vAlign w:val="center"/>
          </w:tcPr>
          <w:p w14:paraId="5BEF490E">
            <w:pPr>
              <w:pStyle w:val="172"/>
            </w:pPr>
            <w:r>
              <w:t>12.31</w:t>
            </w:r>
          </w:p>
        </w:tc>
      </w:tr>
      <w:tr w14:paraId="7212138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AFB5AF7">
            <w:pPr>
              <w:pStyle w:val="172"/>
            </w:pPr>
            <w:r>
              <w:t>Warm-temperate deciduous broad-leaved forest region</w:t>
            </w:r>
          </w:p>
        </w:tc>
        <w:tc>
          <w:tcPr>
            <w:tcW w:w="1725" w:type="dxa"/>
            <w:tcMar>
              <w:top w:w="70" w:type="dxa"/>
              <w:left w:w="80" w:type="dxa"/>
              <w:bottom w:w="70" w:type="dxa"/>
              <w:right w:w="80" w:type="dxa"/>
            </w:tcMar>
            <w:vAlign w:val="center"/>
          </w:tcPr>
          <w:p w14:paraId="17DDC179">
            <w:pPr>
              <w:pStyle w:val="172"/>
            </w:pPr>
            <w:r>
              <w:t>Poplar-birch forest</w:t>
            </w:r>
          </w:p>
        </w:tc>
        <w:tc>
          <w:tcPr>
            <w:tcW w:w="973" w:type="dxa"/>
            <w:tcMar>
              <w:top w:w="70" w:type="dxa"/>
              <w:left w:w="80" w:type="dxa"/>
              <w:bottom w:w="70" w:type="dxa"/>
              <w:right w:w="80" w:type="dxa"/>
            </w:tcMar>
            <w:vAlign w:val="center"/>
          </w:tcPr>
          <w:p w14:paraId="31540FA8">
            <w:pPr>
              <w:pStyle w:val="172"/>
            </w:pPr>
            <w:r>
              <w:t>plantation</w:t>
            </w:r>
          </w:p>
        </w:tc>
        <w:tc>
          <w:tcPr>
            <w:tcW w:w="1412" w:type="dxa"/>
            <w:tcMar>
              <w:top w:w="70" w:type="dxa"/>
              <w:left w:w="80" w:type="dxa"/>
              <w:bottom w:w="70" w:type="dxa"/>
              <w:right w:w="80" w:type="dxa"/>
            </w:tcMar>
            <w:vAlign w:val="center"/>
          </w:tcPr>
          <w:p w14:paraId="00E96B90">
            <w:pPr>
              <w:pStyle w:val="172"/>
            </w:pPr>
            <w:r>
              <w:t>0.49</w:t>
            </w:r>
          </w:p>
        </w:tc>
        <w:tc>
          <w:tcPr>
            <w:tcW w:w="1412" w:type="dxa"/>
            <w:tcMar>
              <w:top w:w="70" w:type="dxa"/>
              <w:left w:w="80" w:type="dxa"/>
              <w:bottom w:w="70" w:type="dxa"/>
              <w:right w:w="80" w:type="dxa"/>
            </w:tcMar>
            <w:vAlign w:val="center"/>
          </w:tcPr>
          <w:p w14:paraId="15D02A63">
            <w:pPr>
              <w:pStyle w:val="172"/>
            </w:pPr>
            <w:r>
              <w:t>11.20</w:t>
            </w:r>
          </w:p>
        </w:tc>
        <w:tc>
          <w:tcPr>
            <w:tcW w:w="1412" w:type="dxa"/>
            <w:tcMar>
              <w:top w:w="70" w:type="dxa"/>
              <w:left w:w="80" w:type="dxa"/>
              <w:bottom w:w="70" w:type="dxa"/>
              <w:right w:w="80" w:type="dxa"/>
            </w:tcMar>
            <w:vAlign w:val="center"/>
          </w:tcPr>
          <w:p w14:paraId="6DF6DED8">
            <w:pPr>
              <w:pStyle w:val="172"/>
            </w:pPr>
            <w:r>
              <w:t>8.03</w:t>
            </w:r>
          </w:p>
        </w:tc>
        <w:tc>
          <w:tcPr>
            <w:tcW w:w="1412" w:type="dxa"/>
            <w:tcMar>
              <w:top w:w="70" w:type="dxa"/>
              <w:left w:w="80" w:type="dxa"/>
              <w:bottom w:w="70" w:type="dxa"/>
              <w:right w:w="80" w:type="dxa"/>
            </w:tcMar>
            <w:vAlign w:val="center"/>
          </w:tcPr>
          <w:p w14:paraId="32D009BB">
            <w:pPr>
              <w:pStyle w:val="172"/>
            </w:pPr>
            <w:r>
              <w:t>10.06</w:t>
            </w:r>
          </w:p>
        </w:tc>
      </w:tr>
      <w:tr w14:paraId="59DA7F7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A846F59">
            <w:pPr>
              <w:pStyle w:val="172"/>
            </w:pPr>
            <w:r>
              <w:t>Warm-temperate deciduous broad-leaved forest region</w:t>
            </w:r>
          </w:p>
        </w:tc>
        <w:tc>
          <w:tcPr>
            <w:tcW w:w="1725" w:type="dxa"/>
            <w:tcMar>
              <w:top w:w="70" w:type="dxa"/>
              <w:left w:w="80" w:type="dxa"/>
              <w:bottom w:w="70" w:type="dxa"/>
              <w:right w:w="80" w:type="dxa"/>
            </w:tcMar>
            <w:vAlign w:val="center"/>
          </w:tcPr>
          <w:p w14:paraId="05B0777C">
            <w:pPr>
              <w:pStyle w:val="172"/>
            </w:pPr>
            <w:r>
              <w:t>Chinese pine forest</w:t>
            </w:r>
          </w:p>
        </w:tc>
        <w:tc>
          <w:tcPr>
            <w:tcW w:w="973" w:type="dxa"/>
            <w:tcMar>
              <w:top w:w="70" w:type="dxa"/>
              <w:left w:w="80" w:type="dxa"/>
              <w:bottom w:w="70" w:type="dxa"/>
              <w:right w:w="80" w:type="dxa"/>
            </w:tcMar>
            <w:vAlign w:val="center"/>
          </w:tcPr>
          <w:p w14:paraId="5DE494D4">
            <w:pPr>
              <w:pStyle w:val="172"/>
            </w:pPr>
            <w:r>
              <w:t>natural</w:t>
            </w:r>
          </w:p>
        </w:tc>
        <w:tc>
          <w:tcPr>
            <w:tcW w:w="1412" w:type="dxa"/>
            <w:tcMar>
              <w:top w:w="70" w:type="dxa"/>
              <w:left w:w="80" w:type="dxa"/>
              <w:bottom w:w="70" w:type="dxa"/>
              <w:right w:w="80" w:type="dxa"/>
            </w:tcMar>
            <w:vAlign w:val="center"/>
          </w:tcPr>
          <w:p w14:paraId="252E7F7B">
            <w:pPr>
              <w:pStyle w:val="172"/>
            </w:pPr>
            <w:r>
              <w:t>0.97</w:t>
            </w:r>
          </w:p>
        </w:tc>
        <w:tc>
          <w:tcPr>
            <w:tcW w:w="1412" w:type="dxa"/>
            <w:tcMar>
              <w:top w:w="70" w:type="dxa"/>
              <w:left w:w="80" w:type="dxa"/>
              <w:bottom w:w="70" w:type="dxa"/>
              <w:right w:w="80" w:type="dxa"/>
            </w:tcMar>
            <w:vAlign w:val="center"/>
          </w:tcPr>
          <w:p w14:paraId="03DD4BD5">
            <w:pPr>
              <w:pStyle w:val="172"/>
            </w:pPr>
            <w:r>
              <w:t>12.68</w:t>
            </w:r>
          </w:p>
        </w:tc>
        <w:tc>
          <w:tcPr>
            <w:tcW w:w="1412" w:type="dxa"/>
            <w:tcMar>
              <w:top w:w="70" w:type="dxa"/>
              <w:left w:w="80" w:type="dxa"/>
              <w:bottom w:w="70" w:type="dxa"/>
              <w:right w:w="80" w:type="dxa"/>
            </w:tcMar>
            <w:vAlign w:val="center"/>
          </w:tcPr>
          <w:p w14:paraId="5BB2DC0E">
            <w:pPr>
              <w:pStyle w:val="172"/>
            </w:pPr>
            <w:r>
              <w:t>8.18</w:t>
            </w:r>
          </w:p>
        </w:tc>
        <w:tc>
          <w:tcPr>
            <w:tcW w:w="1412" w:type="dxa"/>
            <w:tcMar>
              <w:top w:w="70" w:type="dxa"/>
              <w:left w:w="80" w:type="dxa"/>
              <w:bottom w:w="70" w:type="dxa"/>
              <w:right w:w="80" w:type="dxa"/>
            </w:tcMar>
            <w:vAlign w:val="center"/>
          </w:tcPr>
          <w:p w14:paraId="77B0EF55">
            <w:pPr>
              <w:pStyle w:val="172"/>
            </w:pPr>
            <w:r>
              <w:t>0.16</w:t>
            </w:r>
          </w:p>
        </w:tc>
      </w:tr>
      <w:tr w14:paraId="26DE7F7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2E582416">
            <w:pPr>
              <w:pStyle w:val="172"/>
            </w:pPr>
            <w:r>
              <w:t>Warm-temperate deciduous broad-leaved forest region</w:t>
            </w:r>
          </w:p>
        </w:tc>
        <w:tc>
          <w:tcPr>
            <w:tcW w:w="1725" w:type="dxa"/>
            <w:tcMar>
              <w:top w:w="70" w:type="dxa"/>
              <w:left w:w="80" w:type="dxa"/>
              <w:bottom w:w="70" w:type="dxa"/>
              <w:right w:w="80" w:type="dxa"/>
            </w:tcMar>
            <w:vAlign w:val="center"/>
          </w:tcPr>
          <w:p w14:paraId="066D3A82">
            <w:pPr>
              <w:pStyle w:val="172"/>
            </w:pPr>
            <w:r>
              <w:t>Chinese pine forest</w:t>
            </w:r>
          </w:p>
        </w:tc>
        <w:tc>
          <w:tcPr>
            <w:tcW w:w="973" w:type="dxa"/>
            <w:tcMar>
              <w:top w:w="70" w:type="dxa"/>
              <w:left w:w="80" w:type="dxa"/>
              <w:bottom w:w="70" w:type="dxa"/>
              <w:right w:w="80" w:type="dxa"/>
            </w:tcMar>
            <w:vAlign w:val="center"/>
          </w:tcPr>
          <w:p w14:paraId="276A50E3">
            <w:pPr>
              <w:pStyle w:val="172"/>
            </w:pPr>
            <w:r>
              <w:t>plantation</w:t>
            </w:r>
          </w:p>
        </w:tc>
        <w:tc>
          <w:tcPr>
            <w:tcW w:w="1412" w:type="dxa"/>
            <w:tcMar>
              <w:top w:w="70" w:type="dxa"/>
              <w:left w:w="80" w:type="dxa"/>
              <w:bottom w:w="70" w:type="dxa"/>
              <w:right w:w="80" w:type="dxa"/>
            </w:tcMar>
            <w:vAlign w:val="center"/>
          </w:tcPr>
          <w:p w14:paraId="34ADEF21">
            <w:pPr>
              <w:pStyle w:val="172"/>
            </w:pPr>
            <w:r>
              <w:t>0.55</w:t>
            </w:r>
          </w:p>
        </w:tc>
        <w:tc>
          <w:tcPr>
            <w:tcW w:w="1412" w:type="dxa"/>
            <w:tcMar>
              <w:top w:w="70" w:type="dxa"/>
              <w:left w:w="80" w:type="dxa"/>
              <w:bottom w:w="70" w:type="dxa"/>
              <w:right w:w="80" w:type="dxa"/>
            </w:tcMar>
            <w:vAlign w:val="center"/>
          </w:tcPr>
          <w:p w14:paraId="0FBB9697">
            <w:pPr>
              <w:pStyle w:val="172"/>
            </w:pPr>
            <w:r>
              <w:t>11.43</w:t>
            </w:r>
          </w:p>
        </w:tc>
        <w:tc>
          <w:tcPr>
            <w:tcW w:w="1412" w:type="dxa"/>
            <w:tcMar>
              <w:top w:w="70" w:type="dxa"/>
              <w:left w:w="80" w:type="dxa"/>
              <w:bottom w:w="70" w:type="dxa"/>
              <w:right w:w="80" w:type="dxa"/>
            </w:tcMar>
            <w:vAlign w:val="center"/>
          </w:tcPr>
          <w:p w14:paraId="2A8CCAEA">
            <w:pPr>
              <w:pStyle w:val="172"/>
            </w:pPr>
            <w:r>
              <w:t>7.98</w:t>
            </w:r>
          </w:p>
        </w:tc>
        <w:tc>
          <w:tcPr>
            <w:tcW w:w="1412" w:type="dxa"/>
            <w:tcMar>
              <w:top w:w="70" w:type="dxa"/>
              <w:left w:w="80" w:type="dxa"/>
              <w:bottom w:w="70" w:type="dxa"/>
              <w:right w:w="80" w:type="dxa"/>
            </w:tcMar>
            <w:vAlign w:val="center"/>
          </w:tcPr>
          <w:p w14:paraId="7651455A">
            <w:pPr>
              <w:pStyle w:val="172"/>
            </w:pPr>
            <w:r>
              <w:t>4.55</w:t>
            </w:r>
          </w:p>
        </w:tc>
      </w:tr>
      <w:tr w14:paraId="0EC82CF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40CBBB56">
            <w:pPr>
              <w:pStyle w:val="172"/>
            </w:pPr>
            <w:r>
              <w:t>Warm-temperate deciduous broad-leaved forest region</w:t>
            </w:r>
          </w:p>
        </w:tc>
        <w:tc>
          <w:tcPr>
            <w:tcW w:w="1725" w:type="dxa"/>
            <w:tcMar>
              <w:top w:w="70" w:type="dxa"/>
              <w:left w:w="80" w:type="dxa"/>
              <w:bottom w:w="70" w:type="dxa"/>
              <w:right w:w="80" w:type="dxa"/>
            </w:tcMar>
            <w:vAlign w:val="center"/>
          </w:tcPr>
          <w:p w14:paraId="62DEAF4D">
            <w:pPr>
              <w:pStyle w:val="172"/>
            </w:pPr>
            <w:r>
              <w:t>Temperate coniferous-broad-leaved mixed forest</w:t>
            </w:r>
          </w:p>
        </w:tc>
        <w:tc>
          <w:tcPr>
            <w:tcW w:w="973" w:type="dxa"/>
            <w:tcMar>
              <w:top w:w="70" w:type="dxa"/>
              <w:left w:w="80" w:type="dxa"/>
              <w:bottom w:w="70" w:type="dxa"/>
              <w:right w:w="80" w:type="dxa"/>
            </w:tcMar>
            <w:vAlign w:val="center"/>
          </w:tcPr>
          <w:p w14:paraId="13F80DBE">
            <w:pPr>
              <w:pStyle w:val="172"/>
            </w:pPr>
            <w:r>
              <w:t>natural</w:t>
            </w:r>
          </w:p>
        </w:tc>
        <w:tc>
          <w:tcPr>
            <w:tcW w:w="1412" w:type="dxa"/>
            <w:tcMar>
              <w:top w:w="70" w:type="dxa"/>
              <w:left w:w="80" w:type="dxa"/>
              <w:bottom w:w="70" w:type="dxa"/>
              <w:right w:w="80" w:type="dxa"/>
            </w:tcMar>
            <w:vAlign w:val="center"/>
          </w:tcPr>
          <w:p w14:paraId="2E33F3A9">
            <w:pPr>
              <w:pStyle w:val="172"/>
            </w:pPr>
            <w:r>
              <w:t>0.01</w:t>
            </w:r>
          </w:p>
        </w:tc>
        <w:tc>
          <w:tcPr>
            <w:tcW w:w="1412" w:type="dxa"/>
            <w:tcMar>
              <w:top w:w="70" w:type="dxa"/>
              <w:left w:w="80" w:type="dxa"/>
              <w:bottom w:w="70" w:type="dxa"/>
              <w:right w:w="80" w:type="dxa"/>
            </w:tcMar>
            <w:vAlign w:val="center"/>
          </w:tcPr>
          <w:p w14:paraId="1A1778BB">
            <w:pPr>
              <w:pStyle w:val="172"/>
            </w:pPr>
            <w:r>
              <w:t>13.94</w:t>
            </w:r>
          </w:p>
        </w:tc>
        <w:tc>
          <w:tcPr>
            <w:tcW w:w="1412" w:type="dxa"/>
            <w:tcMar>
              <w:top w:w="70" w:type="dxa"/>
              <w:left w:w="80" w:type="dxa"/>
              <w:bottom w:w="70" w:type="dxa"/>
              <w:right w:w="80" w:type="dxa"/>
            </w:tcMar>
            <w:vAlign w:val="center"/>
          </w:tcPr>
          <w:p w14:paraId="117F6BB6">
            <w:pPr>
              <w:pStyle w:val="172"/>
            </w:pPr>
            <w:r>
              <w:t>7.60</w:t>
            </w:r>
          </w:p>
        </w:tc>
        <w:tc>
          <w:tcPr>
            <w:tcW w:w="1412" w:type="dxa"/>
            <w:tcMar>
              <w:top w:w="70" w:type="dxa"/>
              <w:left w:w="80" w:type="dxa"/>
              <w:bottom w:w="70" w:type="dxa"/>
              <w:right w:w="80" w:type="dxa"/>
            </w:tcMar>
            <w:vAlign w:val="center"/>
          </w:tcPr>
          <w:p w14:paraId="6053ED6C">
            <w:pPr>
              <w:pStyle w:val="172"/>
            </w:pPr>
            <w:r>
              <w:t>1.79</w:t>
            </w:r>
          </w:p>
        </w:tc>
      </w:tr>
      <w:tr w14:paraId="0F823A6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070D1D3">
            <w:pPr>
              <w:pStyle w:val="172"/>
            </w:pPr>
            <w:r>
              <w:t>Warm-temperate deciduous broad-leaved forest region</w:t>
            </w:r>
          </w:p>
        </w:tc>
        <w:tc>
          <w:tcPr>
            <w:tcW w:w="1725" w:type="dxa"/>
            <w:tcMar>
              <w:top w:w="70" w:type="dxa"/>
              <w:left w:w="80" w:type="dxa"/>
              <w:bottom w:w="70" w:type="dxa"/>
              <w:right w:w="80" w:type="dxa"/>
            </w:tcMar>
            <w:vAlign w:val="center"/>
          </w:tcPr>
          <w:p w14:paraId="732E4EEF">
            <w:pPr>
              <w:pStyle w:val="172"/>
            </w:pPr>
            <w:r>
              <w:t>Temperate coniferous-broad-leaved mixed forest</w:t>
            </w:r>
          </w:p>
        </w:tc>
        <w:tc>
          <w:tcPr>
            <w:tcW w:w="973" w:type="dxa"/>
            <w:tcMar>
              <w:top w:w="70" w:type="dxa"/>
              <w:left w:w="80" w:type="dxa"/>
              <w:bottom w:w="70" w:type="dxa"/>
              <w:right w:w="80" w:type="dxa"/>
            </w:tcMar>
            <w:vAlign w:val="center"/>
          </w:tcPr>
          <w:p w14:paraId="52972B5F">
            <w:pPr>
              <w:pStyle w:val="172"/>
            </w:pPr>
            <w:r>
              <w:t>plantation</w:t>
            </w:r>
          </w:p>
        </w:tc>
        <w:tc>
          <w:tcPr>
            <w:tcW w:w="1412" w:type="dxa"/>
            <w:tcMar>
              <w:top w:w="70" w:type="dxa"/>
              <w:left w:w="80" w:type="dxa"/>
              <w:bottom w:w="70" w:type="dxa"/>
              <w:right w:w="80" w:type="dxa"/>
            </w:tcMar>
            <w:vAlign w:val="center"/>
          </w:tcPr>
          <w:p w14:paraId="0C67C1CB">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038239E7">
            <w:pPr>
              <w:pStyle w:val="172"/>
            </w:pPr>
            <w:r>
              <w:t>10.51</w:t>
            </w:r>
          </w:p>
        </w:tc>
        <w:tc>
          <w:tcPr>
            <w:tcW w:w="1412" w:type="dxa"/>
            <w:tcMar>
              <w:top w:w="70" w:type="dxa"/>
              <w:left w:w="80" w:type="dxa"/>
              <w:bottom w:w="70" w:type="dxa"/>
              <w:right w:w="80" w:type="dxa"/>
            </w:tcMar>
            <w:vAlign w:val="center"/>
          </w:tcPr>
          <w:p w14:paraId="35F40C64">
            <w:pPr>
              <w:pStyle w:val="172"/>
            </w:pPr>
            <w:r>
              <w:t>6.34</w:t>
            </w:r>
          </w:p>
        </w:tc>
        <w:tc>
          <w:tcPr>
            <w:tcW w:w="1412" w:type="dxa"/>
            <w:tcMar>
              <w:top w:w="70" w:type="dxa"/>
              <w:left w:w="80" w:type="dxa"/>
              <w:bottom w:w="70" w:type="dxa"/>
              <w:right w:w="80" w:type="dxa"/>
            </w:tcMar>
            <w:vAlign w:val="center"/>
          </w:tcPr>
          <w:p w14:paraId="6E8C1804">
            <w:pPr>
              <w:pStyle w:val="172"/>
            </w:pPr>
            <w:r>
              <w:t>7.21</w:t>
            </w:r>
          </w:p>
        </w:tc>
      </w:tr>
      <w:tr w14:paraId="1828907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20853DF">
            <w:pPr>
              <w:pStyle w:val="172"/>
            </w:pPr>
            <w:r>
              <w:t>Warm-temperate deciduous broad-leaved forest region</w:t>
            </w:r>
          </w:p>
        </w:tc>
        <w:tc>
          <w:tcPr>
            <w:tcW w:w="1725" w:type="dxa"/>
            <w:tcMar>
              <w:top w:w="70" w:type="dxa"/>
              <w:left w:w="80" w:type="dxa"/>
              <w:bottom w:w="70" w:type="dxa"/>
              <w:right w:w="80" w:type="dxa"/>
            </w:tcMar>
            <w:vAlign w:val="center"/>
          </w:tcPr>
          <w:p w14:paraId="6486578B">
            <w:pPr>
              <w:pStyle w:val="172"/>
            </w:pPr>
            <w:r>
              <w:t>Larch forest</w:t>
            </w:r>
          </w:p>
        </w:tc>
        <w:tc>
          <w:tcPr>
            <w:tcW w:w="973" w:type="dxa"/>
            <w:tcMar>
              <w:top w:w="70" w:type="dxa"/>
              <w:left w:w="80" w:type="dxa"/>
              <w:bottom w:w="70" w:type="dxa"/>
              <w:right w:w="80" w:type="dxa"/>
            </w:tcMar>
            <w:vAlign w:val="center"/>
          </w:tcPr>
          <w:p w14:paraId="10D95EEB">
            <w:pPr>
              <w:pStyle w:val="172"/>
            </w:pPr>
            <w:r>
              <w:t>natural</w:t>
            </w:r>
          </w:p>
        </w:tc>
        <w:tc>
          <w:tcPr>
            <w:tcW w:w="1412" w:type="dxa"/>
            <w:tcMar>
              <w:top w:w="70" w:type="dxa"/>
              <w:left w:w="80" w:type="dxa"/>
              <w:bottom w:w="70" w:type="dxa"/>
              <w:right w:w="80" w:type="dxa"/>
            </w:tcMar>
            <w:vAlign w:val="center"/>
          </w:tcPr>
          <w:p w14:paraId="7E1B14AA">
            <w:pPr>
              <w:pStyle w:val="172"/>
            </w:pPr>
            <w:r>
              <w:t>0.06</w:t>
            </w:r>
          </w:p>
        </w:tc>
        <w:tc>
          <w:tcPr>
            <w:tcW w:w="1412" w:type="dxa"/>
            <w:tcMar>
              <w:top w:w="70" w:type="dxa"/>
              <w:left w:w="80" w:type="dxa"/>
              <w:bottom w:w="70" w:type="dxa"/>
              <w:right w:w="80" w:type="dxa"/>
            </w:tcMar>
            <w:vAlign w:val="center"/>
          </w:tcPr>
          <w:p w14:paraId="6FF4BFE8">
            <w:pPr>
              <w:pStyle w:val="172"/>
            </w:pPr>
            <w:r>
              <w:t>13.60</w:t>
            </w:r>
          </w:p>
        </w:tc>
        <w:tc>
          <w:tcPr>
            <w:tcW w:w="1412" w:type="dxa"/>
            <w:tcMar>
              <w:top w:w="70" w:type="dxa"/>
              <w:left w:w="80" w:type="dxa"/>
              <w:bottom w:w="70" w:type="dxa"/>
              <w:right w:w="80" w:type="dxa"/>
            </w:tcMar>
            <w:vAlign w:val="center"/>
          </w:tcPr>
          <w:p w14:paraId="1B7314C1">
            <w:pPr>
              <w:pStyle w:val="172"/>
            </w:pPr>
            <w:r>
              <w:t>7.79</w:t>
            </w:r>
          </w:p>
        </w:tc>
        <w:tc>
          <w:tcPr>
            <w:tcW w:w="1412" w:type="dxa"/>
            <w:tcMar>
              <w:top w:w="70" w:type="dxa"/>
              <w:left w:w="80" w:type="dxa"/>
              <w:bottom w:w="70" w:type="dxa"/>
              <w:right w:w="80" w:type="dxa"/>
            </w:tcMar>
            <w:vAlign w:val="center"/>
          </w:tcPr>
          <w:p w14:paraId="28EFF220">
            <w:pPr>
              <w:pStyle w:val="172"/>
            </w:pPr>
            <w:r>
              <w:t>0.48</w:t>
            </w:r>
          </w:p>
        </w:tc>
      </w:tr>
      <w:tr w14:paraId="5EB5D16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739F838">
            <w:pPr>
              <w:pStyle w:val="172"/>
            </w:pPr>
            <w:r>
              <w:t>Warm-temperate deciduous broad-leaved forest region</w:t>
            </w:r>
          </w:p>
        </w:tc>
        <w:tc>
          <w:tcPr>
            <w:tcW w:w="1725" w:type="dxa"/>
            <w:tcMar>
              <w:top w:w="70" w:type="dxa"/>
              <w:left w:w="80" w:type="dxa"/>
              <w:bottom w:w="70" w:type="dxa"/>
              <w:right w:w="80" w:type="dxa"/>
            </w:tcMar>
            <w:vAlign w:val="center"/>
          </w:tcPr>
          <w:p w14:paraId="35F46CE3">
            <w:pPr>
              <w:pStyle w:val="172"/>
            </w:pPr>
            <w:r>
              <w:t>Larch forest</w:t>
            </w:r>
          </w:p>
        </w:tc>
        <w:tc>
          <w:tcPr>
            <w:tcW w:w="973" w:type="dxa"/>
            <w:tcMar>
              <w:top w:w="70" w:type="dxa"/>
              <w:left w:w="80" w:type="dxa"/>
              <w:bottom w:w="70" w:type="dxa"/>
              <w:right w:w="80" w:type="dxa"/>
            </w:tcMar>
            <w:vAlign w:val="center"/>
          </w:tcPr>
          <w:p w14:paraId="7D02138F">
            <w:pPr>
              <w:pStyle w:val="172"/>
            </w:pPr>
            <w:r>
              <w:t>plantation</w:t>
            </w:r>
          </w:p>
        </w:tc>
        <w:tc>
          <w:tcPr>
            <w:tcW w:w="1412" w:type="dxa"/>
            <w:tcMar>
              <w:top w:w="70" w:type="dxa"/>
              <w:left w:w="80" w:type="dxa"/>
              <w:bottom w:w="70" w:type="dxa"/>
              <w:right w:w="80" w:type="dxa"/>
            </w:tcMar>
            <w:vAlign w:val="center"/>
          </w:tcPr>
          <w:p w14:paraId="53B53FA5">
            <w:pPr>
              <w:pStyle w:val="172"/>
            </w:pPr>
            <w:r>
              <w:t>0.05</w:t>
            </w:r>
          </w:p>
        </w:tc>
        <w:tc>
          <w:tcPr>
            <w:tcW w:w="1412" w:type="dxa"/>
            <w:tcMar>
              <w:top w:w="70" w:type="dxa"/>
              <w:left w:w="80" w:type="dxa"/>
              <w:bottom w:w="70" w:type="dxa"/>
              <w:right w:w="80" w:type="dxa"/>
            </w:tcMar>
            <w:vAlign w:val="center"/>
          </w:tcPr>
          <w:p w14:paraId="6B578FF4">
            <w:pPr>
              <w:pStyle w:val="172"/>
            </w:pPr>
            <w:r>
              <w:t>11.28</w:t>
            </w:r>
          </w:p>
        </w:tc>
        <w:tc>
          <w:tcPr>
            <w:tcW w:w="1412" w:type="dxa"/>
            <w:tcMar>
              <w:top w:w="70" w:type="dxa"/>
              <w:left w:w="80" w:type="dxa"/>
              <w:bottom w:w="70" w:type="dxa"/>
              <w:right w:w="80" w:type="dxa"/>
            </w:tcMar>
            <w:vAlign w:val="center"/>
          </w:tcPr>
          <w:p w14:paraId="193A7CE1">
            <w:pPr>
              <w:pStyle w:val="172"/>
            </w:pPr>
            <w:r>
              <w:t>7.56</w:t>
            </w:r>
          </w:p>
        </w:tc>
        <w:tc>
          <w:tcPr>
            <w:tcW w:w="1412" w:type="dxa"/>
            <w:tcMar>
              <w:top w:w="70" w:type="dxa"/>
              <w:left w:w="80" w:type="dxa"/>
              <w:bottom w:w="70" w:type="dxa"/>
              <w:right w:w="80" w:type="dxa"/>
            </w:tcMar>
            <w:vAlign w:val="center"/>
          </w:tcPr>
          <w:p w14:paraId="73D57351">
            <w:pPr>
              <w:pStyle w:val="172"/>
            </w:pPr>
            <w:r>
              <w:t>3.39</w:t>
            </w:r>
          </w:p>
        </w:tc>
      </w:tr>
      <w:tr w14:paraId="37C9D18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002E3FE6">
            <w:pPr>
              <w:pStyle w:val="172"/>
            </w:pPr>
            <w:r>
              <w:t>Warm-temperate deciduous broad-leaved forest region</w:t>
            </w:r>
          </w:p>
        </w:tc>
        <w:tc>
          <w:tcPr>
            <w:tcW w:w="1725" w:type="dxa"/>
            <w:tcMar>
              <w:top w:w="70" w:type="dxa"/>
              <w:left w:w="80" w:type="dxa"/>
              <w:bottom w:w="70" w:type="dxa"/>
              <w:right w:w="80" w:type="dxa"/>
            </w:tcMar>
            <w:vAlign w:val="center"/>
          </w:tcPr>
          <w:p w14:paraId="0955FCE0">
            <w:pPr>
              <w:pStyle w:val="172"/>
            </w:pPr>
            <w:r>
              <w:t>Masson pine forest</w:t>
            </w:r>
          </w:p>
        </w:tc>
        <w:tc>
          <w:tcPr>
            <w:tcW w:w="973" w:type="dxa"/>
            <w:tcMar>
              <w:top w:w="70" w:type="dxa"/>
              <w:left w:w="80" w:type="dxa"/>
              <w:bottom w:w="70" w:type="dxa"/>
              <w:right w:w="80" w:type="dxa"/>
            </w:tcMar>
            <w:vAlign w:val="center"/>
          </w:tcPr>
          <w:p w14:paraId="42D2D832">
            <w:pPr>
              <w:pStyle w:val="172"/>
            </w:pPr>
            <w:r>
              <w:t>natural</w:t>
            </w:r>
          </w:p>
        </w:tc>
        <w:tc>
          <w:tcPr>
            <w:tcW w:w="1412" w:type="dxa"/>
            <w:tcMar>
              <w:top w:w="70" w:type="dxa"/>
              <w:left w:w="80" w:type="dxa"/>
              <w:bottom w:w="70" w:type="dxa"/>
              <w:right w:w="80" w:type="dxa"/>
            </w:tcMar>
            <w:vAlign w:val="center"/>
          </w:tcPr>
          <w:p w14:paraId="2DBCCE92">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3F4D8E7B">
            <w:pPr>
              <w:pStyle w:val="172"/>
            </w:pPr>
            <w:r>
              <w:t>10.91</w:t>
            </w:r>
          </w:p>
        </w:tc>
        <w:tc>
          <w:tcPr>
            <w:tcW w:w="1412" w:type="dxa"/>
            <w:tcMar>
              <w:top w:w="70" w:type="dxa"/>
              <w:left w:w="80" w:type="dxa"/>
              <w:bottom w:w="70" w:type="dxa"/>
              <w:right w:w="80" w:type="dxa"/>
            </w:tcMar>
            <w:vAlign w:val="center"/>
          </w:tcPr>
          <w:p w14:paraId="1D5FDD8D">
            <w:pPr>
              <w:pStyle w:val="172"/>
            </w:pPr>
            <w:r>
              <w:t>7.51</w:t>
            </w:r>
          </w:p>
        </w:tc>
        <w:tc>
          <w:tcPr>
            <w:tcW w:w="1412" w:type="dxa"/>
            <w:tcMar>
              <w:top w:w="70" w:type="dxa"/>
              <w:left w:w="80" w:type="dxa"/>
              <w:bottom w:w="70" w:type="dxa"/>
              <w:right w:w="80" w:type="dxa"/>
            </w:tcMar>
            <w:vAlign w:val="center"/>
          </w:tcPr>
          <w:p w14:paraId="01C32E09">
            <w:pPr>
              <w:pStyle w:val="172"/>
            </w:pPr>
            <w:r>
              <w:t>2.21</w:t>
            </w:r>
          </w:p>
        </w:tc>
      </w:tr>
      <w:tr w14:paraId="6F05AC2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4773195">
            <w:pPr>
              <w:pStyle w:val="172"/>
            </w:pPr>
            <w:r>
              <w:t>Warm-temperate deciduous broad-leaved forest region</w:t>
            </w:r>
          </w:p>
        </w:tc>
        <w:tc>
          <w:tcPr>
            <w:tcW w:w="1725" w:type="dxa"/>
            <w:tcMar>
              <w:top w:w="70" w:type="dxa"/>
              <w:left w:w="80" w:type="dxa"/>
              <w:bottom w:w="70" w:type="dxa"/>
              <w:right w:w="80" w:type="dxa"/>
            </w:tcMar>
            <w:vAlign w:val="center"/>
          </w:tcPr>
          <w:p w14:paraId="7BB60B4D">
            <w:pPr>
              <w:pStyle w:val="172"/>
            </w:pPr>
            <w:r>
              <w:t>Masson pine forest</w:t>
            </w:r>
          </w:p>
        </w:tc>
        <w:tc>
          <w:tcPr>
            <w:tcW w:w="973" w:type="dxa"/>
            <w:tcMar>
              <w:top w:w="70" w:type="dxa"/>
              <w:left w:w="80" w:type="dxa"/>
              <w:bottom w:w="70" w:type="dxa"/>
              <w:right w:w="80" w:type="dxa"/>
            </w:tcMar>
            <w:vAlign w:val="center"/>
          </w:tcPr>
          <w:p w14:paraId="11DC7193">
            <w:pPr>
              <w:pStyle w:val="172"/>
            </w:pPr>
            <w:r>
              <w:t>plantation</w:t>
            </w:r>
          </w:p>
        </w:tc>
        <w:tc>
          <w:tcPr>
            <w:tcW w:w="1412" w:type="dxa"/>
            <w:tcMar>
              <w:top w:w="70" w:type="dxa"/>
              <w:left w:w="80" w:type="dxa"/>
              <w:bottom w:w="70" w:type="dxa"/>
              <w:right w:w="80" w:type="dxa"/>
            </w:tcMar>
            <w:vAlign w:val="center"/>
          </w:tcPr>
          <w:p w14:paraId="50FDDDC2">
            <w:pPr>
              <w:pStyle w:val="172"/>
            </w:pPr>
            <w:r>
              <w:t>0.01</w:t>
            </w:r>
          </w:p>
        </w:tc>
        <w:tc>
          <w:tcPr>
            <w:tcW w:w="1412" w:type="dxa"/>
            <w:tcMar>
              <w:top w:w="70" w:type="dxa"/>
              <w:left w:w="80" w:type="dxa"/>
              <w:bottom w:w="70" w:type="dxa"/>
              <w:right w:w="80" w:type="dxa"/>
            </w:tcMar>
            <w:vAlign w:val="center"/>
          </w:tcPr>
          <w:p w14:paraId="36312EA6">
            <w:pPr>
              <w:pStyle w:val="172"/>
            </w:pPr>
            <w:r>
              <w:t>11.62</w:t>
            </w:r>
          </w:p>
        </w:tc>
        <w:tc>
          <w:tcPr>
            <w:tcW w:w="1412" w:type="dxa"/>
            <w:tcMar>
              <w:top w:w="70" w:type="dxa"/>
              <w:left w:w="80" w:type="dxa"/>
              <w:bottom w:w="70" w:type="dxa"/>
              <w:right w:w="80" w:type="dxa"/>
            </w:tcMar>
            <w:vAlign w:val="center"/>
          </w:tcPr>
          <w:p w14:paraId="17D7619C">
            <w:pPr>
              <w:pStyle w:val="172"/>
            </w:pPr>
            <w:r>
              <w:t>8.15</w:t>
            </w:r>
          </w:p>
        </w:tc>
        <w:tc>
          <w:tcPr>
            <w:tcW w:w="1412" w:type="dxa"/>
            <w:tcMar>
              <w:top w:w="70" w:type="dxa"/>
              <w:left w:w="80" w:type="dxa"/>
              <w:bottom w:w="70" w:type="dxa"/>
              <w:right w:w="80" w:type="dxa"/>
            </w:tcMar>
            <w:vAlign w:val="center"/>
          </w:tcPr>
          <w:p w14:paraId="3CC86634">
            <w:pPr>
              <w:pStyle w:val="172"/>
            </w:pPr>
            <w:r>
              <w:t>2.13</w:t>
            </w:r>
          </w:p>
        </w:tc>
      </w:tr>
      <w:tr w14:paraId="6DAE55F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47A98CFC">
            <w:pPr>
              <w:pStyle w:val="172"/>
            </w:pPr>
            <w:r>
              <w:t>Temperate steppe</w:t>
            </w:r>
          </w:p>
        </w:tc>
        <w:tc>
          <w:tcPr>
            <w:tcW w:w="1725" w:type="dxa"/>
            <w:tcMar>
              <w:top w:w="70" w:type="dxa"/>
              <w:left w:w="80" w:type="dxa"/>
              <w:bottom w:w="70" w:type="dxa"/>
              <w:right w:w="80" w:type="dxa"/>
            </w:tcMar>
            <w:vAlign w:val="center"/>
          </w:tcPr>
          <w:p w14:paraId="4E928A78">
            <w:pPr>
              <w:pStyle w:val="172"/>
            </w:pPr>
            <w:r>
              <w:t>Spruce-fir forest</w:t>
            </w:r>
          </w:p>
        </w:tc>
        <w:tc>
          <w:tcPr>
            <w:tcW w:w="973" w:type="dxa"/>
            <w:tcMar>
              <w:top w:w="70" w:type="dxa"/>
              <w:left w:w="80" w:type="dxa"/>
              <w:bottom w:w="70" w:type="dxa"/>
              <w:right w:w="80" w:type="dxa"/>
            </w:tcMar>
            <w:vAlign w:val="center"/>
          </w:tcPr>
          <w:p w14:paraId="66D6FF26">
            <w:pPr>
              <w:pStyle w:val="172"/>
            </w:pPr>
            <w:r>
              <w:t>natural</w:t>
            </w:r>
          </w:p>
        </w:tc>
        <w:tc>
          <w:tcPr>
            <w:tcW w:w="1412" w:type="dxa"/>
            <w:tcMar>
              <w:top w:w="70" w:type="dxa"/>
              <w:left w:w="80" w:type="dxa"/>
              <w:bottom w:w="70" w:type="dxa"/>
              <w:right w:w="80" w:type="dxa"/>
            </w:tcMar>
            <w:vAlign w:val="center"/>
          </w:tcPr>
          <w:p w14:paraId="610741AC">
            <w:pPr>
              <w:pStyle w:val="172"/>
            </w:pPr>
            <w:r>
              <w:t>0.06</w:t>
            </w:r>
          </w:p>
        </w:tc>
        <w:tc>
          <w:tcPr>
            <w:tcW w:w="1412" w:type="dxa"/>
            <w:tcMar>
              <w:top w:w="70" w:type="dxa"/>
              <w:left w:w="80" w:type="dxa"/>
              <w:bottom w:w="70" w:type="dxa"/>
              <w:right w:w="80" w:type="dxa"/>
            </w:tcMar>
            <w:vAlign w:val="center"/>
          </w:tcPr>
          <w:p w14:paraId="6E6F60C3">
            <w:pPr>
              <w:pStyle w:val="172"/>
            </w:pPr>
            <w:r>
              <w:t>16.52</w:t>
            </w:r>
          </w:p>
        </w:tc>
        <w:tc>
          <w:tcPr>
            <w:tcW w:w="1412" w:type="dxa"/>
            <w:tcMar>
              <w:top w:w="70" w:type="dxa"/>
              <w:left w:w="80" w:type="dxa"/>
              <w:bottom w:w="70" w:type="dxa"/>
              <w:right w:w="80" w:type="dxa"/>
            </w:tcMar>
            <w:vAlign w:val="center"/>
          </w:tcPr>
          <w:p w14:paraId="41E00DA7">
            <w:pPr>
              <w:pStyle w:val="172"/>
            </w:pPr>
            <w:r>
              <w:t>7.07</w:t>
            </w:r>
          </w:p>
        </w:tc>
        <w:tc>
          <w:tcPr>
            <w:tcW w:w="1412" w:type="dxa"/>
            <w:tcMar>
              <w:top w:w="70" w:type="dxa"/>
              <w:left w:w="80" w:type="dxa"/>
              <w:bottom w:w="70" w:type="dxa"/>
              <w:right w:w="80" w:type="dxa"/>
            </w:tcMar>
            <w:vAlign w:val="center"/>
          </w:tcPr>
          <w:p w14:paraId="4B78A066">
            <w:pPr>
              <w:pStyle w:val="172"/>
            </w:pPr>
            <w:r>
              <w:t>0.35</w:t>
            </w:r>
          </w:p>
        </w:tc>
      </w:tr>
      <w:tr w14:paraId="2D4EB50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4261BE2">
            <w:pPr>
              <w:pStyle w:val="172"/>
            </w:pPr>
            <w:r>
              <w:t>Temperate steppe</w:t>
            </w:r>
          </w:p>
        </w:tc>
        <w:tc>
          <w:tcPr>
            <w:tcW w:w="1725" w:type="dxa"/>
            <w:tcMar>
              <w:top w:w="70" w:type="dxa"/>
              <w:left w:w="80" w:type="dxa"/>
              <w:bottom w:w="70" w:type="dxa"/>
              <w:right w:w="80" w:type="dxa"/>
            </w:tcMar>
            <w:vAlign w:val="center"/>
          </w:tcPr>
          <w:p w14:paraId="55089DDE">
            <w:pPr>
              <w:pStyle w:val="172"/>
            </w:pPr>
            <w:r>
              <w:t>Spruce-fir forest</w:t>
            </w:r>
          </w:p>
        </w:tc>
        <w:tc>
          <w:tcPr>
            <w:tcW w:w="973" w:type="dxa"/>
            <w:tcMar>
              <w:top w:w="70" w:type="dxa"/>
              <w:left w:w="80" w:type="dxa"/>
              <w:bottom w:w="70" w:type="dxa"/>
              <w:right w:w="80" w:type="dxa"/>
            </w:tcMar>
            <w:vAlign w:val="center"/>
          </w:tcPr>
          <w:p w14:paraId="469D35A6">
            <w:pPr>
              <w:pStyle w:val="172"/>
            </w:pPr>
            <w:r>
              <w:t>plantation</w:t>
            </w:r>
          </w:p>
        </w:tc>
        <w:tc>
          <w:tcPr>
            <w:tcW w:w="1412" w:type="dxa"/>
            <w:tcMar>
              <w:top w:w="70" w:type="dxa"/>
              <w:left w:w="80" w:type="dxa"/>
              <w:bottom w:w="70" w:type="dxa"/>
              <w:right w:w="80" w:type="dxa"/>
            </w:tcMar>
            <w:vAlign w:val="center"/>
          </w:tcPr>
          <w:p w14:paraId="181FFFA4">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1E9F045B">
            <w:pPr>
              <w:pStyle w:val="172"/>
            </w:pPr>
            <w:r>
              <w:t>16.02</w:t>
            </w:r>
          </w:p>
        </w:tc>
        <w:tc>
          <w:tcPr>
            <w:tcW w:w="1412" w:type="dxa"/>
            <w:tcMar>
              <w:top w:w="70" w:type="dxa"/>
              <w:left w:w="80" w:type="dxa"/>
              <w:bottom w:w="70" w:type="dxa"/>
              <w:right w:w="80" w:type="dxa"/>
            </w:tcMar>
            <w:vAlign w:val="center"/>
          </w:tcPr>
          <w:p w14:paraId="5576DF5D">
            <w:pPr>
              <w:pStyle w:val="172"/>
            </w:pPr>
            <w:r>
              <w:t>7.42</w:t>
            </w:r>
          </w:p>
        </w:tc>
        <w:tc>
          <w:tcPr>
            <w:tcW w:w="1412" w:type="dxa"/>
            <w:tcMar>
              <w:top w:w="70" w:type="dxa"/>
              <w:left w:w="80" w:type="dxa"/>
              <w:bottom w:w="70" w:type="dxa"/>
              <w:right w:w="80" w:type="dxa"/>
            </w:tcMar>
            <w:vAlign w:val="center"/>
          </w:tcPr>
          <w:p w14:paraId="4C63D77D">
            <w:pPr>
              <w:pStyle w:val="172"/>
            </w:pPr>
            <w:r>
              <w:t>4.95</w:t>
            </w:r>
          </w:p>
        </w:tc>
      </w:tr>
      <w:tr w14:paraId="6EB70FB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F8450A5">
            <w:pPr>
              <w:pStyle w:val="172"/>
            </w:pPr>
            <w:r>
              <w:t>Temperate steppe</w:t>
            </w:r>
          </w:p>
        </w:tc>
        <w:tc>
          <w:tcPr>
            <w:tcW w:w="1725" w:type="dxa"/>
            <w:tcMar>
              <w:top w:w="70" w:type="dxa"/>
              <w:left w:w="80" w:type="dxa"/>
              <w:bottom w:w="70" w:type="dxa"/>
              <w:right w:w="80" w:type="dxa"/>
            </w:tcMar>
            <w:vAlign w:val="center"/>
          </w:tcPr>
          <w:p w14:paraId="5216A820">
            <w:pPr>
              <w:pStyle w:val="172"/>
            </w:pPr>
            <w:r>
              <w:t>Other subtropical evergreen broad-leaved forest</w:t>
            </w:r>
          </w:p>
        </w:tc>
        <w:tc>
          <w:tcPr>
            <w:tcW w:w="973" w:type="dxa"/>
            <w:tcMar>
              <w:top w:w="70" w:type="dxa"/>
              <w:left w:w="80" w:type="dxa"/>
              <w:bottom w:w="70" w:type="dxa"/>
              <w:right w:w="80" w:type="dxa"/>
            </w:tcMar>
            <w:vAlign w:val="center"/>
          </w:tcPr>
          <w:p w14:paraId="4A3CB9D4">
            <w:pPr>
              <w:pStyle w:val="172"/>
            </w:pPr>
            <w:r>
              <w:t>plantation</w:t>
            </w:r>
          </w:p>
        </w:tc>
        <w:tc>
          <w:tcPr>
            <w:tcW w:w="1412" w:type="dxa"/>
            <w:tcMar>
              <w:top w:w="70" w:type="dxa"/>
              <w:left w:w="80" w:type="dxa"/>
              <w:bottom w:w="70" w:type="dxa"/>
              <w:right w:w="80" w:type="dxa"/>
            </w:tcMar>
            <w:vAlign w:val="center"/>
          </w:tcPr>
          <w:p w14:paraId="16B1CA91">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3DB4DA44">
            <w:pPr>
              <w:pStyle w:val="172"/>
            </w:pPr>
            <w:r>
              <w:t>14.51</w:t>
            </w:r>
          </w:p>
        </w:tc>
        <w:tc>
          <w:tcPr>
            <w:tcW w:w="1412" w:type="dxa"/>
            <w:tcMar>
              <w:top w:w="70" w:type="dxa"/>
              <w:left w:w="80" w:type="dxa"/>
              <w:bottom w:w="70" w:type="dxa"/>
              <w:right w:w="80" w:type="dxa"/>
            </w:tcMar>
            <w:vAlign w:val="center"/>
          </w:tcPr>
          <w:p w14:paraId="5E264861">
            <w:pPr>
              <w:pStyle w:val="172"/>
            </w:pPr>
            <w:r>
              <w:t>6.87</w:t>
            </w:r>
          </w:p>
        </w:tc>
        <w:tc>
          <w:tcPr>
            <w:tcW w:w="1412" w:type="dxa"/>
            <w:tcMar>
              <w:top w:w="70" w:type="dxa"/>
              <w:left w:w="80" w:type="dxa"/>
              <w:bottom w:w="70" w:type="dxa"/>
              <w:right w:w="80" w:type="dxa"/>
            </w:tcMar>
            <w:vAlign w:val="center"/>
          </w:tcPr>
          <w:p w14:paraId="7DB39DBB">
            <w:pPr>
              <w:pStyle w:val="172"/>
            </w:pPr>
            <w:r>
              <w:t>1.59</w:t>
            </w:r>
          </w:p>
        </w:tc>
      </w:tr>
      <w:tr w14:paraId="558DAFC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FE3826C">
            <w:pPr>
              <w:pStyle w:val="172"/>
            </w:pPr>
            <w:r>
              <w:t>Temperate steppe</w:t>
            </w:r>
          </w:p>
        </w:tc>
        <w:tc>
          <w:tcPr>
            <w:tcW w:w="1725" w:type="dxa"/>
            <w:tcMar>
              <w:top w:w="70" w:type="dxa"/>
              <w:left w:w="80" w:type="dxa"/>
              <w:bottom w:w="70" w:type="dxa"/>
              <w:right w:w="80" w:type="dxa"/>
            </w:tcMar>
            <w:vAlign w:val="center"/>
          </w:tcPr>
          <w:p w14:paraId="560F756D">
            <w:pPr>
              <w:pStyle w:val="172"/>
            </w:pPr>
            <w:r>
              <w:t>Other warm-temperate coniferous forest</w:t>
            </w:r>
          </w:p>
        </w:tc>
        <w:tc>
          <w:tcPr>
            <w:tcW w:w="973" w:type="dxa"/>
            <w:tcMar>
              <w:top w:w="70" w:type="dxa"/>
              <w:left w:w="80" w:type="dxa"/>
              <w:bottom w:w="70" w:type="dxa"/>
              <w:right w:w="80" w:type="dxa"/>
            </w:tcMar>
            <w:vAlign w:val="center"/>
          </w:tcPr>
          <w:p w14:paraId="2A18AABE">
            <w:pPr>
              <w:pStyle w:val="172"/>
            </w:pPr>
            <w:r>
              <w:t>natural</w:t>
            </w:r>
          </w:p>
        </w:tc>
        <w:tc>
          <w:tcPr>
            <w:tcW w:w="1412" w:type="dxa"/>
            <w:tcMar>
              <w:top w:w="70" w:type="dxa"/>
              <w:left w:w="80" w:type="dxa"/>
              <w:bottom w:w="70" w:type="dxa"/>
              <w:right w:w="80" w:type="dxa"/>
            </w:tcMar>
            <w:vAlign w:val="center"/>
          </w:tcPr>
          <w:p w14:paraId="0F5B1431">
            <w:pPr>
              <w:pStyle w:val="172"/>
            </w:pPr>
            <w:r>
              <w:t>0.07</w:t>
            </w:r>
          </w:p>
        </w:tc>
        <w:tc>
          <w:tcPr>
            <w:tcW w:w="1412" w:type="dxa"/>
            <w:tcMar>
              <w:top w:w="70" w:type="dxa"/>
              <w:left w:w="80" w:type="dxa"/>
              <w:bottom w:w="70" w:type="dxa"/>
              <w:right w:w="80" w:type="dxa"/>
            </w:tcMar>
            <w:vAlign w:val="center"/>
          </w:tcPr>
          <w:p w14:paraId="3422551F">
            <w:pPr>
              <w:pStyle w:val="172"/>
            </w:pPr>
            <w:r>
              <w:t>12.17</w:t>
            </w:r>
          </w:p>
        </w:tc>
        <w:tc>
          <w:tcPr>
            <w:tcW w:w="1412" w:type="dxa"/>
            <w:tcMar>
              <w:top w:w="70" w:type="dxa"/>
              <w:left w:w="80" w:type="dxa"/>
              <w:bottom w:w="70" w:type="dxa"/>
              <w:right w:w="80" w:type="dxa"/>
            </w:tcMar>
            <w:vAlign w:val="center"/>
          </w:tcPr>
          <w:p w14:paraId="24285E61">
            <w:pPr>
              <w:pStyle w:val="172"/>
            </w:pPr>
            <w:r>
              <w:t>7.47</w:t>
            </w:r>
          </w:p>
        </w:tc>
        <w:tc>
          <w:tcPr>
            <w:tcW w:w="1412" w:type="dxa"/>
            <w:tcMar>
              <w:top w:w="70" w:type="dxa"/>
              <w:left w:w="80" w:type="dxa"/>
              <w:bottom w:w="70" w:type="dxa"/>
              <w:right w:w="80" w:type="dxa"/>
            </w:tcMar>
            <w:vAlign w:val="center"/>
          </w:tcPr>
          <w:p w14:paraId="3BB97A18">
            <w:pPr>
              <w:pStyle w:val="172"/>
            </w:pPr>
            <w:r>
              <w:t>0.50</w:t>
            </w:r>
          </w:p>
        </w:tc>
      </w:tr>
      <w:tr w14:paraId="243E645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79E3772">
            <w:pPr>
              <w:pStyle w:val="172"/>
            </w:pPr>
            <w:r>
              <w:t>Temperate steppe</w:t>
            </w:r>
          </w:p>
        </w:tc>
        <w:tc>
          <w:tcPr>
            <w:tcW w:w="1725" w:type="dxa"/>
            <w:tcMar>
              <w:top w:w="70" w:type="dxa"/>
              <w:left w:w="80" w:type="dxa"/>
              <w:bottom w:w="70" w:type="dxa"/>
              <w:right w:w="80" w:type="dxa"/>
            </w:tcMar>
            <w:vAlign w:val="center"/>
          </w:tcPr>
          <w:p w14:paraId="4BC1E070">
            <w:pPr>
              <w:pStyle w:val="172"/>
            </w:pPr>
            <w:r>
              <w:t>Other warm-temperate coniferous forest</w:t>
            </w:r>
          </w:p>
        </w:tc>
        <w:tc>
          <w:tcPr>
            <w:tcW w:w="973" w:type="dxa"/>
            <w:tcMar>
              <w:top w:w="70" w:type="dxa"/>
              <w:left w:w="80" w:type="dxa"/>
              <w:bottom w:w="70" w:type="dxa"/>
              <w:right w:w="80" w:type="dxa"/>
            </w:tcMar>
            <w:vAlign w:val="center"/>
          </w:tcPr>
          <w:p w14:paraId="67CC023A">
            <w:pPr>
              <w:pStyle w:val="172"/>
            </w:pPr>
            <w:r>
              <w:t>plantation</w:t>
            </w:r>
          </w:p>
        </w:tc>
        <w:tc>
          <w:tcPr>
            <w:tcW w:w="1412" w:type="dxa"/>
            <w:tcMar>
              <w:top w:w="70" w:type="dxa"/>
              <w:left w:w="80" w:type="dxa"/>
              <w:bottom w:w="70" w:type="dxa"/>
              <w:right w:w="80" w:type="dxa"/>
            </w:tcMar>
            <w:vAlign w:val="center"/>
          </w:tcPr>
          <w:p w14:paraId="187E473C">
            <w:pPr>
              <w:pStyle w:val="172"/>
            </w:pPr>
            <w:r>
              <w:t>0.01</w:t>
            </w:r>
          </w:p>
        </w:tc>
        <w:tc>
          <w:tcPr>
            <w:tcW w:w="1412" w:type="dxa"/>
            <w:tcMar>
              <w:top w:w="70" w:type="dxa"/>
              <w:left w:w="80" w:type="dxa"/>
              <w:bottom w:w="70" w:type="dxa"/>
              <w:right w:w="80" w:type="dxa"/>
            </w:tcMar>
            <w:vAlign w:val="center"/>
          </w:tcPr>
          <w:p w14:paraId="3F7F8C4F">
            <w:pPr>
              <w:pStyle w:val="172"/>
            </w:pPr>
            <w:r>
              <w:t>12.73</w:t>
            </w:r>
          </w:p>
        </w:tc>
        <w:tc>
          <w:tcPr>
            <w:tcW w:w="1412" w:type="dxa"/>
            <w:tcMar>
              <w:top w:w="70" w:type="dxa"/>
              <w:left w:w="80" w:type="dxa"/>
              <w:bottom w:w="70" w:type="dxa"/>
              <w:right w:w="80" w:type="dxa"/>
            </w:tcMar>
            <w:vAlign w:val="center"/>
          </w:tcPr>
          <w:p w14:paraId="1B367F6E">
            <w:pPr>
              <w:pStyle w:val="172"/>
            </w:pPr>
            <w:r>
              <w:t>7.82</w:t>
            </w:r>
          </w:p>
        </w:tc>
        <w:tc>
          <w:tcPr>
            <w:tcW w:w="1412" w:type="dxa"/>
            <w:tcMar>
              <w:top w:w="70" w:type="dxa"/>
              <w:left w:w="80" w:type="dxa"/>
              <w:bottom w:w="70" w:type="dxa"/>
              <w:right w:w="80" w:type="dxa"/>
            </w:tcMar>
            <w:vAlign w:val="center"/>
          </w:tcPr>
          <w:p w14:paraId="14C35271">
            <w:pPr>
              <w:pStyle w:val="172"/>
            </w:pPr>
            <w:r>
              <w:t>3.93</w:t>
            </w:r>
          </w:p>
        </w:tc>
      </w:tr>
      <w:tr w14:paraId="07895F3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089CF6D1">
            <w:pPr>
              <w:pStyle w:val="172"/>
            </w:pPr>
            <w:r>
              <w:t>Temperate steppe</w:t>
            </w:r>
          </w:p>
        </w:tc>
        <w:tc>
          <w:tcPr>
            <w:tcW w:w="1725" w:type="dxa"/>
            <w:tcMar>
              <w:top w:w="70" w:type="dxa"/>
              <w:left w:w="80" w:type="dxa"/>
              <w:bottom w:w="70" w:type="dxa"/>
              <w:right w:w="80" w:type="dxa"/>
            </w:tcMar>
            <w:vAlign w:val="center"/>
          </w:tcPr>
          <w:p w14:paraId="08B557CB">
            <w:pPr>
              <w:pStyle w:val="172"/>
            </w:pPr>
            <w:r>
              <w:t>Typical deciduous broad-leaved forest</w:t>
            </w:r>
          </w:p>
        </w:tc>
        <w:tc>
          <w:tcPr>
            <w:tcW w:w="973" w:type="dxa"/>
            <w:tcMar>
              <w:top w:w="70" w:type="dxa"/>
              <w:left w:w="80" w:type="dxa"/>
              <w:bottom w:w="70" w:type="dxa"/>
              <w:right w:w="80" w:type="dxa"/>
            </w:tcMar>
            <w:vAlign w:val="center"/>
          </w:tcPr>
          <w:p w14:paraId="2FF5AC23">
            <w:pPr>
              <w:pStyle w:val="172"/>
            </w:pPr>
            <w:r>
              <w:t>natural</w:t>
            </w:r>
          </w:p>
        </w:tc>
        <w:tc>
          <w:tcPr>
            <w:tcW w:w="1412" w:type="dxa"/>
            <w:tcMar>
              <w:top w:w="70" w:type="dxa"/>
              <w:left w:w="80" w:type="dxa"/>
              <w:bottom w:w="70" w:type="dxa"/>
              <w:right w:w="80" w:type="dxa"/>
            </w:tcMar>
            <w:vAlign w:val="center"/>
          </w:tcPr>
          <w:p w14:paraId="7ED986B0">
            <w:pPr>
              <w:pStyle w:val="172"/>
            </w:pPr>
            <w:r>
              <w:t>0.57</w:t>
            </w:r>
          </w:p>
        </w:tc>
        <w:tc>
          <w:tcPr>
            <w:tcW w:w="1412" w:type="dxa"/>
            <w:tcMar>
              <w:top w:w="70" w:type="dxa"/>
              <w:left w:w="80" w:type="dxa"/>
              <w:bottom w:w="70" w:type="dxa"/>
              <w:right w:w="80" w:type="dxa"/>
            </w:tcMar>
            <w:vAlign w:val="center"/>
          </w:tcPr>
          <w:p w14:paraId="7A11152E">
            <w:pPr>
              <w:pStyle w:val="172"/>
            </w:pPr>
            <w:r>
              <w:t>12.36</w:t>
            </w:r>
          </w:p>
        </w:tc>
        <w:tc>
          <w:tcPr>
            <w:tcW w:w="1412" w:type="dxa"/>
            <w:tcMar>
              <w:top w:w="70" w:type="dxa"/>
              <w:left w:w="80" w:type="dxa"/>
              <w:bottom w:w="70" w:type="dxa"/>
              <w:right w:w="80" w:type="dxa"/>
            </w:tcMar>
            <w:vAlign w:val="center"/>
          </w:tcPr>
          <w:p w14:paraId="7C6680AA">
            <w:pPr>
              <w:pStyle w:val="172"/>
            </w:pPr>
            <w:r>
              <w:t>7.53</w:t>
            </w:r>
          </w:p>
        </w:tc>
        <w:tc>
          <w:tcPr>
            <w:tcW w:w="1412" w:type="dxa"/>
            <w:tcMar>
              <w:top w:w="70" w:type="dxa"/>
              <w:left w:w="80" w:type="dxa"/>
              <w:bottom w:w="70" w:type="dxa"/>
              <w:right w:w="80" w:type="dxa"/>
            </w:tcMar>
            <w:vAlign w:val="center"/>
          </w:tcPr>
          <w:p w14:paraId="0362FCD0">
            <w:pPr>
              <w:pStyle w:val="172"/>
            </w:pPr>
            <w:r>
              <w:t>0.37</w:t>
            </w:r>
          </w:p>
        </w:tc>
      </w:tr>
      <w:tr w14:paraId="043801D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C1604BD">
            <w:pPr>
              <w:pStyle w:val="172"/>
            </w:pPr>
            <w:r>
              <w:t>Temperate steppe</w:t>
            </w:r>
          </w:p>
        </w:tc>
        <w:tc>
          <w:tcPr>
            <w:tcW w:w="1725" w:type="dxa"/>
            <w:tcMar>
              <w:top w:w="70" w:type="dxa"/>
              <w:left w:w="80" w:type="dxa"/>
              <w:bottom w:w="70" w:type="dxa"/>
              <w:right w:w="80" w:type="dxa"/>
            </w:tcMar>
            <w:vAlign w:val="center"/>
          </w:tcPr>
          <w:p w14:paraId="33C09F00">
            <w:pPr>
              <w:pStyle w:val="172"/>
            </w:pPr>
            <w:r>
              <w:t>Typical deciduous broad-leaved forest</w:t>
            </w:r>
          </w:p>
        </w:tc>
        <w:tc>
          <w:tcPr>
            <w:tcW w:w="973" w:type="dxa"/>
            <w:tcMar>
              <w:top w:w="70" w:type="dxa"/>
              <w:left w:w="80" w:type="dxa"/>
              <w:bottom w:w="70" w:type="dxa"/>
              <w:right w:w="80" w:type="dxa"/>
            </w:tcMar>
            <w:vAlign w:val="center"/>
          </w:tcPr>
          <w:p w14:paraId="7FA0A2C1">
            <w:pPr>
              <w:pStyle w:val="172"/>
            </w:pPr>
            <w:r>
              <w:t>plantation</w:t>
            </w:r>
          </w:p>
        </w:tc>
        <w:tc>
          <w:tcPr>
            <w:tcW w:w="1412" w:type="dxa"/>
            <w:tcMar>
              <w:top w:w="70" w:type="dxa"/>
              <w:left w:w="80" w:type="dxa"/>
              <w:bottom w:w="70" w:type="dxa"/>
              <w:right w:w="80" w:type="dxa"/>
            </w:tcMar>
            <w:vAlign w:val="center"/>
          </w:tcPr>
          <w:p w14:paraId="5090CB8F">
            <w:pPr>
              <w:pStyle w:val="172"/>
            </w:pPr>
            <w:r>
              <w:t>0.06</w:t>
            </w:r>
          </w:p>
        </w:tc>
        <w:tc>
          <w:tcPr>
            <w:tcW w:w="1412" w:type="dxa"/>
            <w:tcMar>
              <w:top w:w="70" w:type="dxa"/>
              <w:left w:w="80" w:type="dxa"/>
              <w:bottom w:w="70" w:type="dxa"/>
              <w:right w:w="80" w:type="dxa"/>
            </w:tcMar>
            <w:vAlign w:val="center"/>
          </w:tcPr>
          <w:p w14:paraId="5DDE1A1E">
            <w:pPr>
              <w:pStyle w:val="172"/>
            </w:pPr>
            <w:r>
              <w:t>14.11</w:t>
            </w:r>
          </w:p>
        </w:tc>
        <w:tc>
          <w:tcPr>
            <w:tcW w:w="1412" w:type="dxa"/>
            <w:tcMar>
              <w:top w:w="70" w:type="dxa"/>
              <w:left w:w="80" w:type="dxa"/>
              <w:bottom w:w="70" w:type="dxa"/>
              <w:right w:w="80" w:type="dxa"/>
            </w:tcMar>
            <w:vAlign w:val="center"/>
          </w:tcPr>
          <w:p w14:paraId="2C9CE3B1">
            <w:pPr>
              <w:pStyle w:val="172"/>
            </w:pPr>
            <w:r>
              <w:t>7.94</w:t>
            </w:r>
          </w:p>
        </w:tc>
        <w:tc>
          <w:tcPr>
            <w:tcW w:w="1412" w:type="dxa"/>
            <w:tcMar>
              <w:top w:w="70" w:type="dxa"/>
              <w:left w:w="80" w:type="dxa"/>
              <w:bottom w:w="70" w:type="dxa"/>
              <w:right w:w="80" w:type="dxa"/>
            </w:tcMar>
            <w:vAlign w:val="center"/>
          </w:tcPr>
          <w:p w14:paraId="19D7BB45">
            <w:pPr>
              <w:pStyle w:val="172"/>
            </w:pPr>
            <w:r>
              <w:t>1.96</w:t>
            </w:r>
          </w:p>
        </w:tc>
      </w:tr>
      <w:tr w14:paraId="64AD0A4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3AC2CCF">
            <w:pPr>
              <w:pStyle w:val="172"/>
            </w:pPr>
            <w:r>
              <w:t>Temperate steppe</w:t>
            </w:r>
          </w:p>
        </w:tc>
        <w:tc>
          <w:tcPr>
            <w:tcW w:w="1725" w:type="dxa"/>
            <w:tcMar>
              <w:top w:w="70" w:type="dxa"/>
              <w:left w:w="80" w:type="dxa"/>
              <w:bottom w:w="70" w:type="dxa"/>
              <w:right w:w="80" w:type="dxa"/>
            </w:tcMar>
            <w:vAlign w:val="center"/>
          </w:tcPr>
          <w:p w14:paraId="2F4003E0">
            <w:pPr>
              <w:pStyle w:val="172"/>
            </w:pPr>
            <w:r>
              <w:t>Poplar-birch forest</w:t>
            </w:r>
          </w:p>
        </w:tc>
        <w:tc>
          <w:tcPr>
            <w:tcW w:w="973" w:type="dxa"/>
            <w:tcMar>
              <w:top w:w="70" w:type="dxa"/>
              <w:left w:w="80" w:type="dxa"/>
              <w:bottom w:w="70" w:type="dxa"/>
              <w:right w:w="80" w:type="dxa"/>
            </w:tcMar>
            <w:vAlign w:val="center"/>
          </w:tcPr>
          <w:p w14:paraId="45E179D2">
            <w:pPr>
              <w:pStyle w:val="172"/>
            </w:pPr>
            <w:r>
              <w:t>natural</w:t>
            </w:r>
          </w:p>
        </w:tc>
        <w:tc>
          <w:tcPr>
            <w:tcW w:w="1412" w:type="dxa"/>
            <w:tcMar>
              <w:top w:w="70" w:type="dxa"/>
              <w:left w:w="80" w:type="dxa"/>
              <w:bottom w:w="70" w:type="dxa"/>
              <w:right w:w="80" w:type="dxa"/>
            </w:tcMar>
            <w:vAlign w:val="center"/>
          </w:tcPr>
          <w:p w14:paraId="760B5822">
            <w:pPr>
              <w:pStyle w:val="172"/>
            </w:pPr>
            <w:r>
              <w:t>0.95</w:t>
            </w:r>
          </w:p>
        </w:tc>
        <w:tc>
          <w:tcPr>
            <w:tcW w:w="1412" w:type="dxa"/>
            <w:tcMar>
              <w:top w:w="70" w:type="dxa"/>
              <w:left w:w="80" w:type="dxa"/>
              <w:bottom w:w="70" w:type="dxa"/>
              <w:right w:w="80" w:type="dxa"/>
            </w:tcMar>
            <w:vAlign w:val="center"/>
          </w:tcPr>
          <w:p w14:paraId="2C41114E">
            <w:pPr>
              <w:pStyle w:val="172"/>
            </w:pPr>
            <w:r>
              <w:t>11.66</w:t>
            </w:r>
          </w:p>
        </w:tc>
        <w:tc>
          <w:tcPr>
            <w:tcW w:w="1412" w:type="dxa"/>
            <w:tcMar>
              <w:top w:w="70" w:type="dxa"/>
              <w:left w:w="80" w:type="dxa"/>
              <w:bottom w:w="70" w:type="dxa"/>
              <w:right w:w="80" w:type="dxa"/>
            </w:tcMar>
            <w:vAlign w:val="center"/>
          </w:tcPr>
          <w:p w14:paraId="5741A80A">
            <w:pPr>
              <w:pStyle w:val="172"/>
            </w:pPr>
            <w:r>
              <w:t>6.95</w:t>
            </w:r>
          </w:p>
        </w:tc>
        <w:tc>
          <w:tcPr>
            <w:tcW w:w="1412" w:type="dxa"/>
            <w:tcMar>
              <w:top w:w="70" w:type="dxa"/>
              <w:left w:w="80" w:type="dxa"/>
              <w:bottom w:w="70" w:type="dxa"/>
              <w:right w:w="80" w:type="dxa"/>
            </w:tcMar>
            <w:vAlign w:val="center"/>
          </w:tcPr>
          <w:p w14:paraId="0CD86526">
            <w:pPr>
              <w:pStyle w:val="172"/>
            </w:pPr>
            <w:r>
              <w:t>0.33</w:t>
            </w:r>
          </w:p>
        </w:tc>
      </w:tr>
      <w:tr w14:paraId="6337BBD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D70AE85">
            <w:pPr>
              <w:pStyle w:val="172"/>
            </w:pPr>
            <w:r>
              <w:t>Temperate steppe</w:t>
            </w:r>
          </w:p>
        </w:tc>
        <w:tc>
          <w:tcPr>
            <w:tcW w:w="1725" w:type="dxa"/>
            <w:tcMar>
              <w:top w:w="70" w:type="dxa"/>
              <w:left w:w="80" w:type="dxa"/>
              <w:bottom w:w="70" w:type="dxa"/>
              <w:right w:w="80" w:type="dxa"/>
            </w:tcMar>
            <w:vAlign w:val="center"/>
          </w:tcPr>
          <w:p w14:paraId="46E404E6">
            <w:pPr>
              <w:pStyle w:val="172"/>
            </w:pPr>
            <w:r>
              <w:t>Poplar-birch forest</w:t>
            </w:r>
          </w:p>
        </w:tc>
        <w:tc>
          <w:tcPr>
            <w:tcW w:w="973" w:type="dxa"/>
            <w:tcMar>
              <w:top w:w="70" w:type="dxa"/>
              <w:left w:w="80" w:type="dxa"/>
              <w:bottom w:w="70" w:type="dxa"/>
              <w:right w:w="80" w:type="dxa"/>
            </w:tcMar>
            <w:vAlign w:val="center"/>
          </w:tcPr>
          <w:p w14:paraId="349CCA91">
            <w:pPr>
              <w:pStyle w:val="172"/>
            </w:pPr>
            <w:r>
              <w:t>plantation</w:t>
            </w:r>
          </w:p>
        </w:tc>
        <w:tc>
          <w:tcPr>
            <w:tcW w:w="1412" w:type="dxa"/>
            <w:tcMar>
              <w:top w:w="70" w:type="dxa"/>
              <w:left w:w="80" w:type="dxa"/>
              <w:bottom w:w="70" w:type="dxa"/>
              <w:right w:w="80" w:type="dxa"/>
            </w:tcMar>
            <w:vAlign w:val="center"/>
          </w:tcPr>
          <w:p w14:paraId="7E13DC70">
            <w:pPr>
              <w:pStyle w:val="172"/>
            </w:pPr>
            <w:r>
              <w:t>0.18</w:t>
            </w:r>
          </w:p>
        </w:tc>
        <w:tc>
          <w:tcPr>
            <w:tcW w:w="1412" w:type="dxa"/>
            <w:tcMar>
              <w:top w:w="70" w:type="dxa"/>
              <w:left w:w="80" w:type="dxa"/>
              <w:bottom w:w="70" w:type="dxa"/>
              <w:right w:w="80" w:type="dxa"/>
            </w:tcMar>
            <w:vAlign w:val="center"/>
          </w:tcPr>
          <w:p w14:paraId="5AFCA4A1">
            <w:pPr>
              <w:pStyle w:val="172"/>
            </w:pPr>
            <w:r>
              <w:t>11.79</w:t>
            </w:r>
          </w:p>
        </w:tc>
        <w:tc>
          <w:tcPr>
            <w:tcW w:w="1412" w:type="dxa"/>
            <w:tcMar>
              <w:top w:w="70" w:type="dxa"/>
              <w:left w:w="80" w:type="dxa"/>
              <w:bottom w:w="70" w:type="dxa"/>
              <w:right w:w="80" w:type="dxa"/>
            </w:tcMar>
            <w:vAlign w:val="center"/>
          </w:tcPr>
          <w:p w14:paraId="29449CB7">
            <w:pPr>
              <w:pStyle w:val="172"/>
            </w:pPr>
            <w:r>
              <w:t>7.21</w:t>
            </w:r>
          </w:p>
        </w:tc>
        <w:tc>
          <w:tcPr>
            <w:tcW w:w="1412" w:type="dxa"/>
            <w:tcMar>
              <w:top w:w="70" w:type="dxa"/>
              <w:left w:w="80" w:type="dxa"/>
              <w:bottom w:w="70" w:type="dxa"/>
              <w:right w:w="80" w:type="dxa"/>
            </w:tcMar>
            <w:vAlign w:val="center"/>
          </w:tcPr>
          <w:p w14:paraId="483CE55B">
            <w:pPr>
              <w:pStyle w:val="172"/>
            </w:pPr>
            <w:r>
              <w:t>1.82</w:t>
            </w:r>
          </w:p>
        </w:tc>
      </w:tr>
      <w:tr w14:paraId="19A46B6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C2DCA2B">
            <w:pPr>
              <w:pStyle w:val="172"/>
            </w:pPr>
            <w:r>
              <w:t>Temperate steppe</w:t>
            </w:r>
          </w:p>
        </w:tc>
        <w:tc>
          <w:tcPr>
            <w:tcW w:w="1725" w:type="dxa"/>
            <w:tcMar>
              <w:top w:w="70" w:type="dxa"/>
              <w:left w:w="80" w:type="dxa"/>
              <w:bottom w:w="70" w:type="dxa"/>
              <w:right w:w="80" w:type="dxa"/>
            </w:tcMar>
            <w:vAlign w:val="center"/>
          </w:tcPr>
          <w:p w14:paraId="33B1D420">
            <w:pPr>
              <w:pStyle w:val="172"/>
            </w:pPr>
            <w:r>
              <w:t>Chinese pine forest</w:t>
            </w:r>
          </w:p>
        </w:tc>
        <w:tc>
          <w:tcPr>
            <w:tcW w:w="973" w:type="dxa"/>
            <w:tcMar>
              <w:top w:w="70" w:type="dxa"/>
              <w:left w:w="80" w:type="dxa"/>
              <w:bottom w:w="70" w:type="dxa"/>
              <w:right w:w="80" w:type="dxa"/>
            </w:tcMar>
            <w:vAlign w:val="center"/>
          </w:tcPr>
          <w:p w14:paraId="482396E2">
            <w:pPr>
              <w:pStyle w:val="172"/>
            </w:pPr>
            <w:r>
              <w:t>natural</w:t>
            </w:r>
          </w:p>
        </w:tc>
        <w:tc>
          <w:tcPr>
            <w:tcW w:w="1412" w:type="dxa"/>
            <w:tcMar>
              <w:top w:w="70" w:type="dxa"/>
              <w:left w:w="80" w:type="dxa"/>
              <w:bottom w:w="70" w:type="dxa"/>
              <w:right w:w="80" w:type="dxa"/>
            </w:tcMar>
            <w:vAlign w:val="center"/>
          </w:tcPr>
          <w:p w14:paraId="18602BFA">
            <w:pPr>
              <w:pStyle w:val="172"/>
            </w:pPr>
            <w:r>
              <w:t>0.02</w:t>
            </w:r>
          </w:p>
        </w:tc>
        <w:tc>
          <w:tcPr>
            <w:tcW w:w="1412" w:type="dxa"/>
            <w:tcMar>
              <w:top w:w="70" w:type="dxa"/>
              <w:left w:w="80" w:type="dxa"/>
              <w:bottom w:w="70" w:type="dxa"/>
              <w:right w:w="80" w:type="dxa"/>
            </w:tcMar>
            <w:vAlign w:val="center"/>
          </w:tcPr>
          <w:p w14:paraId="3C83E16C">
            <w:pPr>
              <w:pStyle w:val="172"/>
            </w:pPr>
            <w:r>
              <w:t>15.04</w:t>
            </w:r>
          </w:p>
        </w:tc>
        <w:tc>
          <w:tcPr>
            <w:tcW w:w="1412" w:type="dxa"/>
            <w:tcMar>
              <w:top w:w="70" w:type="dxa"/>
              <w:left w:w="80" w:type="dxa"/>
              <w:bottom w:w="70" w:type="dxa"/>
              <w:right w:w="80" w:type="dxa"/>
            </w:tcMar>
            <w:vAlign w:val="center"/>
          </w:tcPr>
          <w:p w14:paraId="2A6BD0A4">
            <w:pPr>
              <w:pStyle w:val="172"/>
            </w:pPr>
            <w:r>
              <w:t>8.29</w:t>
            </w:r>
          </w:p>
        </w:tc>
        <w:tc>
          <w:tcPr>
            <w:tcW w:w="1412" w:type="dxa"/>
            <w:tcMar>
              <w:top w:w="70" w:type="dxa"/>
              <w:left w:w="80" w:type="dxa"/>
              <w:bottom w:w="70" w:type="dxa"/>
              <w:right w:w="80" w:type="dxa"/>
            </w:tcMar>
            <w:vAlign w:val="center"/>
          </w:tcPr>
          <w:p w14:paraId="052FE658">
            <w:pPr>
              <w:pStyle w:val="172"/>
            </w:pPr>
            <w:r>
              <w:t>0.51</w:t>
            </w:r>
          </w:p>
        </w:tc>
      </w:tr>
      <w:tr w14:paraId="576BAE7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3B81E8F">
            <w:pPr>
              <w:pStyle w:val="172"/>
            </w:pPr>
            <w:r>
              <w:t>Temperate steppe</w:t>
            </w:r>
          </w:p>
        </w:tc>
        <w:tc>
          <w:tcPr>
            <w:tcW w:w="1725" w:type="dxa"/>
            <w:tcMar>
              <w:top w:w="70" w:type="dxa"/>
              <w:left w:w="80" w:type="dxa"/>
              <w:bottom w:w="70" w:type="dxa"/>
              <w:right w:w="80" w:type="dxa"/>
            </w:tcMar>
            <w:vAlign w:val="center"/>
          </w:tcPr>
          <w:p w14:paraId="5979483D">
            <w:pPr>
              <w:pStyle w:val="172"/>
            </w:pPr>
            <w:r>
              <w:t>Chinese pine forest</w:t>
            </w:r>
          </w:p>
        </w:tc>
        <w:tc>
          <w:tcPr>
            <w:tcW w:w="973" w:type="dxa"/>
            <w:tcMar>
              <w:top w:w="70" w:type="dxa"/>
              <w:left w:w="80" w:type="dxa"/>
              <w:bottom w:w="70" w:type="dxa"/>
              <w:right w:w="80" w:type="dxa"/>
            </w:tcMar>
            <w:vAlign w:val="center"/>
          </w:tcPr>
          <w:p w14:paraId="1CD52268">
            <w:pPr>
              <w:pStyle w:val="172"/>
            </w:pPr>
            <w:r>
              <w:t>plantation</w:t>
            </w:r>
          </w:p>
        </w:tc>
        <w:tc>
          <w:tcPr>
            <w:tcW w:w="1412" w:type="dxa"/>
            <w:tcMar>
              <w:top w:w="70" w:type="dxa"/>
              <w:left w:w="80" w:type="dxa"/>
              <w:bottom w:w="70" w:type="dxa"/>
              <w:right w:w="80" w:type="dxa"/>
            </w:tcMar>
            <w:vAlign w:val="center"/>
          </w:tcPr>
          <w:p w14:paraId="3795A5E1">
            <w:pPr>
              <w:pStyle w:val="172"/>
            </w:pPr>
            <w:r>
              <w:t>0.01</w:t>
            </w:r>
          </w:p>
        </w:tc>
        <w:tc>
          <w:tcPr>
            <w:tcW w:w="1412" w:type="dxa"/>
            <w:tcMar>
              <w:top w:w="70" w:type="dxa"/>
              <w:left w:w="80" w:type="dxa"/>
              <w:bottom w:w="70" w:type="dxa"/>
              <w:right w:w="80" w:type="dxa"/>
            </w:tcMar>
            <w:vAlign w:val="center"/>
          </w:tcPr>
          <w:p w14:paraId="03098820">
            <w:pPr>
              <w:pStyle w:val="172"/>
            </w:pPr>
            <w:r>
              <w:t>14.95</w:t>
            </w:r>
          </w:p>
        </w:tc>
        <w:tc>
          <w:tcPr>
            <w:tcW w:w="1412" w:type="dxa"/>
            <w:tcMar>
              <w:top w:w="70" w:type="dxa"/>
              <w:left w:w="80" w:type="dxa"/>
              <w:bottom w:w="70" w:type="dxa"/>
              <w:right w:w="80" w:type="dxa"/>
            </w:tcMar>
            <w:vAlign w:val="center"/>
          </w:tcPr>
          <w:p w14:paraId="1FB7EFDF">
            <w:pPr>
              <w:pStyle w:val="172"/>
            </w:pPr>
            <w:r>
              <w:t>8.74</w:t>
            </w:r>
          </w:p>
        </w:tc>
        <w:tc>
          <w:tcPr>
            <w:tcW w:w="1412" w:type="dxa"/>
            <w:tcMar>
              <w:top w:w="70" w:type="dxa"/>
              <w:left w:w="80" w:type="dxa"/>
              <w:bottom w:w="70" w:type="dxa"/>
              <w:right w:w="80" w:type="dxa"/>
            </w:tcMar>
            <w:vAlign w:val="center"/>
          </w:tcPr>
          <w:p w14:paraId="6E79F2FC">
            <w:pPr>
              <w:pStyle w:val="172"/>
            </w:pPr>
            <w:r>
              <w:t>4.62</w:t>
            </w:r>
          </w:p>
        </w:tc>
      </w:tr>
      <w:tr w14:paraId="3066517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9122F34">
            <w:pPr>
              <w:pStyle w:val="172"/>
            </w:pPr>
            <w:r>
              <w:t>Temperate steppe</w:t>
            </w:r>
          </w:p>
        </w:tc>
        <w:tc>
          <w:tcPr>
            <w:tcW w:w="1725" w:type="dxa"/>
            <w:tcMar>
              <w:top w:w="70" w:type="dxa"/>
              <w:left w:w="80" w:type="dxa"/>
              <w:bottom w:w="70" w:type="dxa"/>
              <w:right w:w="80" w:type="dxa"/>
            </w:tcMar>
            <w:vAlign w:val="center"/>
          </w:tcPr>
          <w:p w14:paraId="29A9BB67">
            <w:pPr>
              <w:pStyle w:val="172"/>
            </w:pPr>
            <w:r>
              <w:t>Temperate coniferous-broad-leaved mixed forest</w:t>
            </w:r>
          </w:p>
        </w:tc>
        <w:tc>
          <w:tcPr>
            <w:tcW w:w="973" w:type="dxa"/>
            <w:tcMar>
              <w:top w:w="70" w:type="dxa"/>
              <w:left w:w="80" w:type="dxa"/>
              <w:bottom w:w="70" w:type="dxa"/>
              <w:right w:w="80" w:type="dxa"/>
            </w:tcMar>
            <w:vAlign w:val="center"/>
          </w:tcPr>
          <w:p w14:paraId="6F872C44">
            <w:pPr>
              <w:pStyle w:val="172"/>
            </w:pPr>
            <w:r>
              <w:t>natural</w:t>
            </w:r>
          </w:p>
        </w:tc>
        <w:tc>
          <w:tcPr>
            <w:tcW w:w="1412" w:type="dxa"/>
            <w:tcMar>
              <w:top w:w="70" w:type="dxa"/>
              <w:left w:w="80" w:type="dxa"/>
              <w:bottom w:w="70" w:type="dxa"/>
              <w:right w:w="80" w:type="dxa"/>
            </w:tcMar>
            <w:vAlign w:val="center"/>
          </w:tcPr>
          <w:p w14:paraId="2FBA2258">
            <w:pPr>
              <w:pStyle w:val="172"/>
            </w:pPr>
            <w:r>
              <w:t>0.01</w:t>
            </w:r>
          </w:p>
        </w:tc>
        <w:tc>
          <w:tcPr>
            <w:tcW w:w="1412" w:type="dxa"/>
            <w:tcMar>
              <w:top w:w="70" w:type="dxa"/>
              <w:left w:w="80" w:type="dxa"/>
              <w:bottom w:w="70" w:type="dxa"/>
              <w:right w:w="80" w:type="dxa"/>
            </w:tcMar>
            <w:vAlign w:val="center"/>
          </w:tcPr>
          <w:p w14:paraId="12C44457">
            <w:pPr>
              <w:pStyle w:val="172"/>
            </w:pPr>
            <w:r>
              <w:t>13.80</w:t>
            </w:r>
          </w:p>
        </w:tc>
        <w:tc>
          <w:tcPr>
            <w:tcW w:w="1412" w:type="dxa"/>
            <w:tcMar>
              <w:top w:w="70" w:type="dxa"/>
              <w:left w:w="80" w:type="dxa"/>
              <w:bottom w:w="70" w:type="dxa"/>
              <w:right w:w="80" w:type="dxa"/>
            </w:tcMar>
            <w:vAlign w:val="center"/>
          </w:tcPr>
          <w:p w14:paraId="0E7E8431">
            <w:pPr>
              <w:pStyle w:val="172"/>
            </w:pPr>
            <w:r>
              <w:t>7.68</w:t>
            </w:r>
          </w:p>
        </w:tc>
        <w:tc>
          <w:tcPr>
            <w:tcW w:w="1412" w:type="dxa"/>
            <w:tcMar>
              <w:top w:w="70" w:type="dxa"/>
              <w:left w:w="80" w:type="dxa"/>
              <w:bottom w:w="70" w:type="dxa"/>
              <w:right w:w="80" w:type="dxa"/>
            </w:tcMar>
            <w:vAlign w:val="center"/>
          </w:tcPr>
          <w:p w14:paraId="26A20353">
            <w:pPr>
              <w:pStyle w:val="172"/>
            </w:pPr>
            <w:r>
              <w:t>1.77</w:t>
            </w:r>
          </w:p>
        </w:tc>
      </w:tr>
      <w:tr w14:paraId="0774440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050BCB7">
            <w:pPr>
              <w:pStyle w:val="172"/>
            </w:pPr>
            <w:r>
              <w:t>Temperate steppe</w:t>
            </w:r>
          </w:p>
        </w:tc>
        <w:tc>
          <w:tcPr>
            <w:tcW w:w="1725" w:type="dxa"/>
            <w:tcMar>
              <w:top w:w="70" w:type="dxa"/>
              <w:left w:w="80" w:type="dxa"/>
              <w:bottom w:w="70" w:type="dxa"/>
              <w:right w:w="80" w:type="dxa"/>
            </w:tcMar>
            <w:vAlign w:val="center"/>
          </w:tcPr>
          <w:p w14:paraId="14649AF0">
            <w:pPr>
              <w:pStyle w:val="172"/>
            </w:pPr>
            <w:r>
              <w:t>Temperate coniferous-broad-leaved mixed forest</w:t>
            </w:r>
          </w:p>
        </w:tc>
        <w:tc>
          <w:tcPr>
            <w:tcW w:w="973" w:type="dxa"/>
            <w:tcMar>
              <w:top w:w="70" w:type="dxa"/>
              <w:left w:w="80" w:type="dxa"/>
              <w:bottom w:w="70" w:type="dxa"/>
              <w:right w:w="80" w:type="dxa"/>
            </w:tcMar>
            <w:vAlign w:val="center"/>
          </w:tcPr>
          <w:p w14:paraId="7298B696">
            <w:pPr>
              <w:pStyle w:val="172"/>
            </w:pPr>
            <w:r>
              <w:t>plantation</w:t>
            </w:r>
          </w:p>
        </w:tc>
        <w:tc>
          <w:tcPr>
            <w:tcW w:w="1412" w:type="dxa"/>
            <w:tcMar>
              <w:top w:w="70" w:type="dxa"/>
              <w:left w:w="80" w:type="dxa"/>
              <w:bottom w:w="70" w:type="dxa"/>
              <w:right w:w="80" w:type="dxa"/>
            </w:tcMar>
            <w:vAlign w:val="center"/>
          </w:tcPr>
          <w:p w14:paraId="67A18AAE">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3B522E85">
            <w:pPr>
              <w:pStyle w:val="172"/>
            </w:pPr>
            <w:r>
              <w:t>14.22</w:t>
            </w:r>
          </w:p>
        </w:tc>
        <w:tc>
          <w:tcPr>
            <w:tcW w:w="1412" w:type="dxa"/>
            <w:tcMar>
              <w:top w:w="70" w:type="dxa"/>
              <w:left w:w="80" w:type="dxa"/>
              <w:bottom w:w="70" w:type="dxa"/>
              <w:right w:w="80" w:type="dxa"/>
            </w:tcMar>
            <w:vAlign w:val="center"/>
          </w:tcPr>
          <w:p w14:paraId="5ACF8114">
            <w:pPr>
              <w:pStyle w:val="172"/>
            </w:pPr>
            <w:r>
              <w:t>7.57</w:t>
            </w:r>
          </w:p>
        </w:tc>
        <w:tc>
          <w:tcPr>
            <w:tcW w:w="1412" w:type="dxa"/>
            <w:tcMar>
              <w:top w:w="70" w:type="dxa"/>
              <w:left w:w="80" w:type="dxa"/>
              <w:bottom w:w="70" w:type="dxa"/>
              <w:right w:w="80" w:type="dxa"/>
            </w:tcMar>
            <w:vAlign w:val="center"/>
          </w:tcPr>
          <w:p w14:paraId="6597B128">
            <w:pPr>
              <w:pStyle w:val="172"/>
            </w:pPr>
            <w:r>
              <w:t>2.86</w:t>
            </w:r>
          </w:p>
        </w:tc>
      </w:tr>
      <w:tr w14:paraId="0910907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2622A4B">
            <w:pPr>
              <w:pStyle w:val="172"/>
            </w:pPr>
            <w:r>
              <w:t>Temperate steppe</w:t>
            </w:r>
          </w:p>
        </w:tc>
        <w:tc>
          <w:tcPr>
            <w:tcW w:w="1725" w:type="dxa"/>
            <w:tcMar>
              <w:top w:w="70" w:type="dxa"/>
              <w:left w:w="80" w:type="dxa"/>
              <w:bottom w:w="70" w:type="dxa"/>
              <w:right w:w="80" w:type="dxa"/>
            </w:tcMar>
            <w:vAlign w:val="center"/>
          </w:tcPr>
          <w:p w14:paraId="5AFD34BE">
            <w:pPr>
              <w:pStyle w:val="172"/>
            </w:pPr>
            <w:r>
              <w:t>Larch forest</w:t>
            </w:r>
          </w:p>
        </w:tc>
        <w:tc>
          <w:tcPr>
            <w:tcW w:w="973" w:type="dxa"/>
            <w:tcMar>
              <w:top w:w="70" w:type="dxa"/>
              <w:left w:w="80" w:type="dxa"/>
              <w:bottom w:w="70" w:type="dxa"/>
              <w:right w:w="80" w:type="dxa"/>
            </w:tcMar>
            <w:vAlign w:val="center"/>
          </w:tcPr>
          <w:p w14:paraId="3EDD5163">
            <w:pPr>
              <w:pStyle w:val="172"/>
            </w:pPr>
            <w:r>
              <w:t>natural</w:t>
            </w:r>
          </w:p>
        </w:tc>
        <w:tc>
          <w:tcPr>
            <w:tcW w:w="1412" w:type="dxa"/>
            <w:tcMar>
              <w:top w:w="70" w:type="dxa"/>
              <w:left w:w="80" w:type="dxa"/>
              <w:bottom w:w="70" w:type="dxa"/>
              <w:right w:w="80" w:type="dxa"/>
            </w:tcMar>
            <w:vAlign w:val="center"/>
          </w:tcPr>
          <w:p w14:paraId="4B88202D">
            <w:pPr>
              <w:pStyle w:val="172"/>
            </w:pPr>
            <w:r>
              <w:t>0.55</w:t>
            </w:r>
          </w:p>
        </w:tc>
        <w:tc>
          <w:tcPr>
            <w:tcW w:w="1412" w:type="dxa"/>
            <w:tcMar>
              <w:top w:w="70" w:type="dxa"/>
              <w:left w:w="80" w:type="dxa"/>
              <w:bottom w:w="70" w:type="dxa"/>
              <w:right w:w="80" w:type="dxa"/>
            </w:tcMar>
            <w:vAlign w:val="center"/>
          </w:tcPr>
          <w:p w14:paraId="404736B0">
            <w:pPr>
              <w:pStyle w:val="172"/>
            </w:pPr>
            <w:r>
              <w:t>11.03</w:t>
            </w:r>
          </w:p>
        </w:tc>
        <w:tc>
          <w:tcPr>
            <w:tcW w:w="1412" w:type="dxa"/>
            <w:tcMar>
              <w:top w:w="70" w:type="dxa"/>
              <w:left w:w="80" w:type="dxa"/>
              <w:bottom w:w="70" w:type="dxa"/>
              <w:right w:w="80" w:type="dxa"/>
            </w:tcMar>
            <w:vAlign w:val="center"/>
          </w:tcPr>
          <w:p w14:paraId="0709DDB3">
            <w:pPr>
              <w:pStyle w:val="172"/>
            </w:pPr>
            <w:r>
              <w:t>6.51</w:t>
            </w:r>
          </w:p>
        </w:tc>
        <w:tc>
          <w:tcPr>
            <w:tcW w:w="1412" w:type="dxa"/>
            <w:tcMar>
              <w:top w:w="70" w:type="dxa"/>
              <w:left w:w="80" w:type="dxa"/>
              <w:bottom w:w="70" w:type="dxa"/>
              <w:right w:w="80" w:type="dxa"/>
            </w:tcMar>
            <w:vAlign w:val="center"/>
          </w:tcPr>
          <w:p w14:paraId="208AD4C0">
            <w:pPr>
              <w:pStyle w:val="172"/>
            </w:pPr>
            <w:r>
              <w:t>0.42</w:t>
            </w:r>
          </w:p>
        </w:tc>
      </w:tr>
      <w:tr w14:paraId="0F7F27F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B83AA81">
            <w:pPr>
              <w:pStyle w:val="172"/>
            </w:pPr>
            <w:r>
              <w:t>Temperate steppe</w:t>
            </w:r>
          </w:p>
        </w:tc>
        <w:tc>
          <w:tcPr>
            <w:tcW w:w="1725" w:type="dxa"/>
            <w:tcMar>
              <w:top w:w="70" w:type="dxa"/>
              <w:left w:w="80" w:type="dxa"/>
              <w:bottom w:w="70" w:type="dxa"/>
              <w:right w:w="80" w:type="dxa"/>
            </w:tcMar>
            <w:vAlign w:val="center"/>
          </w:tcPr>
          <w:p w14:paraId="6530FF50">
            <w:pPr>
              <w:pStyle w:val="172"/>
            </w:pPr>
            <w:r>
              <w:t>Larch forest</w:t>
            </w:r>
          </w:p>
        </w:tc>
        <w:tc>
          <w:tcPr>
            <w:tcW w:w="973" w:type="dxa"/>
            <w:tcMar>
              <w:top w:w="70" w:type="dxa"/>
              <w:left w:w="80" w:type="dxa"/>
              <w:bottom w:w="70" w:type="dxa"/>
              <w:right w:w="80" w:type="dxa"/>
            </w:tcMar>
            <w:vAlign w:val="center"/>
          </w:tcPr>
          <w:p w14:paraId="23BF81D9">
            <w:pPr>
              <w:pStyle w:val="172"/>
            </w:pPr>
            <w:r>
              <w:t>plantation</w:t>
            </w:r>
          </w:p>
        </w:tc>
        <w:tc>
          <w:tcPr>
            <w:tcW w:w="1412" w:type="dxa"/>
            <w:tcMar>
              <w:top w:w="70" w:type="dxa"/>
              <w:left w:w="80" w:type="dxa"/>
              <w:bottom w:w="70" w:type="dxa"/>
              <w:right w:w="80" w:type="dxa"/>
            </w:tcMar>
            <w:vAlign w:val="center"/>
          </w:tcPr>
          <w:p w14:paraId="04E516E3">
            <w:pPr>
              <w:pStyle w:val="172"/>
            </w:pPr>
            <w:r>
              <w:t>0.01</w:t>
            </w:r>
          </w:p>
        </w:tc>
        <w:tc>
          <w:tcPr>
            <w:tcW w:w="1412" w:type="dxa"/>
            <w:tcMar>
              <w:top w:w="70" w:type="dxa"/>
              <w:left w:w="80" w:type="dxa"/>
              <w:bottom w:w="70" w:type="dxa"/>
              <w:right w:w="80" w:type="dxa"/>
            </w:tcMar>
            <w:vAlign w:val="center"/>
          </w:tcPr>
          <w:p w14:paraId="63ABA6A7">
            <w:pPr>
              <w:pStyle w:val="172"/>
            </w:pPr>
            <w:r>
              <w:t>12.09</w:t>
            </w:r>
          </w:p>
        </w:tc>
        <w:tc>
          <w:tcPr>
            <w:tcW w:w="1412" w:type="dxa"/>
            <w:tcMar>
              <w:top w:w="70" w:type="dxa"/>
              <w:left w:w="80" w:type="dxa"/>
              <w:bottom w:w="70" w:type="dxa"/>
              <w:right w:w="80" w:type="dxa"/>
            </w:tcMar>
            <w:vAlign w:val="center"/>
          </w:tcPr>
          <w:p w14:paraId="4B254A9B">
            <w:pPr>
              <w:pStyle w:val="172"/>
            </w:pPr>
            <w:r>
              <w:t>7.22</w:t>
            </w:r>
          </w:p>
        </w:tc>
        <w:tc>
          <w:tcPr>
            <w:tcW w:w="1412" w:type="dxa"/>
            <w:tcMar>
              <w:top w:w="70" w:type="dxa"/>
              <w:left w:w="80" w:type="dxa"/>
              <w:bottom w:w="70" w:type="dxa"/>
              <w:right w:w="80" w:type="dxa"/>
            </w:tcMar>
            <w:vAlign w:val="center"/>
          </w:tcPr>
          <w:p w14:paraId="70ABF266">
            <w:pPr>
              <w:pStyle w:val="172"/>
            </w:pPr>
            <w:r>
              <w:t>3.73</w:t>
            </w:r>
          </w:p>
        </w:tc>
      </w:tr>
      <w:tr w14:paraId="7170257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C2C302E">
            <w:pPr>
              <w:pStyle w:val="172"/>
            </w:pPr>
            <w:r>
              <w:t>Temperate desert</w:t>
            </w:r>
          </w:p>
        </w:tc>
        <w:tc>
          <w:tcPr>
            <w:tcW w:w="1725" w:type="dxa"/>
            <w:tcMar>
              <w:top w:w="70" w:type="dxa"/>
              <w:left w:w="80" w:type="dxa"/>
              <w:bottom w:w="70" w:type="dxa"/>
              <w:right w:w="80" w:type="dxa"/>
            </w:tcMar>
            <w:vAlign w:val="center"/>
          </w:tcPr>
          <w:p w14:paraId="66411034">
            <w:pPr>
              <w:pStyle w:val="172"/>
            </w:pPr>
            <w:r>
              <w:t>Spruce-fir forest</w:t>
            </w:r>
          </w:p>
        </w:tc>
        <w:tc>
          <w:tcPr>
            <w:tcW w:w="973" w:type="dxa"/>
            <w:tcMar>
              <w:top w:w="70" w:type="dxa"/>
              <w:left w:w="80" w:type="dxa"/>
              <w:bottom w:w="70" w:type="dxa"/>
              <w:right w:w="80" w:type="dxa"/>
            </w:tcMar>
            <w:vAlign w:val="center"/>
          </w:tcPr>
          <w:p w14:paraId="69177D45">
            <w:pPr>
              <w:pStyle w:val="172"/>
            </w:pPr>
            <w:r>
              <w:t>natural</w:t>
            </w:r>
          </w:p>
        </w:tc>
        <w:tc>
          <w:tcPr>
            <w:tcW w:w="1412" w:type="dxa"/>
            <w:tcMar>
              <w:top w:w="70" w:type="dxa"/>
              <w:left w:w="80" w:type="dxa"/>
              <w:bottom w:w="70" w:type="dxa"/>
              <w:right w:w="80" w:type="dxa"/>
            </w:tcMar>
            <w:vAlign w:val="center"/>
          </w:tcPr>
          <w:p w14:paraId="452DACDD">
            <w:pPr>
              <w:pStyle w:val="172"/>
            </w:pPr>
            <w:r>
              <w:t>0.20</w:t>
            </w:r>
          </w:p>
        </w:tc>
        <w:tc>
          <w:tcPr>
            <w:tcW w:w="1412" w:type="dxa"/>
            <w:tcMar>
              <w:top w:w="70" w:type="dxa"/>
              <w:left w:w="80" w:type="dxa"/>
              <w:bottom w:w="70" w:type="dxa"/>
              <w:right w:w="80" w:type="dxa"/>
            </w:tcMar>
            <w:vAlign w:val="center"/>
          </w:tcPr>
          <w:p w14:paraId="044D6A3D">
            <w:pPr>
              <w:pStyle w:val="172"/>
            </w:pPr>
            <w:r>
              <w:t>16.17</w:t>
            </w:r>
          </w:p>
        </w:tc>
        <w:tc>
          <w:tcPr>
            <w:tcW w:w="1412" w:type="dxa"/>
            <w:tcMar>
              <w:top w:w="70" w:type="dxa"/>
              <w:left w:w="80" w:type="dxa"/>
              <w:bottom w:w="70" w:type="dxa"/>
              <w:right w:w="80" w:type="dxa"/>
            </w:tcMar>
            <w:vAlign w:val="center"/>
          </w:tcPr>
          <w:p w14:paraId="28F1525F">
            <w:pPr>
              <w:pStyle w:val="172"/>
            </w:pPr>
            <w:r>
              <w:t>7.08</w:t>
            </w:r>
          </w:p>
        </w:tc>
        <w:tc>
          <w:tcPr>
            <w:tcW w:w="1412" w:type="dxa"/>
            <w:tcMar>
              <w:top w:w="70" w:type="dxa"/>
              <w:left w:w="80" w:type="dxa"/>
              <w:bottom w:w="70" w:type="dxa"/>
              <w:right w:w="80" w:type="dxa"/>
            </w:tcMar>
            <w:vAlign w:val="center"/>
          </w:tcPr>
          <w:p w14:paraId="4CF1C06E">
            <w:pPr>
              <w:pStyle w:val="172"/>
            </w:pPr>
            <w:r>
              <w:t>1.05</w:t>
            </w:r>
          </w:p>
        </w:tc>
      </w:tr>
      <w:tr w14:paraId="6D25E88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659F01D">
            <w:pPr>
              <w:pStyle w:val="172"/>
            </w:pPr>
            <w:r>
              <w:t>Temperate desert</w:t>
            </w:r>
          </w:p>
        </w:tc>
        <w:tc>
          <w:tcPr>
            <w:tcW w:w="1725" w:type="dxa"/>
            <w:tcMar>
              <w:top w:w="70" w:type="dxa"/>
              <w:left w:w="80" w:type="dxa"/>
              <w:bottom w:w="70" w:type="dxa"/>
              <w:right w:w="80" w:type="dxa"/>
            </w:tcMar>
            <w:vAlign w:val="center"/>
          </w:tcPr>
          <w:p w14:paraId="735D770D">
            <w:pPr>
              <w:pStyle w:val="172"/>
            </w:pPr>
            <w:r>
              <w:t>Spruce-fir forest</w:t>
            </w:r>
          </w:p>
        </w:tc>
        <w:tc>
          <w:tcPr>
            <w:tcW w:w="973" w:type="dxa"/>
            <w:tcMar>
              <w:top w:w="70" w:type="dxa"/>
              <w:left w:w="80" w:type="dxa"/>
              <w:bottom w:w="70" w:type="dxa"/>
              <w:right w:w="80" w:type="dxa"/>
            </w:tcMar>
            <w:vAlign w:val="center"/>
          </w:tcPr>
          <w:p w14:paraId="63AD2AED">
            <w:pPr>
              <w:pStyle w:val="172"/>
            </w:pPr>
            <w:r>
              <w:t>plantation</w:t>
            </w:r>
          </w:p>
        </w:tc>
        <w:tc>
          <w:tcPr>
            <w:tcW w:w="1412" w:type="dxa"/>
            <w:tcMar>
              <w:top w:w="70" w:type="dxa"/>
              <w:left w:w="80" w:type="dxa"/>
              <w:bottom w:w="70" w:type="dxa"/>
              <w:right w:w="80" w:type="dxa"/>
            </w:tcMar>
            <w:vAlign w:val="center"/>
          </w:tcPr>
          <w:p w14:paraId="0554B405">
            <w:pPr>
              <w:pStyle w:val="172"/>
            </w:pPr>
            <w:r>
              <w:t>0.01</w:t>
            </w:r>
          </w:p>
        </w:tc>
        <w:tc>
          <w:tcPr>
            <w:tcW w:w="1412" w:type="dxa"/>
            <w:tcMar>
              <w:top w:w="70" w:type="dxa"/>
              <w:left w:w="80" w:type="dxa"/>
              <w:bottom w:w="70" w:type="dxa"/>
              <w:right w:w="80" w:type="dxa"/>
            </w:tcMar>
            <w:vAlign w:val="center"/>
          </w:tcPr>
          <w:p w14:paraId="1D8AE934">
            <w:pPr>
              <w:pStyle w:val="172"/>
            </w:pPr>
            <w:r>
              <w:t>14.78</w:t>
            </w:r>
          </w:p>
        </w:tc>
        <w:tc>
          <w:tcPr>
            <w:tcW w:w="1412" w:type="dxa"/>
            <w:tcMar>
              <w:top w:w="70" w:type="dxa"/>
              <w:left w:w="80" w:type="dxa"/>
              <w:bottom w:w="70" w:type="dxa"/>
              <w:right w:w="80" w:type="dxa"/>
            </w:tcMar>
            <w:vAlign w:val="center"/>
          </w:tcPr>
          <w:p w14:paraId="75212B02">
            <w:pPr>
              <w:pStyle w:val="172"/>
            </w:pPr>
            <w:r>
              <w:t>6.84</w:t>
            </w:r>
          </w:p>
        </w:tc>
        <w:tc>
          <w:tcPr>
            <w:tcW w:w="1412" w:type="dxa"/>
            <w:tcMar>
              <w:top w:w="70" w:type="dxa"/>
              <w:left w:w="80" w:type="dxa"/>
              <w:bottom w:w="70" w:type="dxa"/>
              <w:right w:w="80" w:type="dxa"/>
            </w:tcMar>
            <w:vAlign w:val="center"/>
          </w:tcPr>
          <w:p w14:paraId="147BD1A2">
            <w:pPr>
              <w:pStyle w:val="172"/>
            </w:pPr>
            <w:r>
              <w:t>0.96</w:t>
            </w:r>
          </w:p>
        </w:tc>
      </w:tr>
      <w:tr w14:paraId="223BFD7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256511E">
            <w:pPr>
              <w:pStyle w:val="172"/>
            </w:pPr>
            <w:r>
              <w:t>Temperate desert</w:t>
            </w:r>
          </w:p>
        </w:tc>
        <w:tc>
          <w:tcPr>
            <w:tcW w:w="1725" w:type="dxa"/>
            <w:tcMar>
              <w:top w:w="70" w:type="dxa"/>
              <w:left w:w="80" w:type="dxa"/>
              <w:bottom w:w="70" w:type="dxa"/>
              <w:right w:w="80" w:type="dxa"/>
            </w:tcMar>
            <w:vAlign w:val="center"/>
          </w:tcPr>
          <w:p w14:paraId="2472D03B">
            <w:pPr>
              <w:pStyle w:val="172"/>
            </w:pPr>
            <w:r>
              <w:t>Other warm-temperate coniferous forest</w:t>
            </w:r>
          </w:p>
        </w:tc>
        <w:tc>
          <w:tcPr>
            <w:tcW w:w="973" w:type="dxa"/>
            <w:tcMar>
              <w:top w:w="70" w:type="dxa"/>
              <w:left w:w="80" w:type="dxa"/>
              <w:bottom w:w="70" w:type="dxa"/>
              <w:right w:w="80" w:type="dxa"/>
            </w:tcMar>
            <w:vAlign w:val="center"/>
          </w:tcPr>
          <w:p w14:paraId="63AB2339">
            <w:pPr>
              <w:pStyle w:val="172"/>
            </w:pPr>
            <w:r>
              <w:t>natural</w:t>
            </w:r>
          </w:p>
        </w:tc>
        <w:tc>
          <w:tcPr>
            <w:tcW w:w="1412" w:type="dxa"/>
            <w:tcMar>
              <w:top w:w="70" w:type="dxa"/>
              <w:left w:w="80" w:type="dxa"/>
              <w:bottom w:w="70" w:type="dxa"/>
              <w:right w:w="80" w:type="dxa"/>
            </w:tcMar>
            <w:vAlign w:val="center"/>
          </w:tcPr>
          <w:p w14:paraId="37733FF6">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5B699CAD">
            <w:pPr>
              <w:pStyle w:val="172"/>
            </w:pPr>
            <w:r>
              <w:t>15.24</w:t>
            </w:r>
          </w:p>
        </w:tc>
        <w:tc>
          <w:tcPr>
            <w:tcW w:w="1412" w:type="dxa"/>
            <w:tcMar>
              <w:top w:w="70" w:type="dxa"/>
              <w:left w:w="80" w:type="dxa"/>
              <w:bottom w:w="70" w:type="dxa"/>
              <w:right w:w="80" w:type="dxa"/>
            </w:tcMar>
            <w:vAlign w:val="center"/>
          </w:tcPr>
          <w:p w14:paraId="7DAC90A8">
            <w:pPr>
              <w:pStyle w:val="172"/>
            </w:pPr>
            <w:r>
              <w:t>7.14</w:t>
            </w:r>
          </w:p>
        </w:tc>
        <w:tc>
          <w:tcPr>
            <w:tcW w:w="1412" w:type="dxa"/>
            <w:tcMar>
              <w:top w:w="70" w:type="dxa"/>
              <w:left w:w="80" w:type="dxa"/>
              <w:bottom w:w="70" w:type="dxa"/>
              <w:right w:w="80" w:type="dxa"/>
            </w:tcMar>
            <w:vAlign w:val="center"/>
          </w:tcPr>
          <w:p w14:paraId="603667E1">
            <w:pPr>
              <w:pStyle w:val="172"/>
            </w:pPr>
            <w:r>
              <w:t>0.99</w:t>
            </w:r>
          </w:p>
        </w:tc>
      </w:tr>
      <w:tr w14:paraId="2F9AB43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27809E2">
            <w:pPr>
              <w:pStyle w:val="172"/>
            </w:pPr>
            <w:r>
              <w:t>Temperate desert</w:t>
            </w:r>
          </w:p>
        </w:tc>
        <w:tc>
          <w:tcPr>
            <w:tcW w:w="1725" w:type="dxa"/>
            <w:tcMar>
              <w:top w:w="70" w:type="dxa"/>
              <w:left w:w="80" w:type="dxa"/>
              <w:bottom w:w="70" w:type="dxa"/>
              <w:right w:w="80" w:type="dxa"/>
            </w:tcMar>
            <w:vAlign w:val="center"/>
          </w:tcPr>
          <w:p w14:paraId="022017C5">
            <w:pPr>
              <w:pStyle w:val="172"/>
            </w:pPr>
            <w:r>
              <w:t>Typical deciduous broad-leaved forest</w:t>
            </w:r>
          </w:p>
        </w:tc>
        <w:tc>
          <w:tcPr>
            <w:tcW w:w="973" w:type="dxa"/>
            <w:tcMar>
              <w:top w:w="70" w:type="dxa"/>
              <w:left w:w="80" w:type="dxa"/>
              <w:bottom w:w="70" w:type="dxa"/>
              <w:right w:w="80" w:type="dxa"/>
            </w:tcMar>
            <w:vAlign w:val="center"/>
          </w:tcPr>
          <w:p w14:paraId="243C8D00">
            <w:pPr>
              <w:pStyle w:val="172"/>
            </w:pPr>
            <w:r>
              <w:t>natural</w:t>
            </w:r>
          </w:p>
        </w:tc>
        <w:tc>
          <w:tcPr>
            <w:tcW w:w="1412" w:type="dxa"/>
            <w:tcMar>
              <w:top w:w="70" w:type="dxa"/>
              <w:left w:w="80" w:type="dxa"/>
              <w:bottom w:w="70" w:type="dxa"/>
              <w:right w:w="80" w:type="dxa"/>
            </w:tcMar>
            <w:vAlign w:val="center"/>
          </w:tcPr>
          <w:p w14:paraId="41FA07D4">
            <w:pPr>
              <w:pStyle w:val="172"/>
            </w:pPr>
            <w:r>
              <w:t>0.01</w:t>
            </w:r>
          </w:p>
        </w:tc>
        <w:tc>
          <w:tcPr>
            <w:tcW w:w="1412" w:type="dxa"/>
            <w:tcMar>
              <w:top w:w="70" w:type="dxa"/>
              <w:left w:w="80" w:type="dxa"/>
              <w:bottom w:w="70" w:type="dxa"/>
              <w:right w:w="80" w:type="dxa"/>
            </w:tcMar>
            <w:vAlign w:val="center"/>
          </w:tcPr>
          <w:p w14:paraId="300B1DCB">
            <w:pPr>
              <w:pStyle w:val="172"/>
            </w:pPr>
            <w:r>
              <w:t>15.57</w:t>
            </w:r>
          </w:p>
        </w:tc>
        <w:tc>
          <w:tcPr>
            <w:tcW w:w="1412" w:type="dxa"/>
            <w:tcMar>
              <w:top w:w="70" w:type="dxa"/>
              <w:left w:w="80" w:type="dxa"/>
              <w:bottom w:w="70" w:type="dxa"/>
              <w:right w:w="80" w:type="dxa"/>
            </w:tcMar>
            <w:vAlign w:val="center"/>
          </w:tcPr>
          <w:p w14:paraId="3582BD0E">
            <w:pPr>
              <w:pStyle w:val="172"/>
            </w:pPr>
            <w:r>
              <w:t>7.06</w:t>
            </w:r>
          </w:p>
        </w:tc>
        <w:tc>
          <w:tcPr>
            <w:tcW w:w="1412" w:type="dxa"/>
            <w:tcMar>
              <w:top w:w="70" w:type="dxa"/>
              <w:left w:w="80" w:type="dxa"/>
              <w:bottom w:w="70" w:type="dxa"/>
              <w:right w:w="80" w:type="dxa"/>
            </w:tcMar>
            <w:vAlign w:val="center"/>
          </w:tcPr>
          <w:p w14:paraId="739B806C">
            <w:pPr>
              <w:pStyle w:val="172"/>
            </w:pPr>
            <w:r>
              <w:t>0.28</w:t>
            </w:r>
          </w:p>
        </w:tc>
      </w:tr>
      <w:tr w14:paraId="5292B9E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D012528">
            <w:pPr>
              <w:pStyle w:val="172"/>
            </w:pPr>
            <w:r>
              <w:t>Temperate desert</w:t>
            </w:r>
          </w:p>
        </w:tc>
        <w:tc>
          <w:tcPr>
            <w:tcW w:w="1725" w:type="dxa"/>
            <w:tcMar>
              <w:top w:w="70" w:type="dxa"/>
              <w:left w:w="80" w:type="dxa"/>
              <w:bottom w:w="70" w:type="dxa"/>
              <w:right w:w="80" w:type="dxa"/>
            </w:tcMar>
            <w:vAlign w:val="center"/>
          </w:tcPr>
          <w:p w14:paraId="0FFB54B0">
            <w:pPr>
              <w:pStyle w:val="172"/>
            </w:pPr>
            <w:r>
              <w:t>Poplar-birch forest</w:t>
            </w:r>
          </w:p>
        </w:tc>
        <w:tc>
          <w:tcPr>
            <w:tcW w:w="973" w:type="dxa"/>
            <w:tcMar>
              <w:top w:w="70" w:type="dxa"/>
              <w:left w:w="80" w:type="dxa"/>
              <w:bottom w:w="70" w:type="dxa"/>
              <w:right w:w="80" w:type="dxa"/>
            </w:tcMar>
            <w:vAlign w:val="center"/>
          </w:tcPr>
          <w:p w14:paraId="37EC9FA8">
            <w:pPr>
              <w:pStyle w:val="172"/>
            </w:pPr>
            <w:r>
              <w:t>natural</w:t>
            </w:r>
          </w:p>
        </w:tc>
        <w:tc>
          <w:tcPr>
            <w:tcW w:w="1412" w:type="dxa"/>
            <w:tcMar>
              <w:top w:w="70" w:type="dxa"/>
              <w:left w:w="80" w:type="dxa"/>
              <w:bottom w:w="70" w:type="dxa"/>
              <w:right w:w="80" w:type="dxa"/>
            </w:tcMar>
            <w:vAlign w:val="center"/>
          </w:tcPr>
          <w:p w14:paraId="0BB5C0F5">
            <w:pPr>
              <w:pStyle w:val="172"/>
            </w:pPr>
            <w:r>
              <w:t>0.01</w:t>
            </w:r>
          </w:p>
        </w:tc>
        <w:tc>
          <w:tcPr>
            <w:tcW w:w="1412" w:type="dxa"/>
            <w:tcMar>
              <w:top w:w="70" w:type="dxa"/>
              <w:left w:w="80" w:type="dxa"/>
              <w:bottom w:w="70" w:type="dxa"/>
              <w:right w:w="80" w:type="dxa"/>
            </w:tcMar>
            <w:vAlign w:val="center"/>
          </w:tcPr>
          <w:p w14:paraId="56B83113">
            <w:pPr>
              <w:pStyle w:val="172"/>
            </w:pPr>
            <w:r>
              <w:t>17.11</w:t>
            </w:r>
          </w:p>
        </w:tc>
        <w:tc>
          <w:tcPr>
            <w:tcW w:w="1412" w:type="dxa"/>
            <w:tcMar>
              <w:top w:w="70" w:type="dxa"/>
              <w:left w:w="80" w:type="dxa"/>
              <w:bottom w:w="70" w:type="dxa"/>
              <w:right w:w="80" w:type="dxa"/>
            </w:tcMar>
            <w:vAlign w:val="center"/>
          </w:tcPr>
          <w:p w14:paraId="733F76F9">
            <w:pPr>
              <w:pStyle w:val="172"/>
            </w:pPr>
            <w:r>
              <w:t>7.10</w:t>
            </w:r>
          </w:p>
        </w:tc>
        <w:tc>
          <w:tcPr>
            <w:tcW w:w="1412" w:type="dxa"/>
            <w:tcMar>
              <w:top w:w="70" w:type="dxa"/>
              <w:left w:w="80" w:type="dxa"/>
              <w:bottom w:w="70" w:type="dxa"/>
              <w:right w:w="80" w:type="dxa"/>
            </w:tcMar>
            <w:vAlign w:val="center"/>
          </w:tcPr>
          <w:p w14:paraId="64C41CD3">
            <w:pPr>
              <w:pStyle w:val="172"/>
            </w:pPr>
            <w:r>
              <w:t>0.26</w:t>
            </w:r>
          </w:p>
        </w:tc>
      </w:tr>
      <w:tr w14:paraId="40A541D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1F36275">
            <w:pPr>
              <w:pStyle w:val="172"/>
            </w:pPr>
            <w:r>
              <w:t>Temperate desert</w:t>
            </w:r>
          </w:p>
        </w:tc>
        <w:tc>
          <w:tcPr>
            <w:tcW w:w="1725" w:type="dxa"/>
            <w:tcMar>
              <w:top w:w="70" w:type="dxa"/>
              <w:left w:w="80" w:type="dxa"/>
              <w:bottom w:w="70" w:type="dxa"/>
              <w:right w:w="80" w:type="dxa"/>
            </w:tcMar>
            <w:vAlign w:val="center"/>
          </w:tcPr>
          <w:p w14:paraId="51150688">
            <w:pPr>
              <w:pStyle w:val="172"/>
            </w:pPr>
            <w:r>
              <w:t>Chinese pine forest</w:t>
            </w:r>
          </w:p>
        </w:tc>
        <w:tc>
          <w:tcPr>
            <w:tcW w:w="973" w:type="dxa"/>
            <w:tcMar>
              <w:top w:w="70" w:type="dxa"/>
              <w:left w:w="80" w:type="dxa"/>
              <w:bottom w:w="70" w:type="dxa"/>
              <w:right w:w="80" w:type="dxa"/>
            </w:tcMar>
            <w:vAlign w:val="center"/>
          </w:tcPr>
          <w:p w14:paraId="2EA87C0E">
            <w:pPr>
              <w:pStyle w:val="172"/>
            </w:pPr>
            <w:r>
              <w:t>natural</w:t>
            </w:r>
          </w:p>
        </w:tc>
        <w:tc>
          <w:tcPr>
            <w:tcW w:w="1412" w:type="dxa"/>
            <w:tcMar>
              <w:top w:w="70" w:type="dxa"/>
              <w:left w:w="80" w:type="dxa"/>
              <w:bottom w:w="70" w:type="dxa"/>
              <w:right w:w="80" w:type="dxa"/>
            </w:tcMar>
            <w:vAlign w:val="center"/>
          </w:tcPr>
          <w:p w14:paraId="10ABE71A">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2DCD84E6">
            <w:pPr>
              <w:pStyle w:val="172"/>
            </w:pPr>
            <w:r>
              <w:t>17.73</w:t>
            </w:r>
          </w:p>
        </w:tc>
        <w:tc>
          <w:tcPr>
            <w:tcW w:w="1412" w:type="dxa"/>
            <w:tcMar>
              <w:top w:w="70" w:type="dxa"/>
              <w:left w:w="80" w:type="dxa"/>
              <w:bottom w:w="70" w:type="dxa"/>
              <w:right w:w="80" w:type="dxa"/>
            </w:tcMar>
            <w:vAlign w:val="center"/>
          </w:tcPr>
          <w:p w14:paraId="407024BA">
            <w:pPr>
              <w:pStyle w:val="172"/>
            </w:pPr>
            <w:r>
              <w:t>7.70</w:t>
            </w:r>
          </w:p>
        </w:tc>
        <w:tc>
          <w:tcPr>
            <w:tcW w:w="1412" w:type="dxa"/>
            <w:tcMar>
              <w:top w:w="70" w:type="dxa"/>
              <w:left w:w="80" w:type="dxa"/>
              <w:bottom w:w="70" w:type="dxa"/>
              <w:right w:w="80" w:type="dxa"/>
            </w:tcMar>
            <w:vAlign w:val="center"/>
          </w:tcPr>
          <w:p w14:paraId="293DBDC0">
            <w:pPr>
              <w:pStyle w:val="172"/>
            </w:pPr>
            <w:r>
              <w:t>1.16</w:t>
            </w:r>
          </w:p>
        </w:tc>
      </w:tr>
      <w:tr w14:paraId="10A1088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EDBE62B">
            <w:pPr>
              <w:pStyle w:val="172"/>
            </w:pPr>
            <w:r>
              <w:t>Temperate desert</w:t>
            </w:r>
          </w:p>
        </w:tc>
        <w:tc>
          <w:tcPr>
            <w:tcW w:w="1725" w:type="dxa"/>
            <w:tcMar>
              <w:top w:w="70" w:type="dxa"/>
              <w:left w:w="80" w:type="dxa"/>
              <w:bottom w:w="70" w:type="dxa"/>
              <w:right w:w="80" w:type="dxa"/>
            </w:tcMar>
            <w:vAlign w:val="center"/>
          </w:tcPr>
          <w:p w14:paraId="7519CC45">
            <w:pPr>
              <w:pStyle w:val="172"/>
            </w:pPr>
            <w:r>
              <w:t>Larch forest</w:t>
            </w:r>
          </w:p>
        </w:tc>
        <w:tc>
          <w:tcPr>
            <w:tcW w:w="973" w:type="dxa"/>
            <w:tcMar>
              <w:top w:w="70" w:type="dxa"/>
              <w:left w:w="80" w:type="dxa"/>
              <w:bottom w:w="70" w:type="dxa"/>
              <w:right w:w="80" w:type="dxa"/>
            </w:tcMar>
            <w:vAlign w:val="center"/>
          </w:tcPr>
          <w:p w14:paraId="79BE6C4C">
            <w:pPr>
              <w:pStyle w:val="172"/>
            </w:pPr>
            <w:r>
              <w:t>natural</w:t>
            </w:r>
          </w:p>
        </w:tc>
        <w:tc>
          <w:tcPr>
            <w:tcW w:w="1412" w:type="dxa"/>
            <w:tcMar>
              <w:top w:w="70" w:type="dxa"/>
              <w:left w:w="80" w:type="dxa"/>
              <w:bottom w:w="70" w:type="dxa"/>
              <w:right w:w="80" w:type="dxa"/>
            </w:tcMar>
            <w:vAlign w:val="center"/>
          </w:tcPr>
          <w:p w14:paraId="194D9BEB">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51634709">
            <w:pPr>
              <w:pStyle w:val="172"/>
            </w:pPr>
            <w:r>
              <w:t>15.41</w:t>
            </w:r>
          </w:p>
        </w:tc>
        <w:tc>
          <w:tcPr>
            <w:tcW w:w="1412" w:type="dxa"/>
            <w:tcMar>
              <w:top w:w="70" w:type="dxa"/>
              <w:left w:w="80" w:type="dxa"/>
              <w:bottom w:w="70" w:type="dxa"/>
              <w:right w:w="80" w:type="dxa"/>
            </w:tcMar>
            <w:vAlign w:val="center"/>
          </w:tcPr>
          <w:p w14:paraId="68A8F4BE">
            <w:pPr>
              <w:pStyle w:val="172"/>
            </w:pPr>
            <w:r>
              <w:t>6.90</w:t>
            </w:r>
          </w:p>
        </w:tc>
        <w:tc>
          <w:tcPr>
            <w:tcW w:w="1412" w:type="dxa"/>
            <w:tcMar>
              <w:top w:w="70" w:type="dxa"/>
              <w:left w:w="80" w:type="dxa"/>
              <w:bottom w:w="70" w:type="dxa"/>
              <w:right w:w="80" w:type="dxa"/>
            </w:tcMar>
            <w:vAlign w:val="center"/>
          </w:tcPr>
          <w:p w14:paraId="34C1FA03">
            <w:pPr>
              <w:pStyle w:val="172"/>
            </w:pPr>
            <w:r>
              <w:t>1.00</w:t>
            </w:r>
          </w:p>
        </w:tc>
      </w:tr>
      <w:tr w14:paraId="61FEEC5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0CD0E8CE">
            <w:pPr>
              <w:pStyle w:val="172"/>
            </w:pPr>
            <w:r>
              <w:t>Temperate desert</w:t>
            </w:r>
          </w:p>
        </w:tc>
        <w:tc>
          <w:tcPr>
            <w:tcW w:w="1725" w:type="dxa"/>
            <w:tcMar>
              <w:top w:w="70" w:type="dxa"/>
              <w:left w:w="80" w:type="dxa"/>
              <w:bottom w:w="70" w:type="dxa"/>
              <w:right w:w="80" w:type="dxa"/>
            </w:tcMar>
            <w:vAlign w:val="center"/>
          </w:tcPr>
          <w:p w14:paraId="457FDE6F">
            <w:pPr>
              <w:pStyle w:val="172"/>
            </w:pPr>
            <w:r>
              <w:t>Larch forest</w:t>
            </w:r>
          </w:p>
        </w:tc>
        <w:tc>
          <w:tcPr>
            <w:tcW w:w="973" w:type="dxa"/>
            <w:tcMar>
              <w:top w:w="70" w:type="dxa"/>
              <w:left w:w="80" w:type="dxa"/>
              <w:bottom w:w="70" w:type="dxa"/>
              <w:right w:w="80" w:type="dxa"/>
            </w:tcMar>
            <w:vAlign w:val="center"/>
          </w:tcPr>
          <w:p w14:paraId="5585199F">
            <w:pPr>
              <w:pStyle w:val="172"/>
            </w:pPr>
            <w:r>
              <w:t>plantation</w:t>
            </w:r>
          </w:p>
        </w:tc>
        <w:tc>
          <w:tcPr>
            <w:tcW w:w="1412" w:type="dxa"/>
            <w:tcMar>
              <w:top w:w="70" w:type="dxa"/>
              <w:left w:w="80" w:type="dxa"/>
              <w:bottom w:w="70" w:type="dxa"/>
              <w:right w:w="80" w:type="dxa"/>
            </w:tcMar>
            <w:vAlign w:val="center"/>
          </w:tcPr>
          <w:p w14:paraId="6E34C5AC">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79903A50">
            <w:pPr>
              <w:pStyle w:val="172"/>
            </w:pPr>
            <w:r>
              <w:t>15.86</w:t>
            </w:r>
          </w:p>
        </w:tc>
        <w:tc>
          <w:tcPr>
            <w:tcW w:w="1412" w:type="dxa"/>
            <w:tcMar>
              <w:top w:w="70" w:type="dxa"/>
              <w:left w:w="80" w:type="dxa"/>
              <w:bottom w:w="70" w:type="dxa"/>
              <w:right w:w="80" w:type="dxa"/>
            </w:tcMar>
            <w:vAlign w:val="center"/>
          </w:tcPr>
          <w:p w14:paraId="2D19FF62">
            <w:pPr>
              <w:pStyle w:val="172"/>
            </w:pPr>
            <w:r>
              <w:t>7.47</w:t>
            </w:r>
          </w:p>
        </w:tc>
        <w:tc>
          <w:tcPr>
            <w:tcW w:w="1412" w:type="dxa"/>
            <w:tcMar>
              <w:top w:w="70" w:type="dxa"/>
              <w:left w:w="80" w:type="dxa"/>
              <w:bottom w:w="70" w:type="dxa"/>
              <w:right w:w="80" w:type="dxa"/>
            </w:tcMar>
            <w:vAlign w:val="center"/>
          </w:tcPr>
          <w:p w14:paraId="596710DE">
            <w:pPr>
              <w:pStyle w:val="172"/>
            </w:pPr>
            <w:r>
              <w:t>1.03</w:t>
            </w:r>
          </w:p>
        </w:tc>
      </w:tr>
      <w:tr w14:paraId="7925911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0BBCA6D6">
            <w:pPr>
              <w:pStyle w:val="172"/>
            </w:pPr>
            <w:r>
              <w:t>Temperate mixed coniferous and deciduous broad-leaved forest region</w:t>
            </w:r>
          </w:p>
        </w:tc>
        <w:tc>
          <w:tcPr>
            <w:tcW w:w="1725" w:type="dxa"/>
            <w:tcMar>
              <w:top w:w="70" w:type="dxa"/>
              <w:left w:w="80" w:type="dxa"/>
              <w:bottom w:w="70" w:type="dxa"/>
              <w:right w:w="80" w:type="dxa"/>
            </w:tcMar>
            <w:vAlign w:val="center"/>
          </w:tcPr>
          <w:p w14:paraId="5F591730">
            <w:pPr>
              <w:pStyle w:val="172"/>
            </w:pPr>
            <w:r>
              <w:t>Spruce-fir forest</w:t>
            </w:r>
          </w:p>
        </w:tc>
        <w:tc>
          <w:tcPr>
            <w:tcW w:w="973" w:type="dxa"/>
            <w:tcMar>
              <w:top w:w="70" w:type="dxa"/>
              <w:left w:w="80" w:type="dxa"/>
              <w:bottom w:w="70" w:type="dxa"/>
              <w:right w:w="80" w:type="dxa"/>
            </w:tcMar>
            <w:vAlign w:val="center"/>
          </w:tcPr>
          <w:p w14:paraId="77DB7629">
            <w:pPr>
              <w:pStyle w:val="172"/>
            </w:pPr>
            <w:r>
              <w:t>natural</w:t>
            </w:r>
          </w:p>
        </w:tc>
        <w:tc>
          <w:tcPr>
            <w:tcW w:w="1412" w:type="dxa"/>
            <w:tcMar>
              <w:top w:w="70" w:type="dxa"/>
              <w:left w:w="80" w:type="dxa"/>
              <w:bottom w:w="70" w:type="dxa"/>
              <w:right w:w="80" w:type="dxa"/>
            </w:tcMar>
            <w:vAlign w:val="center"/>
          </w:tcPr>
          <w:p w14:paraId="3950E80C">
            <w:pPr>
              <w:pStyle w:val="172"/>
            </w:pPr>
            <w:r>
              <w:t>0.60</w:t>
            </w:r>
          </w:p>
        </w:tc>
        <w:tc>
          <w:tcPr>
            <w:tcW w:w="1412" w:type="dxa"/>
            <w:tcMar>
              <w:top w:w="70" w:type="dxa"/>
              <w:left w:w="80" w:type="dxa"/>
              <w:bottom w:w="70" w:type="dxa"/>
              <w:right w:w="80" w:type="dxa"/>
            </w:tcMar>
            <w:vAlign w:val="center"/>
          </w:tcPr>
          <w:p w14:paraId="6FE2F696">
            <w:pPr>
              <w:pStyle w:val="172"/>
            </w:pPr>
            <w:r>
              <w:t>11.99</w:t>
            </w:r>
          </w:p>
        </w:tc>
        <w:tc>
          <w:tcPr>
            <w:tcW w:w="1412" w:type="dxa"/>
            <w:tcMar>
              <w:top w:w="70" w:type="dxa"/>
              <w:left w:w="80" w:type="dxa"/>
              <w:bottom w:w="70" w:type="dxa"/>
              <w:right w:w="80" w:type="dxa"/>
            </w:tcMar>
            <w:vAlign w:val="center"/>
          </w:tcPr>
          <w:p w14:paraId="711ADDB6">
            <w:pPr>
              <w:pStyle w:val="172"/>
            </w:pPr>
            <w:r>
              <w:t>7.18</w:t>
            </w:r>
          </w:p>
        </w:tc>
        <w:tc>
          <w:tcPr>
            <w:tcW w:w="1412" w:type="dxa"/>
            <w:tcMar>
              <w:top w:w="70" w:type="dxa"/>
              <w:left w:w="80" w:type="dxa"/>
              <w:bottom w:w="70" w:type="dxa"/>
              <w:right w:w="80" w:type="dxa"/>
            </w:tcMar>
            <w:vAlign w:val="center"/>
          </w:tcPr>
          <w:p w14:paraId="2EB88DD3">
            <w:pPr>
              <w:pStyle w:val="172"/>
            </w:pPr>
            <w:r>
              <w:t>0.52</w:t>
            </w:r>
          </w:p>
        </w:tc>
      </w:tr>
      <w:tr w14:paraId="3CB56C5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13D3851">
            <w:pPr>
              <w:pStyle w:val="172"/>
            </w:pPr>
            <w:r>
              <w:t>Temperate mixed coniferous and deciduous broad-leaved forest region</w:t>
            </w:r>
          </w:p>
        </w:tc>
        <w:tc>
          <w:tcPr>
            <w:tcW w:w="1725" w:type="dxa"/>
            <w:tcMar>
              <w:top w:w="70" w:type="dxa"/>
              <w:left w:w="80" w:type="dxa"/>
              <w:bottom w:w="70" w:type="dxa"/>
              <w:right w:w="80" w:type="dxa"/>
            </w:tcMar>
            <w:vAlign w:val="center"/>
          </w:tcPr>
          <w:p w14:paraId="14A63E31">
            <w:pPr>
              <w:pStyle w:val="172"/>
            </w:pPr>
            <w:r>
              <w:t>Spruce-fir forest</w:t>
            </w:r>
          </w:p>
        </w:tc>
        <w:tc>
          <w:tcPr>
            <w:tcW w:w="973" w:type="dxa"/>
            <w:tcMar>
              <w:top w:w="70" w:type="dxa"/>
              <w:left w:w="80" w:type="dxa"/>
              <w:bottom w:w="70" w:type="dxa"/>
              <w:right w:w="80" w:type="dxa"/>
            </w:tcMar>
            <w:vAlign w:val="center"/>
          </w:tcPr>
          <w:p w14:paraId="48AC8B35">
            <w:pPr>
              <w:pStyle w:val="172"/>
            </w:pPr>
            <w:r>
              <w:t>plantation</w:t>
            </w:r>
          </w:p>
        </w:tc>
        <w:tc>
          <w:tcPr>
            <w:tcW w:w="1412" w:type="dxa"/>
            <w:tcMar>
              <w:top w:w="70" w:type="dxa"/>
              <w:left w:w="80" w:type="dxa"/>
              <w:bottom w:w="70" w:type="dxa"/>
              <w:right w:w="80" w:type="dxa"/>
            </w:tcMar>
            <w:vAlign w:val="center"/>
          </w:tcPr>
          <w:p w14:paraId="1E654CF1">
            <w:pPr>
              <w:pStyle w:val="172"/>
            </w:pPr>
            <w:r>
              <w:t>0.04</w:t>
            </w:r>
          </w:p>
        </w:tc>
        <w:tc>
          <w:tcPr>
            <w:tcW w:w="1412" w:type="dxa"/>
            <w:tcMar>
              <w:top w:w="70" w:type="dxa"/>
              <w:left w:w="80" w:type="dxa"/>
              <w:bottom w:w="70" w:type="dxa"/>
              <w:right w:w="80" w:type="dxa"/>
            </w:tcMar>
            <w:vAlign w:val="center"/>
          </w:tcPr>
          <w:p w14:paraId="2F45877A">
            <w:pPr>
              <w:pStyle w:val="172"/>
            </w:pPr>
            <w:r>
              <w:t>12.15</w:t>
            </w:r>
          </w:p>
        </w:tc>
        <w:tc>
          <w:tcPr>
            <w:tcW w:w="1412" w:type="dxa"/>
            <w:tcMar>
              <w:top w:w="70" w:type="dxa"/>
              <w:left w:w="80" w:type="dxa"/>
              <w:bottom w:w="70" w:type="dxa"/>
              <w:right w:w="80" w:type="dxa"/>
            </w:tcMar>
            <w:vAlign w:val="center"/>
          </w:tcPr>
          <w:p w14:paraId="196B2991">
            <w:pPr>
              <w:pStyle w:val="172"/>
            </w:pPr>
            <w:r>
              <w:t>7.33</w:t>
            </w:r>
          </w:p>
        </w:tc>
        <w:tc>
          <w:tcPr>
            <w:tcW w:w="1412" w:type="dxa"/>
            <w:tcMar>
              <w:top w:w="70" w:type="dxa"/>
              <w:left w:w="80" w:type="dxa"/>
              <w:bottom w:w="70" w:type="dxa"/>
              <w:right w:w="80" w:type="dxa"/>
            </w:tcMar>
            <w:vAlign w:val="center"/>
          </w:tcPr>
          <w:p w14:paraId="3F2655C6">
            <w:pPr>
              <w:pStyle w:val="172"/>
            </w:pPr>
            <w:r>
              <w:t>3.81</w:t>
            </w:r>
          </w:p>
        </w:tc>
      </w:tr>
      <w:tr w14:paraId="4B2E0B8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7091BAC">
            <w:pPr>
              <w:pStyle w:val="172"/>
            </w:pPr>
            <w:r>
              <w:t>Temperate mixed coniferous and deciduous broad-leaved forest region</w:t>
            </w:r>
          </w:p>
        </w:tc>
        <w:tc>
          <w:tcPr>
            <w:tcW w:w="1725" w:type="dxa"/>
            <w:tcMar>
              <w:top w:w="70" w:type="dxa"/>
              <w:left w:w="80" w:type="dxa"/>
              <w:bottom w:w="70" w:type="dxa"/>
              <w:right w:w="80" w:type="dxa"/>
            </w:tcMar>
            <w:vAlign w:val="center"/>
          </w:tcPr>
          <w:p w14:paraId="53774A75">
            <w:pPr>
              <w:pStyle w:val="172"/>
            </w:pPr>
            <w:r>
              <w:t>Subtropical coniferous-broad-leaved mixed forest</w:t>
            </w:r>
          </w:p>
        </w:tc>
        <w:tc>
          <w:tcPr>
            <w:tcW w:w="973" w:type="dxa"/>
            <w:tcMar>
              <w:top w:w="70" w:type="dxa"/>
              <w:left w:w="80" w:type="dxa"/>
              <w:bottom w:w="70" w:type="dxa"/>
              <w:right w:w="80" w:type="dxa"/>
            </w:tcMar>
            <w:vAlign w:val="center"/>
          </w:tcPr>
          <w:p w14:paraId="22705474">
            <w:pPr>
              <w:pStyle w:val="172"/>
            </w:pPr>
            <w:r>
              <w:t>natural</w:t>
            </w:r>
          </w:p>
        </w:tc>
        <w:tc>
          <w:tcPr>
            <w:tcW w:w="1412" w:type="dxa"/>
            <w:tcMar>
              <w:top w:w="70" w:type="dxa"/>
              <w:left w:w="80" w:type="dxa"/>
              <w:bottom w:w="70" w:type="dxa"/>
              <w:right w:w="80" w:type="dxa"/>
            </w:tcMar>
            <w:vAlign w:val="center"/>
          </w:tcPr>
          <w:p w14:paraId="4A64B9D6">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153A1C77">
            <w:pPr>
              <w:pStyle w:val="172"/>
            </w:pPr>
            <w:r>
              <w:t>12.90</w:t>
            </w:r>
          </w:p>
        </w:tc>
        <w:tc>
          <w:tcPr>
            <w:tcW w:w="1412" w:type="dxa"/>
            <w:tcMar>
              <w:top w:w="70" w:type="dxa"/>
              <w:left w:w="80" w:type="dxa"/>
              <w:bottom w:w="70" w:type="dxa"/>
              <w:right w:w="80" w:type="dxa"/>
            </w:tcMar>
            <w:vAlign w:val="center"/>
          </w:tcPr>
          <w:p w14:paraId="7162ACE9">
            <w:pPr>
              <w:pStyle w:val="172"/>
            </w:pPr>
            <w:r>
              <w:t>8.19</w:t>
            </w:r>
          </w:p>
        </w:tc>
        <w:tc>
          <w:tcPr>
            <w:tcW w:w="1412" w:type="dxa"/>
            <w:tcMar>
              <w:top w:w="70" w:type="dxa"/>
              <w:left w:w="80" w:type="dxa"/>
              <w:bottom w:w="70" w:type="dxa"/>
              <w:right w:w="80" w:type="dxa"/>
            </w:tcMar>
            <w:vAlign w:val="center"/>
          </w:tcPr>
          <w:p w14:paraId="719062DF">
            <w:pPr>
              <w:pStyle w:val="172"/>
            </w:pPr>
            <w:r>
              <w:t>1.66</w:t>
            </w:r>
          </w:p>
        </w:tc>
      </w:tr>
      <w:tr w14:paraId="53AD5F5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407C55DD">
            <w:pPr>
              <w:pStyle w:val="172"/>
            </w:pPr>
            <w:r>
              <w:t>Temperate mixed coniferous and deciduous broad-leaved forest region</w:t>
            </w:r>
          </w:p>
        </w:tc>
        <w:tc>
          <w:tcPr>
            <w:tcW w:w="1725" w:type="dxa"/>
            <w:tcMar>
              <w:top w:w="70" w:type="dxa"/>
              <w:left w:w="80" w:type="dxa"/>
              <w:bottom w:w="70" w:type="dxa"/>
              <w:right w:w="80" w:type="dxa"/>
            </w:tcMar>
            <w:vAlign w:val="center"/>
          </w:tcPr>
          <w:p w14:paraId="7CF6DEBE">
            <w:pPr>
              <w:pStyle w:val="172"/>
            </w:pPr>
            <w:r>
              <w:t>Subtropical coniferous-broad-leaved mixed forest</w:t>
            </w:r>
          </w:p>
        </w:tc>
        <w:tc>
          <w:tcPr>
            <w:tcW w:w="973" w:type="dxa"/>
            <w:tcMar>
              <w:top w:w="70" w:type="dxa"/>
              <w:left w:w="80" w:type="dxa"/>
              <w:bottom w:w="70" w:type="dxa"/>
              <w:right w:w="80" w:type="dxa"/>
            </w:tcMar>
            <w:vAlign w:val="center"/>
          </w:tcPr>
          <w:p w14:paraId="25CC0899">
            <w:pPr>
              <w:pStyle w:val="172"/>
            </w:pPr>
            <w:r>
              <w:t>plantation</w:t>
            </w:r>
          </w:p>
        </w:tc>
        <w:tc>
          <w:tcPr>
            <w:tcW w:w="1412" w:type="dxa"/>
            <w:tcMar>
              <w:top w:w="70" w:type="dxa"/>
              <w:left w:w="80" w:type="dxa"/>
              <w:bottom w:w="70" w:type="dxa"/>
              <w:right w:w="80" w:type="dxa"/>
            </w:tcMar>
            <w:vAlign w:val="center"/>
          </w:tcPr>
          <w:p w14:paraId="1F72ACE0">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0D5ED84F">
            <w:pPr>
              <w:pStyle w:val="172"/>
            </w:pPr>
            <w:r>
              <w:t>11.44</w:t>
            </w:r>
          </w:p>
        </w:tc>
        <w:tc>
          <w:tcPr>
            <w:tcW w:w="1412" w:type="dxa"/>
            <w:tcMar>
              <w:top w:w="70" w:type="dxa"/>
              <w:left w:w="80" w:type="dxa"/>
              <w:bottom w:w="70" w:type="dxa"/>
              <w:right w:w="80" w:type="dxa"/>
            </w:tcMar>
            <w:vAlign w:val="center"/>
          </w:tcPr>
          <w:p w14:paraId="0A9CF464">
            <w:pPr>
              <w:pStyle w:val="172"/>
            </w:pPr>
            <w:r>
              <w:t>7.50</w:t>
            </w:r>
          </w:p>
        </w:tc>
        <w:tc>
          <w:tcPr>
            <w:tcW w:w="1412" w:type="dxa"/>
            <w:tcMar>
              <w:top w:w="70" w:type="dxa"/>
              <w:left w:w="80" w:type="dxa"/>
              <w:bottom w:w="70" w:type="dxa"/>
              <w:right w:w="80" w:type="dxa"/>
            </w:tcMar>
            <w:vAlign w:val="center"/>
          </w:tcPr>
          <w:p w14:paraId="425861D1">
            <w:pPr>
              <w:pStyle w:val="172"/>
            </w:pPr>
            <w:r>
              <w:t>2.30</w:t>
            </w:r>
          </w:p>
        </w:tc>
      </w:tr>
      <w:tr w14:paraId="08E9ED2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D2EC92C">
            <w:pPr>
              <w:pStyle w:val="172"/>
            </w:pPr>
            <w:r>
              <w:t>Temperate mixed coniferous and deciduous broad-leaved forest region</w:t>
            </w:r>
          </w:p>
        </w:tc>
        <w:tc>
          <w:tcPr>
            <w:tcW w:w="1725" w:type="dxa"/>
            <w:tcMar>
              <w:top w:w="70" w:type="dxa"/>
              <w:left w:w="80" w:type="dxa"/>
              <w:bottom w:w="70" w:type="dxa"/>
              <w:right w:w="80" w:type="dxa"/>
            </w:tcMar>
            <w:vAlign w:val="center"/>
          </w:tcPr>
          <w:p w14:paraId="46E8648A">
            <w:pPr>
              <w:pStyle w:val="172"/>
            </w:pPr>
            <w:r>
              <w:t>Other subtropical evergreen broad-leaved forest</w:t>
            </w:r>
          </w:p>
        </w:tc>
        <w:tc>
          <w:tcPr>
            <w:tcW w:w="973" w:type="dxa"/>
            <w:tcMar>
              <w:top w:w="70" w:type="dxa"/>
              <w:left w:w="80" w:type="dxa"/>
              <w:bottom w:w="70" w:type="dxa"/>
              <w:right w:w="80" w:type="dxa"/>
            </w:tcMar>
            <w:vAlign w:val="center"/>
          </w:tcPr>
          <w:p w14:paraId="5C65EDE1">
            <w:pPr>
              <w:pStyle w:val="172"/>
            </w:pPr>
            <w:r>
              <w:t>natural</w:t>
            </w:r>
          </w:p>
        </w:tc>
        <w:tc>
          <w:tcPr>
            <w:tcW w:w="1412" w:type="dxa"/>
            <w:tcMar>
              <w:top w:w="70" w:type="dxa"/>
              <w:left w:w="80" w:type="dxa"/>
              <w:bottom w:w="70" w:type="dxa"/>
              <w:right w:w="80" w:type="dxa"/>
            </w:tcMar>
            <w:vAlign w:val="center"/>
          </w:tcPr>
          <w:p w14:paraId="4D63B238">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04B8F440">
            <w:pPr>
              <w:pStyle w:val="172"/>
            </w:pPr>
            <w:r>
              <w:t>12.86</w:t>
            </w:r>
          </w:p>
        </w:tc>
        <w:tc>
          <w:tcPr>
            <w:tcW w:w="1412" w:type="dxa"/>
            <w:tcMar>
              <w:top w:w="70" w:type="dxa"/>
              <w:left w:w="80" w:type="dxa"/>
              <w:bottom w:w="70" w:type="dxa"/>
              <w:right w:w="80" w:type="dxa"/>
            </w:tcMar>
            <w:vAlign w:val="center"/>
          </w:tcPr>
          <w:p w14:paraId="467EEFED">
            <w:pPr>
              <w:pStyle w:val="172"/>
            </w:pPr>
            <w:r>
              <w:t>7.68</w:t>
            </w:r>
          </w:p>
        </w:tc>
        <w:tc>
          <w:tcPr>
            <w:tcW w:w="1412" w:type="dxa"/>
            <w:tcMar>
              <w:top w:w="70" w:type="dxa"/>
              <w:left w:w="80" w:type="dxa"/>
              <w:bottom w:w="70" w:type="dxa"/>
              <w:right w:w="80" w:type="dxa"/>
            </w:tcMar>
            <w:vAlign w:val="center"/>
          </w:tcPr>
          <w:p w14:paraId="0EC7252D">
            <w:pPr>
              <w:pStyle w:val="172"/>
            </w:pPr>
            <w:r>
              <w:t>2.09</w:t>
            </w:r>
          </w:p>
        </w:tc>
      </w:tr>
      <w:tr w14:paraId="6AF3533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13C387B">
            <w:pPr>
              <w:pStyle w:val="172"/>
            </w:pPr>
            <w:r>
              <w:t>Temperate mixed coniferous and deciduous broad-leaved forest region</w:t>
            </w:r>
          </w:p>
        </w:tc>
        <w:tc>
          <w:tcPr>
            <w:tcW w:w="1725" w:type="dxa"/>
            <w:tcMar>
              <w:top w:w="70" w:type="dxa"/>
              <w:left w:w="80" w:type="dxa"/>
              <w:bottom w:w="70" w:type="dxa"/>
              <w:right w:w="80" w:type="dxa"/>
            </w:tcMar>
            <w:vAlign w:val="center"/>
          </w:tcPr>
          <w:p w14:paraId="4E4F8074">
            <w:pPr>
              <w:pStyle w:val="172"/>
            </w:pPr>
            <w:r>
              <w:t>Other warm-temperate coniferous forest</w:t>
            </w:r>
          </w:p>
        </w:tc>
        <w:tc>
          <w:tcPr>
            <w:tcW w:w="973" w:type="dxa"/>
            <w:tcMar>
              <w:top w:w="70" w:type="dxa"/>
              <w:left w:w="80" w:type="dxa"/>
              <w:bottom w:w="70" w:type="dxa"/>
              <w:right w:w="80" w:type="dxa"/>
            </w:tcMar>
            <w:vAlign w:val="center"/>
          </w:tcPr>
          <w:p w14:paraId="5AFFBDB4">
            <w:pPr>
              <w:pStyle w:val="172"/>
            </w:pPr>
            <w:r>
              <w:t>natural</w:t>
            </w:r>
          </w:p>
        </w:tc>
        <w:tc>
          <w:tcPr>
            <w:tcW w:w="1412" w:type="dxa"/>
            <w:tcMar>
              <w:top w:w="70" w:type="dxa"/>
              <w:left w:w="80" w:type="dxa"/>
              <w:bottom w:w="70" w:type="dxa"/>
              <w:right w:w="80" w:type="dxa"/>
            </w:tcMar>
            <w:vAlign w:val="center"/>
          </w:tcPr>
          <w:p w14:paraId="201D7AE2">
            <w:pPr>
              <w:pStyle w:val="172"/>
            </w:pPr>
            <w:r>
              <w:t>0.08</w:t>
            </w:r>
          </w:p>
        </w:tc>
        <w:tc>
          <w:tcPr>
            <w:tcW w:w="1412" w:type="dxa"/>
            <w:tcMar>
              <w:top w:w="70" w:type="dxa"/>
              <w:left w:w="80" w:type="dxa"/>
              <w:bottom w:w="70" w:type="dxa"/>
              <w:right w:w="80" w:type="dxa"/>
            </w:tcMar>
            <w:vAlign w:val="center"/>
          </w:tcPr>
          <w:p w14:paraId="25FFF76F">
            <w:pPr>
              <w:pStyle w:val="172"/>
            </w:pPr>
            <w:r>
              <w:t>12.73</w:t>
            </w:r>
          </w:p>
        </w:tc>
        <w:tc>
          <w:tcPr>
            <w:tcW w:w="1412" w:type="dxa"/>
            <w:tcMar>
              <w:top w:w="70" w:type="dxa"/>
              <w:left w:w="80" w:type="dxa"/>
              <w:bottom w:w="70" w:type="dxa"/>
              <w:right w:w="80" w:type="dxa"/>
            </w:tcMar>
            <w:vAlign w:val="center"/>
          </w:tcPr>
          <w:p w14:paraId="67C4342A">
            <w:pPr>
              <w:pStyle w:val="172"/>
            </w:pPr>
            <w:r>
              <w:t>7.53</w:t>
            </w:r>
          </w:p>
        </w:tc>
        <w:tc>
          <w:tcPr>
            <w:tcW w:w="1412" w:type="dxa"/>
            <w:tcMar>
              <w:top w:w="70" w:type="dxa"/>
              <w:left w:w="80" w:type="dxa"/>
              <w:bottom w:w="70" w:type="dxa"/>
              <w:right w:w="80" w:type="dxa"/>
            </w:tcMar>
            <w:vAlign w:val="center"/>
          </w:tcPr>
          <w:p w14:paraId="6D121D1A">
            <w:pPr>
              <w:pStyle w:val="172"/>
            </w:pPr>
            <w:r>
              <w:t>0.54</w:t>
            </w:r>
          </w:p>
        </w:tc>
      </w:tr>
      <w:tr w14:paraId="19894DE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3CC9763">
            <w:pPr>
              <w:pStyle w:val="172"/>
            </w:pPr>
            <w:r>
              <w:t>Temperate mixed coniferous and deciduous broad-leaved forest region</w:t>
            </w:r>
          </w:p>
        </w:tc>
        <w:tc>
          <w:tcPr>
            <w:tcW w:w="1725" w:type="dxa"/>
            <w:tcMar>
              <w:top w:w="70" w:type="dxa"/>
              <w:left w:w="80" w:type="dxa"/>
              <w:bottom w:w="70" w:type="dxa"/>
              <w:right w:w="80" w:type="dxa"/>
            </w:tcMar>
            <w:vAlign w:val="center"/>
          </w:tcPr>
          <w:p w14:paraId="2AD8772D">
            <w:pPr>
              <w:pStyle w:val="172"/>
            </w:pPr>
            <w:r>
              <w:t>Other warm-temperate coniferous forest</w:t>
            </w:r>
          </w:p>
        </w:tc>
        <w:tc>
          <w:tcPr>
            <w:tcW w:w="973" w:type="dxa"/>
            <w:tcMar>
              <w:top w:w="70" w:type="dxa"/>
              <w:left w:w="80" w:type="dxa"/>
              <w:bottom w:w="70" w:type="dxa"/>
              <w:right w:w="80" w:type="dxa"/>
            </w:tcMar>
            <w:vAlign w:val="center"/>
          </w:tcPr>
          <w:p w14:paraId="4D60B464">
            <w:pPr>
              <w:pStyle w:val="172"/>
            </w:pPr>
            <w:r>
              <w:t>plantation</w:t>
            </w:r>
          </w:p>
        </w:tc>
        <w:tc>
          <w:tcPr>
            <w:tcW w:w="1412" w:type="dxa"/>
            <w:tcMar>
              <w:top w:w="70" w:type="dxa"/>
              <w:left w:w="80" w:type="dxa"/>
              <w:bottom w:w="70" w:type="dxa"/>
              <w:right w:w="80" w:type="dxa"/>
            </w:tcMar>
            <w:vAlign w:val="center"/>
          </w:tcPr>
          <w:p w14:paraId="11F53F44">
            <w:pPr>
              <w:pStyle w:val="172"/>
            </w:pPr>
            <w:r>
              <w:t>0.01</w:t>
            </w:r>
          </w:p>
        </w:tc>
        <w:tc>
          <w:tcPr>
            <w:tcW w:w="1412" w:type="dxa"/>
            <w:tcMar>
              <w:top w:w="70" w:type="dxa"/>
              <w:left w:w="80" w:type="dxa"/>
              <w:bottom w:w="70" w:type="dxa"/>
              <w:right w:w="80" w:type="dxa"/>
            </w:tcMar>
            <w:vAlign w:val="center"/>
          </w:tcPr>
          <w:p w14:paraId="0888CC81">
            <w:pPr>
              <w:pStyle w:val="172"/>
            </w:pPr>
            <w:r>
              <w:t>11.89</w:t>
            </w:r>
          </w:p>
        </w:tc>
        <w:tc>
          <w:tcPr>
            <w:tcW w:w="1412" w:type="dxa"/>
            <w:tcMar>
              <w:top w:w="70" w:type="dxa"/>
              <w:left w:w="80" w:type="dxa"/>
              <w:bottom w:w="70" w:type="dxa"/>
              <w:right w:w="80" w:type="dxa"/>
            </w:tcMar>
            <w:vAlign w:val="center"/>
          </w:tcPr>
          <w:p w14:paraId="031A1834">
            <w:pPr>
              <w:pStyle w:val="172"/>
            </w:pPr>
            <w:r>
              <w:t>7.46</w:t>
            </w:r>
          </w:p>
        </w:tc>
        <w:tc>
          <w:tcPr>
            <w:tcW w:w="1412" w:type="dxa"/>
            <w:tcMar>
              <w:top w:w="70" w:type="dxa"/>
              <w:left w:w="80" w:type="dxa"/>
              <w:bottom w:w="70" w:type="dxa"/>
              <w:right w:w="80" w:type="dxa"/>
            </w:tcMar>
            <w:vAlign w:val="center"/>
          </w:tcPr>
          <w:p w14:paraId="1B1F443B">
            <w:pPr>
              <w:pStyle w:val="172"/>
            </w:pPr>
            <w:r>
              <w:t>3.87</w:t>
            </w:r>
          </w:p>
        </w:tc>
      </w:tr>
      <w:tr w14:paraId="5B173DC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437E3F74">
            <w:pPr>
              <w:pStyle w:val="172"/>
            </w:pPr>
            <w:r>
              <w:t>Temperate mixed coniferous and deciduous broad-leaved forest region</w:t>
            </w:r>
          </w:p>
        </w:tc>
        <w:tc>
          <w:tcPr>
            <w:tcW w:w="1725" w:type="dxa"/>
            <w:tcMar>
              <w:top w:w="70" w:type="dxa"/>
              <w:left w:w="80" w:type="dxa"/>
              <w:bottom w:w="70" w:type="dxa"/>
              <w:right w:w="80" w:type="dxa"/>
            </w:tcMar>
            <w:vAlign w:val="center"/>
          </w:tcPr>
          <w:p w14:paraId="5D55293E">
            <w:pPr>
              <w:pStyle w:val="172"/>
            </w:pPr>
            <w:r>
              <w:t>Typical deciduous broad-leaved forest</w:t>
            </w:r>
          </w:p>
        </w:tc>
        <w:tc>
          <w:tcPr>
            <w:tcW w:w="973" w:type="dxa"/>
            <w:tcMar>
              <w:top w:w="70" w:type="dxa"/>
              <w:left w:w="80" w:type="dxa"/>
              <w:bottom w:w="70" w:type="dxa"/>
              <w:right w:w="80" w:type="dxa"/>
            </w:tcMar>
            <w:vAlign w:val="center"/>
          </w:tcPr>
          <w:p w14:paraId="271C2324">
            <w:pPr>
              <w:pStyle w:val="172"/>
            </w:pPr>
            <w:r>
              <w:t>natural</w:t>
            </w:r>
          </w:p>
        </w:tc>
        <w:tc>
          <w:tcPr>
            <w:tcW w:w="1412" w:type="dxa"/>
            <w:tcMar>
              <w:top w:w="70" w:type="dxa"/>
              <w:left w:w="80" w:type="dxa"/>
              <w:bottom w:w="70" w:type="dxa"/>
              <w:right w:w="80" w:type="dxa"/>
            </w:tcMar>
            <w:vAlign w:val="center"/>
          </w:tcPr>
          <w:p w14:paraId="7D7CD9F7">
            <w:pPr>
              <w:pStyle w:val="172"/>
            </w:pPr>
            <w:r>
              <w:t>4.65</w:t>
            </w:r>
          </w:p>
        </w:tc>
        <w:tc>
          <w:tcPr>
            <w:tcW w:w="1412" w:type="dxa"/>
            <w:tcMar>
              <w:top w:w="70" w:type="dxa"/>
              <w:left w:w="80" w:type="dxa"/>
              <w:bottom w:w="70" w:type="dxa"/>
              <w:right w:w="80" w:type="dxa"/>
            </w:tcMar>
            <w:vAlign w:val="center"/>
          </w:tcPr>
          <w:p w14:paraId="39C2DA48">
            <w:pPr>
              <w:pStyle w:val="172"/>
            </w:pPr>
            <w:r>
              <w:t>12.96</w:t>
            </w:r>
          </w:p>
        </w:tc>
        <w:tc>
          <w:tcPr>
            <w:tcW w:w="1412" w:type="dxa"/>
            <w:tcMar>
              <w:top w:w="70" w:type="dxa"/>
              <w:left w:w="80" w:type="dxa"/>
              <w:bottom w:w="70" w:type="dxa"/>
              <w:right w:w="80" w:type="dxa"/>
            </w:tcMar>
            <w:vAlign w:val="center"/>
          </w:tcPr>
          <w:p w14:paraId="033CD83F">
            <w:pPr>
              <w:pStyle w:val="172"/>
            </w:pPr>
            <w:r>
              <w:t>7.82</w:t>
            </w:r>
          </w:p>
        </w:tc>
        <w:tc>
          <w:tcPr>
            <w:tcW w:w="1412" w:type="dxa"/>
            <w:tcMar>
              <w:top w:w="70" w:type="dxa"/>
              <w:left w:w="80" w:type="dxa"/>
              <w:bottom w:w="70" w:type="dxa"/>
              <w:right w:w="80" w:type="dxa"/>
            </w:tcMar>
            <w:vAlign w:val="center"/>
          </w:tcPr>
          <w:p w14:paraId="5040A56E">
            <w:pPr>
              <w:pStyle w:val="172"/>
            </w:pPr>
            <w:r>
              <w:t>4.73</w:t>
            </w:r>
          </w:p>
        </w:tc>
      </w:tr>
      <w:tr w14:paraId="6A8F4B2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25AB1EAB">
            <w:pPr>
              <w:pStyle w:val="172"/>
            </w:pPr>
            <w:r>
              <w:t>Temperate mixed coniferous and deciduous broad-leaved forest region</w:t>
            </w:r>
          </w:p>
        </w:tc>
        <w:tc>
          <w:tcPr>
            <w:tcW w:w="1725" w:type="dxa"/>
            <w:tcMar>
              <w:top w:w="70" w:type="dxa"/>
              <w:left w:w="80" w:type="dxa"/>
              <w:bottom w:w="70" w:type="dxa"/>
              <w:right w:w="80" w:type="dxa"/>
            </w:tcMar>
            <w:vAlign w:val="center"/>
          </w:tcPr>
          <w:p w14:paraId="30C45240">
            <w:pPr>
              <w:pStyle w:val="172"/>
            </w:pPr>
            <w:r>
              <w:t>Typical deciduous broad-leaved forest</w:t>
            </w:r>
          </w:p>
        </w:tc>
        <w:tc>
          <w:tcPr>
            <w:tcW w:w="973" w:type="dxa"/>
            <w:tcMar>
              <w:top w:w="70" w:type="dxa"/>
              <w:left w:w="80" w:type="dxa"/>
              <w:bottom w:w="70" w:type="dxa"/>
              <w:right w:w="80" w:type="dxa"/>
            </w:tcMar>
            <w:vAlign w:val="center"/>
          </w:tcPr>
          <w:p w14:paraId="769429B4">
            <w:pPr>
              <w:pStyle w:val="172"/>
            </w:pPr>
            <w:r>
              <w:t>plantation</w:t>
            </w:r>
          </w:p>
        </w:tc>
        <w:tc>
          <w:tcPr>
            <w:tcW w:w="1412" w:type="dxa"/>
            <w:tcMar>
              <w:top w:w="70" w:type="dxa"/>
              <w:left w:w="80" w:type="dxa"/>
              <w:bottom w:w="70" w:type="dxa"/>
              <w:right w:w="80" w:type="dxa"/>
            </w:tcMar>
            <w:vAlign w:val="center"/>
          </w:tcPr>
          <w:p w14:paraId="2D10D108">
            <w:pPr>
              <w:pStyle w:val="172"/>
            </w:pPr>
            <w:r>
              <w:t>0.99</w:t>
            </w:r>
          </w:p>
        </w:tc>
        <w:tc>
          <w:tcPr>
            <w:tcW w:w="1412" w:type="dxa"/>
            <w:tcMar>
              <w:top w:w="70" w:type="dxa"/>
              <w:left w:w="80" w:type="dxa"/>
              <w:bottom w:w="70" w:type="dxa"/>
              <w:right w:w="80" w:type="dxa"/>
            </w:tcMar>
            <w:vAlign w:val="center"/>
          </w:tcPr>
          <w:p w14:paraId="792FF672">
            <w:pPr>
              <w:pStyle w:val="172"/>
            </w:pPr>
            <w:r>
              <w:t>13.48</w:t>
            </w:r>
          </w:p>
        </w:tc>
        <w:tc>
          <w:tcPr>
            <w:tcW w:w="1412" w:type="dxa"/>
            <w:tcMar>
              <w:top w:w="70" w:type="dxa"/>
              <w:left w:w="80" w:type="dxa"/>
              <w:bottom w:w="70" w:type="dxa"/>
              <w:right w:w="80" w:type="dxa"/>
            </w:tcMar>
            <w:vAlign w:val="center"/>
          </w:tcPr>
          <w:p w14:paraId="400E6BC0">
            <w:pPr>
              <w:pStyle w:val="172"/>
            </w:pPr>
            <w:r>
              <w:t>8.19</w:t>
            </w:r>
          </w:p>
        </w:tc>
        <w:tc>
          <w:tcPr>
            <w:tcW w:w="1412" w:type="dxa"/>
            <w:tcMar>
              <w:top w:w="70" w:type="dxa"/>
              <w:left w:w="80" w:type="dxa"/>
              <w:bottom w:w="70" w:type="dxa"/>
              <w:right w:w="80" w:type="dxa"/>
            </w:tcMar>
            <w:vAlign w:val="center"/>
          </w:tcPr>
          <w:p w14:paraId="044873CE">
            <w:pPr>
              <w:pStyle w:val="172"/>
            </w:pPr>
            <w:r>
              <w:t>3.97</w:t>
            </w:r>
          </w:p>
        </w:tc>
      </w:tr>
      <w:tr w14:paraId="25C7C7F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642DC2E">
            <w:pPr>
              <w:pStyle w:val="172"/>
            </w:pPr>
            <w:r>
              <w:t>Temperate mixed coniferous and deciduous broad-leaved forest region</w:t>
            </w:r>
          </w:p>
        </w:tc>
        <w:tc>
          <w:tcPr>
            <w:tcW w:w="1725" w:type="dxa"/>
            <w:tcMar>
              <w:top w:w="70" w:type="dxa"/>
              <w:left w:w="80" w:type="dxa"/>
              <w:bottom w:w="70" w:type="dxa"/>
              <w:right w:w="80" w:type="dxa"/>
            </w:tcMar>
            <w:vAlign w:val="center"/>
          </w:tcPr>
          <w:p w14:paraId="1E058F5A">
            <w:pPr>
              <w:pStyle w:val="172"/>
            </w:pPr>
            <w:r>
              <w:t>Poplar-birch forest</w:t>
            </w:r>
          </w:p>
        </w:tc>
        <w:tc>
          <w:tcPr>
            <w:tcW w:w="973" w:type="dxa"/>
            <w:tcMar>
              <w:top w:w="70" w:type="dxa"/>
              <w:left w:w="80" w:type="dxa"/>
              <w:bottom w:w="70" w:type="dxa"/>
              <w:right w:w="80" w:type="dxa"/>
            </w:tcMar>
            <w:vAlign w:val="center"/>
          </w:tcPr>
          <w:p w14:paraId="565943D7">
            <w:pPr>
              <w:pStyle w:val="172"/>
            </w:pPr>
            <w:r>
              <w:t>natural</w:t>
            </w:r>
          </w:p>
        </w:tc>
        <w:tc>
          <w:tcPr>
            <w:tcW w:w="1412" w:type="dxa"/>
            <w:tcMar>
              <w:top w:w="70" w:type="dxa"/>
              <w:left w:w="80" w:type="dxa"/>
              <w:bottom w:w="70" w:type="dxa"/>
              <w:right w:w="80" w:type="dxa"/>
            </w:tcMar>
            <w:vAlign w:val="center"/>
          </w:tcPr>
          <w:p w14:paraId="398C6845">
            <w:pPr>
              <w:pStyle w:val="172"/>
            </w:pPr>
            <w:r>
              <w:t>1.99</w:t>
            </w:r>
          </w:p>
        </w:tc>
        <w:tc>
          <w:tcPr>
            <w:tcW w:w="1412" w:type="dxa"/>
            <w:tcMar>
              <w:top w:w="70" w:type="dxa"/>
              <w:left w:w="80" w:type="dxa"/>
              <w:bottom w:w="70" w:type="dxa"/>
              <w:right w:w="80" w:type="dxa"/>
            </w:tcMar>
            <w:vAlign w:val="center"/>
          </w:tcPr>
          <w:p w14:paraId="5A88FEC0">
            <w:pPr>
              <w:pStyle w:val="172"/>
            </w:pPr>
            <w:r>
              <w:t>13.16</w:t>
            </w:r>
          </w:p>
        </w:tc>
        <w:tc>
          <w:tcPr>
            <w:tcW w:w="1412" w:type="dxa"/>
            <w:tcMar>
              <w:top w:w="70" w:type="dxa"/>
              <w:left w:w="80" w:type="dxa"/>
              <w:bottom w:w="70" w:type="dxa"/>
              <w:right w:w="80" w:type="dxa"/>
            </w:tcMar>
            <w:vAlign w:val="center"/>
          </w:tcPr>
          <w:p w14:paraId="54A1E3DD">
            <w:pPr>
              <w:pStyle w:val="172"/>
            </w:pPr>
            <w:r>
              <w:t>7.89</w:t>
            </w:r>
          </w:p>
        </w:tc>
        <w:tc>
          <w:tcPr>
            <w:tcW w:w="1412" w:type="dxa"/>
            <w:tcMar>
              <w:top w:w="70" w:type="dxa"/>
              <w:left w:w="80" w:type="dxa"/>
              <w:bottom w:w="70" w:type="dxa"/>
              <w:right w:w="80" w:type="dxa"/>
            </w:tcMar>
            <w:vAlign w:val="center"/>
          </w:tcPr>
          <w:p w14:paraId="61AF8680">
            <w:pPr>
              <w:pStyle w:val="172"/>
            </w:pPr>
            <w:r>
              <w:t>5.78</w:t>
            </w:r>
          </w:p>
        </w:tc>
      </w:tr>
      <w:tr w14:paraId="03A22BC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C4E7AE2">
            <w:pPr>
              <w:pStyle w:val="172"/>
            </w:pPr>
            <w:r>
              <w:t>Temperate mixed coniferous and deciduous broad-leaved forest region</w:t>
            </w:r>
          </w:p>
        </w:tc>
        <w:tc>
          <w:tcPr>
            <w:tcW w:w="1725" w:type="dxa"/>
            <w:tcMar>
              <w:top w:w="70" w:type="dxa"/>
              <w:left w:w="80" w:type="dxa"/>
              <w:bottom w:w="70" w:type="dxa"/>
              <w:right w:w="80" w:type="dxa"/>
            </w:tcMar>
            <w:vAlign w:val="center"/>
          </w:tcPr>
          <w:p w14:paraId="69CD267C">
            <w:pPr>
              <w:pStyle w:val="172"/>
            </w:pPr>
            <w:r>
              <w:t>Poplar-birch forest</w:t>
            </w:r>
          </w:p>
        </w:tc>
        <w:tc>
          <w:tcPr>
            <w:tcW w:w="973" w:type="dxa"/>
            <w:tcMar>
              <w:top w:w="70" w:type="dxa"/>
              <w:left w:w="80" w:type="dxa"/>
              <w:bottom w:w="70" w:type="dxa"/>
              <w:right w:w="80" w:type="dxa"/>
            </w:tcMar>
            <w:vAlign w:val="center"/>
          </w:tcPr>
          <w:p w14:paraId="7E4A62F2">
            <w:pPr>
              <w:pStyle w:val="172"/>
            </w:pPr>
            <w:r>
              <w:t>plantation</w:t>
            </w:r>
          </w:p>
        </w:tc>
        <w:tc>
          <w:tcPr>
            <w:tcW w:w="1412" w:type="dxa"/>
            <w:tcMar>
              <w:top w:w="70" w:type="dxa"/>
              <w:left w:w="80" w:type="dxa"/>
              <w:bottom w:w="70" w:type="dxa"/>
              <w:right w:w="80" w:type="dxa"/>
            </w:tcMar>
            <w:vAlign w:val="center"/>
          </w:tcPr>
          <w:p w14:paraId="06C2E071">
            <w:pPr>
              <w:pStyle w:val="172"/>
            </w:pPr>
            <w:r>
              <w:t>0.21</w:t>
            </w:r>
          </w:p>
        </w:tc>
        <w:tc>
          <w:tcPr>
            <w:tcW w:w="1412" w:type="dxa"/>
            <w:tcMar>
              <w:top w:w="70" w:type="dxa"/>
              <w:left w:w="80" w:type="dxa"/>
              <w:bottom w:w="70" w:type="dxa"/>
              <w:right w:w="80" w:type="dxa"/>
            </w:tcMar>
            <w:vAlign w:val="center"/>
          </w:tcPr>
          <w:p w14:paraId="7D2912B5">
            <w:pPr>
              <w:pStyle w:val="172"/>
            </w:pPr>
            <w:r>
              <w:t>13.69</w:t>
            </w:r>
          </w:p>
        </w:tc>
        <w:tc>
          <w:tcPr>
            <w:tcW w:w="1412" w:type="dxa"/>
            <w:tcMar>
              <w:top w:w="70" w:type="dxa"/>
              <w:left w:w="80" w:type="dxa"/>
              <w:bottom w:w="70" w:type="dxa"/>
              <w:right w:w="80" w:type="dxa"/>
            </w:tcMar>
            <w:vAlign w:val="center"/>
          </w:tcPr>
          <w:p w14:paraId="2BBFAAC8">
            <w:pPr>
              <w:pStyle w:val="172"/>
            </w:pPr>
            <w:r>
              <w:t>8.25</w:t>
            </w:r>
          </w:p>
        </w:tc>
        <w:tc>
          <w:tcPr>
            <w:tcW w:w="1412" w:type="dxa"/>
            <w:tcMar>
              <w:top w:w="70" w:type="dxa"/>
              <w:left w:w="80" w:type="dxa"/>
              <w:bottom w:w="70" w:type="dxa"/>
              <w:right w:w="80" w:type="dxa"/>
            </w:tcMar>
            <w:vAlign w:val="center"/>
          </w:tcPr>
          <w:p w14:paraId="73078C66">
            <w:pPr>
              <w:pStyle w:val="172"/>
            </w:pPr>
            <w:r>
              <w:t>4.03</w:t>
            </w:r>
          </w:p>
        </w:tc>
      </w:tr>
      <w:tr w14:paraId="6D84B25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F763B8B">
            <w:pPr>
              <w:pStyle w:val="172"/>
            </w:pPr>
            <w:r>
              <w:t>Temperate mixed coniferous and deciduous broad-leaved forest region</w:t>
            </w:r>
          </w:p>
        </w:tc>
        <w:tc>
          <w:tcPr>
            <w:tcW w:w="1725" w:type="dxa"/>
            <w:tcMar>
              <w:top w:w="70" w:type="dxa"/>
              <w:left w:w="80" w:type="dxa"/>
              <w:bottom w:w="70" w:type="dxa"/>
              <w:right w:w="80" w:type="dxa"/>
            </w:tcMar>
            <w:vAlign w:val="center"/>
          </w:tcPr>
          <w:p w14:paraId="75D743EC">
            <w:pPr>
              <w:pStyle w:val="172"/>
            </w:pPr>
            <w:r>
              <w:t>Chinese pine forest</w:t>
            </w:r>
          </w:p>
        </w:tc>
        <w:tc>
          <w:tcPr>
            <w:tcW w:w="973" w:type="dxa"/>
            <w:tcMar>
              <w:top w:w="70" w:type="dxa"/>
              <w:left w:w="80" w:type="dxa"/>
              <w:bottom w:w="70" w:type="dxa"/>
              <w:right w:w="80" w:type="dxa"/>
            </w:tcMar>
            <w:vAlign w:val="center"/>
          </w:tcPr>
          <w:p w14:paraId="5E559B76">
            <w:pPr>
              <w:pStyle w:val="172"/>
            </w:pPr>
            <w:r>
              <w:t>natural</w:t>
            </w:r>
          </w:p>
        </w:tc>
        <w:tc>
          <w:tcPr>
            <w:tcW w:w="1412" w:type="dxa"/>
            <w:tcMar>
              <w:top w:w="70" w:type="dxa"/>
              <w:left w:w="80" w:type="dxa"/>
              <w:bottom w:w="70" w:type="dxa"/>
              <w:right w:w="80" w:type="dxa"/>
            </w:tcMar>
            <w:vAlign w:val="center"/>
          </w:tcPr>
          <w:p w14:paraId="1539D8E8">
            <w:pPr>
              <w:pStyle w:val="172"/>
            </w:pPr>
            <w:r>
              <w:t>0.01</w:t>
            </w:r>
          </w:p>
        </w:tc>
        <w:tc>
          <w:tcPr>
            <w:tcW w:w="1412" w:type="dxa"/>
            <w:tcMar>
              <w:top w:w="70" w:type="dxa"/>
              <w:left w:w="80" w:type="dxa"/>
              <w:bottom w:w="70" w:type="dxa"/>
              <w:right w:w="80" w:type="dxa"/>
            </w:tcMar>
            <w:vAlign w:val="center"/>
          </w:tcPr>
          <w:p w14:paraId="67430A5B">
            <w:pPr>
              <w:pStyle w:val="172"/>
            </w:pPr>
            <w:r>
              <w:t>13.41</w:t>
            </w:r>
          </w:p>
        </w:tc>
        <w:tc>
          <w:tcPr>
            <w:tcW w:w="1412" w:type="dxa"/>
            <w:tcMar>
              <w:top w:w="70" w:type="dxa"/>
              <w:left w:w="80" w:type="dxa"/>
              <w:bottom w:w="70" w:type="dxa"/>
              <w:right w:w="80" w:type="dxa"/>
            </w:tcMar>
            <w:vAlign w:val="center"/>
          </w:tcPr>
          <w:p w14:paraId="11F1293E">
            <w:pPr>
              <w:pStyle w:val="172"/>
            </w:pPr>
            <w:r>
              <w:t>8.02</w:t>
            </w:r>
          </w:p>
        </w:tc>
        <w:tc>
          <w:tcPr>
            <w:tcW w:w="1412" w:type="dxa"/>
            <w:tcMar>
              <w:top w:w="70" w:type="dxa"/>
              <w:left w:w="80" w:type="dxa"/>
              <w:bottom w:w="70" w:type="dxa"/>
              <w:right w:w="80" w:type="dxa"/>
            </w:tcMar>
            <w:vAlign w:val="center"/>
          </w:tcPr>
          <w:p w14:paraId="6BC7DD61">
            <w:pPr>
              <w:pStyle w:val="172"/>
            </w:pPr>
            <w:r>
              <w:t>0.58</w:t>
            </w:r>
          </w:p>
        </w:tc>
      </w:tr>
      <w:tr w14:paraId="433FB11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6BBC227">
            <w:pPr>
              <w:pStyle w:val="172"/>
            </w:pPr>
            <w:r>
              <w:t>Temperate mixed coniferous and deciduous broad-leaved forest region</w:t>
            </w:r>
          </w:p>
        </w:tc>
        <w:tc>
          <w:tcPr>
            <w:tcW w:w="1725" w:type="dxa"/>
            <w:tcMar>
              <w:top w:w="70" w:type="dxa"/>
              <w:left w:w="80" w:type="dxa"/>
              <w:bottom w:w="70" w:type="dxa"/>
              <w:right w:w="80" w:type="dxa"/>
            </w:tcMar>
            <w:vAlign w:val="center"/>
          </w:tcPr>
          <w:p w14:paraId="3C140B57">
            <w:pPr>
              <w:pStyle w:val="172"/>
            </w:pPr>
            <w:r>
              <w:t>Chinese pine forest</w:t>
            </w:r>
          </w:p>
        </w:tc>
        <w:tc>
          <w:tcPr>
            <w:tcW w:w="973" w:type="dxa"/>
            <w:tcMar>
              <w:top w:w="70" w:type="dxa"/>
              <w:left w:w="80" w:type="dxa"/>
              <w:bottom w:w="70" w:type="dxa"/>
              <w:right w:w="80" w:type="dxa"/>
            </w:tcMar>
            <w:vAlign w:val="center"/>
          </w:tcPr>
          <w:p w14:paraId="6803D2C8">
            <w:pPr>
              <w:pStyle w:val="172"/>
            </w:pPr>
            <w:r>
              <w:t>plantation</w:t>
            </w:r>
          </w:p>
        </w:tc>
        <w:tc>
          <w:tcPr>
            <w:tcW w:w="1412" w:type="dxa"/>
            <w:tcMar>
              <w:top w:w="70" w:type="dxa"/>
              <w:left w:w="80" w:type="dxa"/>
              <w:bottom w:w="70" w:type="dxa"/>
              <w:right w:w="80" w:type="dxa"/>
            </w:tcMar>
            <w:vAlign w:val="center"/>
          </w:tcPr>
          <w:p w14:paraId="75BA3C1D">
            <w:pPr>
              <w:pStyle w:val="172"/>
            </w:pPr>
            <w:r>
              <w:t>0.01</w:t>
            </w:r>
          </w:p>
        </w:tc>
        <w:tc>
          <w:tcPr>
            <w:tcW w:w="1412" w:type="dxa"/>
            <w:tcMar>
              <w:top w:w="70" w:type="dxa"/>
              <w:left w:w="80" w:type="dxa"/>
              <w:bottom w:w="70" w:type="dxa"/>
              <w:right w:w="80" w:type="dxa"/>
            </w:tcMar>
            <w:vAlign w:val="center"/>
          </w:tcPr>
          <w:p w14:paraId="04A10F3D">
            <w:pPr>
              <w:pStyle w:val="172"/>
            </w:pPr>
            <w:r>
              <w:t>13.42</w:t>
            </w:r>
          </w:p>
        </w:tc>
        <w:tc>
          <w:tcPr>
            <w:tcW w:w="1412" w:type="dxa"/>
            <w:tcMar>
              <w:top w:w="70" w:type="dxa"/>
              <w:left w:w="80" w:type="dxa"/>
              <w:bottom w:w="70" w:type="dxa"/>
              <w:right w:w="80" w:type="dxa"/>
            </w:tcMar>
            <w:vAlign w:val="center"/>
          </w:tcPr>
          <w:p w14:paraId="31D23D73">
            <w:pPr>
              <w:pStyle w:val="172"/>
            </w:pPr>
            <w:r>
              <w:t>8.19</w:t>
            </w:r>
          </w:p>
        </w:tc>
        <w:tc>
          <w:tcPr>
            <w:tcW w:w="1412" w:type="dxa"/>
            <w:tcMar>
              <w:top w:w="70" w:type="dxa"/>
              <w:left w:w="80" w:type="dxa"/>
              <w:bottom w:w="70" w:type="dxa"/>
              <w:right w:w="80" w:type="dxa"/>
            </w:tcMar>
            <w:vAlign w:val="center"/>
          </w:tcPr>
          <w:p w14:paraId="698C37A5">
            <w:pPr>
              <w:pStyle w:val="172"/>
            </w:pPr>
            <w:r>
              <w:t>4.26</w:t>
            </w:r>
          </w:p>
        </w:tc>
      </w:tr>
      <w:tr w14:paraId="01E41C6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D79E518">
            <w:pPr>
              <w:pStyle w:val="172"/>
            </w:pPr>
            <w:r>
              <w:t>Temperate mixed coniferous and deciduous broad-leaved forest region</w:t>
            </w:r>
          </w:p>
        </w:tc>
        <w:tc>
          <w:tcPr>
            <w:tcW w:w="1725" w:type="dxa"/>
            <w:tcMar>
              <w:top w:w="70" w:type="dxa"/>
              <w:left w:w="80" w:type="dxa"/>
              <w:bottom w:w="70" w:type="dxa"/>
              <w:right w:w="80" w:type="dxa"/>
            </w:tcMar>
            <w:vAlign w:val="center"/>
          </w:tcPr>
          <w:p w14:paraId="4856C1D4">
            <w:pPr>
              <w:pStyle w:val="172"/>
            </w:pPr>
            <w:r>
              <w:t>Temperate coniferous-broad-leaved mixed forest</w:t>
            </w:r>
          </w:p>
        </w:tc>
        <w:tc>
          <w:tcPr>
            <w:tcW w:w="973" w:type="dxa"/>
            <w:tcMar>
              <w:top w:w="70" w:type="dxa"/>
              <w:left w:w="80" w:type="dxa"/>
              <w:bottom w:w="70" w:type="dxa"/>
              <w:right w:w="80" w:type="dxa"/>
            </w:tcMar>
            <w:vAlign w:val="center"/>
          </w:tcPr>
          <w:p w14:paraId="4356C273">
            <w:pPr>
              <w:pStyle w:val="172"/>
            </w:pPr>
            <w:r>
              <w:t>natural</w:t>
            </w:r>
          </w:p>
        </w:tc>
        <w:tc>
          <w:tcPr>
            <w:tcW w:w="1412" w:type="dxa"/>
            <w:tcMar>
              <w:top w:w="70" w:type="dxa"/>
              <w:left w:w="80" w:type="dxa"/>
              <w:bottom w:w="70" w:type="dxa"/>
              <w:right w:w="80" w:type="dxa"/>
            </w:tcMar>
            <w:vAlign w:val="center"/>
          </w:tcPr>
          <w:p w14:paraId="726E86D9">
            <w:pPr>
              <w:pStyle w:val="172"/>
            </w:pPr>
            <w:r>
              <w:t>1.35</w:t>
            </w:r>
          </w:p>
        </w:tc>
        <w:tc>
          <w:tcPr>
            <w:tcW w:w="1412" w:type="dxa"/>
            <w:tcMar>
              <w:top w:w="70" w:type="dxa"/>
              <w:left w:w="80" w:type="dxa"/>
              <w:bottom w:w="70" w:type="dxa"/>
              <w:right w:w="80" w:type="dxa"/>
            </w:tcMar>
            <w:vAlign w:val="center"/>
          </w:tcPr>
          <w:p w14:paraId="15382134">
            <w:pPr>
              <w:pStyle w:val="172"/>
            </w:pPr>
            <w:r>
              <w:t>12.73</w:t>
            </w:r>
          </w:p>
        </w:tc>
        <w:tc>
          <w:tcPr>
            <w:tcW w:w="1412" w:type="dxa"/>
            <w:tcMar>
              <w:top w:w="70" w:type="dxa"/>
              <w:left w:w="80" w:type="dxa"/>
              <w:bottom w:w="70" w:type="dxa"/>
              <w:right w:w="80" w:type="dxa"/>
            </w:tcMar>
            <w:vAlign w:val="center"/>
          </w:tcPr>
          <w:p w14:paraId="255E90CC">
            <w:pPr>
              <w:pStyle w:val="172"/>
            </w:pPr>
            <w:r>
              <w:t>7.76</w:t>
            </w:r>
          </w:p>
        </w:tc>
        <w:tc>
          <w:tcPr>
            <w:tcW w:w="1412" w:type="dxa"/>
            <w:tcMar>
              <w:top w:w="70" w:type="dxa"/>
              <w:left w:w="80" w:type="dxa"/>
              <w:bottom w:w="70" w:type="dxa"/>
              <w:right w:w="80" w:type="dxa"/>
            </w:tcMar>
            <w:vAlign w:val="center"/>
          </w:tcPr>
          <w:p w14:paraId="37E5B1D5">
            <w:pPr>
              <w:pStyle w:val="172"/>
            </w:pPr>
            <w:r>
              <w:t>1.64</w:t>
            </w:r>
          </w:p>
        </w:tc>
      </w:tr>
      <w:tr w14:paraId="793AF1F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2722AE6E">
            <w:pPr>
              <w:pStyle w:val="172"/>
            </w:pPr>
            <w:r>
              <w:t>Temperate mixed coniferous and deciduous broad-leaved forest region</w:t>
            </w:r>
          </w:p>
        </w:tc>
        <w:tc>
          <w:tcPr>
            <w:tcW w:w="1725" w:type="dxa"/>
            <w:tcMar>
              <w:top w:w="70" w:type="dxa"/>
              <w:left w:w="80" w:type="dxa"/>
              <w:bottom w:w="70" w:type="dxa"/>
              <w:right w:w="80" w:type="dxa"/>
            </w:tcMar>
            <w:vAlign w:val="center"/>
          </w:tcPr>
          <w:p w14:paraId="788A73F9">
            <w:pPr>
              <w:pStyle w:val="172"/>
            </w:pPr>
            <w:r>
              <w:t>Temperate coniferous-broad-leaved mixed forest</w:t>
            </w:r>
          </w:p>
        </w:tc>
        <w:tc>
          <w:tcPr>
            <w:tcW w:w="973" w:type="dxa"/>
            <w:tcMar>
              <w:top w:w="70" w:type="dxa"/>
              <w:left w:w="80" w:type="dxa"/>
              <w:bottom w:w="70" w:type="dxa"/>
              <w:right w:w="80" w:type="dxa"/>
            </w:tcMar>
            <w:vAlign w:val="center"/>
          </w:tcPr>
          <w:p w14:paraId="72900945">
            <w:pPr>
              <w:pStyle w:val="172"/>
            </w:pPr>
            <w:r>
              <w:t>plantation</w:t>
            </w:r>
          </w:p>
        </w:tc>
        <w:tc>
          <w:tcPr>
            <w:tcW w:w="1412" w:type="dxa"/>
            <w:tcMar>
              <w:top w:w="70" w:type="dxa"/>
              <w:left w:w="80" w:type="dxa"/>
              <w:bottom w:w="70" w:type="dxa"/>
              <w:right w:w="80" w:type="dxa"/>
            </w:tcMar>
            <w:vAlign w:val="center"/>
          </w:tcPr>
          <w:p w14:paraId="1AC098F9">
            <w:pPr>
              <w:pStyle w:val="172"/>
            </w:pPr>
            <w:r>
              <w:t>0.19</w:t>
            </w:r>
          </w:p>
        </w:tc>
        <w:tc>
          <w:tcPr>
            <w:tcW w:w="1412" w:type="dxa"/>
            <w:tcMar>
              <w:top w:w="70" w:type="dxa"/>
              <w:left w:w="80" w:type="dxa"/>
              <w:bottom w:w="70" w:type="dxa"/>
              <w:right w:w="80" w:type="dxa"/>
            </w:tcMar>
            <w:vAlign w:val="center"/>
          </w:tcPr>
          <w:p w14:paraId="69B95A80">
            <w:pPr>
              <w:pStyle w:val="172"/>
            </w:pPr>
            <w:r>
              <w:t>13.08</w:t>
            </w:r>
          </w:p>
        </w:tc>
        <w:tc>
          <w:tcPr>
            <w:tcW w:w="1412" w:type="dxa"/>
            <w:tcMar>
              <w:top w:w="70" w:type="dxa"/>
              <w:left w:w="80" w:type="dxa"/>
              <w:bottom w:w="70" w:type="dxa"/>
              <w:right w:w="80" w:type="dxa"/>
            </w:tcMar>
            <w:vAlign w:val="center"/>
          </w:tcPr>
          <w:p w14:paraId="06D1DCBC">
            <w:pPr>
              <w:pStyle w:val="172"/>
            </w:pPr>
            <w:r>
              <w:t>8.01</w:t>
            </w:r>
          </w:p>
        </w:tc>
        <w:tc>
          <w:tcPr>
            <w:tcW w:w="1412" w:type="dxa"/>
            <w:tcMar>
              <w:top w:w="70" w:type="dxa"/>
              <w:left w:w="80" w:type="dxa"/>
              <w:bottom w:w="70" w:type="dxa"/>
              <w:right w:w="80" w:type="dxa"/>
            </w:tcMar>
            <w:vAlign w:val="center"/>
          </w:tcPr>
          <w:p w14:paraId="3C0DD1EB">
            <w:pPr>
              <w:pStyle w:val="172"/>
            </w:pPr>
            <w:r>
              <w:t>2.63</w:t>
            </w:r>
          </w:p>
        </w:tc>
      </w:tr>
      <w:tr w14:paraId="5556A37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562A45E">
            <w:pPr>
              <w:pStyle w:val="172"/>
            </w:pPr>
            <w:r>
              <w:t>Temperate mixed coniferous and deciduous broad-leaved forest region</w:t>
            </w:r>
          </w:p>
        </w:tc>
        <w:tc>
          <w:tcPr>
            <w:tcW w:w="1725" w:type="dxa"/>
            <w:tcMar>
              <w:top w:w="70" w:type="dxa"/>
              <w:left w:w="80" w:type="dxa"/>
              <w:bottom w:w="70" w:type="dxa"/>
              <w:right w:w="80" w:type="dxa"/>
            </w:tcMar>
            <w:vAlign w:val="center"/>
          </w:tcPr>
          <w:p w14:paraId="1448972C">
            <w:pPr>
              <w:pStyle w:val="172"/>
            </w:pPr>
            <w:r>
              <w:t>Larch forest</w:t>
            </w:r>
          </w:p>
        </w:tc>
        <w:tc>
          <w:tcPr>
            <w:tcW w:w="973" w:type="dxa"/>
            <w:tcMar>
              <w:top w:w="70" w:type="dxa"/>
              <w:left w:w="80" w:type="dxa"/>
              <w:bottom w:w="70" w:type="dxa"/>
              <w:right w:w="80" w:type="dxa"/>
            </w:tcMar>
            <w:vAlign w:val="center"/>
          </w:tcPr>
          <w:p w14:paraId="3FDC317A">
            <w:pPr>
              <w:pStyle w:val="172"/>
            </w:pPr>
            <w:r>
              <w:t>natural</w:t>
            </w:r>
          </w:p>
        </w:tc>
        <w:tc>
          <w:tcPr>
            <w:tcW w:w="1412" w:type="dxa"/>
            <w:tcMar>
              <w:top w:w="70" w:type="dxa"/>
              <w:left w:w="80" w:type="dxa"/>
              <w:bottom w:w="70" w:type="dxa"/>
              <w:right w:w="80" w:type="dxa"/>
            </w:tcMar>
            <w:vAlign w:val="center"/>
          </w:tcPr>
          <w:p w14:paraId="7D62DB86">
            <w:pPr>
              <w:pStyle w:val="172"/>
            </w:pPr>
            <w:r>
              <w:t>0.62</w:t>
            </w:r>
          </w:p>
        </w:tc>
        <w:tc>
          <w:tcPr>
            <w:tcW w:w="1412" w:type="dxa"/>
            <w:tcMar>
              <w:top w:w="70" w:type="dxa"/>
              <w:left w:w="80" w:type="dxa"/>
              <w:bottom w:w="70" w:type="dxa"/>
              <w:right w:w="80" w:type="dxa"/>
            </w:tcMar>
            <w:vAlign w:val="center"/>
          </w:tcPr>
          <w:p w14:paraId="548CAB73">
            <w:pPr>
              <w:pStyle w:val="172"/>
            </w:pPr>
            <w:r>
              <w:t>13.20</w:t>
            </w:r>
          </w:p>
        </w:tc>
        <w:tc>
          <w:tcPr>
            <w:tcW w:w="1412" w:type="dxa"/>
            <w:tcMar>
              <w:top w:w="70" w:type="dxa"/>
              <w:left w:w="80" w:type="dxa"/>
              <w:bottom w:w="70" w:type="dxa"/>
              <w:right w:w="80" w:type="dxa"/>
            </w:tcMar>
            <w:vAlign w:val="center"/>
          </w:tcPr>
          <w:p w14:paraId="339A39B6">
            <w:pPr>
              <w:pStyle w:val="172"/>
            </w:pPr>
            <w:r>
              <w:t>7.87</w:t>
            </w:r>
          </w:p>
        </w:tc>
        <w:tc>
          <w:tcPr>
            <w:tcW w:w="1412" w:type="dxa"/>
            <w:tcMar>
              <w:top w:w="70" w:type="dxa"/>
              <w:left w:w="80" w:type="dxa"/>
              <w:bottom w:w="70" w:type="dxa"/>
              <w:right w:w="80" w:type="dxa"/>
            </w:tcMar>
            <w:vAlign w:val="center"/>
          </w:tcPr>
          <w:p w14:paraId="3EA4DA47">
            <w:pPr>
              <w:pStyle w:val="172"/>
            </w:pPr>
            <w:r>
              <w:t>0.57</w:t>
            </w:r>
          </w:p>
        </w:tc>
      </w:tr>
      <w:tr w14:paraId="3D8DCB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7CB0079">
            <w:pPr>
              <w:pStyle w:val="172"/>
            </w:pPr>
            <w:r>
              <w:t>Temperate mixed coniferous and deciduous broad-leaved forest region</w:t>
            </w:r>
          </w:p>
        </w:tc>
        <w:tc>
          <w:tcPr>
            <w:tcW w:w="1725" w:type="dxa"/>
            <w:tcMar>
              <w:top w:w="70" w:type="dxa"/>
              <w:left w:w="80" w:type="dxa"/>
              <w:bottom w:w="70" w:type="dxa"/>
              <w:right w:w="80" w:type="dxa"/>
            </w:tcMar>
            <w:vAlign w:val="center"/>
          </w:tcPr>
          <w:p w14:paraId="41DE0AC8">
            <w:pPr>
              <w:pStyle w:val="172"/>
            </w:pPr>
            <w:r>
              <w:t>Larch forest</w:t>
            </w:r>
          </w:p>
        </w:tc>
        <w:tc>
          <w:tcPr>
            <w:tcW w:w="973" w:type="dxa"/>
            <w:tcMar>
              <w:top w:w="70" w:type="dxa"/>
              <w:left w:w="80" w:type="dxa"/>
              <w:bottom w:w="70" w:type="dxa"/>
              <w:right w:w="80" w:type="dxa"/>
            </w:tcMar>
            <w:vAlign w:val="center"/>
          </w:tcPr>
          <w:p w14:paraId="7E5078FD">
            <w:pPr>
              <w:pStyle w:val="172"/>
            </w:pPr>
            <w:r>
              <w:t>plantation</w:t>
            </w:r>
          </w:p>
        </w:tc>
        <w:tc>
          <w:tcPr>
            <w:tcW w:w="1412" w:type="dxa"/>
            <w:tcMar>
              <w:top w:w="70" w:type="dxa"/>
              <w:left w:w="80" w:type="dxa"/>
              <w:bottom w:w="70" w:type="dxa"/>
              <w:right w:w="80" w:type="dxa"/>
            </w:tcMar>
            <w:vAlign w:val="center"/>
          </w:tcPr>
          <w:p w14:paraId="703E760C">
            <w:pPr>
              <w:pStyle w:val="172"/>
            </w:pPr>
            <w:r>
              <w:t>0.18</w:t>
            </w:r>
          </w:p>
        </w:tc>
        <w:tc>
          <w:tcPr>
            <w:tcW w:w="1412" w:type="dxa"/>
            <w:tcMar>
              <w:top w:w="70" w:type="dxa"/>
              <w:left w:w="80" w:type="dxa"/>
              <w:bottom w:w="70" w:type="dxa"/>
              <w:right w:w="80" w:type="dxa"/>
            </w:tcMar>
            <w:vAlign w:val="center"/>
          </w:tcPr>
          <w:p w14:paraId="2743992E">
            <w:pPr>
              <w:pStyle w:val="172"/>
            </w:pPr>
            <w:r>
              <w:t>13.11</w:t>
            </w:r>
          </w:p>
        </w:tc>
        <w:tc>
          <w:tcPr>
            <w:tcW w:w="1412" w:type="dxa"/>
            <w:tcMar>
              <w:top w:w="70" w:type="dxa"/>
              <w:left w:w="80" w:type="dxa"/>
              <w:bottom w:w="70" w:type="dxa"/>
              <w:right w:w="80" w:type="dxa"/>
            </w:tcMar>
            <w:vAlign w:val="center"/>
          </w:tcPr>
          <w:p w14:paraId="67584610">
            <w:pPr>
              <w:pStyle w:val="172"/>
            </w:pPr>
            <w:r>
              <w:t>8.06</w:t>
            </w:r>
          </w:p>
        </w:tc>
        <w:tc>
          <w:tcPr>
            <w:tcW w:w="1412" w:type="dxa"/>
            <w:tcMar>
              <w:top w:w="70" w:type="dxa"/>
              <w:left w:w="80" w:type="dxa"/>
              <w:bottom w:w="70" w:type="dxa"/>
              <w:right w:w="80" w:type="dxa"/>
            </w:tcMar>
            <w:vAlign w:val="center"/>
          </w:tcPr>
          <w:p w14:paraId="4084B12C">
            <w:pPr>
              <w:pStyle w:val="172"/>
            </w:pPr>
            <w:r>
              <w:t>4.20</w:t>
            </w:r>
          </w:p>
        </w:tc>
      </w:tr>
      <w:tr w14:paraId="6DC9D1B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03BBA0DC">
            <w:pPr>
              <w:pStyle w:val="172"/>
            </w:pPr>
            <w:r>
              <w:t>Tropical monsoon and rain forest region</w:t>
            </w:r>
          </w:p>
        </w:tc>
        <w:tc>
          <w:tcPr>
            <w:tcW w:w="1725" w:type="dxa"/>
            <w:tcMar>
              <w:top w:w="70" w:type="dxa"/>
              <w:left w:w="80" w:type="dxa"/>
              <w:bottom w:w="70" w:type="dxa"/>
              <w:right w:w="80" w:type="dxa"/>
            </w:tcMar>
            <w:vAlign w:val="center"/>
          </w:tcPr>
          <w:p w14:paraId="5016D164">
            <w:pPr>
              <w:pStyle w:val="172"/>
            </w:pPr>
            <w:r>
              <w:t>Spruce-fir forest</w:t>
            </w:r>
          </w:p>
        </w:tc>
        <w:tc>
          <w:tcPr>
            <w:tcW w:w="973" w:type="dxa"/>
            <w:tcMar>
              <w:top w:w="70" w:type="dxa"/>
              <w:left w:w="80" w:type="dxa"/>
              <w:bottom w:w="70" w:type="dxa"/>
              <w:right w:w="80" w:type="dxa"/>
            </w:tcMar>
            <w:vAlign w:val="center"/>
          </w:tcPr>
          <w:p w14:paraId="166BCF62">
            <w:pPr>
              <w:pStyle w:val="172"/>
            </w:pPr>
            <w:r>
              <w:t>natural</w:t>
            </w:r>
          </w:p>
        </w:tc>
        <w:tc>
          <w:tcPr>
            <w:tcW w:w="1412" w:type="dxa"/>
            <w:tcMar>
              <w:top w:w="70" w:type="dxa"/>
              <w:left w:w="80" w:type="dxa"/>
              <w:bottom w:w="70" w:type="dxa"/>
              <w:right w:w="80" w:type="dxa"/>
            </w:tcMar>
            <w:vAlign w:val="center"/>
          </w:tcPr>
          <w:p w14:paraId="40FFA537">
            <w:pPr>
              <w:pStyle w:val="172"/>
            </w:pPr>
            <w:r>
              <w:t>0.32</w:t>
            </w:r>
          </w:p>
        </w:tc>
        <w:tc>
          <w:tcPr>
            <w:tcW w:w="1412" w:type="dxa"/>
            <w:tcMar>
              <w:top w:w="70" w:type="dxa"/>
              <w:left w:w="80" w:type="dxa"/>
              <w:bottom w:w="70" w:type="dxa"/>
              <w:right w:w="80" w:type="dxa"/>
            </w:tcMar>
            <w:vAlign w:val="center"/>
          </w:tcPr>
          <w:p w14:paraId="2A71F4D1">
            <w:pPr>
              <w:pStyle w:val="172"/>
            </w:pPr>
            <w:r>
              <w:t>19.71</w:t>
            </w:r>
          </w:p>
        </w:tc>
        <w:tc>
          <w:tcPr>
            <w:tcW w:w="1412" w:type="dxa"/>
            <w:tcMar>
              <w:top w:w="70" w:type="dxa"/>
              <w:left w:w="80" w:type="dxa"/>
              <w:bottom w:w="70" w:type="dxa"/>
              <w:right w:w="80" w:type="dxa"/>
            </w:tcMar>
            <w:vAlign w:val="center"/>
          </w:tcPr>
          <w:p w14:paraId="70C9B47D">
            <w:pPr>
              <w:pStyle w:val="172"/>
            </w:pPr>
            <w:r>
              <w:t>6.76</w:t>
            </w:r>
          </w:p>
        </w:tc>
        <w:tc>
          <w:tcPr>
            <w:tcW w:w="1412" w:type="dxa"/>
            <w:tcMar>
              <w:top w:w="70" w:type="dxa"/>
              <w:left w:w="80" w:type="dxa"/>
              <w:bottom w:w="70" w:type="dxa"/>
              <w:right w:w="80" w:type="dxa"/>
            </w:tcMar>
            <w:vAlign w:val="center"/>
          </w:tcPr>
          <w:p w14:paraId="051E12F4">
            <w:pPr>
              <w:pStyle w:val="172"/>
            </w:pPr>
            <w:r>
              <w:t>0.30</w:t>
            </w:r>
          </w:p>
        </w:tc>
      </w:tr>
      <w:tr w14:paraId="5A478EE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27F205C">
            <w:pPr>
              <w:pStyle w:val="172"/>
            </w:pPr>
            <w:r>
              <w:t>Tropical monsoon and rain forest region</w:t>
            </w:r>
          </w:p>
        </w:tc>
        <w:tc>
          <w:tcPr>
            <w:tcW w:w="1725" w:type="dxa"/>
            <w:tcMar>
              <w:top w:w="70" w:type="dxa"/>
              <w:left w:w="80" w:type="dxa"/>
              <w:bottom w:w="70" w:type="dxa"/>
              <w:right w:w="80" w:type="dxa"/>
            </w:tcMar>
            <w:vAlign w:val="center"/>
          </w:tcPr>
          <w:p w14:paraId="12096355">
            <w:pPr>
              <w:pStyle w:val="172"/>
            </w:pPr>
            <w:r>
              <w:t>Spruce-fir forest</w:t>
            </w:r>
          </w:p>
        </w:tc>
        <w:tc>
          <w:tcPr>
            <w:tcW w:w="973" w:type="dxa"/>
            <w:tcMar>
              <w:top w:w="70" w:type="dxa"/>
              <w:left w:w="80" w:type="dxa"/>
              <w:bottom w:w="70" w:type="dxa"/>
              <w:right w:w="80" w:type="dxa"/>
            </w:tcMar>
            <w:vAlign w:val="center"/>
          </w:tcPr>
          <w:p w14:paraId="0D347BBD">
            <w:pPr>
              <w:pStyle w:val="172"/>
            </w:pPr>
            <w:r>
              <w:t>plantation</w:t>
            </w:r>
          </w:p>
        </w:tc>
        <w:tc>
          <w:tcPr>
            <w:tcW w:w="1412" w:type="dxa"/>
            <w:tcMar>
              <w:top w:w="70" w:type="dxa"/>
              <w:left w:w="80" w:type="dxa"/>
              <w:bottom w:w="70" w:type="dxa"/>
              <w:right w:w="80" w:type="dxa"/>
            </w:tcMar>
            <w:vAlign w:val="center"/>
          </w:tcPr>
          <w:p w14:paraId="317BBC8E">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72FD6495">
            <w:pPr>
              <w:pStyle w:val="172"/>
            </w:pPr>
            <w:r>
              <w:t>24.52</w:t>
            </w:r>
          </w:p>
        </w:tc>
        <w:tc>
          <w:tcPr>
            <w:tcW w:w="1412" w:type="dxa"/>
            <w:tcMar>
              <w:top w:w="70" w:type="dxa"/>
              <w:left w:w="80" w:type="dxa"/>
              <w:bottom w:w="70" w:type="dxa"/>
              <w:right w:w="80" w:type="dxa"/>
            </w:tcMar>
            <w:vAlign w:val="center"/>
          </w:tcPr>
          <w:p w14:paraId="7E088F87">
            <w:pPr>
              <w:pStyle w:val="172"/>
            </w:pPr>
            <w:r>
              <w:t>7.42</w:t>
            </w:r>
          </w:p>
        </w:tc>
        <w:tc>
          <w:tcPr>
            <w:tcW w:w="1412" w:type="dxa"/>
            <w:tcMar>
              <w:top w:w="70" w:type="dxa"/>
              <w:left w:w="80" w:type="dxa"/>
              <w:bottom w:w="70" w:type="dxa"/>
              <w:right w:w="80" w:type="dxa"/>
            </w:tcMar>
            <w:vAlign w:val="center"/>
          </w:tcPr>
          <w:p w14:paraId="2977215C">
            <w:pPr>
              <w:pStyle w:val="172"/>
            </w:pPr>
            <w:r>
              <w:t>1.84</w:t>
            </w:r>
          </w:p>
        </w:tc>
      </w:tr>
      <w:tr w14:paraId="6469D57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06411A05">
            <w:pPr>
              <w:pStyle w:val="172"/>
            </w:pPr>
            <w:r>
              <w:t>Tropical monsoon and rain forest region</w:t>
            </w:r>
          </w:p>
        </w:tc>
        <w:tc>
          <w:tcPr>
            <w:tcW w:w="1725" w:type="dxa"/>
            <w:tcMar>
              <w:top w:w="70" w:type="dxa"/>
              <w:left w:w="80" w:type="dxa"/>
              <w:bottom w:w="70" w:type="dxa"/>
              <w:right w:w="80" w:type="dxa"/>
            </w:tcMar>
            <w:vAlign w:val="center"/>
          </w:tcPr>
          <w:p w14:paraId="0A8FE1D9">
            <w:pPr>
              <w:pStyle w:val="172"/>
            </w:pPr>
            <w:r>
              <w:t>Subtropical coniferous-broad-leaved mixed forest</w:t>
            </w:r>
          </w:p>
        </w:tc>
        <w:tc>
          <w:tcPr>
            <w:tcW w:w="973" w:type="dxa"/>
            <w:tcMar>
              <w:top w:w="70" w:type="dxa"/>
              <w:left w:w="80" w:type="dxa"/>
              <w:bottom w:w="70" w:type="dxa"/>
              <w:right w:w="80" w:type="dxa"/>
            </w:tcMar>
            <w:vAlign w:val="center"/>
          </w:tcPr>
          <w:p w14:paraId="4CD805DE">
            <w:pPr>
              <w:pStyle w:val="172"/>
            </w:pPr>
            <w:r>
              <w:t>natural</w:t>
            </w:r>
          </w:p>
        </w:tc>
        <w:tc>
          <w:tcPr>
            <w:tcW w:w="1412" w:type="dxa"/>
            <w:tcMar>
              <w:top w:w="70" w:type="dxa"/>
              <w:left w:w="80" w:type="dxa"/>
              <w:bottom w:w="70" w:type="dxa"/>
              <w:right w:w="80" w:type="dxa"/>
            </w:tcMar>
            <w:vAlign w:val="center"/>
          </w:tcPr>
          <w:p w14:paraId="1665ECCB">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5F39E4BC">
            <w:pPr>
              <w:pStyle w:val="172"/>
            </w:pPr>
            <w:r>
              <w:t>20.98</w:t>
            </w:r>
          </w:p>
        </w:tc>
        <w:tc>
          <w:tcPr>
            <w:tcW w:w="1412" w:type="dxa"/>
            <w:tcMar>
              <w:top w:w="70" w:type="dxa"/>
              <w:left w:w="80" w:type="dxa"/>
              <w:bottom w:w="70" w:type="dxa"/>
              <w:right w:w="80" w:type="dxa"/>
            </w:tcMar>
            <w:vAlign w:val="center"/>
          </w:tcPr>
          <w:p w14:paraId="4B08FAF4">
            <w:pPr>
              <w:pStyle w:val="172"/>
            </w:pPr>
            <w:r>
              <w:t>7.73</w:t>
            </w:r>
          </w:p>
        </w:tc>
        <w:tc>
          <w:tcPr>
            <w:tcW w:w="1412" w:type="dxa"/>
            <w:tcMar>
              <w:top w:w="70" w:type="dxa"/>
              <w:left w:w="80" w:type="dxa"/>
              <w:bottom w:w="70" w:type="dxa"/>
              <w:right w:w="80" w:type="dxa"/>
            </w:tcMar>
            <w:vAlign w:val="center"/>
          </w:tcPr>
          <w:p w14:paraId="329049BE">
            <w:pPr>
              <w:pStyle w:val="172"/>
            </w:pPr>
            <w:r>
              <w:t>1.08</w:t>
            </w:r>
          </w:p>
        </w:tc>
      </w:tr>
      <w:tr w14:paraId="028318A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4B2F0F18">
            <w:pPr>
              <w:pStyle w:val="172"/>
            </w:pPr>
            <w:r>
              <w:t>Tropical monsoon and rain forest region</w:t>
            </w:r>
          </w:p>
        </w:tc>
        <w:tc>
          <w:tcPr>
            <w:tcW w:w="1725" w:type="dxa"/>
            <w:tcMar>
              <w:top w:w="70" w:type="dxa"/>
              <w:left w:w="80" w:type="dxa"/>
              <w:bottom w:w="70" w:type="dxa"/>
              <w:right w:w="80" w:type="dxa"/>
            </w:tcMar>
            <w:vAlign w:val="center"/>
          </w:tcPr>
          <w:p w14:paraId="6762F5E4">
            <w:pPr>
              <w:pStyle w:val="172"/>
            </w:pPr>
            <w:r>
              <w:t>Other subtropical evergreen broad-leaved forest</w:t>
            </w:r>
          </w:p>
        </w:tc>
        <w:tc>
          <w:tcPr>
            <w:tcW w:w="973" w:type="dxa"/>
            <w:tcMar>
              <w:top w:w="70" w:type="dxa"/>
              <w:left w:w="80" w:type="dxa"/>
              <w:bottom w:w="70" w:type="dxa"/>
              <w:right w:w="80" w:type="dxa"/>
            </w:tcMar>
            <w:vAlign w:val="center"/>
          </w:tcPr>
          <w:p w14:paraId="5A80146D">
            <w:pPr>
              <w:pStyle w:val="172"/>
            </w:pPr>
            <w:r>
              <w:t>natural</w:t>
            </w:r>
          </w:p>
        </w:tc>
        <w:tc>
          <w:tcPr>
            <w:tcW w:w="1412" w:type="dxa"/>
            <w:tcMar>
              <w:top w:w="70" w:type="dxa"/>
              <w:left w:w="80" w:type="dxa"/>
              <w:bottom w:w="70" w:type="dxa"/>
              <w:right w:w="80" w:type="dxa"/>
            </w:tcMar>
            <w:vAlign w:val="center"/>
          </w:tcPr>
          <w:p w14:paraId="7E9C8950">
            <w:pPr>
              <w:pStyle w:val="172"/>
            </w:pPr>
            <w:r>
              <w:t>0.32</w:t>
            </w:r>
          </w:p>
        </w:tc>
        <w:tc>
          <w:tcPr>
            <w:tcW w:w="1412" w:type="dxa"/>
            <w:tcMar>
              <w:top w:w="70" w:type="dxa"/>
              <w:left w:w="80" w:type="dxa"/>
              <w:bottom w:w="70" w:type="dxa"/>
              <w:right w:w="80" w:type="dxa"/>
            </w:tcMar>
            <w:vAlign w:val="center"/>
          </w:tcPr>
          <w:p w14:paraId="564CBB98">
            <w:pPr>
              <w:pStyle w:val="172"/>
            </w:pPr>
            <w:r>
              <w:t>28.37</w:t>
            </w:r>
          </w:p>
        </w:tc>
        <w:tc>
          <w:tcPr>
            <w:tcW w:w="1412" w:type="dxa"/>
            <w:tcMar>
              <w:top w:w="70" w:type="dxa"/>
              <w:left w:w="80" w:type="dxa"/>
              <w:bottom w:w="70" w:type="dxa"/>
              <w:right w:w="80" w:type="dxa"/>
            </w:tcMar>
            <w:vAlign w:val="center"/>
          </w:tcPr>
          <w:p w14:paraId="58C5A809">
            <w:pPr>
              <w:pStyle w:val="172"/>
            </w:pPr>
            <w:r>
              <w:t>10.43</w:t>
            </w:r>
          </w:p>
        </w:tc>
        <w:tc>
          <w:tcPr>
            <w:tcW w:w="1412" w:type="dxa"/>
            <w:tcMar>
              <w:top w:w="70" w:type="dxa"/>
              <w:left w:w="80" w:type="dxa"/>
              <w:bottom w:w="70" w:type="dxa"/>
              <w:right w:w="80" w:type="dxa"/>
            </w:tcMar>
            <w:vAlign w:val="center"/>
          </w:tcPr>
          <w:p w14:paraId="31CC37BD">
            <w:pPr>
              <w:pStyle w:val="172"/>
            </w:pPr>
            <w:r>
              <w:t>6.91</w:t>
            </w:r>
          </w:p>
        </w:tc>
      </w:tr>
      <w:tr w14:paraId="62231C3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A5604C6">
            <w:pPr>
              <w:pStyle w:val="172"/>
            </w:pPr>
            <w:r>
              <w:t>Tropical monsoon and rain forest region</w:t>
            </w:r>
          </w:p>
        </w:tc>
        <w:tc>
          <w:tcPr>
            <w:tcW w:w="1725" w:type="dxa"/>
            <w:tcMar>
              <w:top w:w="70" w:type="dxa"/>
              <w:left w:w="80" w:type="dxa"/>
              <w:bottom w:w="70" w:type="dxa"/>
              <w:right w:w="80" w:type="dxa"/>
            </w:tcMar>
            <w:vAlign w:val="center"/>
          </w:tcPr>
          <w:p w14:paraId="51022A06">
            <w:pPr>
              <w:pStyle w:val="172"/>
            </w:pPr>
            <w:r>
              <w:t>Other subtropical evergreen broad-leaved forest</w:t>
            </w:r>
          </w:p>
        </w:tc>
        <w:tc>
          <w:tcPr>
            <w:tcW w:w="973" w:type="dxa"/>
            <w:tcMar>
              <w:top w:w="70" w:type="dxa"/>
              <w:left w:w="80" w:type="dxa"/>
              <w:bottom w:w="70" w:type="dxa"/>
              <w:right w:w="80" w:type="dxa"/>
            </w:tcMar>
            <w:vAlign w:val="center"/>
          </w:tcPr>
          <w:p w14:paraId="5B130FF4">
            <w:pPr>
              <w:pStyle w:val="172"/>
            </w:pPr>
            <w:r>
              <w:t>plantation</w:t>
            </w:r>
          </w:p>
        </w:tc>
        <w:tc>
          <w:tcPr>
            <w:tcW w:w="1412" w:type="dxa"/>
            <w:tcMar>
              <w:top w:w="70" w:type="dxa"/>
              <w:left w:w="80" w:type="dxa"/>
              <w:bottom w:w="70" w:type="dxa"/>
              <w:right w:w="80" w:type="dxa"/>
            </w:tcMar>
            <w:vAlign w:val="center"/>
          </w:tcPr>
          <w:p w14:paraId="0557F370">
            <w:pPr>
              <w:pStyle w:val="172"/>
            </w:pPr>
            <w:r>
              <w:t>0.25</w:t>
            </w:r>
          </w:p>
        </w:tc>
        <w:tc>
          <w:tcPr>
            <w:tcW w:w="1412" w:type="dxa"/>
            <w:tcMar>
              <w:top w:w="70" w:type="dxa"/>
              <w:left w:w="80" w:type="dxa"/>
              <w:bottom w:w="70" w:type="dxa"/>
              <w:right w:w="80" w:type="dxa"/>
            </w:tcMar>
            <w:vAlign w:val="center"/>
          </w:tcPr>
          <w:p w14:paraId="1A22C377">
            <w:pPr>
              <w:pStyle w:val="172"/>
            </w:pPr>
            <w:r>
              <w:t>32.28</w:t>
            </w:r>
          </w:p>
        </w:tc>
        <w:tc>
          <w:tcPr>
            <w:tcW w:w="1412" w:type="dxa"/>
            <w:tcMar>
              <w:top w:w="70" w:type="dxa"/>
              <w:left w:w="80" w:type="dxa"/>
              <w:bottom w:w="70" w:type="dxa"/>
              <w:right w:w="80" w:type="dxa"/>
            </w:tcMar>
            <w:vAlign w:val="center"/>
          </w:tcPr>
          <w:p w14:paraId="42B1736A">
            <w:pPr>
              <w:pStyle w:val="172"/>
            </w:pPr>
            <w:r>
              <w:t>11.75</w:t>
            </w:r>
          </w:p>
        </w:tc>
        <w:tc>
          <w:tcPr>
            <w:tcW w:w="1412" w:type="dxa"/>
            <w:tcMar>
              <w:top w:w="70" w:type="dxa"/>
              <w:left w:w="80" w:type="dxa"/>
              <w:bottom w:w="70" w:type="dxa"/>
              <w:right w:w="80" w:type="dxa"/>
            </w:tcMar>
            <w:vAlign w:val="center"/>
          </w:tcPr>
          <w:p w14:paraId="2CA5726A">
            <w:pPr>
              <w:pStyle w:val="172"/>
            </w:pPr>
            <w:r>
              <w:t>11.31</w:t>
            </w:r>
          </w:p>
        </w:tc>
      </w:tr>
      <w:tr w14:paraId="2241518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7FEE776">
            <w:pPr>
              <w:pStyle w:val="172"/>
            </w:pPr>
            <w:r>
              <w:t>Tropical monsoon and rain forest region</w:t>
            </w:r>
          </w:p>
        </w:tc>
        <w:tc>
          <w:tcPr>
            <w:tcW w:w="1725" w:type="dxa"/>
            <w:tcMar>
              <w:top w:w="70" w:type="dxa"/>
              <w:left w:w="80" w:type="dxa"/>
              <w:bottom w:w="70" w:type="dxa"/>
              <w:right w:w="80" w:type="dxa"/>
            </w:tcMar>
            <w:vAlign w:val="center"/>
          </w:tcPr>
          <w:p w14:paraId="09028684">
            <w:pPr>
              <w:pStyle w:val="172"/>
            </w:pPr>
            <w:r>
              <w:t>Other warm coniferous forest</w:t>
            </w:r>
          </w:p>
        </w:tc>
        <w:tc>
          <w:tcPr>
            <w:tcW w:w="973" w:type="dxa"/>
            <w:tcMar>
              <w:top w:w="70" w:type="dxa"/>
              <w:left w:w="80" w:type="dxa"/>
              <w:bottom w:w="70" w:type="dxa"/>
              <w:right w:w="80" w:type="dxa"/>
            </w:tcMar>
            <w:vAlign w:val="center"/>
          </w:tcPr>
          <w:p w14:paraId="40EF381D">
            <w:pPr>
              <w:pStyle w:val="172"/>
            </w:pPr>
            <w:r>
              <w:t>natural</w:t>
            </w:r>
          </w:p>
        </w:tc>
        <w:tc>
          <w:tcPr>
            <w:tcW w:w="1412" w:type="dxa"/>
            <w:tcMar>
              <w:top w:w="70" w:type="dxa"/>
              <w:left w:w="80" w:type="dxa"/>
              <w:bottom w:w="70" w:type="dxa"/>
              <w:right w:w="80" w:type="dxa"/>
            </w:tcMar>
            <w:vAlign w:val="center"/>
          </w:tcPr>
          <w:p w14:paraId="34489949">
            <w:pPr>
              <w:pStyle w:val="172"/>
            </w:pPr>
            <w:r>
              <w:t>0.25</w:t>
            </w:r>
          </w:p>
        </w:tc>
        <w:tc>
          <w:tcPr>
            <w:tcW w:w="1412" w:type="dxa"/>
            <w:tcMar>
              <w:top w:w="70" w:type="dxa"/>
              <w:left w:w="80" w:type="dxa"/>
              <w:bottom w:w="70" w:type="dxa"/>
              <w:right w:w="80" w:type="dxa"/>
            </w:tcMar>
            <w:vAlign w:val="center"/>
          </w:tcPr>
          <w:p w14:paraId="602D5CCF">
            <w:pPr>
              <w:pStyle w:val="172"/>
            </w:pPr>
            <w:r>
              <w:t>26.74</w:t>
            </w:r>
          </w:p>
        </w:tc>
        <w:tc>
          <w:tcPr>
            <w:tcW w:w="1412" w:type="dxa"/>
            <w:tcMar>
              <w:top w:w="70" w:type="dxa"/>
              <w:left w:w="80" w:type="dxa"/>
              <w:bottom w:w="70" w:type="dxa"/>
              <w:right w:w="80" w:type="dxa"/>
            </w:tcMar>
            <w:vAlign w:val="center"/>
          </w:tcPr>
          <w:p w14:paraId="474E627E">
            <w:pPr>
              <w:pStyle w:val="172"/>
            </w:pPr>
            <w:r>
              <w:t>7.92</w:t>
            </w:r>
          </w:p>
        </w:tc>
        <w:tc>
          <w:tcPr>
            <w:tcW w:w="1412" w:type="dxa"/>
            <w:tcMar>
              <w:top w:w="70" w:type="dxa"/>
              <w:left w:w="80" w:type="dxa"/>
              <w:bottom w:w="70" w:type="dxa"/>
              <w:right w:w="80" w:type="dxa"/>
            </w:tcMar>
            <w:vAlign w:val="center"/>
          </w:tcPr>
          <w:p w14:paraId="252547D4">
            <w:pPr>
              <w:pStyle w:val="172"/>
            </w:pPr>
            <w:r>
              <w:t>1.94</w:t>
            </w:r>
          </w:p>
        </w:tc>
      </w:tr>
      <w:tr w14:paraId="154B035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EE09243">
            <w:pPr>
              <w:pStyle w:val="172"/>
            </w:pPr>
            <w:r>
              <w:t>Tropical monsoon and rain forest region</w:t>
            </w:r>
          </w:p>
        </w:tc>
        <w:tc>
          <w:tcPr>
            <w:tcW w:w="1725" w:type="dxa"/>
            <w:tcMar>
              <w:top w:w="70" w:type="dxa"/>
              <w:left w:w="80" w:type="dxa"/>
              <w:bottom w:w="70" w:type="dxa"/>
              <w:right w:w="80" w:type="dxa"/>
            </w:tcMar>
            <w:vAlign w:val="center"/>
          </w:tcPr>
          <w:p w14:paraId="4857EA5B">
            <w:pPr>
              <w:pStyle w:val="172"/>
            </w:pPr>
            <w:r>
              <w:t>Other warm coniferous forest</w:t>
            </w:r>
          </w:p>
        </w:tc>
        <w:tc>
          <w:tcPr>
            <w:tcW w:w="973" w:type="dxa"/>
            <w:tcMar>
              <w:top w:w="70" w:type="dxa"/>
              <w:left w:w="80" w:type="dxa"/>
              <w:bottom w:w="70" w:type="dxa"/>
              <w:right w:w="80" w:type="dxa"/>
            </w:tcMar>
            <w:vAlign w:val="center"/>
          </w:tcPr>
          <w:p w14:paraId="6FC692FA">
            <w:pPr>
              <w:pStyle w:val="172"/>
            </w:pPr>
            <w:r>
              <w:t>plantation</w:t>
            </w:r>
          </w:p>
        </w:tc>
        <w:tc>
          <w:tcPr>
            <w:tcW w:w="1412" w:type="dxa"/>
            <w:tcMar>
              <w:top w:w="70" w:type="dxa"/>
              <w:left w:w="80" w:type="dxa"/>
              <w:bottom w:w="70" w:type="dxa"/>
              <w:right w:w="80" w:type="dxa"/>
            </w:tcMar>
            <w:vAlign w:val="center"/>
          </w:tcPr>
          <w:p w14:paraId="30016C92">
            <w:pPr>
              <w:pStyle w:val="172"/>
            </w:pPr>
            <w:r>
              <w:t>0.04</w:t>
            </w:r>
          </w:p>
        </w:tc>
        <w:tc>
          <w:tcPr>
            <w:tcW w:w="1412" w:type="dxa"/>
            <w:tcMar>
              <w:top w:w="70" w:type="dxa"/>
              <w:left w:w="80" w:type="dxa"/>
              <w:bottom w:w="70" w:type="dxa"/>
              <w:right w:w="80" w:type="dxa"/>
            </w:tcMar>
            <w:vAlign w:val="center"/>
          </w:tcPr>
          <w:p w14:paraId="41AED84F">
            <w:pPr>
              <w:pStyle w:val="172"/>
            </w:pPr>
            <w:r>
              <w:t>30.98</w:t>
            </w:r>
          </w:p>
        </w:tc>
        <w:tc>
          <w:tcPr>
            <w:tcW w:w="1412" w:type="dxa"/>
            <w:tcMar>
              <w:top w:w="70" w:type="dxa"/>
              <w:left w:w="80" w:type="dxa"/>
              <w:bottom w:w="70" w:type="dxa"/>
              <w:right w:w="80" w:type="dxa"/>
            </w:tcMar>
            <w:vAlign w:val="center"/>
          </w:tcPr>
          <w:p w14:paraId="6BAD1C2C">
            <w:pPr>
              <w:pStyle w:val="172"/>
            </w:pPr>
            <w:r>
              <w:t>9.01</w:t>
            </w:r>
          </w:p>
        </w:tc>
        <w:tc>
          <w:tcPr>
            <w:tcW w:w="1412" w:type="dxa"/>
            <w:tcMar>
              <w:top w:w="70" w:type="dxa"/>
              <w:left w:w="80" w:type="dxa"/>
              <w:bottom w:w="70" w:type="dxa"/>
              <w:right w:w="80" w:type="dxa"/>
            </w:tcMar>
            <w:vAlign w:val="center"/>
          </w:tcPr>
          <w:p w14:paraId="6B1EBD24">
            <w:pPr>
              <w:pStyle w:val="172"/>
            </w:pPr>
            <w:r>
              <w:t>2.18</w:t>
            </w:r>
          </w:p>
        </w:tc>
      </w:tr>
      <w:tr w14:paraId="3B681E2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9CC04C8">
            <w:pPr>
              <w:pStyle w:val="172"/>
            </w:pPr>
            <w:r>
              <w:t>Tropical monsoon and rain forest region</w:t>
            </w:r>
          </w:p>
        </w:tc>
        <w:tc>
          <w:tcPr>
            <w:tcW w:w="1725" w:type="dxa"/>
            <w:tcMar>
              <w:top w:w="70" w:type="dxa"/>
              <w:left w:w="80" w:type="dxa"/>
              <w:bottom w:w="70" w:type="dxa"/>
              <w:right w:w="80" w:type="dxa"/>
            </w:tcMar>
            <w:vAlign w:val="center"/>
          </w:tcPr>
          <w:p w14:paraId="22E0673E">
            <w:pPr>
              <w:pStyle w:val="172"/>
            </w:pPr>
            <w:r>
              <w:t>Other warm-temperate coniferous forest</w:t>
            </w:r>
          </w:p>
        </w:tc>
        <w:tc>
          <w:tcPr>
            <w:tcW w:w="973" w:type="dxa"/>
            <w:tcMar>
              <w:top w:w="70" w:type="dxa"/>
              <w:left w:w="80" w:type="dxa"/>
              <w:bottom w:w="70" w:type="dxa"/>
              <w:right w:w="80" w:type="dxa"/>
            </w:tcMar>
            <w:vAlign w:val="center"/>
          </w:tcPr>
          <w:p w14:paraId="15E56F4C">
            <w:pPr>
              <w:pStyle w:val="172"/>
            </w:pPr>
            <w:r>
              <w:t>natural</w:t>
            </w:r>
          </w:p>
        </w:tc>
        <w:tc>
          <w:tcPr>
            <w:tcW w:w="1412" w:type="dxa"/>
            <w:tcMar>
              <w:top w:w="70" w:type="dxa"/>
              <w:left w:w="80" w:type="dxa"/>
              <w:bottom w:w="70" w:type="dxa"/>
              <w:right w:w="80" w:type="dxa"/>
            </w:tcMar>
            <w:vAlign w:val="center"/>
          </w:tcPr>
          <w:p w14:paraId="1DEB6BD0">
            <w:pPr>
              <w:pStyle w:val="172"/>
            </w:pPr>
            <w:r>
              <w:t>0.05</w:t>
            </w:r>
          </w:p>
        </w:tc>
        <w:tc>
          <w:tcPr>
            <w:tcW w:w="1412" w:type="dxa"/>
            <w:tcMar>
              <w:top w:w="70" w:type="dxa"/>
              <w:left w:w="80" w:type="dxa"/>
              <w:bottom w:w="70" w:type="dxa"/>
              <w:right w:w="80" w:type="dxa"/>
            </w:tcMar>
            <w:vAlign w:val="center"/>
          </w:tcPr>
          <w:p w14:paraId="6B93BCB0">
            <w:pPr>
              <w:pStyle w:val="172"/>
            </w:pPr>
            <w:r>
              <w:t>16.85</w:t>
            </w:r>
          </w:p>
        </w:tc>
        <w:tc>
          <w:tcPr>
            <w:tcW w:w="1412" w:type="dxa"/>
            <w:tcMar>
              <w:top w:w="70" w:type="dxa"/>
              <w:left w:w="80" w:type="dxa"/>
              <w:bottom w:w="70" w:type="dxa"/>
              <w:right w:w="80" w:type="dxa"/>
            </w:tcMar>
            <w:vAlign w:val="center"/>
          </w:tcPr>
          <w:p w14:paraId="1DBA99A3">
            <w:pPr>
              <w:pStyle w:val="172"/>
            </w:pPr>
            <w:r>
              <w:t>5.66</w:t>
            </w:r>
          </w:p>
        </w:tc>
        <w:tc>
          <w:tcPr>
            <w:tcW w:w="1412" w:type="dxa"/>
            <w:tcMar>
              <w:top w:w="70" w:type="dxa"/>
              <w:left w:w="80" w:type="dxa"/>
              <w:bottom w:w="70" w:type="dxa"/>
              <w:right w:w="80" w:type="dxa"/>
            </w:tcMar>
            <w:vAlign w:val="center"/>
          </w:tcPr>
          <w:p w14:paraId="1AA4B2B2">
            <w:pPr>
              <w:pStyle w:val="172"/>
            </w:pPr>
            <w:r>
              <w:t>0.25</w:t>
            </w:r>
          </w:p>
        </w:tc>
      </w:tr>
      <w:tr w14:paraId="5E6F311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24595639">
            <w:pPr>
              <w:pStyle w:val="172"/>
            </w:pPr>
            <w:r>
              <w:t>Tropical monsoon and rain forest region</w:t>
            </w:r>
          </w:p>
        </w:tc>
        <w:tc>
          <w:tcPr>
            <w:tcW w:w="1725" w:type="dxa"/>
            <w:tcMar>
              <w:top w:w="70" w:type="dxa"/>
              <w:left w:w="80" w:type="dxa"/>
              <w:bottom w:w="70" w:type="dxa"/>
              <w:right w:w="80" w:type="dxa"/>
            </w:tcMar>
            <w:vAlign w:val="center"/>
          </w:tcPr>
          <w:p w14:paraId="124D87F3">
            <w:pPr>
              <w:pStyle w:val="172"/>
            </w:pPr>
            <w:r>
              <w:t>Typical evergreen broad-leaved forest</w:t>
            </w:r>
          </w:p>
        </w:tc>
        <w:tc>
          <w:tcPr>
            <w:tcW w:w="973" w:type="dxa"/>
            <w:tcMar>
              <w:top w:w="70" w:type="dxa"/>
              <w:left w:w="80" w:type="dxa"/>
              <w:bottom w:w="70" w:type="dxa"/>
              <w:right w:w="80" w:type="dxa"/>
            </w:tcMar>
            <w:vAlign w:val="center"/>
          </w:tcPr>
          <w:p w14:paraId="43653471">
            <w:pPr>
              <w:pStyle w:val="172"/>
            </w:pPr>
            <w:r>
              <w:t>natural</w:t>
            </w:r>
          </w:p>
        </w:tc>
        <w:tc>
          <w:tcPr>
            <w:tcW w:w="1412" w:type="dxa"/>
            <w:tcMar>
              <w:top w:w="70" w:type="dxa"/>
              <w:left w:w="80" w:type="dxa"/>
              <w:bottom w:w="70" w:type="dxa"/>
              <w:right w:w="80" w:type="dxa"/>
            </w:tcMar>
            <w:vAlign w:val="center"/>
          </w:tcPr>
          <w:p w14:paraId="1C99B19D">
            <w:pPr>
              <w:pStyle w:val="172"/>
            </w:pPr>
            <w:r>
              <w:t>1.60</w:t>
            </w:r>
          </w:p>
        </w:tc>
        <w:tc>
          <w:tcPr>
            <w:tcW w:w="1412" w:type="dxa"/>
            <w:tcMar>
              <w:top w:w="70" w:type="dxa"/>
              <w:left w:w="80" w:type="dxa"/>
              <w:bottom w:w="70" w:type="dxa"/>
              <w:right w:w="80" w:type="dxa"/>
            </w:tcMar>
            <w:vAlign w:val="center"/>
          </w:tcPr>
          <w:p w14:paraId="4F3F905A">
            <w:pPr>
              <w:pStyle w:val="172"/>
            </w:pPr>
            <w:r>
              <w:t>29.55</w:t>
            </w:r>
          </w:p>
        </w:tc>
        <w:tc>
          <w:tcPr>
            <w:tcW w:w="1412" w:type="dxa"/>
            <w:tcMar>
              <w:top w:w="70" w:type="dxa"/>
              <w:left w:w="80" w:type="dxa"/>
              <w:bottom w:w="70" w:type="dxa"/>
              <w:right w:w="80" w:type="dxa"/>
            </w:tcMar>
            <w:vAlign w:val="center"/>
          </w:tcPr>
          <w:p w14:paraId="5491AF00">
            <w:pPr>
              <w:pStyle w:val="172"/>
            </w:pPr>
            <w:r>
              <w:t>8.32</w:t>
            </w:r>
          </w:p>
        </w:tc>
        <w:tc>
          <w:tcPr>
            <w:tcW w:w="1412" w:type="dxa"/>
            <w:tcMar>
              <w:top w:w="70" w:type="dxa"/>
              <w:left w:w="80" w:type="dxa"/>
              <w:bottom w:w="70" w:type="dxa"/>
              <w:right w:w="80" w:type="dxa"/>
            </w:tcMar>
            <w:vAlign w:val="center"/>
          </w:tcPr>
          <w:p w14:paraId="73F378D3">
            <w:pPr>
              <w:pStyle w:val="172"/>
            </w:pPr>
            <w:r>
              <w:t>5.45</w:t>
            </w:r>
          </w:p>
        </w:tc>
      </w:tr>
      <w:tr w14:paraId="0196479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ABAEB56">
            <w:pPr>
              <w:pStyle w:val="172"/>
            </w:pPr>
            <w:r>
              <w:t>Tropical monsoon and rain forest region</w:t>
            </w:r>
          </w:p>
        </w:tc>
        <w:tc>
          <w:tcPr>
            <w:tcW w:w="1725" w:type="dxa"/>
            <w:tcMar>
              <w:top w:w="70" w:type="dxa"/>
              <w:left w:w="80" w:type="dxa"/>
              <w:bottom w:w="70" w:type="dxa"/>
              <w:right w:w="80" w:type="dxa"/>
            </w:tcMar>
            <w:vAlign w:val="center"/>
          </w:tcPr>
          <w:p w14:paraId="1FE333FC">
            <w:pPr>
              <w:pStyle w:val="172"/>
            </w:pPr>
            <w:r>
              <w:t>Typical evergreen broad-leaved forest</w:t>
            </w:r>
          </w:p>
        </w:tc>
        <w:tc>
          <w:tcPr>
            <w:tcW w:w="973" w:type="dxa"/>
            <w:tcMar>
              <w:top w:w="70" w:type="dxa"/>
              <w:left w:w="80" w:type="dxa"/>
              <w:bottom w:w="70" w:type="dxa"/>
              <w:right w:w="80" w:type="dxa"/>
            </w:tcMar>
            <w:vAlign w:val="center"/>
          </w:tcPr>
          <w:p w14:paraId="6A4E1A0B">
            <w:pPr>
              <w:pStyle w:val="172"/>
            </w:pPr>
            <w:r>
              <w:t>plantation</w:t>
            </w:r>
          </w:p>
        </w:tc>
        <w:tc>
          <w:tcPr>
            <w:tcW w:w="1412" w:type="dxa"/>
            <w:tcMar>
              <w:top w:w="70" w:type="dxa"/>
              <w:left w:w="80" w:type="dxa"/>
              <w:bottom w:w="70" w:type="dxa"/>
              <w:right w:w="80" w:type="dxa"/>
            </w:tcMar>
            <w:vAlign w:val="center"/>
          </w:tcPr>
          <w:p w14:paraId="514A0D7C">
            <w:pPr>
              <w:pStyle w:val="172"/>
            </w:pPr>
            <w:r>
              <w:t>0.24</w:t>
            </w:r>
          </w:p>
        </w:tc>
        <w:tc>
          <w:tcPr>
            <w:tcW w:w="1412" w:type="dxa"/>
            <w:tcMar>
              <w:top w:w="70" w:type="dxa"/>
              <w:left w:w="80" w:type="dxa"/>
              <w:bottom w:w="70" w:type="dxa"/>
              <w:right w:w="80" w:type="dxa"/>
            </w:tcMar>
            <w:vAlign w:val="center"/>
          </w:tcPr>
          <w:p w14:paraId="20F420B2">
            <w:pPr>
              <w:pStyle w:val="172"/>
            </w:pPr>
            <w:r>
              <w:t>27.26</w:t>
            </w:r>
          </w:p>
        </w:tc>
        <w:tc>
          <w:tcPr>
            <w:tcW w:w="1412" w:type="dxa"/>
            <w:tcMar>
              <w:top w:w="70" w:type="dxa"/>
              <w:left w:w="80" w:type="dxa"/>
              <w:bottom w:w="70" w:type="dxa"/>
              <w:right w:w="80" w:type="dxa"/>
            </w:tcMar>
            <w:vAlign w:val="center"/>
          </w:tcPr>
          <w:p w14:paraId="50970D8D">
            <w:pPr>
              <w:pStyle w:val="172"/>
            </w:pPr>
            <w:r>
              <w:t>8.51</w:t>
            </w:r>
          </w:p>
        </w:tc>
        <w:tc>
          <w:tcPr>
            <w:tcW w:w="1412" w:type="dxa"/>
            <w:tcMar>
              <w:top w:w="70" w:type="dxa"/>
              <w:left w:w="80" w:type="dxa"/>
              <w:bottom w:w="70" w:type="dxa"/>
              <w:right w:w="80" w:type="dxa"/>
            </w:tcMar>
            <w:vAlign w:val="center"/>
          </w:tcPr>
          <w:p w14:paraId="4DEFBF9A">
            <w:pPr>
              <w:pStyle w:val="172"/>
            </w:pPr>
            <w:r>
              <w:t>8.42</w:t>
            </w:r>
          </w:p>
        </w:tc>
      </w:tr>
      <w:tr w14:paraId="0780015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D447098">
            <w:pPr>
              <w:pStyle w:val="172"/>
            </w:pPr>
            <w:r>
              <w:t>Tropical monsoon and rain forest region</w:t>
            </w:r>
          </w:p>
        </w:tc>
        <w:tc>
          <w:tcPr>
            <w:tcW w:w="1725" w:type="dxa"/>
            <w:tcMar>
              <w:top w:w="70" w:type="dxa"/>
              <w:left w:w="80" w:type="dxa"/>
              <w:bottom w:w="70" w:type="dxa"/>
              <w:right w:w="80" w:type="dxa"/>
            </w:tcMar>
            <w:vAlign w:val="center"/>
          </w:tcPr>
          <w:p w14:paraId="45A07F24">
            <w:pPr>
              <w:pStyle w:val="172"/>
            </w:pPr>
            <w:r>
              <w:t>Typical deciduous broad-leaved forest</w:t>
            </w:r>
          </w:p>
        </w:tc>
        <w:tc>
          <w:tcPr>
            <w:tcW w:w="973" w:type="dxa"/>
            <w:tcMar>
              <w:top w:w="70" w:type="dxa"/>
              <w:left w:w="80" w:type="dxa"/>
              <w:bottom w:w="70" w:type="dxa"/>
              <w:right w:w="80" w:type="dxa"/>
            </w:tcMar>
            <w:vAlign w:val="center"/>
          </w:tcPr>
          <w:p w14:paraId="393A5A20">
            <w:pPr>
              <w:pStyle w:val="172"/>
            </w:pPr>
            <w:r>
              <w:t>natural</w:t>
            </w:r>
          </w:p>
        </w:tc>
        <w:tc>
          <w:tcPr>
            <w:tcW w:w="1412" w:type="dxa"/>
            <w:tcMar>
              <w:top w:w="70" w:type="dxa"/>
              <w:left w:w="80" w:type="dxa"/>
              <w:bottom w:w="70" w:type="dxa"/>
              <w:right w:w="80" w:type="dxa"/>
            </w:tcMar>
            <w:vAlign w:val="center"/>
          </w:tcPr>
          <w:p w14:paraId="0EA0537F">
            <w:pPr>
              <w:pStyle w:val="172"/>
            </w:pPr>
            <w:r>
              <w:t>0.02</w:t>
            </w:r>
          </w:p>
        </w:tc>
        <w:tc>
          <w:tcPr>
            <w:tcW w:w="1412" w:type="dxa"/>
            <w:tcMar>
              <w:top w:w="70" w:type="dxa"/>
              <w:left w:w="80" w:type="dxa"/>
              <w:bottom w:w="70" w:type="dxa"/>
              <w:right w:w="80" w:type="dxa"/>
            </w:tcMar>
            <w:vAlign w:val="center"/>
          </w:tcPr>
          <w:p w14:paraId="37AFE8C2">
            <w:pPr>
              <w:pStyle w:val="172"/>
            </w:pPr>
            <w:r>
              <w:t>16.46</w:t>
            </w:r>
          </w:p>
        </w:tc>
        <w:tc>
          <w:tcPr>
            <w:tcW w:w="1412" w:type="dxa"/>
            <w:tcMar>
              <w:top w:w="70" w:type="dxa"/>
              <w:left w:w="80" w:type="dxa"/>
              <w:bottom w:w="70" w:type="dxa"/>
              <w:right w:w="80" w:type="dxa"/>
            </w:tcMar>
            <w:vAlign w:val="center"/>
          </w:tcPr>
          <w:p w14:paraId="72812819">
            <w:pPr>
              <w:pStyle w:val="172"/>
            </w:pPr>
            <w:r>
              <w:t>9.11</w:t>
            </w:r>
          </w:p>
        </w:tc>
        <w:tc>
          <w:tcPr>
            <w:tcW w:w="1412" w:type="dxa"/>
            <w:tcMar>
              <w:top w:w="70" w:type="dxa"/>
              <w:left w:w="80" w:type="dxa"/>
              <w:bottom w:w="70" w:type="dxa"/>
              <w:right w:w="80" w:type="dxa"/>
            </w:tcMar>
            <w:vAlign w:val="center"/>
          </w:tcPr>
          <w:p w14:paraId="5FEC4E2D">
            <w:pPr>
              <w:pStyle w:val="172"/>
            </w:pPr>
            <w:r>
              <w:t>3.23</w:t>
            </w:r>
          </w:p>
        </w:tc>
      </w:tr>
      <w:tr w14:paraId="120DDCD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4C15800">
            <w:pPr>
              <w:pStyle w:val="172"/>
            </w:pPr>
            <w:r>
              <w:t>Tropical monsoon and rain forest region</w:t>
            </w:r>
          </w:p>
        </w:tc>
        <w:tc>
          <w:tcPr>
            <w:tcW w:w="1725" w:type="dxa"/>
            <w:tcMar>
              <w:top w:w="70" w:type="dxa"/>
              <w:left w:w="80" w:type="dxa"/>
              <w:bottom w:w="70" w:type="dxa"/>
              <w:right w:w="80" w:type="dxa"/>
            </w:tcMar>
            <w:vAlign w:val="center"/>
          </w:tcPr>
          <w:p w14:paraId="1859E493">
            <w:pPr>
              <w:pStyle w:val="172"/>
            </w:pPr>
            <w:r>
              <w:t>Typical deciduous broad-leaved forest</w:t>
            </w:r>
          </w:p>
        </w:tc>
        <w:tc>
          <w:tcPr>
            <w:tcW w:w="973" w:type="dxa"/>
            <w:tcMar>
              <w:top w:w="70" w:type="dxa"/>
              <w:left w:w="80" w:type="dxa"/>
              <w:bottom w:w="70" w:type="dxa"/>
              <w:right w:w="80" w:type="dxa"/>
            </w:tcMar>
            <w:vAlign w:val="center"/>
          </w:tcPr>
          <w:p w14:paraId="4BA29672">
            <w:pPr>
              <w:pStyle w:val="172"/>
            </w:pPr>
            <w:r>
              <w:t>plantation</w:t>
            </w:r>
          </w:p>
        </w:tc>
        <w:tc>
          <w:tcPr>
            <w:tcW w:w="1412" w:type="dxa"/>
            <w:tcMar>
              <w:top w:w="70" w:type="dxa"/>
              <w:left w:w="80" w:type="dxa"/>
              <w:bottom w:w="70" w:type="dxa"/>
              <w:right w:w="80" w:type="dxa"/>
            </w:tcMar>
            <w:vAlign w:val="center"/>
          </w:tcPr>
          <w:p w14:paraId="37727259">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3C999F7E">
            <w:pPr>
              <w:pStyle w:val="172"/>
            </w:pPr>
            <w:r>
              <w:t>15.99</w:t>
            </w:r>
          </w:p>
        </w:tc>
        <w:tc>
          <w:tcPr>
            <w:tcW w:w="1412" w:type="dxa"/>
            <w:tcMar>
              <w:top w:w="70" w:type="dxa"/>
              <w:left w:w="80" w:type="dxa"/>
              <w:bottom w:w="70" w:type="dxa"/>
              <w:right w:w="80" w:type="dxa"/>
            </w:tcMar>
            <w:vAlign w:val="center"/>
          </w:tcPr>
          <w:p w14:paraId="6C887279">
            <w:pPr>
              <w:pStyle w:val="172"/>
            </w:pPr>
            <w:r>
              <w:t>8.78</w:t>
            </w:r>
          </w:p>
        </w:tc>
        <w:tc>
          <w:tcPr>
            <w:tcW w:w="1412" w:type="dxa"/>
            <w:tcMar>
              <w:top w:w="70" w:type="dxa"/>
              <w:left w:w="80" w:type="dxa"/>
              <w:bottom w:w="70" w:type="dxa"/>
              <w:right w:w="80" w:type="dxa"/>
            </w:tcMar>
            <w:vAlign w:val="center"/>
          </w:tcPr>
          <w:p w14:paraId="499C73A8">
            <w:pPr>
              <w:pStyle w:val="172"/>
            </w:pPr>
            <w:r>
              <w:t>15.99</w:t>
            </w:r>
          </w:p>
        </w:tc>
      </w:tr>
      <w:tr w14:paraId="0A87ED3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8DE9BD2">
            <w:pPr>
              <w:pStyle w:val="172"/>
            </w:pPr>
            <w:r>
              <w:t>Tropical monsoon and rain forest region</w:t>
            </w:r>
          </w:p>
        </w:tc>
        <w:tc>
          <w:tcPr>
            <w:tcW w:w="1725" w:type="dxa"/>
            <w:tcMar>
              <w:top w:w="70" w:type="dxa"/>
              <w:left w:w="80" w:type="dxa"/>
              <w:bottom w:w="70" w:type="dxa"/>
              <w:right w:w="80" w:type="dxa"/>
            </w:tcMar>
            <w:vAlign w:val="center"/>
          </w:tcPr>
          <w:p w14:paraId="4F0C8E19">
            <w:pPr>
              <w:pStyle w:val="172"/>
            </w:pPr>
            <w:r>
              <w:t>Fast-growing evergreen forest</w:t>
            </w:r>
          </w:p>
        </w:tc>
        <w:tc>
          <w:tcPr>
            <w:tcW w:w="973" w:type="dxa"/>
            <w:tcMar>
              <w:top w:w="70" w:type="dxa"/>
              <w:left w:w="80" w:type="dxa"/>
              <w:bottom w:w="70" w:type="dxa"/>
              <w:right w:w="80" w:type="dxa"/>
            </w:tcMar>
            <w:vAlign w:val="center"/>
          </w:tcPr>
          <w:p w14:paraId="2FB42183">
            <w:pPr>
              <w:pStyle w:val="172"/>
            </w:pPr>
            <w:r>
              <w:t>natural</w:t>
            </w:r>
          </w:p>
        </w:tc>
        <w:tc>
          <w:tcPr>
            <w:tcW w:w="1412" w:type="dxa"/>
            <w:tcMar>
              <w:top w:w="70" w:type="dxa"/>
              <w:left w:w="80" w:type="dxa"/>
              <w:bottom w:w="70" w:type="dxa"/>
              <w:right w:w="80" w:type="dxa"/>
            </w:tcMar>
            <w:vAlign w:val="center"/>
          </w:tcPr>
          <w:p w14:paraId="2C765C8F">
            <w:pPr>
              <w:pStyle w:val="172"/>
            </w:pPr>
            <w:r>
              <w:t>0.06</w:t>
            </w:r>
          </w:p>
        </w:tc>
        <w:tc>
          <w:tcPr>
            <w:tcW w:w="1412" w:type="dxa"/>
            <w:tcMar>
              <w:top w:w="70" w:type="dxa"/>
              <w:left w:w="80" w:type="dxa"/>
              <w:bottom w:w="70" w:type="dxa"/>
              <w:right w:w="80" w:type="dxa"/>
            </w:tcMar>
            <w:vAlign w:val="center"/>
          </w:tcPr>
          <w:p w14:paraId="53C995BE">
            <w:pPr>
              <w:pStyle w:val="172"/>
            </w:pPr>
            <w:r>
              <w:t>32.76</w:t>
            </w:r>
          </w:p>
        </w:tc>
        <w:tc>
          <w:tcPr>
            <w:tcW w:w="1412" w:type="dxa"/>
            <w:tcMar>
              <w:top w:w="70" w:type="dxa"/>
              <w:left w:w="80" w:type="dxa"/>
              <w:bottom w:w="70" w:type="dxa"/>
              <w:right w:w="80" w:type="dxa"/>
            </w:tcMar>
            <w:vAlign w:val="center"/>
          </w:tcPr>
          <w:p w14:paraId="778271E9">
            <w:pPr>
              <w:pStyle w:val="172"/>
            </w:pPr>
            <w:r>
              <w:t>11.76</w:t>
            </w:r>
          </w:p>
        </w:tc>
        <w:tc>
          <w:tcPr>
            <w:tcW w:w="1412" w:type="dxa"/>
            <w:tcMar>
              <w:top w:w="70" w:type="dxa"/>
              <w:left w:w="80" w:type="dxa"/>
              <w:bottom w:w="70" w:type="dxa"/>
              <w:right w:w="80" w:type="dxa"/>
            </w:tcMar>
            <w:vAlign w:val="center"/>
          </w:tcPr>
          <w:p w14:paraId="6258FA51">
            <w:pPr>
              <w:pStyle w:val="172"/>
            </w:pPr>
            <w:r>
              <w:t>10.21</w:t>
            </w:r>
          </w:p>
        </w:tc>
      </w:tr>
      <w:tr w14:paraId="00208D5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BA501A6">
            <w:pPr>
              <w:pStyle w:val="172"/>
            </w:pPr>
            <w:r>
              <w:t>Tropical monsoon and rain forest region</w:t>
            </w:r>
          </w:p>
        </w:tc>
        <w:tc>
          <w:tcPr>
            <w:tcW w:w="1725" w:type="dxa"/>
            <w:tcMar>
              <w:top w:w="70" w:type="dxa"/>
              <w:left w:w="80" w:type="dxa"/>
              <w:bottom w:w="70" w:type="dxa"/>
              <w:right w:w="80" w:type="dxa"/>
            </w:tcMar>
            <w:vAlign w:val="center"/>
          </w:tcPr>
          <w:p w14:paraId="243CF188">
            <w:pPr>
              <w:pStyle w:val="172"/>
            </w:pPr>
            <w:r>
              <w:t>Fast-growing evergreen forest</w:t>
            </w:r>
          </w:p>
        </w:tc>
        <w:tc>
          <w:tcPr>
            <w:tcW w:w="973" w:type="dxa"/>
            <w:tcMar>
              <w:top w:w="70" w:type="dxa"/>
              <w:left w:w="80" w:type="dxa"/>
              <w:bottom w:w="70" w:type="dxa"/>
              <w:right w:w="80" w:type="dxa"/>
            </w:tcMar>
            <w:vAlign w:val="center"/>
          </w:tcPr>
          <w:p w14:paraId="510AB909">
            <w:pPr>
              <w:pStyle w:val="172"/>
            </w:pPr>
            <w:r>
              <w:t>plantation</w:t>
            </w:r>
          </w:p>
        </w:tc>
        <w:tc>
          <w:tcPr>
            <w:tcW w:w="1412" w:type="dxa"/>
            <w:tcMar>
              <w:top w:w="70" w:type="dxa"/>
              <w:left w:w="80" w:type="dxa"/>
              <w:bottom w:w="70" w:type="dxa"/>
              <w:right w:w="80" w:type="dxa"/>
            </w:tcMar>
            <w:vAlign w:val="center"/>
          </w:tcPr>
          <w:p w14:paraId="236964D0">
            <w:pPr>
              <w:pStyle w:val="172"/>
            </w:pPr>
            <w:r>
              <w:t>0.07</w:t>
            </w:r>
          </w:p>
        </w:tc>
        <w:tc>
          <w:tcPr>
            <w:tcW w:w="1412" w:type="dxa"/>
            <w:tcMar>
              <w:top w:w="70" w:type="dxa"/>
              <w:left w:w="80" w:type="dxa"/>
              <w:bottom w:w="70" w:type="dxa"/>
              <w:right w:w="80" w:type="dxa"/>
            </w:tcMar>
            <w:vAlign w:val="center"/>
          </w:tcPr>
          <w:p w14:paraId="1D4D5189">
            <w:pPr>
              <w:pStyle w:val="172"/>
            </w:pPr>
            <w:r>
              <w:t>32.51</w:t>
            </w:r>
          </w:p>
        </w:tc>
        <w:tc>
          <w:tcPr>
            <w:tcW w:w="1412" w:type="dxa"/>
            <w:tcMar>
              <w:top w:w="70" w:type="dxa"/>
              <w:left w:w="80" w:type="dxa"/>
              <w:bottom w:w="70" w:type="dxa"/>
              <w:right w:w="80" w:type="dxa"/>
            </w:tcMar>
            <w:vAlign w:val="center"/>
          </w:tcPr>
          <w:p w14:paraId="3A3DC3AB">
            <w:pPr>
              <w:pStyle w:val="172"/>
            </w:pPr>
            <w:r>
              <w:t>11.90</w:t>
            </w:r>
          </w:p>
        </w:tc>
        <w:tc>
          <w:tcPr>
            <w:tcW w:w="1412" w:type="dxa"/>
            <w:tcMar>
              <w:top w:w="70" w:type="dxa"/>
              <w:left w:w="80" w:type="dxa"/>
              <w:bottom w:w="70" w:type="dxa"/>
              <w:right w:w="80" w:type="dxa"/>
            </w:tcMar>
            <w:vAlign w:val="center"/>
          </w:tcPr>
          <w:p w14:paraId="6E885B39">
            <w:pPr>
              <w:pStyle w:val="172"/>
            </w:pPr>
            <w:r>
              <w:t>8.36</w:t>
            </w:r>
          </w:p>
        </w:tc>
      </w:tr>
      <w:tr w14:paraId="583434E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BDA671D">
            <w:pPr>
              <w:pStyle w:val="172"/>
            </w:pPr>
            <w:r>
              <w:t>Tropical monsoon and rain forest region</w:t>
            </w:r>
          </w:p>
        </w:tc>
        <w:tc>
          <w:tcPr>
            <w:tcW w:w="1725" w:type="dxa"/>
            <w:tcMar>
              <w:top w:w="70" w:type="dxa"/>
              <w:left w:w="80" w:type="dxa"/>
              <w:bottom w:w="70" w:type="dxa"/>
              <w:right w:w="80" w:type="dxa"/>
            </w:tcMar>
            <w:vAlign w:val="center"/>
          </w:tcPr>
          <w:p w14:paraId="04B2CC0F">
            <w:pPr>
              <w:pStyle w:val="172"/>
            </w:pPr>
            <w:r>
              <w:t>Chinese fir forest</w:t>
            </w:r>
          </w:p>
        </w:tc>
        <w:tc>
          <w:tcPr>
            <w:tcW w:w="973" w:type="dxa"/>
            <w:tcMar>
              <w:top w:w="70" w:type="dxa"/>
              <w:left w:w="80" w:type="dxa"/>
              <w:bottom w:w="70" w:type="dxa"/>
              <w:right w:w="80" w:type="dxa"/>
            </w:tcMar>
            <w:vAlign w:val="center"/>
          </w:tcPr>
          <w:p w14:paraId="5A4B1B5D">
            <w:pPr>
              <w:pStyle w:val="172"/>
            </w:pPr>
            <w:r>
              <w:t>natural</w:t>
            </w:r>
          </w:p>
        </w:tc>
        <w:tc>
          <w:tcPr>
            <w:tcW w:w="1412" w:type="dxa"/>
            <w:tcMar>
              <w:top w:w="70" w:type="dxa"/>
              <w:left w:w="80" w:type="dxa"/>
              <w:bottom w:w="70" w:type="dxa"/>
              <w:right w:w="80" w:type="dxa"/>
            </w:tcMar>
            <w:vAlign w:val="center"/>
          </w:tcPr>
          <w:p w14:paraId="0E65964E">
            <w:pPr>
              <w:pStyle w:val="172"/>
            </w:pPr>
            <w:r>
              <w:t>0.01</w:t>
            </w:r>
          </w:p>
        </w:tc>
        <w:tc>
          <w:tcPr>
            <w:tcW w:w="1412" w:type="dxa"/>
            <w:tcMar>
              <w:top w:w="70" w:type="dxa"/>
              <w:left w:w="80" w:type="dxa"/>
              <w:bottom w:w="70" w:type="dxa"/>
              <w:right w:w="80" w:type="dxa"/>
            </w:tcMar>
            <w:vAlign w:val="center"/>
          </w:tcPr>
          <w:p w14:paraId="6A43E7CE">
            <w:pPr>
              <w:pStyle w:val="172"/>
            </w:pPr>
            <w:r>
              <w:t>24.63</w:t>
            </w:r>
          </w:p>
        </w:tc>
        <w:tc>
          <w:tcPr>
            <w:tcW w:w="1412" w:type="dxa"/>
            <w:tcMar>
              <w:top w:w="70" w:type="dxa"/>
              <w:left w:w="80" w:type="dxa"/>
              <w:bottom w:w="70" w:type="dxa"/>
              <w:right w:w="80" w:type="dxa"/>
            </w:tcMar>
            <w:vAlign w:val="center"/>
          </w:tcPr>
          <w:p w14:paraId="4A20AFE3">
            <w:pPr>
              <w:pStyle w:val="172"/>
            </w:pPr>
            <w:r>
              <w:t>9.22</w:t>
            </w:r>
          </w:p>
        </w:tc>
        <w:tc>
          <w:tcPr>
            <w:tcW w:w="1412" w:type="dxa"/>
            <w:tcMar>
              <w:top w:w="70" w:type="dxa"/>
              <w:left w:w="80" w:type="dxa"/>
              <w:bottom w:w="70" w:type="dxa"/>
              <w:right w:w="80" w:type="dxa"/>
            </w:tcMar>
            <w:vAlign w:val="center"/>
          </w:tcPr>
          <w:p w14:paraId="63088070">
            <w:pPr>
              <w:pStyle w:val="172"/>
            </w:pPr>
            <w:r>
              <w:t>2.55</w:t>
            </w:r>
          </w:p>
        </w:tc>
      </w:tr>
      <w:tr w14:paraId="0ECD4FD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5DDA707">
            <w:pPr>
              <w:pStyle w:val="172"/>
            </w:pPr>
            <w:r>
              <w:t>Tropical monsoon and rain forest region</w:t>
            </w:r>
          </w:p>
        </w:tc>
        <w:tc>
          <w:tcPr>
            <w:tcW w:w="1725" w:type="dxa"/>
            <w:tcMar>
              <w:top w:w="70" w:type="dxa"/>
              <w:left w:w="80" w:type="dxa"/>
              <w:bottom w:w="70" w:type="dxa"/>
              <w:right w:w="80" w:type="dxa"/>
            </w:tcMar>
            <w:vAlign w:val="center"/>
          </w:tcPr>
          <w:p w14:paraId="035DAB16">
            <w:pPr>
              <w:pStyle w:val="172"/>
            </w:pPr>
            <w:r>
              <w:t>Chinese fir forest</w:t>
            </w:r>
          </w:p>
        </w:tc>
        <w:tc>
          <w:tcPr>
            <w:tcW w:w="973" w:type="dxa"/>
            <w:tcMar>
              <w:top w:w="70" w:type="dxa"/>
              <w:left w:w="80" w:type="dxa"/>
              <w:bottom w:w="70" w:type="dxa"/>
              <w:right w:w="80" w:type="dxa"/>
            </w:tcMar>
            <w:vAlign w:val="center"/>
          </w:tcPr>
          <w:p w14:paraId="3B7921EA">
            <w:pPr>
              <w:pStyle w:val="172"/>
            </w:pPr>
            <w:r>
              <w:t>plantation</w:t>
            </w:r>
          </w:p>
        </w:tc>
        <w:tc>
          <w:tcPr>
            <w:tcW w:w="1412" w:type="dxa"/>
            <w:tcMar>
              <w:top w:w="70" w:type="dxa"/>
              <w:left w:w="80" w:type="dxa"/>
              <w:bottom w:w="70" w:type="dxa"/>
              <w:right w:w="80" w:type="dxa"/>
            </w:tcMar>
            <w:vAlign w:val="center"/>
          </w:tcPr>
          <w:p w14:paraId="3116ED51">
            <w:pPr>
              <w:pStyle w:val="172"/>
            </w:pPr>
            <w:r>
              <w:t>0.01</w:t>
            </w:r>
          </w:p>
        </w:tc>
        <w:tc>
          <w:tcPr>
            <w:tcW w:w="1412" w:type="dxa"/>
            <w:tcMar>
              <w:top w:w="70" w:type="dxa"/>
              <w:left w:w="80" w:type="dxa"/>
              <w:bottom w:w="70" w:type="dxa"/>
              <w:right w:w="80" w:type="dxa"/>
            </w:tcMar>
            <w:vAlign w:val="center"/>
          </w:tcPr>
          <w:p w14:paraId="579B1810">
            <w:pPr>
              <w:pStyle w:val="172"/>
            </w:pPr>
            <w:r>
              <w:t>26.06</w:t>
            </w:r>
          </w:p>
        </w:tc>
        <w:tc>
          <w:tcPr>
            <w:tcW w:w="1412" w:type="dxa"/>
            <w:tcMar>
              <w:top w:w="70" w:type="dxa"/>
              <w:left w:w="80" w:type="dxa"/>
              <w:bottom w:w="70" w:type="dxa"/>
              <w:right w:w="80" w:type="dxa"/>
            </w:tcMar>
            <w:vAlign w:val="center"/>
          </w:tcPr>
          <w:p w14:paraId="73F6FD45">
            <w:pPr>
              <w:pStyle w:val="172"/>
            </w:pPr>
            <w:r>
              <w:t>10.29</w:t>
            </w:r>
          </w:p>
        </w:tc>
        <w:tc>
          <w:tcPr>
            <w:tcW w:w="1412" w:type="dxa"/>
            <w:tcMar>
              <w:top w:w="70" w:type="dxa"/>
              <w:left w:w="80" w:type="dxa"/>
              <w:bottom w:w="70" w:type="dxa"/>
              <w:right w:w="80" w:type="dxa"/>
            </w:tcMar>
            <w:vAlign w:val="center"/>
          </w:tcPr>
          <w:p w14:paraId="655F29A3">
            <w:pPr>
              <w:pStyle w:val="172"/>
            </w:pPr>
            <w:r>
              <w:t>2.92</w:t>
            </w:r>
          </w:p>
        </w:tc>
      </w:tr>
      <w:tr w14:paraId="06264AA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57DE8F0">
            <w:pPr>
              <w:pStyle w:val="172"/>
            </w:pPr>
            <w:r>
              <w:t>Tropical monsoon and rain forest region</w:t>
            </w:r>
          </w:p>
        </w:tc>
        <w:tc>
          <w:tcPr>
            <w:tcW w:w="1725" w:type="dxa"/>
            <w:tcMar>
              <w:top w:w="70" w:type="dxa"/>
              <w:left w:w="80" w:type="dxa"/>
              <w:bottom w:w="70" w:type="dxa"/>
              <w:right w:w="80" w:type="dxa"/>
            </w:tcMar>
            <w:vAlign w:val="center"/>
          </w:tcPr>
          <w:p w14:paraId="7A5E319A">
            <w:pPr>
              <w:pStyle w:val="172"/>
            </w:pPr>
            <w:r>
              <w:t>Poplar-birch forest</w:t>
            </w:r>
          </w:p>
        </w:tc>
        <w:tc>
          <w:tcPr>
            <w:tcW w:w="973" w:type="dxa"/>
            <w:tcMar>
              <w:top w:w="70" w:type="dxa"/>
              <w:left w:w="80" w:type="dxa"/>
              <w:bottom w:w="70" w:type="dxa"/>
              <w:right w:w="80" w:type="dxa"/>
            </w:tcMar>
            <w:vAlign w:val="center"/>
          </w:tcPr>
          <w:p w14:paraId="0AA1C8E0">
            <w:pPr>
              <w:pStyle w:val="172"/>
            </w:pPr>
            <w:r>
              <w:t>natural</w:t>
            </w:r>
          </w:p>
        </w:tc>
        <w:tc>
          <w:tcPr>
            <w:tcW w:w="1412" w:type="dxa"/>
            <w:tcMar>
              <w:top w:w="70" w:type="dxa"/>
              <w:left w:w="80" w:type="dxa"/>
              <w:bottom w:w="70" w:type="dxa"/>
              <w:right w:w="80" w:type="dxa"/>
            </w:tcMar>
            <w:vAlign w:val="center"/>
          </w:tcPr>
          <w:p w14:paraId="7BA3EA73">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5A663D01">
            <w:pPr>
              <w:pStyle w:val="172"/>
            </w:pPr>
            <w:r>
              <w:t>22.71</w:t>
            </w:r>
          </w:p>
        </w:tc>
        <w:tc>
          <w:tcPr>
            <w:tcW w:w="1412" w:type="dxa"/>
            <w:tcMar>
              <w:top w:w="70" w:type="dxa"/>
              <w:left w:w="80" w:type="dxa"/>
              <w:bottom w:w="70" w:type="dxa"/>
              <w:right w:w="80" w:type="dxa"/>
            </w:tcMar>
            <w:vAlign w:val="center"/>
          </w:tcPr>
          <w:p w14:paraId="1F3F39B0">
            <w:pPr>
              <w:pStyle w:val="172"/>
            </w:pPr>
            <w:r>
              <w:t>14.76</w:t>
            </w:r>
          </w:p>
        </w:tc>
        <w:tc>
          <w:tcPr>
            <w:tcW w:w="1412" w:type="dxa"/>
            <w:tcMar>
              <w:top w:w="70" w:type="dxa"/>
              <w:left w:w="80" w:type="dxa"/>
              <w:bottom w:w="70" w:type="dxa"/>
              <w:right w:w="80" w:type="dxa"/>
            </w:tcMar>
            <w:vAlign w:val="center"/>
          </w:tcPr>
          <w:p w14:paraId="5794E51C">
            <w:pPr>
              <w:pStyle w:val="172"/>
            </w:pPr>
            <w:r>
              <w:t>1.15</w:t>
            </w:r>
          </w:p>
        </w:tc>
      </w:tr>
      <w:tr w14:paraId="74A80AA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060A963A">
            <w:pPr>
              <w:pStyle w:val="172"/>
            </w:pPr>
            <w:r>
              <w:t>Tropical monsoon and rain forest region</w:t>
            </w:r>
          </w:p>
        </w:tc>
        <w:tc>
          <w:tcPr>
            <w:tcW w:w="1725" w:type="dxa"/>
            <w:tcMar>
              <w:top w:w="70" w:type="dxa"/>
              <w:left w:w="80" w:type="dxa"/>
              <w:bottom w:w="70" w:type="dxa"/>
              <w:right w:w="80" w:type="dxa"/>
            </w:tcMar>
            <w:vAlign w:val="center"/>
          </w:tcPr>
          <w:p w14:paraId="5F31F354">
            <w:pPr>
              <w:pStyle w:val="172"/>
            </w:pPr>
            <w:r>
              <w:t>Temperate coniferous-broad-leaved mixed forest</w:t>
            </w:r>
          </w:p>
        </w:tc>
        <w:tc>
          <w:tcPr>
            <w:tcW w:w="973" w:type="dxa"/>
            <w:tcMar>
              <w:top w:w="70" w:type="dxa"/>
              <w:left w:w="80" w:type="dxa"/>
              <w:bottom w:w="70" w:type="dxa"/>
              <w:right w:w="80" w:type="dxa"/>
            </w:tcMar>
            <w:vAlign w:val="center"/>
          </w:tcPr>
          <w:p w14:paraId="1A50C991">
            <w:pPr>
              <w:pStyle w:val="172"/>
            </w:pPr>
            <w:r>
              <w:t>natural</w:t>
            </w:r>
          </w:p>
        </w:tc>
        <w:tc>
          <w:tcPr>
            <w:tcW w:w="1412" w:type="dxa"/>
            <w:tcMar>
              <w:top w:w="70" w:type="dxa"/>
              <w:left w:w="80" w:type="dxa"/>
              <w:bottom w:w="70" w:type="dxa"/>
              <w:right w:w="80" w:type="dxa"/>
            </w:tcMar>
            <w:vAlign w:val="center"/>
          </w:tcPr>
          <w:p w14:paraId="2851704E">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574E35C1">
            <w:pPr>
              <w:pStyle w:val="172"/>
            </w:pPr>
            <w:r>
              <w:t>17.88</w:t>
            </w:r>
          </w:p>
        </w:tc>
        <w:tc>
          <w:tcPr>
            <w:tcW w:w="1412" w:type="dxa"/>
            <w:tcMar>
              <w:top w:w="70" w:type="dxa"/>
              <w:left w:w="80" w:type="dxa"/>
              <w:bottom w:w="70" w:type="dxa"/>
              <w:right w:w="80" w:type="dxa"/>
            </w:tcMar>
            <w:vAlign w:val="center"/>
          </w:tcPr>
          <w:p w14:paraId="6E7109A6">
            <w:pPr>
              <w:pStyle w:val="172"/>
            </w:pPr>
            <w:r>
              <w:t>22.30</w:t>
            </w:r>
          </w:p>
        </w:tc>
        <w:tc>
          <w:tcPr>
            <w:tcW w:w="1412" w:type="dxa"/>
            <w:tcMar>
              <w:top w:w="70" w:type="dxa"/>
              <w:left w:w="80" w:type="dxa"/>
              <w:bottom w:w="70" w:type="dxa"/>
              <w:right w:w="80" w:type="dxa"/>
            </w:tcMar>
            <w:vAlign w:val="center"/>
          </w:tcPr>
          <w:p w14:paraId="018C0BA9">
            <w:pPr>
              <w:pStyle w:val="172"/>
            </w:pPr>
            <w:r>
              <w:t>2.30</w:t>
            </w:r>
          </w:p>
        </w:tc>
      </w:tr>
      <w:tr w14:paraId="2583F9B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DAE0568">
            <w:pPr>
              <w:pStyle w:val="172"/>
            </w:pPr>
            <w:r>
              <w:t>Tropical monsoon and rain forest region</w:t>
            </w:r>
          </w:p>
        </w:tc>
        <w:tc>
          <w:tcPr>
            <w:tcW w:w="1725" w:type="dxa"/>
            <w:tcMar>
              <w:top w:w="70" w:type="dxa"/>
              <w:left w:w="80" w:type="dxa"/>
              <w:bottom w:w="70" w:type="dxa"/>
              <w:right w:w="80" w:type="dxa"/>
            </w:tcMar>
            <w:vAlign w:val="center"/>
          </w:tcPr>
          <w:p w14:paraId="48125081">
            <w:pPr>
              <w:pStyle w:val="172"/>
            </w:pPr>
            <w:r>
              <w:t>Tropical forest</w:t>
            </w:r>
          </w:p>
        </w:tc>
        <w:tc>
          <w:tcPr>
            <w:tcW w:w="973" w:type="dxa"/>
            <w:tcMar>
              <w:top w:w="70" w:type="dxa"/>
              <w:left w:w="80" w:type="dxa"/>
              <w:bottom w:w="70" w:type="dxa"/>
              <w:right w:w="80" w:type="dxa"/>
            </w:tcMar>
            <w:vAlign w:val="center"/>
          </w:tcPr>
          <w:p w14:paraId="01A74A18">
            <w:pPr>
              <w:pStyle w:val="172"/>
            </w:pPr>
            <w:r>
              <w:t>natural</w:t>
            </w:r>
          </w:p>
        </w:tc>
        <w:tc>
          <w:tcPr>
            <w:tcW w:w="1412" w:type="dxa"/>
            <w:tcMar>
              <w:top w:w="70" w:type="dxa"/>
              <w:left w:w="80" w:type="dxa"/>
              <w:bottom w:w="70" w:type="dxa"/>
              <w:right w:w="80" w:type="dxa"/>
            </w:tcMar>
            <w:vAlign w:val="center"/>
          </w:tcPr>
          <w:p w14:paraId="09D23D69">
            <w:pPr>
              <w:pStyle w:val="172"/>
            </w:pPr>
            <w:r>
              <w:t>0.63</w:t>
            </w:r>
          </w:p>
        </w:tc>
        <w:tc>
          <w:tcPr>
            <w:tcW w:w="1412" w:type="dxa"/>
            <w:tcMar>
              <w:top w:w="70" w:type="dxa"/>
              <w:left w:w="80" w:type="dxa"/>
              <w:bottom w:w="70" w:type="dxa"/>
              <w:right w:w="80" w:type="dxa"/>
            </w:tcMar>
            <w:vAlign w:val="center"/>
          </w:tcPr>
          <w:p w14:paraId="618A8B95">
            <w:pPr>
              <w:pStyle w:val="172"/>
            </w:pPr>
            <w:r>
              <w:t>33.66</w:t>
            </w:r>
          </w:p>
        </w:tc>
        <w:tc>
          <w:tcPr>
            <w:tcW w:w="1412" w:type="dxa"/>
            <w:tcMar>
              <w:top w:w="70" w:type="dxa"/>
              <w:left w:w="80" w:type="dxa"/>
              <w:bottom w:w="70" w:type="dxa"/>
              <w:right w:w="80" w:type="dxa"/>
            </w:tcMar>
            <w:vAlign w:val="center"/>
          </w:tcPr>
          <w:p w14:paraId="1B19BF71">
            <w:pPr>
              <w:pStyle w:val="172"/>
            </w:pPr>
            <w:r>
              <w:t>9.70</w:t>
            </w:r>
          </w:p>
        </w:tc>
        <w:tc>
          <w:tcPr>
            <w:tcW w:w="1412" w:type="dxa"/>
            <w:tcMar>
              <w:top w:w="70" w:type="dxa"/>
              <w:left w:w="80" w:type="dxa"/>
              <w:bottom w:w="70" w:type="dxa"/>
              <w:right w:w="80" w:type="dxa"/>
            </w:tcMar>
            <w:vAlign w:val="center"/>
          </w:tcPr>
          <w:p w14:paraId="45D207D9">
            <w:pPr>
              <w:pStyle w:val="172"/>
            </w:pPr>
            <w:r>
              <w:t>1.26</w:t>
            </w:r>
          </w:p>
        </w:tc>
      </w:tr>
      <w:tr w14:paraId="41A0D23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30F617B">
            <w:pPr>
              <w:pStyle w:val="172"/>
            </w:pPr>
            <w:r>
              <w:t>Tropical monsoon and rain forest region</w:t>
            </w:r>
          </w:p>
        </w:tc>
        <w:tc>
          <w:tcPr>
            <w:tcW w:w="1725" w:type="dxa"/>
            <w:tcMar>
              <w:top w:w="70" w:type="dxa"/>
              <w:left w:w="80" w:type="dxa"/>
              <w:bottom w:w="70" w:type="dxa"/>
              <w:right w:w="80" w:type="dxa"/>
            </w:tcMar>
            <w:vAlign w:val="center"/>
          </w:tcPr>
          <w:p w14:paraId="101B8587">
            <w:pPr>
              <w:pStyle w:val="172"/>
            </w:pPr>
            <w:r>
              <w:t>Tropical forest</w:t>
            </w:r>
          </w:p>
        </w:tc>
        <w:tc>
          <w:tcPr>
            <w:tcW w:w="973" w:type="dxa"/>
            <w:tcMar>
              <w:top w:w="70" w:type="dxa"/>
              <w:left w:w="80" w:type="dxa"/>
              <w:bottom w:w="70" w:type="dxa"/>
              <w:right w:w="80" w:type="dxa"/>
            </w:tcMar>
            <w:vAlign w:val="center"/>
          </w:tcPr>
          <w:p w14:paraId="0ADE375B">
            <w:pPr>
              <w:pStyle w:val="172"/>
            </w:pPr>
            <w:r>
              <w:t>plantation</w:t>
            </w:r>
          </w:p>
        </w:tc>
        <w:tc>
          <w:tcPr>
            <w:tcW w:w="1412" w:type="dxa"/>
            <w:tcMar>
              <w:top w:w="70" w:type="dxa"/>
              <w:left w:w="80" w:type="dxa"/>
              <w:bottom w:w="70" w:type="dxa"/>
              <w:right w:w="80" w:type="dxa"/>
            </w:tcMar>
            <w:vAlign w:val="center"/>
          </w:tcPr>
          <w:p w14:paraId="09FE5117">
            <w:pPr>
              <w:pStyle w:val="172"/>
            </w:pPr>
            <w:r>
              <w:t>0.27</w:t>
            </w:r>
          </w:p>
        </w:tc>
        <w:tc>
          <w:tcPr>
            <w:tcW w:w="1412" w:type="dxa"/>
            <w:tcMar>
              <w:top w:w="70" w:type="dxa"/>
              <w:left w:w="80" w:type="dxa"/>
              <w:bottom w:w="70" w:type="dxa"/>
              <w:right w:w="80" w:type="dxa"/>
            </w:tcMar>
            <w:vAlign w:val="center"/>
          </w:tcPr>
          <w:p w14:paraId="7C798737">
            <w:pPr>
              <w:pStyle w:val="172"/>
            </w:pPr>
            <w:r>
              <w:t>34.96</w:t>
            </w:r>
          </w:p>
        </w:tc>
        <w:tc>
          <w:tcPr>
            <w:tcW w:w="1412" w:type="dxa"/>
            <w:tcMar>
              <w:top w:w="70" w:type="dxa"/>
              <w:left w:w="80" w:type="dxa"/>
              <w:bottom w:w="70" w:type="dxa"/>
              <w:right w:w="80" w:type="dxa"/>
            </w:tcMar>
            <w:vAlign w:val="center"/>
          </w:tcPr>
          <w:p w14:paraId="5D453B18">
            <w:pPr>
              <w:pStyle w:val="172"/>
            </w:pPr>
            <w:r>
              <w:t>10.94</w:t>
            </w:r>
          </w:p>
        </w:tc>
        <w:tc>
          <w:tcPr>
            <w:tcW w:w="1412" w:type="dxa"/>
            <w:tcMar>
              <w:top w:w="70" w:type="dxa"/>
              <w:left w:w="80" w:type="dxa"/>
              <w:bottom w:w="70" w:type="dxa"/>
              <w:right w:w="80" w:type="dxa"/>
            </w:tcMar>
            <w:vAlign w:val="center"/>
          </w:tcPr>
          <w:p w14:paraId="43F8FA22">
            <w:pPr>
              <w:pStyle w:val="172"/>
            </w:pPr>
            <w:r>
              <w:t>10.81</w:t>
            </w:r>
          </w:p>
        </w:tc>
      </w:tr>
      <w:tr w14:paraId="2CC2069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51ACE54A">
            <w:pPr>
              <w:pStyle w:val="172"/>
            </w:pPr>
            <w:r>
              <w:t>Tropical monsoon and rain forest region</w:t>
            </w:r>
          </w:p>
        </w:tc>
        <w:tc>
          <w:tcPr>
            <w:tcW w:w="1725" w:type="dxa"/>
            <w:tcMar>
              <w:top w:w="70" w:type="dxa"/>
              <w:left w:w="80" w:type="dxa"/>
              <w:bottom w:w="70" w:type="dxa"/>
              <w:right w:w="80" w:type="dxa"/>
            </w:tcMar>
            <w:vAlign w:val="center"/>
          </w:tcPr>
          <w:p w14:paraId="70E51DE6">
            <w:pPr>
              <w:pStyle w:val="172"/>
            </w:pPr>
            <w:r>
              <w:t>Larch forest</w:t>
            </w:r>
          </w:p>
        </w:tc>
        <w:tc>
          <w:tcPr>
            <w:tcW w:w="973" w:type="dxa"/>
            <w:tcMar>
              <w:top w:w="70" w:type="dxa"/>
              <w:left w:w="80" w:type="dxa"/>
              <w:bottom w:w="70" w:type="dxa"/>
              <w:right w:w="80" w:type="dxa"/>
            </w:tcMar>
            <w:vAlign w:val="center"/>
          </w:tcPr>
          <w:p w14:paraId="20B8EE7A">
            <w:pPr>
              <w:pStyle w:val="172"/>
            </w:pPr>
            <w:r>
              <w:t>natural</w:t>
            </w:r>
          </w:p>
        </w:tc>
        <w:tc>
          <w:tcPr>
            <w:tcW w:w="1412" w:type="dxa"/>
            <w:tcMar>
              <w:top w:w="70" w:type="dxa"/>
              <w:left w:w="80" w:type="dxa"/>
              <w:bottom w:w="70" w:type="dxa"/>
              <w:right w:w="80" w:type="dxa"/>
            </w:tcMar>
            <w:vAlign w:val="center"/>
          </w:tcPr>
          <w:p w14:paraId="71A183C7">
            <w:pPr>
              <w:pStyle w:val="172"/>
            </w:pPr>
            <w:r>
              <w:t>0.03</w:t>
            </w:r>
          </w:p>
        </w:tc>
        <w:tc>
          <w:tcPr>
            <w:tcW w:w="1412" w:type="dxa"/>
            <w:tcMar>
              <w:top w:w="70" w:type="dxa"/>
              <w:left w:w="80" w:type="dxa"/>
              <w:bottom w:w="70" w:type="dxa"/>
              <w:right w:w="80" w:type="dxa"/>
            </w:tcMar>
            <w:vAlign w:val="center"/>
          </w:tcPr>
          <w:p w14:paraId="5C4951BE">
            <w:pPr>
              <w:pStyle w:val="172"/>
            </w:pPr>
            <w:r>
              <w:t>34.52</w:t>
            </w:r>
          </w:p>
        </w:tc>
        <w:tc>
          <w:tcPr>
            <w:tcW w:w="1412" w:type="dxa"/>
            <w:tcMar>
              <w:top w:w="70" w:type="dxa"/>
              <w:left w:w="80" w:type="dxa"/>
              <w:bottom w:w="70" w:type="dxa"/>
              <w:right w:w="80" w:type="dxa"/>
            </w:tcMar>
            <w:vAlign w:val="center"/>
          </w:tcPr>
          <w:p w14:paraId="03D1C7F5">
            <w:pPr>
              <w:pStyle w:val="172"/>
            </w:pPr>
            <w:r>
              <w:t>12.19</w:t>
            </w:r>
          </w:p>
        </w:tc>
        <w:tc>
          <w:tcPr>
            <w:tcW w:w="1412" w:type="dxa"/>
            <w:tcMar>
              <w:top w:w="70" w:type="dxa"/>
              <w:left w:w="80" w:type="dxa"/>
              <w:bottom w:w="70" w:type="dxa"/>
              <w:right w:w="80" w:type="dxa"/>
            </w:tcMar>
            <w:vAlign w:val="center"/>
          </w:tcPr>
          <w:p w14:paraId="21F0C4FE">
            <w:pPr>
              <w:pStyle w:val="172"/>
            </w:pPr>
            <w:r>
              <w:t>0.56</w:t>
            </w:r>
          </w:p>
        </w:tc>
      </w:tr>
      <w:tr w14:paraId="79F7A05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2A8378D1">
            <w:pPr>
              <w:pStyle w:val="172"/>
            </w:pPr>
            <w:r>
              <w:t>Tropical monsoon and rain forest region</w:t>
            </w:r>
          </w:p>
        </w:tc>
        <w:tc>
          <w:tcPr>
            <w:tcW w:w="1725" w:type="dxa"/>
            <w:tcMar>
              <w:top w:w="70" w:type="dxa"/>
              <w:left w:w="80" w:type="dxa"/>
              <w:bottom w:w="70" w:type="dxa"/>
              <w:right w:w="80" w:type="dxa"/>
            </w:tcMar>
            <w:vAlign w:val="center"/>
          </w:tcPr>
          <w:p w14:paraId="10BEB8FA">
            <w:pPr>
              <w:pStyle w:val="172"/>
            </w:pPr>
            <w:r>
              <w:t>Larch forest</w:t>
            </w:r>
          </w:p>
        </w:tc>
        <w:tc>
          <w:tcPr>
            <w:tcW w:w="973" w:type="dxa"/>
            <w:tcMar>
              <w:top w:w="70" w:type="dxa"/>
              <w:left w:w="80" w:type="dxa"/>
              <w:bottom w:w="70" w:type="dxa"/>
              <w:right w:w="80" w:type="dxa"/>
            </w:tcMar>
            <w:vAlign w:val="center"/>
          </w:tcPr>
          <w:p w14:paraId="7FCB1A7F">
            <w:pPr>
              <w:pStyle w:val="172"/>
            </w:pPr>
            <w:r>
              <w:t>plantation</w:t>
            </w:r>
          </w:p>
        </w:tc>
        <w:tc>
          <w:tcPr>
            <w:tcW w:w="1412" w:type="dxa"/>
            <w:tcMar>
              <w:top w:w="70" w:type="dxa"/>
              <w:left w:w="80" w:type="dxa"/>
              <w:bottom w:w="70" w:type="dxa"/>
              <w:right w:w="80" w:type="dxa"/>
            </w:tcMar>
            <w:vAlign w:val="center"/>
          </w:tcPr>
          <w:p w14:paraId="2DC46583">
            <w:pPr>
              <w:pStyle w:val="172"/>
            </w:pPr>
            <w:r>
              <w:t>0.09</w:t>
            </w:r>
          </w:p>
        </w:tc>
        <w:tc>
          <w:tcPr>
            <w:tcW w:w="1412" w:type="dxa"/>
            <w:tcMar>
              <w:top w:w="70" w:type="dxa"/>
              <w:left w:w="80" w:type="dxa"/>
              <w:bottom w:w="70" w:type="dxa"/>
              <w:right w:w="80" w:type="dxa"/>
            </w:tcMar>
            <w:vAlign w:val="center"/>
          </w:tcPr>
          <w:p w14:paraId="6277114E">
            <w:pPr>
              <w:pStyle w:val="172"/>
            </w:pPr>
            <w:r>
              <w:t>36.18</w:t>
            </w:r>
          </w:p>
        </w:tc>
        <w:tc>
          <w:tcPr>
            <w:tcW w:w="1412" w:type="dxa"/>
            <w:tcMar>
              <w:top w:w="70" w:type="dxa"/>
              <w:left w:w="80" w:type="dxa"/>
              <w:bottom w:w="70" w:type="dxa"/>
              <w:right w:w="80" w:type="dxa"/>
            </w:tcMar>
            <w:vAlign w:val="center"/>
          </w:tcPr>
          <w:p w14:paraId="0CDFB874">
            <w:pPr>
              <w:pStyle w:val="172"/>
            </w:pPr>
            <w:r>
              <w:t>13.10</w:t>
            </w:r>
          </w:p>
        </w:tc>
        <w:tc>
          <w:tcPr>
            <w:tcW w:w="1412" w:type="dxa"/>
            <w:tcMar>
              <w:top w:w="70" w:type="dxa"/>
              <w:left w:w="80" w:type="dxa"/>
              <w:bottom w:w="70" w:type="dxa"/>
              <w:right w:w="80" w:type="dxa"/>
            </w:tcMar>
            <w:vAlign w:val="center"/>
          </w:tcPr>
          <w:p w14:paraId="7DB3E8D1">
            <w:pPr>
              <w:pStyle w:val="172"/>
            </w:pPr>
            <w:r>
              <w:t>3.53</w:t>
            </w:r>
          </w:p>
        </w:tc>
      </w:tr>
      <w:tr w14:paraId="189A266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2BCF4B14">
            <w:pPr>
              <w:pStyle w:val="172"/>
            </w:pPr>
            <w:r>
              <w:t>Tropical monsoon and rain forest region</w:t>
            </w:r>
          </w:p>
        </w:tc>
        <w:tc>
          <w:tcPr>
            <w:tcW w:w="1725" w:type="dxa"/>
            <w:tcMar>
              <w:top w:w="70" w:type="dxa"/>
              <w:left w:w="80" w:type="dxa"/>
              <w:bottom w:w="70" w:type="dxa"/>
              <w:right w:w="80" w:type="dxa"/>
            </w:tcMar>
            <w:vAlign w:val="center"/>
          </w:tcPr>
          <w:p w14:paraId="4A800286">
            <w:pPr>
              <w:pStyle w:val="172"/>
            </w:pPr>
            <w:r>
              <w:t>Masson pine forest</w:t>
            </w:r>
          </w:p>
        </w:tc>
        <w:tc>
          <w:tcPr>
            <w:tcW w:w="973" w:type="dxa"/>
            <w:tcMar>
              <w:top w:w="70" w:type="dxa"/>
              <w:left w:w="80" w:type="dxa"/>
              <w:bottom w:w="70" w:type="dxa"/>
              <w:right w:w="80" w:type="dxa"/>
            </w:tcMar>
            <w:vAlign w:val="center"/>
          </w:tcPr>
          <w:p w14:paraId="2BEDBABA">
            <w:pPr>
              <w:pStyle w:val="172"/>
            </w:pPr>
            <w:r>
              <w:t>natural</w:t>
            </w:r>
          </w:p>
        </w:tc>
        <w:tc>
          <w:tcPr>
            <w:tcW w:w="1412" w:type="dxa"/>
            <w:tcMar>
              <w:top w:w="70" w:type="dxa"/>
              <w:left w:w="80" w:type="dxa"/>
              <w:bottom w:w="70" w:type="dxa"/>
              <w:right w:w="80" w:type="dxa"/>
            </w:tcMar>
            <w:vAlign w:val="center"/>
          </w:tcPr>
          <w:p w14:paraId="5A214890">
            <w:pPr>
              <w:pStyle w:val="172"/>
            </w:pPr>
            <w:r>
              <w:t>0.33</w:t>
            </w:r>
          </w:p>
        </w:tc>
        <w:tc>
          <w:tcPr>
            <w:tcW w:w="1412" w:type="dxa"/>
            <w:tcMar>
              <w:top w:w="70" w:type="dxa"/>
              <w:left w:w="80" w:type="dxa"/>
              <w:bottom w:w="70" w:type="dxa"/>
              <w:right w:w="80" w:type="dxa"/>
            </w:tcMar>
            <w:vAlign w:val="center"/>
          </w:tcPr>
          <w:p w14:paraId="49E991BB">
            <w:pPr>
              <w:pStyle w:val="172"/>
            </w:pPr>
            <w:r>
              <w:t>25.85</w:t>
            </w:r>
          </w:p>
        </w:tc>
        <w:tc>
          <w:tcPr>
            <w:tcW w:w="1412" w:type="dxa"/>
            <w:tcMar>
              <w:top w:w="70" w:type="dxa"/>
              <w:left w:w="80" w:type="dxa"/>
              <w:bottom w:w="70" w:type="dxa"/>
              <w:right w:w="80" w:type="dxa"/>
            </w:tcMar>
            <w:vAlign w:val="center"/>
          </w:tcPr>
          <w:p w14:paraId="20888F79">
            <w:pPr>
              <w:pStyle w:val="172"/>
            </w:pPr>
            <w:r>
              <w:t>10.03</w:t>
            </w:r>
          </w:p>
        </w:tc>
        <w:tc>
          <w:tcPr>
            <w:tcW w:w="1412" w:type="dxa"/>
            <w:tcMar>
              <w:top w:w="70" w:type="dxa"/>
              <w:left w:w="80" w:type="dxa"/>
              <w:bottom w:w="70" w:type="dxa"/>
              <w:right w:w="80" w:type="dxa"/>
            </w:tcMar>
            <w:vAlign w:val="center"/>
          </w:tcPr>
          <w:p w14:paraId="31F4D4F2">
            <w:pPr>
              <w:pStyle w:val="172"/>
            </w:pPr>
            <w:r>
              <w:t>0.50</w:t>
            </w:r>
          </w:p>
        </w:tc>
      </w:tr>
      <w:tr w14:paraId="3D73C14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CBFF2C4">
            <w:pPr>
              <w:pStyle w:val="172"/>
            </w:pPr>
            <w:r>
              <w:t>Tropical monsoon and rain forest region</w:t>
            </w:r>
          </w:p>
        </w:tc>
        <w:tc>
          <w:tcPr>
            <w:tcW w:w="1725" w:type="dxa"/>
            <w:tcMar>
              <w:top w:w="70" w:type="dxa"/>
              <w:left w:w="80" w:type="dxa"/>
              <w:bottom w:w="70" w:type="dxa"/>
              <w:right w:w="80" w:type="dxa"/>
            </w:tcMar>
            <w:vAlign w:val="center"/>
          </w:tcPr>
          <w:p w14:paraId="1AD12FA2">
            <w:pPr>
              <w:pStyle w:val="172"/>
            </w:pPr>
            <w:r>
              <w:t>Masson pine forest</w:t>
            </w:r>
          </w:p>
        </w:tc>
        <w:tc>
          <w:tcPr>
            <w:tcW w:w="973" w:type="dxa"/>
            <w:tcMar>
              <w:top w:w="70" w:type="dxa"/>
              <w:left w:w="80" w:type="dxa"/>
              <w:bottom w:w="70" w:type="dxa"/>
              <w:right w:w="80" w:type="dxa"/>
            </w:tcMar>
            <w:vAlign w:val="center"/>
          </w:tcPr>
          <w:p w14:paraId="661D1904">
            <w:pPr>
              <w:pStyle w:val="172"/>
            </w:pPr>
            <w:r>
              <w:t>plantation</w:t>
            </w:r>
          </w:p>
        </w:tc>
        <w:tc>
          <w:tcPr>
            <w:tcW w:w="1412" w:type="dxa"/>
            <w:tcMar>
              <w:top w:w="70" w:type="dxa"/>
              <w:left w:w="80" w:type="dxa"/>
              <w:bottom w:w="70" w:type="dxa"/>
              <w:right w:w="80" w:type="dxa"/>
            </w:tcMar>
            <w:vAlign w:val="center"/>
          </w:tcPr>
          <w:p w14:paraId="05558D04">
            <w:pPr>
              <w:pStyle w:val="172"/>
            </w:pPr>
            <w:r>
              <w:t>0.42</w:t>
            </w:r>
          </w:p>
        </w:tc>
        <w:tc>
          <w:tcPr>
            <w:tcW w:w="1412" w:type="dxa"/>
            <w:tcMar>
              <w:top w:w="70" w:type="dxa"/>
              <w:left w:w="80" w:type="dxa"/>
              <w:bottom w:w="70" w:type="dxa"/>
              <w:right w:w="80" w:type="dxa"/>
            </w:tcMar>
            <w:vAlign w:val="center"/>
          </w:tcPr>
          <w:p w14:paraId="3E0F8EC5">
            <w:pPr>
              <w:pStyle w:val="172"/>
            </w:pPr>
            <w:r>
              <w:t>27.14</w:t>
            </w:r>
          </w:p>
        </w:tc>
        <w:tc>
          <w:tcPr>
            <w:tcW w:w="1412" w:type="dxa"/>
            <w:tcMar>
              <w:top w:w="70" w:type="dxa"/>
              <w:left w:w="80" w:type="dxa"/>
              <w:bottom w:w="70" w:type="dxa"/>
              <w:right w:w="80" w:type="dxa"/>
            </w:tcMar>
            <w:vAlign w:val="center"/>
          </w:tcPr>
          <w:p w14:paraId="75E4FDDF">
            <w:pPr>
              <w:pStyle w:val="172"/>
            </w:pPr>
            <w:r>
              <w:t>10.47</w:t>
            </w:r>
          </w:p>
        </w:tc>
        <w:tc>
          <w:tcPr>
            <w:tcW w:w="1412" w:type="dxa"/>
            <w:tcMar>
              <w:top w:w="70" w:type="dxa"/>
              <w:left w:w="80" w:type="dxa"/>
              <w:bottom w:w="70" w:type="dxa"/>
              <w:right w:w="80" w:type="dxa"/>
            </w:tcMar>
            <w:vAlign w:val="center"/>
          </w:tcPr>
          <w:p w14:paraId="6CEC39D6">
            <w:pPr>
              <w:pStyle w:val="172"/>
            </w:pPr>
            <w:r>
              <w:t>2.94</w:t>
            </w:r>
          </w:p>
        </w:tc>
      </w:tr>
      <w:tr w14:paraId="51F83E2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CC98D7E">
            <w:pPr>
              <w:pStyle w:val="172"/>
            </w:pPr>
            <w:r>
              <w:t>Qinghai-Tibet Plateau</w:t>
            </w:r>
          </w:p>
        </w:tc>
        <w:tc>
          <w:tcPr>
            <w:tcW w:w="1725" w:type="dxa"/>
            <w:tcMar>
              <w:top w:w="70" w:type="dxa"/>
              <w:left w:w="80" w:type="dxa"/>
              <w:bottom w:w="70" w:type="dxa"/>
              <w:right w:w="80" w:type="dxa"/>
            </w:tcMar>
            <w:vAlign w:val="center"/>
          </w:tcPr>
          <w:p w14:paraId="7B45DB0F">
            <w:pPr>
              <w:pStyle w:val="172"/>
            </w:pPr>
            <w:r>
              <w:t>Spruce-fir forest</w:t>
            </w:r>
          </w:p>
        </w:tc>
        <w:tc>
          <w:tcPr>
            <w:tcW w:w="973" w:type="dxa"/>
            <w:tcMar>
              <w:top w:w="70" w:type="dxa"/>
              <w:left w:w="80" w:type="dxa"/>
              <w:bottom w:w="70" w:type="dxa"/>
              <w:right w:w="80" w:type="dxa"/>
            </w:tcMar>
            <w:vAlign w:val="center"/>
          </w:tcPr>
          <w:p w14:paraId="41F1C8CF">
            <w:pPr>
              <w:pStyle w:val="172"/>
            </w:pPr>
            <w:r>
              <w:t>natural</w:t>
            </w:r>
          </w:p>
        </w:tc>
        <w:tc>
          <w:tcPr>
            <w:tcW w:w="1412" w:type="dxa"/>
            <w:tcMar>
              <w:top w:w="70" w:type="dxa"/>
              <w:left w:w="80" w:type="dxa"/>
              <w:bottom w:w="70" w:type="dxa"/>
              <w:right w:w="80" w:type="dxa"/>
            </w:tcMar>
            <w:vAlign w:val="center"/>
          </w:tcPr>
          <w:p w14:paraId="73B17880">
            <w:pPr>
              <w:pStyle w:val="172"/>
            </w:pPr>
            <w:r>
              <w:t>0.10</w:t>
            </w:r>
          </w:p>
        </w:tc>
        <w:tc>
          <w:tcPr>
            <w:tcW w:w="1412" w:type="dxa"/>
            <w:tcMar>
              <w:top w:w="70" w:type="dxa"/>
              <w:left w:w="80" w:type="dxa"/>
              <w:bottom w:w="70" w:type="dxa"/>
              <w:right w:w="80" w:type="dxa"/>
            </w:tcMar>
            <w:vAlign w:val="center"/>
          </w:tcPr>
          <w:p w14:paraId="7A68B564">
            <w:pPr>
              <w:pStyle w:val="172"/>
            </w:pPr>
            <w:r>
              <w:t>18.47</w:t>
            </w:r>
          </w:p>
        </w:tc>
        <w:tc>
          <w:tcPr>
            <w:tcW w:w="1412" w:type="dxa"/>
            <w:tcMar>
              <w:top w:w="70" w:type="dxa"/>
              <w:left w:w="80" w:type="dxa"/>
              <w:bottom w:w="70" w:type="dxa"/>
              <w:right w:w="80" w:type="dxa"/>
            </w:tcMar>
            <w:vAlign w:val="center"/>
          </w:tcPr>
          <w:p w14:paraId="1E03B6F0">
            <w:pPr>
              <w:pStyle w:val="172"/>
            </w:pPr>
            <w:r>
              <w:t>7.97</w:t>
            </w:r>
          </w:p>
        </w:tc>
        <w:tc>
          <w:tcPr>
            <w:tcW w:w="1412" w:type="dxa"/>
            <w:tcMar>
              <w:top w:w="70" w:type="dxa"/>
              <w:left w:w="80" w:type="dxa"/>
              <w:bottom w:w="70" w:type="dxa"/>
              <w:right w:w="80" w:type="dxa"/>
            </w:tcMar>
            <w:vAlign w:val="center"/>
          </w:tcPr>
          <w:p w14:paraId="0F8DE789">
            <w:pPr>
              <w:pStyle w:val="172"/>
            </w:pPr>
            <w:r>
              <w:t>3.86</w:t>
            </w:r>
          </w:p>
        </w:tc>
      </w:tr>
      <w:tr w14:paraId="124FBD7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B75074E">
            <w:pPr>
              <w:pStyle w:val="172"/>
            </w:pPr>
            <w:r>
              <w:t>Qinghai-Tibet Plateau</w:t>
            </w:r>
          </w:p>
        </w:tc>
        <w:tc>
          <w:tcPr>
            <w:tcW w:w="1725" w:type="dxa"/>
            <w:tcMar>
              <w:top w:w="70" w:type="dxa"/>
              <w:left w:w="80" w:type="dxa"/>
              <w:bottom w:w="70" w:type="dxa"/>
              <w:right w:w="80" w:type="dxa"/>
            </w:tcMar>
            <w:vAlign w:val="center"/>
          </w:tcPr>
          <w:p w14:paraId="13A60A77">
            <w:pPr>
              <w:pStyle w:val="172"/>
            </w:pPr>
            <w:r>
              <w:t>Spruce-fir forest</w:t>
            </w:r>
          </w:p>
        </w:tc>
        <w:tc>
          <w:tcPr>
            <w:tcW w:w="973" w:type="dxa"/>
            <w:tcMar>
              <w:top w:w="70" w:type="dxa"/>
              <w:left w:w="80" w:type="dxa"/>
              <w:bottom w:w="70" w:type="dxa"/>
              <w:right w:w="80" w:type="dxa"/>
            </w:tcMar>
            <w:vAlign w:val="center"/>
          </w:tcPr>
          <w:p w14:paraId="63EC2383">
            <w:pPr>
              <w:pStyle w:val="172"/>
            </w:pPr>
            <w:r>
              <w:t>plantation</w:t>
            </w:r>
          </w:p>
        </w:tc>
        <w:tc>
          <w:tcPr>
            <w:tcW w:w="1412" w:type="dxa"/>
            <w:tcMar>
              <w:top w:w="70" w:type="dxa"/>
              <w:left w:w="80" w:type="dxa"/>
              <w:bottom w:w="70" w:type="dxa"/>
              <w:right w:w="80" w:type="dxa"/>
            </w:tcMar>
            <w:vAlign w:val="center"/>
          </w:tcPr>
          <w:p w14:paraId="751B3FD7">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316D007C">
            <w:pPr>
              <w:pStyle w:val="172"/>
            </w:pPr>
            <w:r>
              <w:t>18.37</w:t>
            </w:r>
          </w:p>
        </w:tc>
        <w:tc>
          <w:tcPr>
            <w:tcW w:w="1412" w:type="dxa"/>
            <w:tcMar>
              <w:top w:w="70" w:type="dxa"/>
              <w:left w:w="80" w:type="dxa"/>
              <w:bottom w:w="70" w:type="dxa"/>
              <w:right w:w="80" w:type="dxa"/>
            </w:tcMar>
            <w:vAlign w:val="center"/>
          </w:tcPr>
          <w:p w14:paraId="3DB865BF">
            <w:pPr>
              <w:pStyle w:val="172"/>
            </w:pPr>
            <w:r>
              <w:t>7.93</w:t>
            </w:r>
          </w:p>
        </w:tc>
        <w:tc>
          <w:tcPr>
            <w:tcW w:w="1412" w:type="dxa"/>
            <w:tcMar>
              <w:top w:w="70" w:type="dxa"/>
              <w:left w:w="80" w:type="dxa"/>
              <w:bottom w:w="70" w:type="dxa"/>
              <w:right w:w="80" w:type="dxa"/>
            </w:tcMar>
            <w:vAlign w:val="center"/>
          </w:tcPr>
          <w:p w14:paraId="66241BEA">
            <w:pPr>
              <w:pStyle w:val="172"/>
            </w:pPr>
            <w:r>
              <w:t>3.84</w:t>
            </w:r>
          </w:p>
        </w:tc>
      </w:tr>
      <w:tr w14:paraId="2F26246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1823854D">
            <w:pPr>
              <w:pStyle w:val="172"/>
            </w:pPr>
            <w:r>
              <w:t>Qinghai-Tibet Plateau</w:t>
            </w:r>
          </w:p>
        </w:tc>
        <w:tc>
          <w:tcPr>
            <w:tcW w:w="1725" w:type="dxa"/>
            <w:tcMar>
              <w:top w:w="70" w:type="dxa"/>
              <w:left w:w="80" w:type="dxa"/>
              <w:bottom w:w="70" w:type="dxa"/>
              <w:right w:w="80" w:type="dxa"/>
            </w:tcMar>
            <w:vAlign w:val="center"/>
          </w:tcPr>
          <w:p w14:paraId="25BD8802">
            <w:pPr>
              <w:pStyle w:val="172"/>
            </w:pPr>
            <w:r>
              <w:t>Other subtropical evergreen broad-leaved forest</w:t>
            </w:r>
          </w:p>
        </w:tc>
        <w:tc>
          <w:tcPr>
            <w:tcW w:w="973" w:type="dxa"/>
            <w:tcMar>
              <w:top w:w="70" w:type="dxa"/>
              <w:left w:w="80" w:type="dxa"/>
              <w:bottom w:w="70" w:type="dxa"/>
              <w:right w:w="80" w:type="dxa"/>
            </w:tcMar>
            <w:vAlign w:val="center"/>
          </w:tcPr>
          <w:p w14:paraId="73176E92">
            <w:pPr>
              <w:pStyle w:val="172"/>
            </w:pPr>
            <w:r>
              <w:t>natural</w:t>
            </w:r>
          </w:p>
        </w:tc>
        <w:tc>
          <w:tcPr>
            <w:tcW w:w="1412" w:type="dxa"/>
            <w:tcMar>
              <w:top w:w="70" w:type="dxa"/>
              <w:left w:w="80" w:type="dxa"/>
              <w:bottom w:w="70" w:type="dxa"/>
              <w:right w:w="80" w:type="dxa"/>
            </w:tcMar>
            <w:vAlign w:val="center"/>
          </w:tcPr>
          <w:p w14:paraId="64F9B991">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5B50EA7B">
            <w:pPr>
              <w:pStyle w:val="172"/>
            </w:pPr>
            <w:r>
              <w:t>23.09</w:t>
            </w:r>
          </w:p>
        </w:tc>
        <w:tc>
          <w:tcPr>
            <w:tcW w:w="1412" w:type="dxa"/>
            <w:tcMar>
              <w:top w:w="70" w:type="dxa"/>
              <w:left w:w="80" w:type="dxa"/>
              <w:bottom w:w="70" w:type="dxa"/>
              <w:right w:w="80" w:type="dxa"/>
            </w:tcMar>
            <w:vAlign w:val="center"/>
          </w:tcPr>
          <w:p w14:paraId="4A4065B9">
            <w:pPr>
              <w:pStyle w:val="172"/>
            </w:pPr>
            <w:r>
              <w:t>8.94</w:t>
            </w:r>
          </w:p>
        </w:tc>
        <w:tc>
          <w:tcPr>
            <w:tcW w:w="1412" w:type="dxa"/>
            <w:tcMar>
              <w:top w:w="70" w:type="dxa"/>
              <w:left w:w="80" w:type="dxa"/>
              <w:bottom w:w="70" w:type="dxa"/>
              <w:right w:w="80" w:type="dxa"/>
            </w:tcMar>
            <w:vAlign w:val="center"/>
          </w:tcPr>
          <w:p w14:paraId="238B3969">
            <w:pPr>
              <w:pStyle w:val="172"/>
            </w:pPr>
            <w:r>
              <w:t>4.83</w:t>
            </w:r>
          </w:p>
        </w:tc>
      </w:tr>
      <w:tr w14:paraId="772402C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54F19D2">
            <w:pPr>
              <w:pStyle w:val="172"/>
            </w:pPr>
            <w:r>
              <w:t>Qinghai-Tibet Plateau</w:t>
            </w:r>
          </w:p>
        </w:tc>
        <w:tc>
          <w:tcPr>
            <w:tcW w:w="1725" w:type="dxa"/>
            <w:tcMar>
              <w:top w:w="70" w:type="dxa"/>
              <w:left w:w="80" w:type="dxa"/>
              <w:bottom w:w="70" w:type="dxa"/>
              <w:right w:w="80" w:type="dxa"/>
            </w:tcMar>
            <w:vAlign w:val="center"/>
          </w:tcPr>
          <w:p w14:paraId="269E730B">
            <w:pPr>
              <w:pStyle w:val="172"/>
            </w:pPr>
            <w:r>
              <w:t>Other warm coniferous forest</w:t>
            </w:r>
          </w:p>
        </w:tc>
        <w:tc>
          <w:tcPr>
            <w:tcW w:w="973" w:type="dxa"/>
            <w:tcMar>
              <w:top w:w="70" w:type="dxa"/>
              <w:left w:w="80" w:type="dxa"/>
              <w:bottom w:w="70" w:type="dxa"/>
              <w:right w:w="80" w:type="dxa"/>
            </w:tcMar>
            <w:vAlign w:val="center"/>
          </w:tcPr>
          <w:p w14:paraId="27B03A19">
            <w:pPr>
              <w:pStyle w:val="172"/>
            </w:pPr>
            <w:r>
              <w:t>natural</w:t>
            </w:r>
          </w:p>
        </w:tc>
        <w:tc>
          <w:tcPr>
            <w:tcW w:w="1412" w:type="dxa"/>
            <w:tcMar>
              <w:top w:w="70" w:type="dxa"/>
              <w:left w:w="80" w:type="dxa"/>
              <w:bottom w:w="70" w:type="dxa"/>
              <w:right w:w="80" w:type="dxa"/>
            </w:tcMar>
            <w:vAlign w:val="center"/>
          </w:tcPr>
          <w:p w14:paraId="2EB1A767">
            <w:pPr>
              <w:pStyle w:val="172"/>
            </w:pPr>
            <w:r>
              <w:t>0.01</w:t>
            </w:r>
          </w:p>
        </w:tc>
        <w:tc>
          <w:tcPr>
            <w:tcW w:w="1412" w:type="dxa"/>
            <w:tcMar>
              <w:top w:w="70" w:type="dxa"/>
              <w:left w:w="80" w:type="dxa"/>
              <w:bottom w:w="70" w:type="dxa"/>
              <w:right w:w="80" w:type="dxa"/>
            </w:tcMar>
            <w:vAlign w:val="center"/>
          </w:tcPr>
          <w:p w14:paraId="706FD77B">
            <w:pPr>
              <w:pStyle w:val="172"/>
            </w:pPr>
            <w:r>
              <w:t>18.82</w:t>
            </w:r>
          </w:p>
        </w:tc>
        <w:tc>
          <w:tcPr>
            <w:tcW w:w="1412" w:type="dxa"/>
            <w:tcMar>
              <w:top w:w="70" w:type="dxa"/>
              <w:left w:w="80" w:type="dxa"/>
              <w:bottom w:w="70" w:type="dxa"/>
              <w:right w:w="80" w:type="dxa"/>
            </w:tcMar>
            <w:vAlign w:val="center"/>
          </w:tcPr>
          <w:p w14:paraId="0DAA8B50">
            <w:pPr>
              <w:pStyle w:val="172"/>
            </w:pPr>
            <w:r>
              <w:t>9.07</w:t>
            </w:r>
          </w:p>
        </w:tc>
        <w:tc>
          <w:tcPr>
            <w:tcW w:w="1412" w:type="dxa"/>
            <w:tcMar>
              <w:top w:w="70" w:type="dxa"/>
              <w:left w:w="80" w:type="dxa"/>
              <w:bottom w:w="70" w:type="dxa"/>
              <w:right w:w="80" w:type="dxa"/>
            </w:tcMar>
            <w:vAlign w:val="center"/>
          </w:tcPr>
          <w:p w14:paraId="62AF38D4">
            <w:pPr>
              <w:pStyle w:val="172"/>
            </w:pPr>
            <w:r>
              <w:t>3.93</w:t>
            </w:r>
          </w:p>
        </w:tc>
      </w:tr>
      <w:tr w14:paraId="27DF260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B8B0CAB">
            <w:pPr>
              <w:pStyle w:val="172"/>
            </w:pPr>
            <w:r>
              <w:t>Qinghai-Tibet Plateau</w:t>
            </w:r>
          </w:p>
        </w:tc>
        <w:tc>
          <w:tcPr>
            <w:tcW w:w="1725" w:type="dxa"/>
            <w:tcMar>
              <w:top w:w="70" w:type="dxa"/>
              <w:left w:w="80" w:type="dxa"/>
              <w:bottom w:w="70" w:type="dxa"/>
              <w:right w:w="80" w:type="dxa"/>
            </w:tcMar>
            <w:vAlign w:val="center"/>
          </w:tcPr>
          <w:p w14:paraId="6071D283">
            <w:pPr>
              <w:pStyle w:val="172"/>
            </w:pPr>
            <w:r>
              <w:t>Typical evergreen broad-leaved forest</w:t>
            </w:r>
          </w:p>
        </w:tc>
        <w:tc>
          <w:tcPr>
            <w:tcW w:w="973" w:type="dxa"/>
            <w:tcMar>
              <w:top w:w="70" w:type="dxa"/>
              <w:left w:w="80" w:type="dxa"/>
              <w:bottom w:w="70" w:type="dxa"/>
              <w:right w:w="80" w:type="dxa"/>
            </w:tcMar>
            <w:vAlign w:val="center"/>
          </w:tcPr>
          <w:p w14:paraId="09A5D5FE">
            <w:pPr>
              <w:pStyle w:val="172"/>
            </w:pPr>
            <w:r>
              <w:t>natural</w:t>
            </w:r>
          </w:p>
        </w:tc>
        <w:tc>
          <w:tcPr>
            <w:tcW w:w="1412" w:type="dxa"/>
            <w:tcMar>
              <w:top w:w="70" w:type="dxa"/>
              <w:left w:w="80" w:type="dxa"/>
              <w:bottom w:w="70" w:type="dxa"/>
              <w:right w:w="80" w:type="dxa"/>
            </w:tcMar>
            <w:vAlign w:val="center"/>
          </w:tcPr>
          <w:p w14:paraId="3A0F220D">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719A3013">
            <w:pPr>
              <w:pStyle w:val="172"/>
            </w:pPr>
            <w:r>
              <w:t>18.23</w:t>
            </w:r>
          </w:p>
        </w:tc>
        <w:tc>
          <w:tcPr>
            <w:tcW w:w="1412" w:type="dxa"/>
            <w:tcMar>
              <w:top w:w="70" w:type="dxa"/>
              <w:left w:w="80" w:type="dxa"/>
              <w:bottom w:w="70" w:type="dxa"/>
              <w:right w:w="80" w:type="dxa"/>
            </w:tcMar>
            <w:vAlign w:val="center"/>
          </w:tcPr>
          <w:p w14:paraId="4333438F">
            <w:pPr>
              <w:pStyle w:val="172"/>
            </w:pPr>
            <w:r>
              <w:t>6.60</w:t>
            </w:r>
          </w:p>
        </w:tc>
        <w:tc>
          <w:tcPr>
            <w:tcW w:w="1412" w:type="dxa"/>
            <w:tcMar>
              <w:top w:w="70" w:type="dxa"/>
              <w:left w:w="80" w:type="dxa"/>
              <w:bottom w:w="70" w:type="dxa"/>
              <w:right w:w="80" w:type="dxa"/>
            </w:tcMar>
            <w:vAlign w:val="center"/>
          </w:tcPr>
          <w:p w14:paraId="20B3AC21">
            <w:pPr>
              <w:pStyle w:val="172"/>
            </w:pPr>
            <w:r>
              <w:t>3.81</w:t>
            </w:r>
          </w:p>
        </w:tc>
      </w:tr>
      <w:tr w14:paraId="25BDD14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36C2FC04">
            <w:pPr>
              <w:pStyle w:val="172"/>
            </w:pPr>
            <w:r>
              <w:t>Qinghai-Tibet Plateau</w:t>
            </w:r>
          </w:p>
        </w:tc>
        <w:tc>
          <w:tcPr>
            <w:tcW w:w="1725" w:type="dxa"/>
            <w:tcMar>
              <w:top w:w="70" w:type="dxa"/>
              <w:left w:w="80" w:type="dxa"/>
              <w:bottom w:w="70" w:type="dxa"/>
              <w:right w:w="80" w:type="dxa"/>
            </w:tcMar>
            <w:vAlign w:val="center"/>
          </w:tcPr>
          <w:p w14:paraId="714AE9A3">
            <w:pPr>
              <w:pStyle w:val="172"/>
            </w:pPr>
            <w:r>
              <w:t>Poplar-birch forest</w:t>
            </w:r>
          </w:p>
        </w:tc>
        <w:tc>
          <w:tcPr>
            <w:tcW w:w="973" w:type="dxa"/>
            <w:tcMar>
              <w:top w:w="70" w:type="dxa"/>
              <w:left w:w="80" w:type="dxa"/>
              <w:bottom w:w="70" w:type="dxa"/>
              <w:right w:w="80" w:type="dxa"/>
            </w:tcMar>
            <w:vAlign w:val="center"/>
          </w:tcPr>
          <w:p w14:paraId="61F1F74B">
            <w:pPr>
              <w:pStyle w:val="172"/>
            </w:pPr>
            <w:r>
              <w:t>natural</w:t>
            </w:r>
          </w:p>
        </w:tc>
        <w:tc>
          <w:tcPr>
            <w:tcW w:w="1412" w:type="dxa"/>
            <w:tcMar>
              <w:top w:w="70" w:type="dxa"/>
              <w:left w:w="80" w:type="dxa"/>
              <w:bottom w:w="70" w:type="dxa"/>
              <w:right w:w="80" w:type="dxa"/>
            </w:tcMar>
            <w:vAlign w:val="center"/>
          </w:tcPr>
          <w:p w14:paraId="1AA8D370">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59C42556">
            <w:pPr>
              <w:pStyle w:val="172"/>
            </w:pPr>
            <w:r>
              <w:t>21.92</w:t>
            </w:r>
          </w:p>
        </w:tc>
        <w:tc>
          <w:tcPr>
            <w:tcW w:w="1412" w:type="dxa"/>
            <w:tcMar>
              <w:top w:w="70" w:type="dxa"/>
              <w:left w:w="80" w:type="dxa"/>
              <w:bottom w:w="70" w:type="dxa"/>
              <w:right w:w="80" w:type="dxa"/>
            </w:tcMar>
            <w:vAlign w:val="center"/>
          </w:tcPr>
          <w:p w14:paraId="54D9302E">
            <w:pPr>
              <w:pStyle w:val="172"/>
            </w:pPr>
            <w:r>
              <w:t>14.93</w:t>
            </w:r>
          </w:p>
        </w:tc>
        <w:tc>
          <w:tcPr>
            <w:tcW w:w="1412" w:type="dxa"/>
            <w:tcMar>
              <w:top w:w="70" w:type="dxa"/>
              <w:left w:w="80" w:type="dxa"/>
              <w:bottom w:w="70" w:type="dxa"/>
              <w:right w:w="80" w:type="dxa"/>
            </w:tcMar>
            <w:vAlign w:val="center"/>
          </w:tcPr>
          <w:p w14:paraId="2B1A29AE">
            <w:pPr>
              <w:pStyle w:val="172"/>
            </w:pPr>
            <w:r>
              <w:t>4.58</w:t>
            </w:r>
          </w:p>
        </w:tc>
      </w:tr>
      <w:tr w14:paraId="4889BFE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7E134FAF">
            <w:pPr>
              <w:pStyle w:val="172"/>
            </w:pPr>
            <w:r>
              <w:t>Qinghai-Tibet Plateau</w:t>
            </w:r>
          </w:p>
        </w:tc>
        <w:tc>
          <w:tcPr>
            <w:tcW w:w="1725" w:type="dxa"/>
            <w:tcMar>
              <w:top w:w="70" w:type="dxa"/>
              <w:left w:w="80" w:type="dxa"/>
              <w:bottom w:w="70" w:type="dxa"/>
              <w:right w:w="80" w:type="dxa"/>
            </w:tcMar>
            <w:vAlign w:val="center"/>
          </w:tcPr>
          <w:p w14:paraId="45E4EF2D">
            <w:pPr>
              <w:pStyle w:val="172"/>
            </w:pPr>
            <w:r>
              <w:t>Temperate coniferous-broad-leaved mixed forest</w:t>
            </w:r>
          </w:p>
        </w:tc>
        <w:tc>
          <w:tcPr>
            <w:tcW w:w="973" w:type="dxa"/>
            <w:tcMar>
              <w:top w:w="70" w:type="dxa"/>
              <w:left w:w="80" w:type="dxa"/>
              <w:bottom w:w="70" w:type="dxa"/>
              <w:right w:w="80" w:type="dxa"/>
            </w:tcMar>
            <w:vAlign w:val="center"/>
          </w:tcPr>
          <w:p w14:paraId="7AB85BE6">
            <w:pPr>
              <w:pStyle w:val="172"/>
            </w:pPr>
            <w:r>
              <w:t>natural</w:t>
            </w:r>
          </w:p>
        </w:tc>
        <w:tc>
          <w:tcPr>
            <w:tcW w:w="1412" w:type="dxa"/>
            <w:tcMar>
              <w:top w:w="70" w:type="dxa"/>
              <w:left w:w="80" w:type="dxa"/>
              <w:bottom w:w="70" w:type="dxa"/>
              <w:right w:w="80" w:type="dxa"/>
            </w:tcMar>
            <w:vAlign w:val="center"/>
          </w:tcPr>
          <w:p w14:paraId="0DAA7C7F">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6076C404">
            <w:pPr>
              <w:pStyle w:val="172"/>
            </w:pPr>
            <w:r>
              <w:t>10.24</w:t>
            </w:r>
          </w:p>
        </w:tc>
        <w:tc>
          <w:tcPr>
            <w:tcW w:w="1412" w:type="dxa"/>
            <w:tcMar>
              <w:top w:w="70" w:type="dxa"/>
              <w:left w:w="80" w:type="dxa"/>
              <w:bottom w:w="70" w:type="dxa"/>
              <w:right w:w="80" w:type="dxa"/>
            </w:tcMar>
            <w:vAlign w:val="center"/>
          </w:tcPr>
          <w:p w14:paraId="474AA9EA">
            <w:pPr>
              <w:pStyle w:val="172"/>
            </w:pPr>
            <w:r>
              <w:t>37.73</w:t>
            </w:r>
          </w:p>
        </w:tc>
        <w:tc>
          <w:tcPr>
            <w:tcW w:w="1412" w:type="dxa"/>
            <w:tcMar>
              <w:top w:w="70" w:type="dxa"/>
              <w:left w:w="80" w:type="dxa"/>
              <w:bottom w:w="70" w:type="dxa"/>
              <w:right w:w="80" w:type="dxa"/>
            </w:tcMar>
            <w:vAlign w:val="center"/>
          </w:tcPr>
          <w:p w14:paraId="16655565">
            <w:pPr>
              <w:pStyle w:val="172"/>
            </w:pPr>
            <w:r>
              <w:t>2.14</w:t>
            </w:r>
          </w:p>
        </w:tc>
      </w:tr>
      <w:tr w14:paraId="449B44D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jc w:val="center"/>
        </w:trPr>
        <w:tc>
          <w:tcPr>
            <w:tcW w:w="1491" w:type="dxa"/>
            <w:tcMar>
              <w:top w:w="70" w:type="dxa"/>
              <w:left w:w="80" w:type="dxa"/>
              <w:bottom w:w="70" w:type="dxa"/>
              <w:right w:w="80" w:type="dxa"/>
            </w:tcMar>
            <w:vAlign w:val="center"/>
          </w:tcPr>
          <w:p w14:paraId="67950F29">
            <w:pPr>
              <w:pStyle w:val="172"/>
            </w:pPr>
            <w:r>
              <w:t>Qinghai-Tibet Plateau</w:t>
            </w:r>
          </w:p>
        </w:tc>
        <w:tc>
          <w:tcPr>
            <w:tcW w:w="1725" w:type="dxa"/>
            <w:tcMar>
              <w:top w:w="70" w:type="dxa"/>
              <w:left w:w="80" w:type="dxa"/>
              <w:bottom w:w="70" w:type="dxa"/>
              <w:right w:w="80" w:type="dxa"/>
            </w:tcMar>
            <w:vAlign w:val="center"/>
          </w:tcPr>
          <w:p w14:paraId="5C7381D7">
            <w:pPr>
              <w:pStyle w:val="172"/>
            </w:pPr>
            <w:r>
              <w:t>Larch forest</w:t>
            </w:r>
          </w:p>
        </w:tc>
        <w:tc>
          <w:tcPr>
            <w:tcW w:w="973" w:type="dxa"/>
            <w:tcMar>
              <w:top w:w="70" w:type="dxa"/>
              <w:left w:w="80" w:type="dxa"/>
              <w:bottom w:w="70" w:type="dxa"/>
              <w:right w:w="80" w:type="dxa"/>
            </w:tcMar>
            <w:vAlign w:val="center"/>
          </w:tcPr>
          <w:p w14:paraId="56490F2A">
            <w:pPr>
              <w:pStyle w:val="172"/>
            </w:pPr>
            <w:r>
              <w:t>natural</w:t>
            </w:r>
          </w:p>
        </w:tc>
        <w:tc>
          <w:tcPr>
            <w:tcW w:w="1412" w:type="dxa"/>
            <w:tcMar>
              <w:top w:w="70" w:type="dxa"/>
              <w:left w:w="80" w:type="dxa"/>
              <w:bottom w:w="70" w:type="dxa"/>
              <w:right w:w="80" w:type="dxa"/>
            </w:tcMar>
            <w:vAlign w:val="center"/>
          </w:tcPr>
          <w:p w14:paraId="4BD793FA">
            <w:pPr>
              <w:pStyle w:val="172"/>
            </w:pPr>
            <w:r>
              <w:rPr>
                <w:rFonts w:hint="eastAsia"/>
              </w:rPr>
              <w:t>&lt;</w:t>
            </w:r>
            <w:r>
              <w:t>0.0</w:t>
            </w:r>
            <w:r>
              <w:rPr>
                <w:rFonts w:hint="eastAsia"/>
              </w:rPr>
              <w:t>1</w:t>
            </w:r>
          </w:p>
        </w:tc>
        <w:tc>
          <w:tcPr>
            <w:tcW w:w="1412" w:type="dxa"/>
            <w:tcMar>
              <w:top w:w="70" w:type="dxa"/>
              <w:left w:w="80" w:type="dxa"/>
              <w:bottom w:w="70" w:type="dxa"/>
              <w:right w:w="80" w:type="dxa"/>
            </w:tcMar>
            <w:vAlign w:val="center"/>
          </w:tcPr>
          <w:p w14:paraId="2854AFDE">
            <w:pPr>
              <w:pStyle w:val="172"/>
            </w:pPr>
            <w:r>
              <w:t>16.77</w:t>
            </w:r>
          </w:p>
        </w:tc>
        <w:tc>
          <w:tcPr>
            <w:tcW w:w="1412" w:type="dxa"/>
            <w:tcMar>
              <w:top w:w="70" w:type="dxa"/>
              <w:left w:w="80" w:type="dxa"/>
              <w:bottom w:w="70" w:type="dxa"/>
              <w:right w:w="80" w:type="dxa"/>
            </w:tcMar>
            <w:vAlign w:val="center"/>
          </w:tcPr>
          <w:p w14:paraId="53EBAD84">
            <w:pPr>
              <w:pStyle w:val="172"/>
            </w:pPr>
            <w:r>
              <w:t>6.47</w:t>
            </w:r>
          </w:p>
        </w:tc>
        <w:tc>
          <w:tcPr>
            <w:tcW w:w="1412" w:type="dxa"/>
            <w:tcMar>
              <w:top w:w="70" w:type="dxa"/>
              <w:left w:w="80" w:type="dxa"/>
              <w:bottom w:w="70" w:type="dxa"/>
              <w:right w:w="80" w:type="dxa"/>
            </w:tcMar>
            <w:vAlign w:val="center"/>
          </w:tcPr>
          <w:p w14:paraId="136C80F0">
            <w:pPr>
              <w:pStyle w:val="172"/>
            </w:pPr>
            <w:r>
              <w:t>3.50</w:t>
            </w:r>
          </w:p>
        </w:tc>
      </w:tr>
    </w:tbl>
    <w:p w14:paraId="13ABC04C">
      <w:pPr>
        <w:pStyle w:val="172"/>
        <w:rPr>
          <w:rFonts w:eastAsia="Times New Roman"/>
        </w:rPr>
      </w:pPr>
      <w:r>
        <w:rPr>
          <w:rFonts w:eastAsia="Times New Roman"/>
        </w:rPr>
        <w:t>Note: The final baseline map contains 155 standard ecological strata. Uncertainty estimates were available for 141 of the 155 mapped strata. The 14 strata not evaluated in this secondary analysis accounted for only 0.0052% of mapped forest area. Where multiple records represented one final stratum, uncertainty</w:t>
      </w:r>
      <w:r>
        <w:rPr>
          <w:rFonts w:ascii="宋体" w:hAnsi="宋体" w:cs="宋体"/>
          <w:sz w:val="24"/>
          <w:szCs w:val="24"/>
        </w:rPr>
        <w:t xml:space="preserve"> </w:t>
      </w:r>
      <w:r>
        <w:rPr>
          <w:rFonts w:eastAsia="Times New Roman"/>
        </w:rPr>
        <w:t>metrics were averaged using area-share weights.</w:t>
      </w:r>
    </w:p>
    <w:p w14:paraId="3EFCEA31">
      <w:pPr>
        <w:pStyle w:val="172"/>
      </w:pPr>
    </w:p>
    <w:p w14:paraId="07B137B1">
      <w:pPr>
        <w:pStyle w:val="172"/>
        <w:keepNext/>
        <w:rPr>
          <w:b/>
          <w:bCs w:val="0"/>
        </w:rPr>
      </w:pPr>
      <w:r>
        <w:rPr>
          <w:b/>
          <w:bCs w:val="0"/>
        </w:rPr>
        <w:t xml:space="preserve">Supplementary Table 11. Distribution of </w:t>
      </w:r>
      <w:r>
        <w:rPr>
          <w:b/>
          <w:bCs w:val="0"/>
          <w:i/>
          <w:iCs/>
        </w:rPr>
        <w:t>B</w:t>
      </w:r>
      <w:r>
        <w:rPr>
          <w:b/>
          <w:bCs w:val="0"/>
          <w:vertAlign w:val="subscript"/>
        </w:rPr>
        <w:t>eco</w:t>
      </w:r>
      <w:r>
        <w:rPr>
          <w:b/>
          <w:bCs w:val="0"/>
        </w:rPr>
        <w:t xml:space="preserve"> uncertainty by management type (average across 2000–2020 initialisation years).</w:t>
      </w:r>
    </w:p>
    <w:tbl>
      <w:tblPr>
        <w:tblStyle w:val="173"/>
        <w:tblW w:w="0" w:type="auto"/>
        <w:tblInd w:w="0" w:type="dxa"/>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958"/>
        <w:gridCol w:w="1958"/>
        <w:gridCol w:w="1958"/>
        <w:gridCol w:w="1958"/>
        <w:gridCol w:w="1958"/>
      </w:tblGrid>
      <w:tr w14:paraId="60AADB9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blHeader/>
        </w:trPr>
        <w:tc>
          <w:tcPr>
            <w:tcW w:w="1958" w:type="dxa"/>
            <w:tcBorders>
              <w:bottom w:val="single" w:color="000000" w:sz="8" w:space="0"/>
              <w:insideH w:val="single" w:sz="8" w:space="0"/>
            </w:tcBorders>
            <w:tcMar>
              <w:top w:w="70" w:type="dxa"/>
              <w:left w:w="80" w:type="dxa"/>
              <w:bottom w:w="70" w:type="dxa"/>
              <w:right w:w="80" w:type="dxa"/>
            </w:tcMar>
            <w:vAlign w:val="center"/>
          </w:tcPr>
          <w:p w14:paraId="34B22544">
            <w:pPr>
              <w:pStyle w:val="172"/>
              <w:rPr>
                <w:b/>
                <w:bCs w:val="0"/>
              </w:rPr>
            </w:pPr>
            <w:r>
              <w:rPr>
                <w:b/>
                <w:bCs w:val="0"/>
              </w:rPr>
              <w:t>Management type</w:t>
            </w:r>
          </w:p>
        </w:tc>
        <w:tc>
          <w:tcPr>
            <w:tcW w:w="1958" w:type="dxa"/>
            <w:tcBorders>
              <w:bottom w:val="single" w:color="000000" w:sz="8" w:space="0"/>
              <w:insideH w:val="single" w:sz="8" w:space="0"/>
            </w:tcBorders>
            <w:tcMar>
              <w:top w:w="70" w:type="dxa"/>
              <w:left w:w="80" w:type="dxa"/>
              <w:bottom w:w="70" w:type="dxa"/>
              <w:right w:w="80" w:type="dxa"/>
            </w:tcMar>
            <w:vAlign w:val="center"/>
          </w:tcPr>
          <w:p w14:paraId="314C82BD">
            <w:pPr>
              <w:pStyle w:val="172"/>
              <w:rPr>
                <w:b/>
                <w:bCs w:val="0"/>
              </w:rPr>
            </w:pPr>
            <w:r>
              <w:rPr>
                <w:b/>
                <w:bCs w:val="0"/>
              </w:rPr>
              <w:t>Mean area share (%)</w:t>
            </w:r>
          </w:p>
        </w:tc>
        <w:tc>
          <w:tcPr>
            <w:tcW w:w="1958" w:type="dxa"/>
            <w:tcBorders>
              <w:bottom w:val="single" w:color="000000" w:sz="8" w:space="0"/>
              <w:insideH w:val="single" w:sz="8" w:space="0"/>
            </w:tcBorders>
            <w:tcMar>
              <w:top w:w="70" w:type="dxa"/>
              <w:left w:w="80" w:type="dxa"/>
              <w:bottom w:w="70" w:type="dxa"/>
              <w:right w:w="80" w:type="dxa"/>
            </w:tcMar>
            <w:vAlign w:val="center"/>
          </w:tcPr>
          <w:p w14:paraId="5F4048C0">
            <w:pPr>
              <w:pStyle w:val="172"/>
              <w:rPr>
                <w:b/>
                <w:bCs w:val="0"/>
              </w:rPr>
            </w:pPr>
            <w:r>
              <w:rPr>
                <w:b/>
                <w:bCs w:val="0"/>
                <w:i/>
                <w:iCs/>
              </w:rPr>
              <w:t>B</w:t>
            </w:r>
            <w:r>
              <w:rPr>
                <w:b/>
                <w:bCs w:val="0"/>
                <w:vertAlign w:val="subscript"/>
              </w:rPr>
              <w:t>eco</w:t>
            </w:r>
            <w:r>
              <w:rPr>
                <w:b/>
                <w:bCs w:val="0"/>
              </w:rPr>
              <w:t xml:space="preserve"> half-width (Mg ha</w:t>
            </w:r>
            <w:r>
              <w:rPr>
                <w:b/>
                <w:bCs w:val="0"/>
                <w:vertAlign w:val="superscript"/>
              </w:rPr>
              <w:t>-1</w:t>
            </w:r>
            <w:r>
              <w:rPr>
                <w:b/>
                <w:bCs w:val="0"/>
              </w:rPr>
              <w:t>)</w:t>
            </w:r>
          </w:p>
        </w:tc>
        <w:tc>
          <w:tcPr>
            <w:tcW w:w="1958" w:type="dxa"/>
            <w:tcBorders>
              <w:bottom w:val="single" w:color="000000" w:sz="8" w:space="0"/>
              <w:insideH w:val="single" w:sz="8" w:space="0"/>
            </w:tcBorders>
            <w:tcMar>
              <w:top w:w="70" w:type="dxa"/>
              <w:left w:w="80" w:type="dxa"/>
              <w:bottom w:w="70" w:type="dxa"/>
              <w:right w:w="80" w:type="dxa"/>
            </w:tcMar>
            <w:vAlign w:val="center"/>
          </w:tcPr>
          <w:p w14:paraId="4033E184">
            <w:pPr>
              <w:pStyle w:val="172"/>
              <w:rPr>
                <w:b/>
                <w:bCs w:val="0"/>
              </w:rPr>
            </w:pPr>
            <w:r>
              <w:rPr>
                <w:b/>
                <w:bCs w:val="0"/>
              </w:rPr>
              <w:t xml:space="preserve">Relative </w:t>
            </w:r>
            <w:r>
              <w:rPr>
                <w:b/>
                <w:bCs w:val="0"/>
                <w:i/>
                <w:iCs/>
              </w:rPr>
              <w:t>B</w:t>
            </w:r>
            <w:r>
              <w:rPr>
                <w:b/>
                <w:bCs w:val="0"/>
                <w:vertAlign w:val="subscript"/>
              </w:rPr>
              <w:t>eco</w:t>
            </w:r>
            <w:r>
              <w:rPr>
                <w:b/>
                <w:bCs w:val="0"/>
              </w:rPr>
              <w:t xml:space="preserve"> half-width (%)</w:t>
            </w:r>
          </w:p>
        </w:tc>
        <w:tc>
          <w:tcPr>
            <w:tcW w:w="1958" w:type="dxa"/>
            <w:tcBorders>
              <w:bottom w:val="single" w:color="000000" w:sz="8" w:space="0"/>
              <w:insideH w:val="single" w:sz="8" w:space="0"/>
            </w:tcBorders>
            <w:tcMar>
              <w:top w:w="70" w:type="dxa"/>
              <w:left w:w="80" w:type="dxa"/>
              <w:bottom w:w="70" w:type="dxa"/>
              <w:right w:w="80" w:type="dxa"/>
            </w:tcMar>
            <w:vAlign w:val="center"/>
          </w:tcPr>
          <w:p w14:paraId="215F50C8">
            <w:pPr>
              <w:pStyle w:val="172"/>
              <w:rPr>
                <w:b/>
                <w:bCs w:val="0"/>
              </w:rPr>
            </w:pPr>
            <w:r>
              <w:rPr>
                <w:b/>
                <w:bCs w:val="0"/>
              </w:rPr>
              <w:t>20-year propagated half-width (Mg ha</w:t>
            </w:r>
            <w:r>
              <w:rPr>
                <w:b/>
                <w:bCs w:val="0"/>
                <w:vertAlign w:val="superscript"/>
              </w:rPr>
              <w:t>-1</w:t>
            </w:r>
            <w:r>
              <w:rPr>
                <w:b/>
                <w:bCs w:val="0"/>
              </w:rPr>
              <w:t>)</w:t>
            </w:r>
          </w:p>
        </w:tc>
      </w:tr>
      <w:tr w14:paraId="1910487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8" w:type="dxa"/>
            <w:tcMar>
              <w:top w:w="70" w:type="dxa"/>
              <w:left w:w="80" w:type="dxa"/>
              <w:bottom w:w="70" w:type="dxa"/>
              <w:right w:w="80" w:type="dxa"/>
            </w:tcMar>
            <w:vAlign w:val="center"/>
          </w:tcPr>
          <w:p w14:paraId="15B77FB6">
            <w:pPr>
              <w:pStyle w:val="172"/>
            </w:pPr>
            <w:r>
              <w:t>Natural managed forest</w:t>
            </w:r>
          </w:p>
        </w:tc>
        <w:tc>
          <w:tcPr>
            <w:tcW w:w="1958" w:type="dxa"/>
            <w:tcMar>
              <w:top w:w="70" w:type="dxa"/>
              <w:left w:w="80" w:type="dxa"/>
              <w:bottom w:w="70" w:type="dxa"/>
              <w:right w:w="80" w:type="dxa"/>
            </w:tcMar>
            <w:vAlign w:val="center"/>
          </w:tcPr>
          <w:p w14:paraId="3BAB17A6">
            <w:pPr>
              <w:pStyle w:val="172"/>
            </w:pPr>
            <w:r>
              <w:t>4</w:t>
            </w:r>
            <w:r>
              <w:rPr>
                <w:rFonts w:hint="eastAsia"/>
              </w:rPr>
              <w:t>8.25</w:t>
            </w:r>
          </w:p>
        </w:tc>
        <w:tc>
          <w:tcPr>
            <w:tcW w:w="1958" w:type="dxa"/>
            <w:tcMar>
              <w:top w:w="70" w:type="dxa"/>
              <w:left w:w="80" w:type="dxa"/>
              <w:bottom w:w="70" w:type="dxa"/>
              <w:right w:w="80" w:type="dxa"/>
            </w:tcMar>
            <w:vAlign w:val="center"/>
          </w:tcPr>
          <w:p w14:paraId="2DB70D6D">
            <w:pPr>
              <w:pStyle w:val="172"/>
            </w:pPr>
            <w:r>
              <w:t>15.85</w:t>
            </w:r>
          </w:p>
        </w:tc>
        <w:tc>
          <w:tcPr>
            <w:tcW w:w="1958" w:type="dxa"/>
            <w:tcMar>
              <w:top w:w="70" w:type="dxa"/>
              <w:left w:w="80" w:type="dxa"/>
              <w:bottom w:w="70" w:type="dxa"/>
              <w:right w:w="80" w:type="dxa"/>
            </w:tcMar>
            <w:vAlign w:val="center"/>
          </w:tcPr>
          <w:p w14:paraId="628AEB6F">
            <w:pPr>
              <w:pStyle w:val="172"/>
            </w:pPr>
            <w:r>
              <w:t>7.53</w:t>
            </w:r>
          </w:p>
        </w:tc>
        <w:tc>
          <w:tcPr>
            <w:tcW w:w="1958" w:type="dxa"/>
            <w:tcMar>
              <w:top w:w="70" w:type="dxa"/>
              <w:left w:w="80" w:type="dxa"/>
              <w:bottom w:w="70" w:type="dxa"/>
              <w:right w:w="80" w:type="dxa"/>
            </w:tcMar>
            <w:vAlign w:val="center"/>
          </w:tcPr>
          <w:p w14:paraId="0676DD31">
            <w:pPr>
              <w:pStyle w:val="172"/>
            </w:pPr>
            <w:r>
              <w:t>2.75</w:t>
            </w:r>
          </w:p>
        </w:tc>
      </w:tr>
      <w:tr w14:paraId="48F95AC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8" w:type="dxa"/>
            <w:tcMar>
              <w:top w:w="70" w:type="dxa"/>
              <w:left w:w="80" w:type="dxa"/>
              <w:bottom w:w="70" w:type="dxa"/>
              <w:right w:w="80" w:type="dxa"/>
            </w:tcMar>
            <w:vAlign w:val="center"/>
          </w:tcPr>
          <w:p w14:paraId="20B7CDE7">
            <w:pPr>
              <w:pStyle w:val="172"/>
            </w:pPr>
            <w:r>
              <w:t>Long-rotation plantation</w:t>
            </w:r>
          </w:p>
        </w:tc>
        <w:tc>
          <w:tcPr>
            <w:tcW w:w="1958" w:type="dxa"/>
            <w:tcMar>
              <w:top w:w="70" w:type="dxa"/>
              <w:left w:w="80" w:type="dxa"/>
              <w:bottom w:w="70" w:type="dxa"/>
              <w:right w:w="80" w:type="dxa"/>
            </w:tcMar>
            <w:vAlign w:val="center"/>
          </w:tcPr>
          <w:p w14:paraId="4662C8E5">
            <w:pPr>
              <w:pStyle w:val="172"/>
            </w:pPr>
            <w:r>
              <w:rPr>
                <w:rFonts w:hint="eastAsia"/>
              </w:rPr>
              <w:t>15.83</w:t>
            </w:r>
          </w:p>
        </w:tc>
        <w:tc>
          <w:tcPr>
            <w:tcW w:w="1958" w:type="dxa"/>
            <w:tcMar>
              <w:top w:w="70" w:type="dxa"/>
              <w:left w:w="80" w:type="dxa"/>
              <w:bottom w:w="70" w:type="dxa"/>
              <w:right w:w="80" w:type="dxa"/>
            </w:tcMar>
            <w:vAlign w:val="center"/>
          </w:tcPr>
          <w:p w14:paraId="56C1D8F3">
            <w:pPr>
              <w:pStyle w:val="172"/>
            </w:pPr>
            <w:r>
              <w:t>14.76</w:t>
            </w:r>
          </w:p>
        </w:tc>
        <w:tc>
          <w:tcPr>
            <w:tcW w:w="1958" w:type="dxa"/>
            <w:tcMar>
              <w:top w:w="70" w:type="dxa"/>
              <w:left w:w="80" w:type="dxa"/>
              <w:bottom w:w="70" w:type="dxa"/>
              <w:right w:w="80" w:type="dxa"/>
            </w:tcMar>
            <w:vAlign w:val="center"/>
          </w:tcPr>
          <w:p w14:paraId="65ACC15C">
            <w:pPr>
              <w:pStyle w:val="172"/>
            </w:pPr>
            <w:r>
              <w:t>7.69</w:t>
            </w:r>
          </w:p>
        </w:tc>
        <w:tc>
          <w:tcPr>
            <w:tcW w:w="1958" w:type="dxa"/>
            <w:tcMar>
              <w:top w:w="70" w:type="dxa"/>
              <w:left w:w="80" w:type="dxa"/>
              <w:bottom w:w="70" w:type="dxa"/>
              <w:right w:w="80" w:type="dxa"/>
            </w:tcMar>
            <w:vAlign w:val="center"/>
          </w:tcPr>
          <w:p w14:paraId="2F82D385">
            <w:pPr>
              <w:pStyle w:val="172"/>
            </w:pPr>
            <w:r>
              <w:t>3.13</w:t>
            </w:r>
          </w:p>
        </w:tc>
      </w:tr>
      <w:tr w14:paraId="503B392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8" w:type="dxa"/>
            <w:tcMar>
              <w:top w:w="70" w:type="dxa"/>
              <w:left w:w="80" w:type="dxa"/>
              <w:bottom w:w="70" w:type="dxa"/>
              <w:right w:w="80" w:type="dxa"/>
            </w:tcMar>
            <w:vAlign w:val="center"/>
          </w:tcPr>
          <w:p w14:paraId="211C4662">
            <w:pPr>
              <w:pStyle w:val="172"/>
            </w:pPr>
            <w:r>
              <w:t>Natural unmanaged forest</w:t>
            </w:r>
          </w:p>
        </w:tc>
        <w:tc>
          <w:tcPr>
            <w:tcW w:w="1958" w:type="dxa"/>
            <w:tcMar>
              <w:top w:w="70" w:type="dxa"/>
              <w:left w:w="80" w:type="dxa"/>
              <w:bottom w:w="70" w:type="dxa"/>
              <w:right w:w="80" w:type="dxa"/>
            </w:tcMar>
            <w:vAlign w:val="center"/>
          </w:tcPr>
          <w:p w14:paraId="54C4D905">
            <w:pPr>
              <w:pStyle w:val="172"/>
            </w:pPr>
            <w:r>
              <w:t>15.</w:t>
            </w:r>
            <w:r>
              <w:rPr>
                <w:rFonts w:hint="eastAsia"/>
              </w:rPr>
              <w:t>60</w:t>
            </w:r>
          </w:p>
        </w:tc>
        <w:tc>
          <w:tcPr>
            <w:tcW w:w="1958" w:type="dxa"/>
            <w:tcMar>
              <w:top w:w="70" w:type="dxa"/>
              <w:left w:w="80" w:type="dxa"/>
              <w:bottom w:w="70" w:type="dxa"/>
              <w:right w:w="80" w:type="dxa"/>
            </w:tcMar>
            <w:vAlign w:val="center"/>
          </w:tcPr>
          <w:p w14:paraId="1EC6703B">
            <w:pPr>
              <w:pStyle w:val="172"/>
            </w:pPr>
            <w:r>
              <w:t>15.36</w:t>
            </w:r>
          </w:p>
        </w:tc>
        <w:tc>
          <w:tcPr>
            <w:tcW w:w="1958" w:type="dxa"/>
            <w:tcMar>
              <w:top w:w="70" w:type="dxa"/>
              <w:left w:w="80" w:type="dxa"/>
              <w:bottom w:w="70" w:type="dxa"/>
              <w:right w:w="80" w:type="dxa"/>
            </w:tcMar>
            <w:vAlign w:val="center"/>
          </w:tcPr>
          <w:p w14:paraId="3DCC51FD">
            <w:pPr>
              <w:pStyle w:val="172"/>
            </w:pPr>
            <w:r>
              <w:t>7.28</w:t>
            </w:r>
          </w:p>
        </w:tc>
        <w:tc>
          <w:tcPr>
            <w:tcW w:w="1958" w:type="dxa"/>
            <w:tcMar>
              <w:top w:w="70" w:type="dxa"/>
              <w:left w:w="80" w:type="dxa"/>
              <w:bottom w:w="70" w:type="dxa"/>
              <w:right w:w="80" w:type="dxa"/>
            </w:tcMar>
            <w:vAlign w:val="center"/>
          </w:tcPr>
          <w:p w14:paraId="6272267B">
            <w:pPr>
              <w:pStyle w:val="172"/>
            </w:pPr>
            <w:r>
              <w:t>2.42</w:t>
            </w:r>
          </w:p>
        </w:tc>
      </w:tr>
      <w:tr w14:paraId="1EF5E2B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8" w:type="dxa"/>
            <w:tcMar>
              <w:top w:w="70" w:type="dxa"/>
              <w:left w:w="80" w:type="dxa"/>
              <w:bottom w:w="70" w:type="dxa"/>
              <w:right w:w="80" w:type="dxa"/>
            </w:tcMar>
            <w:vAlign w:val="center"/>
          </w:tcPr>
          <w:p w14:paraId="0B0BE89B">
            <w:pPr>
              <w:pStyle w:val="172"/>
            </w:pPr>
            <w:r>
              <w:t>Agroforestry</w:t>
            </w:r>
          </w:p>
        </w:tc>
        <w:tc>
          <w:tcPr>
            <w:tcW w:w="1958" w:type="dxa"/>
            <w:tcMar>
              <w:top w:w="70" w:type="dxa"/>
              <w:left w:w="80" w:type="dxa"/>
              <w:bottom w:w="70" w:type="dxa"/>
              <w:right w:w="80" w:type="dxa"/>
            </w:tcMar>
            <w:vAlign w:val="center"/>
          </w:tcPr>
          <w:p w14:paraId="62E74392">
            <w:pPr>
              <w:pStyle w:val="172"/>
            </w:pPr>
            <w:r>
              <w:t>9.</w:t>
            </w:r>
            <w:r>
              <w:rPr>
                <w:rFonts w:hint="eastAsia"/>
              </w:rPr>
              <w:t>45</w:t>
            </w:r>
          </w:p>
        </w:tc>
        <w:tc>
          <w:tcPr>
            <w:tcW w:w="1958" w:type="dxa"/>
            <w:tcMar>
              <w:top w:w="70" w:type="dxa"/>
              <w:left w:w="80" w:type="dxa"/>
              <w:bottom w:w="70" w:type="dxa"/>
              <w:right w:w="80" w:type="dxa"/>
            </w:tcMar>
            <w:vAlign w:val="center"/>
          </w:tcPr>
          <w:p w14:paraId="5D1819E5">
            <w:pPr>
              <w:pStyle w:val="172"/>
            </w:pPr>
            <w:r>
              <w:t>18.</w:t>
            </w:r>
            <w:r>
              <w:rPr>
                <w:rFonts w:hint="eastAsia"/>
              </w:rPr>
              <w:t>15</w:t>
            </w:r>
          </w:p>
        </w:tc>
        <w:tc>
          <w:tcPr>
            <w:tcW w:w="1958" w:type="dxa"/>
            <w:tcMar>
              <w:top w:w="70" w:type="dxa"/>
              <w:left w:w="80" w:type="dxa"/>
              <w:bottom w:w="70" w:type="dxa"/>
              <w:right w:w="80" w:type="dxa"/>
            </w:tcMar>
            <w:vAlign w:val="center"/>
          </w:tcPr>
          <w:p w14:paraId="00A64894">
            <w:pPr>
              <w:pStyle w:val="172"/>
            </w:pPr>
            <w:r>
              <w:t>8</w:t>
            </w:r>
            <w:r>
              <w:rPr>
                <w:rFonts w:hint="eastAsia"/>
              </w:rPr>
              <w:t>.00</w:t>
            </w:r>
          </w:p>
        </w:tc>
        <w:tc>
          <w:tcPr>
            <w:tcW w:w="1958" w:type="dxa"/>
            <w:tcMar>
              <w:top w:w="70" w:type="dxa"/>
              <w:left w:w="80" w:type="dxa"/>
              <w:bottom w:w="70" w:type="dxa"/>
              <w:right w:w="80" w:type="dxa"/>
            </w:tcMar>
            <w:vAlign w:val="center"/>
          </w:tcPr>
          <w:p w14:paraId="063AF5D7">
            <w:pPr>
              <w:pStyle w:val="172"/>
            </w:pPr>
            <w:r>
              <w:t>2.92</w:t>
            </w:r>
          </w:p>
        </w:tc>
      </w:tr>
      <w:tr w14:paraId="75FBB7F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8" w:type="dxa"/>
            <w:tcMar>
              <w:top w:w="70" w:type="dxa"/>
              <w:left w:w="80" w:type="dxa"/>
              <w:bottom w:w="70" w:type="dxa"/>
              <w:right w:w="80" w:type="dxa"/>
            </w:tcMar>
            <w:vAlign w:val="center"/>
          </w:tcPr>
          <w:p w14:paraId="5A067E5E">
            <w:pPr>
              <w:pStyle w:val="172"/>
            </w:pPr>
            <w:r>
              <w:t>Short-rotation plantation</w:t>
            </w:r>
          </w:p>
        </w:tc>
        <w:tc>
          <w:tcPr>
            <w:tcW w:w="1958" w:type="dxa"/>
            <w:tcMar>
              <w:top w:w="70" w:type="dxa"/>
              <w:left w:w="80" w:type="dxa"/>
              <w:bottom w:w="70" w:type="dxa"/>
              <w:right w:w="80" w:type="dxa"/>
            </w:tcMar>
            <w:vAlign w:val="center"/>
          </w:tcPr>
          <w:p w14:paraId="462AC370">
            <w:pPr>
              <w:pStyle w:val="172"/>
            </w:pPr>
            <w:r>
              <w:t>9.</w:t>
            </w:r>
            <w:r>
              <w:rPr>
                <w:rFonts w:hint="eastAsia"/>
              </w:rPr>
              <w:t>28</w:t>
            </w:r>
          </w:p>
        </w:tc>
        <w:tc>
          <w:tcPr>
            <w:tcW w:w="1958" w:type="dxa"/>
            <w:tcMar>
              <w:top w:w="70" w:type="dxa"/>
              <w:left w:w="80" w:type="dxa"/>
              <w:bottom w:w="70" w:type="dxa"/>
              <w:right w:w="80" w:type="dxa"/>
            </w:tcMar>
            <w:vAlign w:val="center"/>
          </w:tcPr>
          <w:p w14:paraId="71987567">
            <w:pPr>
              <w:pStyle w:val="172"/>
            </w:pPr>
            <w:r>
              <w:t>18.</w:t>
            </w:r>
            <w:r>
              <w:rPr>
                <w:rFonts w:hint="eastAsia"/>
              </w:rPr>
              <w:t>87</w:t>
            </w:r>
          </w:p>
        </w:tc>
        <w:tc>
          <w:tcPr>
            <w:tcW w:w="1958" w:type="dxa"/>
            <w:tcMar>
              <w:top w:w="70" w:type="dxa"/>
              <w:left w:w="80" w:type="dxa"/>
              <w:bottom w:w="70" w:type="dxa"/>
              <w:right w:w="80" w:type="dxa"/>
            </w:tcMar>
            <w:vAlign w:val="center"/>
          </w:tcPr>
          <w:p w14:paraId="00DCE8D5">
            <w:pPr>
              <w:pStyle w:val="172"/>
            </w:pPr>
            <w:r>
              <w:t>8.38</w:t>
            </w:r>
          </w:p>
        </w:tc>
        <w:tc>
          <w:tcPr>
            <w:tcW w:w="1958" w:type="dxa"/>
            <w:tcMar>
              <w:top w:w="70" w:type="dxa"/>
              <w:left w:w="80" w:type="dxa"/>
              <w:bottom w:w="70" w:type="dxa"/>
              <w:right w:w="80" w:type="dxa"/>
            </w:tcMar>
            <w:vAlign w:val="center"/>
          </w:tcPr>
          <w:p w14:paraId="35DCE2F6">
            <w:pPr>
              <w:pStyle w:val="172"/>
            </w:pPr>
            <w:r>
              <w:t>3.11</w:t>
            </w:r>
          </w:p>
        </w:tc>
      </w:tr>
      <w:tr w14:paraId="03FD3DC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8" w:type="dxa"/>
            <w:tcMar>
              <w:top w:w="70" w:type="dxa"/>
              <w:left w:w="80" w:type="dxa"/>
              <w:bottom w:w="70" w:type="dxa"/>
              <w:right w:w="80" w:type="dxa"/>
            </w:tcMar>
            <w:vAlign w:val="center"/>
          </w:tcPr>
          <w:p w14:paraId="54CD06F9">
            <w:pPr>
              <w:pStyle w:val="172"/>
            </w:pPr>
            <w:r>
              <w:rPr>
                <w:rFonts w:hint="eastAsia"/>
              </w:rPr>
              <w:t>Other_forest_types（others）</w:t>
            </w:r>
          </w:p>
        </w:tc>
        <w:tc>
          <w:tcPr>
            <w:tcW w:w="1958" w:type="dxa"/>
            <w:tcMar>
              <w:top w:w="70" w:type="dxa"/>
              <w:left w:w="80" w:type="dxa"/>
              <w:bottom w:w="70" w:type="dxa"/>
              <w:right w:w="80" w:type="dxa"/>
            </w:tcMar>
            <w:vAlign w:val="center"/>
          </w:tcPr>
          <w:p w14:paraId="589157B2">
            <w:pPr>
              <w:pStyle w:val="172"/>
            </w:pPr>
            <w:r>
              <w:rPr>
                <w:rFonts w:hint="eastAsia"/>
              </w:rPr>
              <w:t>1.58</w:t>
            </w:r>
          </w:p>
        </w:tc>
        <w:tc>
          <w:tcPr>
            <w:tcW w:w="1958" w:type="dxa"/>
            <w:tcMar>
              <w:top w:w="70" w:type="dxa"/>
              <w:left w:w="80" w:type="dxa"/>
              <w:bottom w:w="70" w:type="dxa"/>
              <w:right w:w="80" w:type="dxa"/>
            </w:tcMar>
            <w:vAlign w:val="center"/>
          </w:tcPr>
          <w:p w14:paraId="5ADE2E51">
            <w:pPr>
              <w:pStyle w:val="172"/>
            </w:pPr>
            <w:r>
              <w:rPr>
                <w:rFonts w:hint="eastAsia"/>
              </w:rPr>
              <w:t>14.39</w:t>
            </w:r>
          </w:p>
        </w:tc>
        <w:tc>
          <w:tcPr>
            <w:tcW w:w="1958" w:type="dxa"/>
            <w:tcMar>
              <w:top w:w="70" w:type="dxa"/>
              <w:left w:w="80" w:type="dxa"/>
              <w:bottom w:w="70" w:type="dxa"/>
              <w:right w:w="80" w:type="dxa"/>
            </w:tcMar>
            <w:vAlign w:val="center"/>
          </w:tcPr>
          <w:p w14:paraId="18A3AD6C">
            <w:pPr>
              <w:pStyle w:val="172"/>
            </w:pPr>
            <w:r>
              <w:rPr>
                <w:rFonts w:hint="eastAsia"/>
              </w:rPr>
              <w:t>7.33</w:t>
            </w:r>
          </w:p>
        </w:tc>
        <w:tc>
          <w:tcPr>
            <w:tcW w:w="1958" w:type="dxa"/>
            <w:tcMar>
              <w:top w:w="70" w:type="dxa"/>
              <w:left w:w="80" w:type="dxa"/>
              <w:bottom w:w="70" w:type="dxa"/>
              <w:right w:w="80" w:type="dxa"/>
            </w:tcMar>
            <w:vAlign w:val="center"/>
          </w:tcPr>
          <w:p w14:paraId="5A40D376">
            <w:pPr>
              <w:pStyle w:val="172"/>
            </w:pPr>
            <w:r>
              <w:rPr>
                <w:rFonts w:hint="eastAsia"/>
              </w:rPr>
              <w:t>2.24</w:t>
            </w:r>
          </w:p>
        </w:tc>
      </w:tr>
      <w:tr w14:paraId="305369E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958" w:type="dxa"/>
            <w:tcMar>
              <w:top w:w="70" w:type="dxa"/>
              <w:left w:w="80" w:type="dxa"/>
              <w:bottom w:w="70" w:type="dxa"/>
              <w:right w:w="80" w:type="dxa"/>
            </w:tcMar>
            <w:vAlign w:val="center"/>
          </w:tcPr>
          <w:p w14:paraId="25386C1D">
            <w:pPr>
              <w:pStyle w:val="172"/>
            </w:pPr>
            <w:r>
              <w:t>Oil palm</w:t>
            </w:r>
          </w:p>
        </w:tc>
        <w:tc>
          <w:tcPr>
            <w:tcW w:w="1958" w:type="dxa"/>
            <w:tcMar>
              <w:top w:w="70" w:type="dxa"/>
              <w:left w:w="80" w:type="dxa"/>
              <w:bottom w:w="70" w:type="dxa"/>
              <w:right w:w="80" w:type="dxa"/>
            </w:tcMar>
            <w:vAlign w:val="center"/>
          </w:tcPr>
          <w:p w14:paraId="00986670">
            <w:pPr>
              <w:pStyle w:val="172"/>
            </w:pPr>
            <w:r>
              <w:t>0.01</w:t>
            </w:r>
          </w:p>
        </w:tc>
        <w:tc>
          <w:tcPr>
            <w:tcW w:w="1958" w:type="dxa"/>
            <w:tcMar>
              <w:top w:w="70" w:type="dxa"/>
              <w:left w:w="80" w:type="dxa"/>
              <w:bottom w:w="70" w:type="dxa"/>
              <w:right w:w="80" w:type="dxa"/>
            </w:tcMar>
            <w:vAlign w:val="center"/>
          </w:tcPr>
          <w:p w14:paraId="719E7841">
            <w:pPr>
              <w:pStyle w:val="172"/>
            </w:pPr>
            <w:r>
              <w:t>26.22</w:t>
            </w:r>
          </w:p>
        </w:tc>
        <w:tc>
          <w:tcPr>
            <w:tcW w:w="1958" w:type="dxa"/>
            <w:tcMar>
              <w:top w:w="70" w:type="dxa"/>
              <w:left w:w="80" w:type="dxa"/>
              <w:bottom w:w="70" w:type="dxa"/>
              <w:right w:w="80" w:type="dxa"/>
            </w:tcMar>
            <w:vAlign w:val="center"/>
          </w:tcPr>
          <w:p w14:paraId="67783DD6">
            <w:pPr>
              <w:pStyle w:val="172"/>
            </w:pPr>
            <w:r>
              <w:t>8.65</w:t>
            </w:r>
          </w:p>
        </w:tc>
        <w:tc>
          <w:tcPr>
            <w:tcW w:w="1958" w:type="dxa"/>
            <w:tcMar>
              <w:top w:w="70" w:type="dxa"/>
              <w:left w:w="80" w:type="dxa"/>
              <w:bottom w:w="70" w:type="dxa"/>
              <w:right w:w="80" w:type="dxa"/>
            </w:tcMar>
            <w:vAlign w:val="center"/>
          </w:tcPr>
          <w:p w14:paraId="0AE93999">
            <w:pPr>
              <w:pStyle w:val="172"/>
            </w:pPr>
            <w:r>
              <w:t>3.95</w:t>
            </w:r>
          </w:p>
        </w:tc>
      </w:tr>
    </w:tbl>
    <w:p w14:paraId="0B130CDA">
      <w:pPr>
        <w:pStyle w:val="172"/>
      </w:pPr>
    </w:p>
    <w:p w14:paraId="74E0CEAD">
      <w:pPr>
        <w:pStyle w:val="4"/>
        <w:spacing w:before="480"/>
      </w:pPr>
      <w:bookmarkStart w:id="25" w:name="_Toc238645541"/>
      <w:r>
        <w:t>9. Sobol sensitivity of observed-loss parameters</w:t>
      </w:r>
      <w:bookmarkEnd w:id="25"/>
    </w:p>
    <w:p w14:paraId="6F65A7A0">
      <w:pPr>
        <w:ind w:firstLine="480"/>
      </w:pPr>
      <w:r>
        <w:rPr>
          <w:rFonts w:eastAsia="Times New Roman"/>
        </w:rPr>
        <w:t>Total-effect Sobol rankings were concentrated in event-probability and retention terms for a small number of middle-aged and older management groups. Supplementary Table 12 reports the three largest total-effect indices for each initialisation year, labelled by parameter type, management class and stand-age group.</w:t>
      </w:r>
    </w:p>
    <w:p w14:paraId="29DC8ACE">
      <w:pPr>
        <w:pStyle w:val="172"/>
        <w:keepNext/>
        <w:rPr>
          <w:b/>
          <w:bCs w:val="0"/>
        </w:rPr>
      </w:pPr>
      <w:r>
        <w:rPr>
          <w:b/>
          <w:bCs w:val="0"/>
        </w:rPr>
        <w:t>Supplementary Table 12. Top three parameters ranked by total-effect Sobol index (ST) for each initialisation year from 2000 to 2020.</w:t>
      </w:r>
    </w:p>
    <w:tbl>
      <w:tblPr>
        <w:tblStyle w:val="173"/>
        <w:tblW w:w="0" w:type="auto"/>
        <w:tblInd w:w="0" w:type="dxa"/>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398"/>
        <w:gridCol w:w="1399"/>
        <w:gridCol w:w="1399"/>
        <w:gridCol w:w="1399"/>
        <w:gridCol w:w="1399"/>
        <w:gridCol w:w="1399"/>
        <w:gridCol w:w="1399"/>
      </w:tblGrid>
      <w:tr w14:paraId="2E1B86D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blHeader/>
        </w:trPr>
        <w:tc>
          <w:tcPr>
            <w:tcW w:w="1399" w:type="dxa"/>
            <w:tcBorders>
              <w:bottom w:val="single" w:color="000000" w:sz="8" w:space="0"/>
              <w:insideH w:val="single" w:sz="8" w:space="0"/>
            </w:tcBorders>
            <w:tcMar>
              <w:top w:w="70" w:type="dxa"/>
              <w:left w:w="80" w:type="dxa"/>
              <w:bottom w:w="70" w:type="dxa"/>
              <w:right w:w="80" w:type="dxa"/>
            </w:tcMar>
            <w:vAlign w:val="center"/>
          </w:tcPr>
          <w:p w14:paraId="0CC5C70C">
            <w:pPr>
              <w:pStyle w:val="172"/>
              <w:rPr>
                <w:b/>
                <w:bCs w:val="0"/>
              </w:rPr>
            </w:pPr>
            <w:r>
              <w:rPr>
                <w:b/>
                <w:bCs w:val="0"/>
              </w:rPr>
              <w:t>Initialisation year</w:t>
            </w:r>
          </w:p>
        </w:tc>
        <w:tc>
          <w:tcPr>
            <w:tcW w:w="1399" w:type="dxa"/>
            <w:tcBorders>
              <w:bottom w:val="single" w:color="000000" w:sz="8" w:space="0"/>
              <w:insideH w:val="single" w:sz="8" w:space="0"/>
            </w:tcBorders>
            <w:tcMar>
              <w:top w:w="70" w:type="dxa"/>
              <w:left w:w="80" w:type="dxa"/>
              <w:bottom w:w="70" w:type="dxa"/>
              <w:right w:w="80" w:type="dxa"/>
            </w:tcMar>
            <w:vAlign w:val="center"/>
          </w:tcPr>
          <w:p w14:paraId="1A71D268">
            <w:pPr>
              <w:pStyle w:val="172"/>
              <w:rPr>
                <w:b/>
                <w:bCs w:val="0"/>
              </w:rPr>
            </w:pPr>
            <w:r>
              <w:rPr>
                <w:b/>
                <w:bCs w:val="0"/>
              </w:rPr>
              <w:t>Top parameter</w:t>
            </w:r>
          </w:p>
        </w:tc>
        <w:tc>
          <w:tcPr>
            <w:tcW w:w="1399" w:type="dxa"/>
            <w:tcBorders>
              <w:bottom w:val="single" w:color="000000" w:sz="8" w:space="0"/>
              <w:insideH w:val="single" w:sz="8" w:space="0"/>
            </w:tcBorders>
            <w:tcMar>
              <w:top w:w="70" w:type="dxa"/>
              <w:left w:w="80" w:type="dxa"/>
              <w:bottom w:w="70" w:type="dxa"/>
              <w:right w:w="80" w:type="dxa"/>
            </w:tcMar>
            <w:vAlign w:val="center"/>
          </w:tcPr>
          <w:p w14:paraId="1BA1985B">
            <w:pPr>
              <w:pStyle w:val="172"/>
              <w:rPr>
                <w:b/>
                <w:bCs w:val="0"/>
              </w:rPr>
            </w:pPr>
            <w:r>
              <w:rPr>
                <w:b/>
                <w:bCs w:val="0"/>
              </w:rPr>
              <w:t>ST</w:t>
            </w:r>
          </w:p>
        </w:tc>
        <w:tc>
          <w:tcPr>
            <w:tcW w:w="1399" w:type="dxa"/>
            <w:tcBorders>
              <w:bottom w:val="single" w:color="000000" w:sz="8" w:space="0"/>
              <w:insideH w:val="single" w:sz="8" w:space="0"/>
            </w:tcBorders>
            <w:tcMar>
              <w:top w:w="70" w:type="dxa"/>
              <w:left w:w="80" w:type="dxa"/>
              <w:bottom w:w="70" w:type="dxa"/>
              <w:right w:w="80" w:type="dxa"/>
            </w:tcMar>
            <w:vAlign w:val="center"/>
          </w:tcPr>
          <w:p w14:paraId="215E93DB">
            <w:pPr>
              <w:pStyle w:val="172"/>
              <w:rPr>
                <w:b/>
                <w:bCs w:val="0"/>
              </w:rPr>
            </w:pPr>
            <w:r>
              <w:rPr>
                <w:b/>
                <w:bCs w:val="0"/>
              </w:rPr>
              <w:t>Second parameter</w:t>
            </w:r>
          </w:p>
        </w:tc>
        <w:tc>
          <w:tcPr>
            <w:tcW w:w="1399" w:type="dxa"/>
            <w:tcBorders>
              <w:bottom w:val="single" w:color="000000" w:sz="8" w:space="0"/>
              <w:insideH w:val="single" w:sz="8" w:space="0"/>
            </w:tcBorders>
            <w:tcMar>
              <w:top w:w="70" w:type="dxa"/>
              <w:left w:w="80" w:type="dxa"/>
              <w:bottom w:w="70" w:type="dxa"/>
              <w:right w:w="80" w:type="dxa"/>
            </w:tcMar>
            <w:vAlign w:val="center"/>
          </w:tcPr>
          <w:p w14:paraId="445B0642">
            <w:pPr>
              <w:pStyle w:val="172"/>
              <w:rPr>
                <w:b/>
                <w:bCs w:val="0"/>
              </w:rPr>
            </w:pPr>
            <w:r>
              <w:rPr>
                <w:b/>
                <w:bCs w:val="0"/>
              </w:rPr>
              <w:t>ST</w:t>
            </w:r>
          </w:p>
        </w:tc>
        <w:tc>
          <w:tcPr>
            <w:tcW w:w="1399" w:type="dxa"/>
            <w:tcBorders>
              <w:bottom w:val="single" w:color="000000" w:sz="8" w:space="0"/>
              <w:insideH w:val="single" w:sz="8" w:space="0"/>
            </w:tcBorders>
            <w:tcMar>
              <w:top w:w="70" w:type="dxa"/>
              <w:left w:w="80" w:type="dxa"/>
              <w:bottom w:w="70" w:type="dxa"/>
              <w:right w:w="80" w:type="dxa"/>
            </w:tcMar>
            <w:vAlign w:val="center"/>
          </w:tcPr>
          <w:p w14:paraId="730BF9AD">
            <w:pPr>
              <w:pStyle w:val="172"/>
              <w:rPr>
                <w:b/>
                <w:bCs w:val="0"/>
              </w:rPr>
            </w:pPr>
            <w:r>
              <w:rPr>
                <w:b/>
                <w:bCs w:val="0"/>
              </w:rPr>
              <w:t>Third parameter</w:t>
            </w:r>
          </w:p>
        </w:tc>
        <w:tc>
          <w:tcPr>
            <w:tcW w:w="1399" w:type="dxa"/>
            <w:tcBorders>
              <w:bottom w:val="single" w:color="000000" w:sz="8" w:space="0"/>
              <w:insideH w:val="single" w:sz="8" w:space="0"/>
            </w:tcBorders>
            <w:tcMar>
              <w:top w:w="70" w:type="dxa"/>
              <w:left w:w="80" w:type="dxa"/>
              <w:bottom w:w="70" w:type="dxa"/>
              <w:right w:w="80" w:type="dxa"/>
            </w:tcMar>
            <w:vAlign w:val="center"/>
          </w:tcPr>
          <w:p w14:paraId="2D764AAC">
            <w:pPr>
              <w:pStyle w:val="172"/>
              <w:rPr>
                <w:b/>
                <w:bCs w:val="0"/>
              </w:rPr>
            </w:pPr>
            <w:r>
              <w:rPr>
                <w:b/>
                <w:bCs w:val="0"/>
              </w:rPr>
              <w:t>ST</w:t>
            </w:r>
          </w:p>
        </w:tc>
      </w:tr>
      <w:tr w14:paraId="7D54E16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710FF410">
            <w:pPr>
              <w:pStyle w:val="172"/>
            </w:pPr>
            <w:r>
              <w:t>2000</w:t>
            </w:r>
          </w:p>
        </w:tc>
        <w:tc>
          <w:tcPr>
            <w:tcW w:w="1399" w:type="dxa"/>
            <w:tcMar>
              <w:top w:w="70" w:type="dxa"/>
              <w:left w:w="80" w:type="dxa"/>
              <w:bottom w:w="70" w:type="dxa"/>
              <w:right w:w="80" w:type="dxa"/>
            </w:tcMar>
            <w:vAlign w:val="center"/>
          </w:tcPr>
          <w:p w14:paraId="0C12F87C">
            <w:pPr>
              <w:pStyle w:val="172"/>
            </w:pPr>
            <w:r>
              <w:t>p | Plant. long | 31-40</w:t>
            </w:r>
          </w:p>
        </w:tc>
        <w:tc>
          <w:tcPr>
            <w:tcW w:w="1399" w:type="dxa"/>
            <w:tcMar>
              <w:top w:w="70" w:type="dxa"/>
              <w:left w:w="80" w:type="dxa"/>
              <w:bottom w:w="70" w:type="dxa"/>
              <w:right w:w="80" w:type="dxa"/>
            </w:tcMar>
            <w:vAlign w:val="center"/>
          </w:tcPr>
          <w:p w14:paraId="4ED36B76">
            <w:pPr>
              <w:pStyle w:val="172"/>
            </w:pPr>
            <w:r>
              <w:t>0.322</w:t>
            </w:r>
          </w:p>
        </w:tc>
        <w:tc>
          <w:tcPr>
            <w:tcW w:w="1399" w:type="dxa"/>
            <w:tcMar>
              <w:top w:w="70" w:type="dxa"/>
              <w:left w:w="80" w:type="dxa"/>
              <w:bottom w:w="70" w:type="dxa"/>
              <w:right w:w="80" w:type="dxa"/>
            </w:tcMar>
            <w:vAlign w:val="center"/>
          </w:tcPr>
          <w:p w14:paraId="1FCE7379">
            <w:pPr>
              <w:pStyle w:val="172"/>
            </w:pPr>
            <w:r>
              <w:t>p | Nat. unmgd | 41-60</w:t>
            </w:r>
          </w:p>
        </w:tc>
        <w:tc>
          <w:tcPr>
            <w:tcW w:w="1399" w:type="dxa"/>
            <w:tcMar>
              <w:top w:w="70" w:type="dxa"/>
              <w:left w:w="80" w:type="dxa"/>
              <w:bottom w:w="70" w:type="dxa"/>
              <w:right w:w="80" w:type="dxa"/>
            </w:tcMar>
            <w:vAlign w:val="center"/>
          </w:tcPr>
          <w:p w14:paraId="4E30A81F">
            <w:pPr>
              <w:pStyle w:val="172"/>
            </w:pPr>
            <w:r>
              <w:t>0.229</w:t>
            </w:r>
          </w:p>
        </w:tc>
        <w:tc>
          <w:tcPr>
            <w:tcW w:w="1399" w:type="dxa"/>
            <w:tcMar>
              <w:top w:w="70" w:type="dxa"/>
              <w:left w:w="80" w:type="dxa"/>
              <w:bottom w:w="70" w:type="dxa"/>
              <w:right w:w="80" w:type="dxa"/>
            </w:tcMar>
            <w:vAlign w:val="center"/>
          </w:tcPr>
          <w:p w14:paraId="3BAE8BD2">
            <w:pPr>
              <w:pStyle w:val="172"/>
            </w:pPr>
            <w:r>
              <w:t>p | Nat. mgd | 41-60</w:t>
            </w:r>
          </w:p>
        </w:tc>
        <w:tc>
          <w:tcPr>
            <w:tcW w:w="1399" w:type="dxa"/>
            <w:tcMar>
              <w:top w:w="70" w:type="dxa"/>
              <w:left w:w="80" w:type="dxa"/>
              <w:bottom w:w="70" w:type="dxa"/>
              <w:right w:w="80" w:type="dxa"/>
            </w:tcMar>
            <w:vAlign w:val="center"/>
          </w:tcPr>
          <w:p w14:paraId="3236D9F9">
            <w:pPr>
              <w:pStyle w:val="172"/>
            </w:pPr>
            <w:r>
              <w:t>0.149</w:t>
            </w:r>
          </w:p>
        </w:tc>
      </w:tr>
      <w:tr w14:paraId="6F9E0A0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3C57EBE2">
            <w:pPr>
              <w:pStyle w:val="172"/>
            </w:pPr>
            <w:r>
              <w:t>2001</w:t>
            </w:r>
          </w:p>
        </w:tc>
        <w:tc>
          <w:tcPr>
            <w:tcW w:w="1399" w:type="dxa"/>
            <w:tcMar>
              <w:top w:w="70" w:type="dxa"/>
              <w:left w:w="80" w:type="dxa"/>
              <w:bottom w:w="70" w:type="dxa"/>
              <w:right w:w="80" w:type="dxa"/>
            </w:tcMar>
            <w:vAlign w:val="center"/>
          </w:tcPr>
          <w:p w14:paraId="14011140">
            <w:pPr>
              <w:pStyle w:val="172"/>
            </w:pPr>
            <w:r>
              <w:t>p | Plant. long | 31-40</w:t>
            </w:r>
          </w:p>
        </w:tc>
        <w:tc>
          <w:tcPr>
            <w:tcW w:w="1399" w:type="dxa"/>
            <w:tcMar>
              <w:top w:w="70" w:type="dxa"/>
              <w:left w:w="80" w:type="dxa"/>
              <w:bottom w:w="70" w:type="dxa"/>
              <w:right w:w="80" w:type="dxa"/>
            </w:tcMar>
            <w:vAlign w:val="center"/>
          </w:tcPr>
          <w:p w14:paraId="07FF770E">
            <w:pPr>
              <w:pStyle w:val="172"/>
            </w:pPr>
            <w:r>
              <w:t>0.337</w:t>
            </w:r>
          </w:p>
        </w:tc>
        <w:tc>
          <w:tcPr>
            <w:tcW w:w="1399" w:type="dxa"/>
            <w:tcMar>
              <w:top w:w="70" w:type="dxa"/>
              <w:left w:w="80" w:type="dxa"/>
              <w:bottom w:w="70" w:type="dxa"/>
              <w:right w:w="80" w:type="dxa"/>
            </w:tcMar>
            <w:vAlign w:val="center"/>
          </w:tcPr>
          <w:p w14:paraId="6E870D67">
            <w:pPr>
              <w:pStyle w:val="172"/>
            </w:pPr>
            <w:r>
              <w:t>p | Nat. unmgd | 41-60</w:t>
            </w:r>
          </w:p>
        </w:tc>
        <w:tc>
          <w:tcPr>
            <w:tcW w:w="1399" w:type="dxa"/>
            <w:tcMar>
              <w:top w:w="70" w:type="dxa"/>
              <w:left w:w="80" w:type="dxa"/>
              <w:bottom w:w="70" w:type="dxa"/>
              <w:right w:w="80" w:type="dxa"/>
            </w:tcMar>
            <w:vAlign w:val="center"/>
          </w:tcPr>
          <w:p w14:paraId="4E1A26E5">
            <w:pPr>
              <w:pStyle w:val="172"/>
            </w:pPr>
            <w:r>
              <w:t>0.215</w:t>
            </w:r>
          </w:p>
        </w:tc>
        <w:tc>
          <w:tcPr>
            <w:tcW w:w="1399" w:type="dxa"/>
            <w:tcMar>
              <w:top w:w="70" w:type="dxa"/>
              <w:left w:w="80" w:type="dxa"/>
              <w:bottom w:w="70" w:type="dxa"/>
              <w:right w:w="80" w:type="dxa"/>
            </w:tcMar>
            <w:vAlign w:val="center"/>
          </w:tcPr>
          <w:p w14:paraId="5C531068">
            <w:pPr>
              <w:pStyle w:val="172"/>
            </w:pPr>
            <w:r>
              <w:t>p | Nat. mgd | 41-60</w:t>
            </w:r>
          </w:p>
        </w:tc>
        <w:tc>
          <w:tcPr>
            <w:tcW w:w="1399" w:type="dxa"/>
            <w:tcMar>
              <w:top w:w="70" w:type="dxa"/>
              <w:left w:w="80" w:type="dxa"/>
              <w:bottom w:w="70" w:type="dxa"/>
              <w:right w:w="80" w:type="dxa"/>
            </w:tcMar>
            <w:vAlign w:val="center"/>
          </w:tcPr>
          <w:p w14:paraId="79A9513A">
            <w:pPr>
              <w:pStyle w:val="172"/>
            </w:pPr>
            <w:r>
              <w:t>0.144</w:t>
            </w:r>
          </w:p>
        </w:tc>
      </w:tr>
      <w:tr w14:paraId="1E86EE1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1CF41819">
            <w:pPr>
              <w:pStyle w:val="172"/>
            </w:pPr>
            <w:r>
              <w:t>2002</w:t>
            </w:r>
          </w:p>
        </w:tc>
        <w:tc>
          <w:tcPr>
            <w:tcW w:w="1399" w:type="dxa"/>
            <w:tcMar>
              <w:top w:w="70" w:type="dxa"/>
              <w:left w:w="80" w:type="dxa"/>
              <w:bottom w:w="70" w:type="dxa"/>
              <w:right w:w="80" w:type="dxa"/>
            </w:tcMar>
            <w:vAlign w:val="center"/>
          </w:tcPr>
          <w:p w14:paraId="5B4D314D">
            <w:pPr>
              <w:pStyle w:val="172"/>
            </w:pPr>
            <w:r>
              <w:t>p | Plant. long | 31-40</w:t>
            </w:r>
          </w:p>
        </w:tc>
        <w:tc>
          <w:tcPr>
            <w:tcW w:w="1399" w:type="dxa"/>
            <w:tcMar>
              <w:top w:w="70" w:type="dxa"/>
              <w:left w:w="80" w:type="dxa"/>
              <w:bottom w:w="70" w:type="dxa"/>
              <w:right w:w="80" w:type="dxa"/>
            </w:tcMar>
            <w:vAlign w:val="center"/>
          </w:tcPr>
          <w:p w14:paraId="3B6935FB">
            <w:pPr>
              <w:pStyle w:val="172"/>
            </w:pPr>
            <w:r>
              <w:t>0.339</w:t>
            </w:r>
          </w:p>
        </w:tc>
        <w:tc>
          <w:tcPr>
            <w:tcW w:w="1399" w:type="dxa"/>
            <w:tcMar>
              <w:top w:w="70" w:type="dxa"/>
              <w:left w:w="80" w:type="dxa"/>
              <w:bottom w:w="70" w:type="dxa"/>
              <w:right w:w="80" w:type="dxa"/>
            </w:tcMar>
            <w:vAlign w:val="center"/>
          </w:tcPr>
          <w:p w14:paraId="4E48C44F">
            <w:pPr>
              <w:pStyle w:val="172"/>
            </w:pPr>
            <w:r>
              <w:t>p | Nat. unmgd | 41-60</w:t>
            </w:r>
          </w:p>
        </w:tc>
        <w:tc>
          <w:tcPr>
            <w:tcW w:w="1399" w:type="dxa"/>
            <w:tcMar>
              <w:top w:w="70" w:type="dxa"/>
              <w:left w:w="80" w:type="dxa"/>
              <w:bottom w:w="70" w:type="dxa"/>
              <w:right w:w="80" w:type="dxa"/>
            </w:tcMar>
            <w:vAlign w:val="center"/>
          </w:tcPr>
          <w:p w14:paraId="589FFAA4">
            <w:pPr>
              <w:pStyle w:val="172"/>
            </w:pPr>
            <w:r>
              <w:t>0.214</w:t>
            </w:r>
          </w:p>
        </w:tc>
        <w:tc>
          <w:tcPr>
            <w:tcW w:w="1399" w:type="dxa"/>
            <w:tcMar>
              <w:top w:w="70" w:type="dxa"/>
              <w:left w:w="80" w:type="dxa"/>
              <w:bottom w:w="70" w:type="dxa"/>
              <w:right w:w="80" w:type="dxa"/>
            </w:tcMar>
            <w:vAlign w:val="center"/>
          </w:tcPr>
          <w:p w14:paraId="0C5F4DA8">
            <w:pPr>
              <w:pStyle w:val="172"/>
            </w:pPr>
            <w:r>
              <w:t>r | Nat. mgd | 31-40</w:t>
            </w:r>
          </w:p>
        </w:tc>
        <w:tc>
          <w:tcPr>
            <w:tcW w:w="1399" w:type="dxa"/>
            <w:tcMar>
              <w:top w:w="70" w:type="dxa"/>
              <w:left w:w="80" w:type="dxa"/>
              <w:bottom w:w="70" w:type="dxa"/>
              <w:right w:w="80" w:type="dxa"/>
            </w:tcMar>
            <w:vAlign w:val="center"/>
          </w:tcPr>
          <w:p w14:paraId="3F32E4F9">
            <w:pPr>
              <w:pStyle w:val="172"/>
            </w:pPr>
            <w:r>
              <w:t>0.147</w:t>
            </w:r>
          </w:p>
        </w:tc>
      </w:tr>
      <w:tr w14:paraId="158AEDE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39699737">
            <w:pPr>
              <w:pStyle w:val="172"/>
            </w:pPr>
            <w:r>
              <w:t>2003</w:t>
            </w:r>
          </w:p>
        </w:tc>
        <w:tc>
          <w:tcPr>
            <w:tcW w:w="1399" w:type="dxa"/>
            <w:tcMar>
              <w:top w:w="70" w:type="dxa"/>
              <w:left w:w="80" w:type="dxa"/>
              <w:bottom w:w="70" w:type="dxa"/>
              <w:right w:w="80" w:type="dxa"/>
            </w:tcMar>
            <w:vAlign w:val="center"/>
          </w:tcPr>
          <w:p w14:paraId="22DAFA2A">
            <w:pPr>
              <w:pStyle w:val="172"/>
            </w:pPr>
            <w:r>
              <w:t>p | Plant. long | 31-40</w:t>
            </w:r>
          </w:p>
        </w:tc>
        <w:tc>
          <w:tcPr>
            <w:tcW w:w="1399" w:type="dxa"/>
            <w:tcMar>
              <w:top w:w="70" w:type="dxa"/>
              <w:left w:w="80" w:type="dxa"/>
              <w:bottom w:w="70" w:type="dxa"/>
              <w:right w:w="80" w:type="dxa"/>
            </w:tcMar>
            <w:vAlign w:val="center"/>
          </w:tcPr>
          <w:p w14:paraId="45BBE749">
            <w:pPr>
              <w:pStyle w:val="172"/>
            </w:pPr>
            <w:r>
              <w:t>0.352</w:t>
            </w:r>
          </w:p>
        </w:tc>
        <w:tc>
          <w:tcPr>
            <w:tcW w:w="1399" w:type="dxa"/>
            <w:tcMar>
              <w:top w:w="70" w:type="dxa"/>
              <w:left w:w="80" w:type="dxa"/>
              <w:bottom w:w="70" w:type="dxa"/>
              <w:right w:w="80" w:type="dxa"/>
            </w:tcMar>
            <w:vAlign w:val="center"/>
          </w:tcPr>
          <w:p w14:paraId="54A4C70A">
            <w:pPr>
              <w:pStyle w:val="172"/>
            </w:pPr>
            <w:r>
              <w:t>p | Nat. unmgd | 41-60</w:t>
            </w:r>
          </w:p>
        </w:tc>
        <w:tc>
          <w:tcPr>
            <w:tcW w:w="1399" w:type="dxa"/>
            <w:tcMar>
              <w:top w:w="70" w:type="dxa"/>
              <w:left w:w="80" w:type="dxa"/>
              <w:bottom w:w="70" w:type="dxa"/>
              <w:right w:w="80" w:type="dxa"/>
            </w:tcMar>
            <w:vAlign w:val="center"/>
          </w:tcPr>
          <w:p w14:paraId="5074BD92">
            <w:pPr>
              <w:pStyle w:val="172"/>
            </w:pPr>
            <w:r>
              <w:t>0.180</w:t>
            </w:r>
          </w:p>
        </w:tc>
        <w:tc>
          <w:tcPr>
            <w:tcW w:w="1399" w:type="dxa"/>
            <w:tcMar>
              <w:top w:w="70" w:type="dxa"/>
              <w:left w:w="80" w:type="dxa"/>
              <w:bottom w:w="70" w:type="dxa"/>
              <w:right w:w="80" w:type="dxa"/>
            </w:tcMar>
            <w:vAlign w:val="center"/>
          </w:tcPr>
          <w:p w14:paraId="29997C4E">
            <w:pPr>
              <w:pStyle w:val="172"/>
            </w:pPr>
            <w:r>
              <w:t>r | Nat. mgd | 31-40</w:t>
            </w:r>
          </w:p>
        </w:tc>
        <w:tc>
          <w:tcPr>
            <w:tcW w:w="1399" w:type="dxa"/>
            <w:tcMar>
              <w:top w:w="70" w:type="dxa"/>
              <w:left w:w="80" w:type="dxa"/>
              <w:bottom w:w="70" w:type="dxa"/>
              <w:right w:w="80" w:type="dxa"/>
            </w:tcMar>
            <w:vAlign w:val="center"/>
          </w:tcPr>
          <w:p w14:paraId="00429641">
            <w:pPr>
              <w:pStyle w:val="172"/>
            </w:pPr>
            <w:r>
              <w:t>0.156</w:t>
            </w:r>
          </w:p>
        </w:tc>
      </w:tr>
      <w:tr w14:paraId="08CA5C0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0DD5191A">
            <w:pPr>
              <w:pStyle w:val="172"/>
            </w:pPr>
            <w:r>
              <w:t>2004</w:t>
            </w:r>
          </w:p>
        </w:tc>
        <w:tc>
          <w:tcPr>
            <w:tcW w:w="1399" w:type="dxa"/>
            <w:tcMar>
              <w:top w:w="70" w:type="dxa"/>
              <w:left w:w="80" w:type="dxa"/>
              <w:bottom w:w="70" w:type="dxa"/>
              <w:right w:w="80" w:type="dxa"/>
            </w:tcMar>
            <w:vAlign w:val="center"/>
          </w:tcPr>
          <w:p w14:paraId="4330B10D">
            <w:pPr>
              <w:pStyle w:val="172"/>
            </w:pPr>
            <w:r>
              <w:t>p | Plant. long | 31-40</w:t>
            </w:r>
          </w:p>
        </w:tc>
        <w:tc>
          <w:tcPr>
            <w:tcW w:w="1399" w:type="dxa"/>
            <w:tcMar>
              <w:top w:w="70" w:type="dxa"/>
              <w:left w:w="80" w:type="dxa"/>
              <w:bottom w:w="70" w:type="dxa"/>
              <w:right w:w="80" w:type="dxa"/>
            </w:tcMar>
            <w:vAlign w:val="center"/>
          </w:tcPr>
          <w:p w14:paraId="3E050B02">
            <w:pPr>
              <w:pStyle w:val="172"/>
            </w:pPr>
            <w:r>
              <w:t>0.348</w:t>
            </w:r>
          </w:p>
        </w:tc>
        <w:tc>
          <w:tcPr>
            <w:tcW w:w="1399" w:type="dxa"/>
            <w:tcMar>
              <w:top w:w="70" w:type="dxa"/>
              <w:left w:w="80" w:type="dxa"/>
              <w:bottom w:w="70" w:type="dxa"/>
              <w:right w:w="80" w:type="dxa"/>
            </w:tcMar>
            <w:vAlign w:val="center"/>
          </w:tcPr>
          <w:p w14:paraId="62841C1F">
            <w:pPr>
              <w:pStyle w:val="172"/>
            </w:pPr>
            <w:r>
              <w:t>p | Nat. unmgd | 41-60</w:t>
            </w:r>
          </w:p>
        </w:tc>
        <w:tc>
          <w:tcPr>
            <w:tcW w:w="1399" w:type="dxa"/>
            <w:tcMar>
              <w:top w:w="70" w:type="dxa"/>
              <w:left w:w="80" w:type="dxa"/>
              <w:bottom w:w="70" w:type="dxa"/>
              <w:right w:w="80" w:type="dxa"/>
            </w:tcMar>
            <w:vAlign w:val="center"/>
          </w:tcPr>
          <w:p w14:paraId="0137CDA6">
            <w:pPr>
              <w:pStyle w:val="172"/>
            </w:pPr>
            <w:r>
              <w:t>0.172</w:t>
            </w:r>
          </w:p>
        </w:tc>
        <w:tc>
          <w:tcPr>
            <w:tcW w:w="1399" w:type="dxa"/>
            <w:tcMar>
              <w:top w:w="70" w:type="dxa"/>
              <w:left w:w="80" w:type="dxa"/>
              <w:bottom w:w="70" w:type="dxa"/>
              <w:right w:w="80" w:type="dxa"/>
            </w:tcMar>
            <w:vAlign w:val="center"/>
          </w:tcPr>
          <w:p w14:paraId="54D8FA7F">
            <w:pPr>
              <w:pStyle w:val="172"/>
            </w:pPr>
            <w:r>
              <w:t>r | Nat. mgd | 31-40</w:t>
            </w:r>
          </w:p>
        </w:tc>
        <w:tc>
          <w:tcPr>
            <w:tcW w:w="1399" w:type="dxa"/>
            <w:tcMar>
              <w:top w:w="70" w:type="dxa"/>
              <w:left w:w="80" w:type="dxa"/>
              <w:bottom w:w="70" w:type="dxa"/>
              <w:right w:w="80" w:type="dxa"/>
            </w:tcMar>
            <w:vAlign w:val="center"/>
          </w:tcPr>
          <w:p w14:paraId="230EC5E3">
            <w:pPr>
              <w:pStyle w:val="172"/>
            </w:pPr>
            <w:r>
              <w:t>0.155</w:t>
            </w:r>
          </w:p>
        </w:tc>
      </w:tr>
      <w:tr w14:paraId="60692C4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563A163E">
            <w:pPr>
              <w:pStyle w:val="172"/>
            </w:pPr>
            <w:r>
              <w:t>2005</w:t>
            </w:r>
          </w:p>
        </w:tc>
        <w:tc>
          <w:tcPr>
            <w:tcW w:w="1399" w:type="dxa"/>
            <w:tcMar>
              <w:top w:w="70" w:type="dxa"/>
              <w:left w:w="80" w:type="dxa"/>
              <w:bottom w:w="70" w:type="dxa"/>
              <w:right w:w="80" w:type="dxa"/>
            </w:tcMar>
            <w:vAlign w:val="center"/>
          </w:tcPr>
          <w:p w14:paraId="0D743938">
            <w:pPr>
              <w:pStyle w:val="172"/>
            </w:pPr>
            <w:r>
              <w:t>p | Plant. long | 31-40</w:t>
            </w:r>
          </w:p>
        </w:tc>
        <w:tc>
          <w:tcPr>
            <w:tcW w:w="1399" w:type="dxa"/>
            <w:tcMar>
              <w:top w:w="70" w:type="dxa"/>
              <w:left w:w="80" w:type="dxa"/>
              <w:bottom w:w="70" w:type="dxa"/>
              <w:right w:w="80" w:type="dxa"/>
            </w:tcMar>
            <w:vAlign w:val="center"/>
          </w:tcPr>
          <w:p w14:paraId="3EC3D403">
            <w:pPr>
              <w:pStyle w:val="172"/>
            </w:pPr>
            <w:r>
              <w:t>0.390</w:t>
            </w:r>
          </w:p>
        </w:tc>
        <w:tc>
          <w:tcPr>
            <w:tcW w:w="1399" w:type="dxa"/>
            <w:tcMar>
              <w:top w:w="70" w:type="dxa"/>
              <w:left w:w="80" w:type="dxa"/>
              <w:bottom w:w="70" w:type="dxa"/>
              <w:right w:w="80" w:type="dxa"/>
            </w:tcMar>
            <w:vAlign w:val="center"/>
          </w:tcPr>
          <w:p w14:paraId="79A9598B">
            <w:pPr>
              <w:pStyle w:val="172"/>
            </w:pPr>
            <w:r>
              <w:t>p | Nat. unmgd | 41-60</w:t>
            </w:r>
          </w:p>
        </w:tc>
        <w:tc>
          <w:tcPr>
            <w:tcW w:w="1399" w:type="dxa"/>
            <w:tcMar>
              <w:top w:w="70" w:type="dxa"/>
              <w:left w:w="80" w:type="dxa"/>
              <w:bottom w:w="70" w:type="dxa"/>
              <w:right w:w="80" w:type="dxa"/>
            </w:tcMar>
            <w:vAlign w:val="center"/>
          </w:tcPr>
          <w:p w14:paraId="70DD1D42">
            <w:pPr>
              <w:pStyle w:val="172"/>
            </w:pPr>
            <w:r>
              <w:t>0.165</w:t>
            </w:r>
          </w:p>
        </w:tc>
        <w:tc>
          <w:tcPr>
            <w:tcW w:w="1399" w:type="dxa"/>
            <w:tcMar>
              <w:top w:w="70" w:type="dxa"/>
              <w:left w:w="80" w:type="dxa"/>
              <w:bottom w:w="70" w:type="dxa"/>
              <w:right w:w="80" w:type="dxa"/>
            </w:tcMar>
            <w:vAlign w:val="center"/>
          </w:tcPr>
          <w:p w14:paraId="6DB85F3D">
            <w:pPr>
              <w:pStyle w:val="172"/>
            </w:pPr>
            <w:r>
              <w:t>r | Nat. mgd | 31-40</w:t>
            </w:r>
          </w:p>
        </w:tc>
        <w:tc>
          <w:tcPr>
            <w:tcW w:w="1399" w:type="dxa"/>
            <w:tcMar>
              <w:top w:w="70" w:type="dxa"/>
              <w:left w:w="80" w:type="dxa"/>
              <w:bottom w:w="70" w:type="dxa"/>
              <w:right w:w="80" w:type="dxa"/>
            </w:tcMar>
            <w:vAlign w:val="center"/>
          </w:tcPr>
          <w:p w14:paraId="552AA783">
            <w:pPr>
              <w:pStyle w:val="172"/>
            </w:pPr>
            <w:r>
              <w:t>0.137</w:t>
            </w:r>
          </w:p>
        </w:tc>
      </w:tr>
      <w:tr w14:paraId="6327A3B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3DD4518C">
            <w:pPr>
              <w:pStyle w:val="172"/>
            </w:pPr>
            <w:r>
              <w:t>2006</w:t>
            </w:r>
          </w:p>
        </w:tc>
        <w:tc>
          <w:tcPr>
            <w:tcW w:w="1399" w:type="dxa"/>
            <w:tcMar>
              <w:top w:w="70" w:type="dxa"/>
              <w:left w:w="80" w:type="dxa"/>
              <w:bottom w:w="70" w:type="dxa"/>
              <w:right w:w="80" w:type="dxa"/>
            </w:tcMar>
            <w:vAlign w:val="center"/>
          </w:tcPr>
          <w:p w14:paraId="154932B7">
            <w:pPr>
              <w:pStyle w:val="172"/>
            </w:pPr>
            <w:r>
              <w:t>p | Plant. long | 31-40</w:t>
            </w:r>
          </w:p>
        </w:tc>
        <w:tc>
          <w:tcPr>
            <w:tcW w:w="1399" w:type="dxa"/>
            <w:tcMar>
              <w:top w:w="70" w:type="dxa"/>
              <w:left w:w="80" w:type="dxa"/>
              <w:bottom w:w="70" w:type="dxa"/>
              <w:right w:w="80" w:type="dxa"/>
            </w:tcMar>
            <w:vAlign w:val="center"/>
          </w:tcPr>
          <w:p w14:paraId="342B5B91">
            <w:pPr>
              <w:pStyle w:val="172"/>
            </w:pPr>
            <w:r>
              <w:t>0.435</w:t>
            </w:r>
          </w:p>
        </w:tc>
        <w:tc>
          <w:tcPr>
            <w:tcW w:w="1399" w:type="dxa"/>
            <w:tcMar>
              <w:top w:w="70" w:type="dxa"/>
              <w:left w:w="80" w:type="dxa"/>
              <w:bottom w:w="70" w:type="dxa"/>
              <w:right w:w="80" w:type="dxa"/>
            </w:tcMar>
            <w:vAlign w:val="center"/>
          </w:tcPr>
          <w:p w14:paraId="7E648F48">
            <w:pPr>
              <w:pStyle w:val="172"/>
            </w:pPr>
            <w:r>
              <w:t>p | Nat. mgd | 41-60</w:t>
            </w:r>
          </w:p>
        </w:tc>
        <w:tc>
          <w:tcPr>
            <w:tcW w:w="1399" w:type="dxa"/>
            <w:tcMar>
              <w:top w:w="70" w:type="dxa"/>
              <w:left w:w="80" w:type="dxa"/>
              <w:bottom w:w="70" w:type="dxa"/>
              <w:right w:w="80" w:type="dxa"/>
            </w:tcMar>
            <w:vAlign w:val="center"/>
          </w:tcPr>
          <w:p w14:paraId="72D9B38A">
            <w:pPr>
              <w:pStyle w:val="172"/>
            </w:pPr>
            <w:r>
              <w:t>0.133</w:t>
            </w:r>
          </w:p>
        </w:tc>
        <w:tc>
          <w:tcPr>
            <w:tcW w:w="1399" w:type="dxa"/>
            <w:tcMar>
              <w:top w:w="70" w:type="dxa"/>
              <w:left w:w="80" w:type="dxa"/>
              <w:bottom w:w="70" w:type="dxa"/>
              <w:right w:w="80" w:type="dxa"/>
            </w:tcMar>
            <w:vAlign w:val="center"/>
          </w:tcPr>
          <w:p w14:paraId="24C9B50A">
            <w:pPr>
              <w:pStyle w:val="172"/>
            </w:pPr>
            <w:r>
              <w:t>r | Nat. mgd | 31-40</w:t>
            </w:r>
          </w:p>
        </w:tc>
        <w:tc>
          <w:tcPr>
            <w:tcW w:w="1399" w:type="dxa"/>
            <w:tcMar>
              <w:top w:w="70" w:type="dxa"/>
              <w:left w:w="80" w:type="dxa"/>
              <w:bottom w:w="70" w:type="dxa"/>
              <w:right w:w="80" w:type="dxa"/>
            </w:tcMar>
            <w:vAlign w:val="center"/>
          </w:tcPr>
          <w:p w14:paraId="6932F681">
            <w:pPr>
              <w:pStyle w:val="172"/>
            </w:pPr>
            <w:r>
              <w:t>0.129</w:t>
            </w:r>
          </w:p>
        </w:tc>
      </w:tr>
      <w:tr w14:paraId="097FFBD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02C01F5D">
            <w:pPr>
              <w:pStyle w:val="172"/>
            </w:pPr>
            <w:r>
              <w:t>2007</w:t>
            </w:r>
          </w:p>
        </w:tc>
        <w:tc>
          <w:tcPr>
            <w:tcW w:w="1399" w:type="dxa"/>
            <w:tcMar>
              <w:top w:w="70" w:type="dxa"/>
              <w:left w:w="80" w:type="dxa"/>
              <w:bottom w:w="70" w:type="dxa"/>
              <w:right w:w="80" w:type="dxa"/>
            </w:tcMar>
            <w:vAlign w:val="center"/>
          </w:tcPr>
          <w:p w14:paraId="1F7FE6A3">
            <w:pPr>
              <w:pStyle w:val="172"/>
            </w:pPr>
            <w:r>
              <w:t>p | Plant. long | 31-40</w:t>
            </w:r>
          </w:p>
        </w:tc>
        <w:tc>
          <w:tcPr>
            <w:tcW w:w="1399" w:type="dxa"/>
            <w:tcMar>
              <w:top w:w="70" w:type="dxa"/>
              <w:left w:w="80" w:type="dxa"/>
              <w:bottom w:w="70" w:type="dxa"/>
              <w:right w:w="80" w:type="dxa"/>
            </w:tcMar>
            <w:vAlign w:val="center"/>
          </w:tcPr>
          <w:p w14:paraId="08BFC95F">
            <w:pPr>
              <w:pStyle w:val="172"/>
            </w:pPr>
            <w:r>
              <w:t>0.345</w:t>
            </w:r>
          </w:p>
        </w:tc>
        <w:tc>
          <w:tcPr>
            <w:tcW w:w="1399" w:type="dxa"/>
            <w:tcMar>
              <w:top w:w="70" w:type="dxa"/>
              <w:left w:w="80" w:type="dxa"/>
              <w:bottom w:w="70" w:type="dxa"/>
              <w:right w:w="80" w:type="dxa"/>
            </w:tcMar>
            <w:vAlign w:val="center"/>
          </w:tcPr>
          <w:p w14:paraId="409CF6F0">
            <w:pPr>
              <w:pStyle w:val="172"/>
            </w:pPr>
            <w:r>
              <w:t>p | Nat. mgd | 41-60</w:t>
            </w:r>
          </w:p>
        </w:tc>
        <w:tc>
          <w:tcPr>
            <w:tcW w:w="1399" w:type="dxa"/>
            <w:tcMar>
              <w:top w:w="70" w:type="dxa"/>
              <w:left w:w="80" w:type="dxa"/>
              <w:bottom w:w="70" w:type="dxa"/>
              <w:right w:w="80" w:type="dxa"/>
            </w:tcMar>
            <w:vAlign w:val="center"/>
          </w:tcPr>
          <w:p w14:paraId="60BA1C38">
            <w:pPr>
              <w:pStyle w:val="172"/>
            </w:pPr>
            <w:r>
              <w:t>0.171</w:t>
            </w:r>
          </w:p>
        </w:tc>
        <w:tc>
          <w:tcPr>
            <w:tcW w:w="1399" w:type="dxa"/>
            <w:tcMar>
              <w:top w:w="70" w:type="dxa"/>
              <w:left w:w="80" w:type="dxa"/>
              <w:bottom w:w="70" w:type="dxa"/>
              <w:right w:w="80" w:type="dxa"/>
            </w:tcMar>
            <w:vAlign w:val="center"/>
          </w:tcPr>
          <w:p w14:paraId="5ED971AD">
            <w:pPr>
              <w:pStyle w:val="172"/>
            </w:pPr>
            <w:r>
              <w:t>p | Nat. mgd | 60+</w:t>
            </w:r>
          </w:p>
        </w:tc>
        <w:tc>
          <w:tcPr>
            <w:tcW w:w="1399" w:type="dxa"/>
            <w:tcMar>
              <w:top w:w="70" w:type="dxa"/>
              <w:left w:w="80" w:type="dxa"/>
              <w:bottom w:w="70" w:type="dxa"/>
              <w:right w:w="80" w:type="dxa"/>
            </w:tcMar>
            <w:vAlign w:val="center"/>
          </w:tcPr>
          <w:p w14:paraId="56EAD1D0">
            <w:pPr>
              <w:pStyle w:val="172"/>
            </w:pPr>
            <w:r>
              <w:t>0.144</w:t>
            </w:r>
          </w:p>
        </w:tc>
      </w:tr>
      <w:tr w14:paraId="189139B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0DED5ACC">
            <w:pPr>
              <w:pStyle w:val="172"/>
            </w:pPr>
            <w:r>
              <w:t>2008</w:t>
            </w:r>
          </w:p>
        </w:tc>
        <w:tc>
          <w:tcPr>
            <w:tcW w:w="1399" w:type="dxa"/>
            <w:tcMar>
              <w:top w:w="70" w:type="dxa"/>
              <w:left w:w="80" w:type="dxa"/>
              <w:bottom w:w="70" w:type="dxa"/>
              <w:right w:w="80" w:type="dxa"/>
            </w:tcMar>
            <w:vAlign w:val="center"/>
          </w:tcPr>
          <w:p w14:paraId="65C108F7">
            <w:pPr>
              <w:pStyle w:val="172"/>
            </w:pPr>
            <w:r>
              <w:t>p | Plant. long | 31-40</w:t>
            </w:r>
          </w:p>
        </w:tc>
        <w:tc>
          <w:tcPr>
            <w:tcW w:w="1399" w:type="dxa"/>
            <w:tcMar>
              <w:top w:w="70" w:type="dxa"/>
              <w:left w:w="80" w:type="dxa"/>
              <w:bottom w:w="70" w:type="dxa"/>
              <w:right w:w="80" w:type="dxa"/>
            </w:tcMar>
            <w:vAlign w:val="center"/>
          </w:tcPr>
          <w:p w14:paraId="3981E929">
            <w:pPr>
              <w:pStyle w:val="172"/>
            </w:pPr>
            <w:r>
              <w:t>0.394</w:t>
            </w:r>
          </w:p>
        </w:tc>
        <w:tc>
          <w:tcPr>
            <w:tcW w:w="1399" w:type="dxa"/>
            <w:tcMar>
              <w:top w:w="70" w:type="dxa"/>
              <w:left w:w="80" w:type="dxa"/>
              <w:bottom w:w="70" w:type="dxa"/>
              <w:right w:w="80" w:type="dxa"/>
            </w:tcMar>
            <w:vAlign w:val="center"/>
          </w:tcPr>
          <w:p w14:paraId="47DAA648">
            <w:pPr>
              <w:pStyle w:val="172"/>
            </w:pPr>
            <w:r>
              <w:t>p | Nat. mgd | 60+</w:t>
            </w:r>
          </w:p>
        </w:tc>
        <w:tc>
          <w:tcPr>
            <w:tcW w:w="1399" w:type="dxa"/>
            <w:tcMar>
              <w:top w:w="70" w:type="dxa"/>
              <w:left w:w="80" w:type="dxa"/>
              <w:bottom w:w="70" w:type="dxa"/>
              <w:right w:w="80" w:type="dxa"/>
            </w:tcMar>
            <w:vAlign w:val="center"/>
          </w:tcPr>
          <w:p w14:paraId="2A29F093">
            <w:pPr>
              <w:pStyle w:val="172"/>
            </w:pPr>
            <w:r>
              <w:t>0.376</w:t>
            </w:r>
          </w:p>
        </w:tc>
        <w:tc>
          <w:tcPr>
            <w:tcW w:w="1399" w:type="dxa"/>
            <w:tcMar>
              <w:top w:w="70" w:type="dxa"/>
              <w:left w:w="80" w:type="dxa"/>
              <w:bottom w:w="70" w:type="dxa"/>
              <w:right w:w="80" w:type="dxa"/>
            </w:tcMar>
            <w:vAlign w:val="center"/>
          </w:tcPr>
          <w:p w14:paraId="25FEF7C5">
            <w:pPr>
              <w:pStyle w:val="172"/>
            </w:pPr>
            <w:r>
              <w:t>r | Nat. mgd | 31-40</w:t>
            </w:r>
          </w:p>
        </w:tc>
        <w:tc>
          <w:tcPr>
            <w:tcW w:w="1399" w:type="dxa"/>
            <w:tcMar>
              <w:top w:w="70" w:type="dxa"/>
              <w:left w:w="80" w:type="dxa"/>
              <w:bottom w:w="70" w:type="dxa"/>
              <w:right w:w="80" w:type="dxa"/>
            </w:tcMar>
            <w:vAlign w:val="center"/>
          </w:tcPr>
          <w:p w14:paraId="4173F52B">
            <w:pPr>
              <w:pStyle w:val="172"/>
            </w:pPr>
            <w:r>
              <w:t>0.123</w:t>
            </w:r>
          </w:p>
        </w:tc>
      </w:tr>
      <w:tr w14:paraId="0E3D012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16607CE0">
            <w:pPr>
              <w:pStyle w:val="172"/>
            </w:pPr>
            <w:r>
              <w:t>2009</w:t>
            </w:r>
          </w:p>
        </w:tc>
        <w:tc>
          <w:tcPr>
            <w:tcW w:w="1399" w:type="dxa"/>
            <w:tcMar>
              <w:top w:w="70" w:type="dxa"/>
              <w:left w:w="80" w:type="dxa"/>
              <w:bottom w:w="70" w:type="dxa"/>
              <w:right w:w="80" w:type="dxa"/>
            </w:tcMar>
            <w:vAlign w:val="center"/>
          </w:tcPr>
          <w:p w14:paraId="0EA34ADC">
            <w:pPr>
              <w:pStyle w:val="172"/>
            </w:pPr>
            <w:r>
              <w:t>p | Nat. mgd | 60+</w:t>
            </w:r>
          </w:p>
        </w:tc>
        <w:tc>
          <w:tcPr>
            <w:tcW w:w="1399" w:type="dxa"/>
            <w:tcMar>
              <w:top w:w="70" w:type="dxa"/>
              <w:left w:w="80" w:type="dxa"/>
              <w:bottom w:w="70" w:type="dxa"/>
              <w:right w:w="80" w:type="dxa"/>
            </w:tcMar>
            <w:vAlign w:val="center"/>
          </w:tcPr>
          <w:p w14:paraId="297B9737">
            <w:pPr>
              <w:pStyle w:val="172"/>
            </w:pPr>
            <w:r>
              <w:t>0.617</w:t>
            </w:r>
          </w:p>
        </w:tc>
        <w:tc>
          <w:tcPr>
            <w:tcW w:w="1399" w:type="dxa"/>
            <w:tcMar>
              <w:top w:w="70" w:type="dxa"/>
              <w:left w:w="80" w:type="dxa"/>
              <w:bottom w:w="70" w:type="dxa"/>
              <w:right w:w="80" w:type="dxa"/>
            </w:tcMar>
            <w:vAlign w:val="center"/>
          </w:tcPr>
          <w:p w14:paraId="0564E2CA">
            <w:pPr>
              <w:pStyle w:val="172"/>
            </w:pPr>
            <w:r>
              <w:t>p | Nat. mgd | 41-60</w:t>
            </w:r>
          </w:p>
        </w:tc>
        <w:tc>
          <w:tcPr>
            <w:tcW w:w="1399" w:type="dxa"/>
            <w:tcMar>
              <w:top w:w="70" w:type="dxa"/>
              <w:left w:w="80" w:type="dxa"/>
              <w:bottom w:w="70" w:type="dxa"/>
              <w:right w:w="80" w:type="dxa"/>
            </w:tcMar>
            <w:vAlign w:val="center"/>
          </w:tcPr>
          <w:p w14:paraId="0A5D0FA4">
            <w:pPr>
              <w:pStyle w:val="172"/>
            </w:pPr>
            <w:r>
              <w:t>0.179</w:t>
            </w:r>
          </w:p>
        </w:tc>
        <w:tc>
          <w:tcPr>
            <w:tcW w:w="1399" w:type="dxa"/>
            <w:tcMar>
              <w:top w:w="70" w:type="dxa"/>
              <w:left w:w="80" w:type="dxa"/>
              <w:bottom w:w="70" w:type="dxa"/>
              <w:right w:w="80" w:type="dxa"/>
            </w:tcMar>
            <w:vAlign w:val="center"/>
          </w:tcPr>
          <w:p w14:paraId="2F2DB928">
            <w:pPr>
              <w:pStyle w:val="172"/>
            </w:pPr>
            <w:r>
              <w:t>r | Nat. mgd | 41-60</w:t>
            </w:r>
          </w:p>
        </w:tc>
        <w:tc>
          <w:tcPr>
            <w:tcW w:w="1399" w:type="dxa"/>
            <w:tcMar>
              <w:top w:w="70" w:type="dxa"/>
              <w:left w:w="80" w:type="dxa"/>
              <w:bottom w:w="70" w:type="dxa"/>
              <w:right w:w="80" w:type="dxa"/>
            </w:tcMar>
            <w:vAlign w:val="center"/>
          </w:tcPr>
          <w:p w14:paraId="0824FE50">
            <w:pPr>
              <w:pStyle w:val="172"/>
            </w:pPr>
            <w:r>
              <w:t>0.122</w:t>
            </w:r>
          </w:p>
        </w:tc>
      </w:tr>
      <w:tr w14:paraId="41E7B8A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55630B70">
            <w:pPr>
              <w:pStyle w:val="172"/>
            </w:pPr>
            <w:r>
              <w:t>2010</w:t>
            </w:r>
          </w:p>
        </w:tc>
        <w:tc>
          <w:tcPr>
            <w:tcW w:w="1399" w:type="dxa"/>
            <w:tcMar>
              <w:top w:w="70" w:type="dxa"/>
              <w:left w:w="80" w:type="dxa"/>
              <w:bottom w:w="70" w:type="dxa"/>
              <w:right w:w="80" w:type="dxa"/>
            </w:tcMar>
            <w:vAlign w:val="center"/>
          </w:tcPr>
          <w:p w14:paraId="53BABDB3">
            <w:pPr>
              <w:pStyle w:val="172"/>
            </w:pPr>
            <w:r>
              <w:t>p | Nat. mgd | 60+</w:t>
            </w:r>
          </w:p>
        </w:tc>
        <w:tc>
          <w:tcPr>
            <w:tcW w:w="1399" w:type="dxa"/>
            <w:tcMar>
              <w:top w:w="70" w:type="dxa"/>
              <w:left w:w="80" w:type="dxa"/>
              <w:bottom w:w="70" w:type="dxa"/>
              <w:right w:w="80" w:type="dxa"/>
            </w:tcMar>
            <w:vAlign w:val="center"/>
          </w:tcPr>
          <w:p w14:paraId="3E0C5917">
            <w:pPr>
              <w:pStyle w:val="172"/>
            </w:pPr>
            <w:r>
              <w:t>0.594</w:t>
            </w:r>
          </w:p>
        </w:tc>
        <w:tc>
          <w:tcPr>
            <w:tcW w:w="1399" w:type="dxa"/>
            <w:tcMar>
              <w:top w:w="70" w:type="dxa"/>
              <w:left w:w="80" w:type="dxa"/>
              <w:bottom w:w="70" w:type="dxa"/>
              <w:right w:w="80" w:type="dxa"/>
            </w:tcMar>
            <w:vAlign w:val="center"/>
          </w:tcPr>
          <w:p w14:paraId="7AC291C2">
            <w:pPr>
              <w:pStyle w:val="172"/>
            </w:pPr>
            <w:r>
              <w:t>p | Nat. mgd | 41-60</w:t>
            </w:r>
          </w:p>
        </w:tc>
        <w:tc>
          <w:tcPr>
            <w:tcW w:w="1399" w:type="dxa"/>
            <w:tcMar>
              <w:top w:w="70" w:type="dxa"/>
              <w:left w:w="80" w:type="dxa"/>
              <w:bottom w:w="70" w:type="dxa"/>
              <w:right w:w="80" w:type="dxa"/>
            </w:tcMar>
            <w:vAlign w:val="center"/>
          </w:tcPr>
          <w:p w14:paraId="155EA77B">
            <w:pPr>
              <w:pStyle w:val="172"/>
            </w:pPr>
            <w:r>
              <w:t>0.186</w:t>
            </w:r>
          </w:p>
        </w:tc>
        <w:tc>
          <w:tcPr>
            <w:tcW w:w="1399" w:type="dxa"/>
            <w:tcMar>
              <w:top w:w="70" w:type="dxa"/>
              <w:left w:w="80" w:type="dxa"/>
              <w:bottom w:w="70" w:type="dxa"/>
              <w:right w:w="80" w:type="dxa"/>
            </w:tcMar>
            <w:vAlign w:val="center"/>
          </w:tcPr>
          <w:p w14:paraId="6B4BD1A7">
            <w:pPr>
              <w:pStyle w:val="172"/>
            </w:pPr>
            <w:r>
              <w:t>r | Nat. mgd | 41-60</w:t>
            </w:r>
          </w:p>
        </w:tc>
        <w:tc>
          <w:tcPr>
            <w:tcW w:w="1399" w:type="dxa"/>
            <w:tcMar>
              <w:top w:w="70" w:type="dxa"/>
              <w:left w:w="80" w:type="dxa"/>
              <w:bottom w:w="70" w:type="dxa"/>
              <w:right w:w="80" w:type="dxa"/>
            </w:tcMar>
            <w:vAlign w:val="center"/>
          </w:tcPr>
          <w:p w14:paraId="56B6E7CE">
            <w:pPr>
              <w:pStyle w:val="172"/>
            </w:pPr>
            <w:r>
              <w:t>0.127</w:t>
            </w:r>
          </w:p>
        </w:tc>
      </w:tr>
      <w:tr w14:paraId="1AF9468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71A3D14E">
            <w:pPr>
              <w:pStyle w:val="172"/>
            </w:pPr>
            <w:r>
              <w:t>2011</w:t>
            </w:r>
          </w:p>
        </w:tc>
        <w:tc>
          <w:tcPr>
            <w:tcW w:w="1399" w:type="dxa"/>
            <w:tcMar>
              <w:top w:w="70" w:type="dxa"/>
              <w:left w:w="80" w:type="dxa"/>
              <w:bottom w:w="70" w:type="dxa"/>
              <w:right w:w="80" w:type="dxa"/>
            </w:tcMar>
            <w:vAlign w:val="center"/>
          </w:tcPr>
          <w:p w14:paraId="34A19A18">
            <w:pPr>
              <w:pStyle w:val="172"/>
            </w:pPr>
            <w:r>
              <w:t>p | Nat. mgd | 60+</w:t>
            </w:r>
          </w:p>
        </w:tc>
        <w:tc>
          <w:tcPr>
            <w:tcW w:w="1399" w:type="dxa"/>
            <w:tcMar>
              <w:top w:w="70" w:type="dxa"/>
              <w:left w:w="80" w:type="dxa"/>
              <w:bottom w:w="70" w:type="dxa"/>
              <w:right w:w="80" w:type="dxa"/>
            </w:tcMar>
            <w:vAlign w:val="center"/>
          </w:tcPr>
          <w:p w14:paraId="36A14ED4">
            <w:pPr>
              <w:pStyle w:val="172"/>
            </w:pPr>
            <w:r>
              <w:t>0.796</w:t>
            </w:r>
          </w:p>
        </w:tc>
        <w:tc>
          <w:tcPr>
            <w:tcW w:w="1399" w:type="dxa"/>
            <w:tcMar>
              <w:top w:w="70" w:type="dxa"/>
              <w:left w:w="80" w:type="dxa"/>
              <w:bottom w:w="70" w:type="dxa"/>
              <w:right w:w="80" w:type="dxa"/>
            </w:tcMar>
            <w:vAlign w:val="center"/>
          </w:tcPr>
          <w:p w14:paraId="6559F920">
            <w:pPr>
              <w:pStyle w:val="172"/>
            </w:pPr>
            <w:r>
              <w:t>p | Nat. mgd | 41-60</w:t>
            </w:r>
          </w:p>
        </w:tc>
        <w:tc>
          <w:tcPr>
            <w:tcW w:w="1399" w:type="dxa"/>
            <w:tcMar>
              <w:top w:w="70" w:type="dxa"/>
              <w:left w:w="80" w:type="dxa"/>
              <w:bottom w:w="70" w:type="dxa"/>
              <w:right w:w="80" w:type="dxa"/>
            </w:tcMar>
            <w:vAlign w:val="center"/>
          </w:tcPr>
          <w:p w14:paraId="47B71FDC">
            <w:pPr>
              <w:pStyle w:val="172"/>
            </w:pPr>
            <w:r>
              <w:t>0.132</w:t>
            </w:r>
          </w:p>
        </w:tc>
        <w:tc>
          <w:tcPr>
            <w:tcW w:w="1399" w:type="dxa"/>
            <w:tcMar>
              <w:top w:w="70" w:type="dxa"/>
              <w:left w:w="80" w:type="dxa"/>
              <w:bottom w:w="70" w:type="dxa"/>
              <w:right w:w="80" w:type="dxa"/>
            </w:tcMar>
            <w:vAlign w:val="center"/>
          </w:tcPr>
          <w:p w14:paraId="574E0F97">
            <w:pPr>
              <w:pStyle w:val="172"/>
            </w:pPr>
            <w:r>
              <w:t>r | Nat. mgd | 41-60</w:t>
            </w:r>
          </w:p>
        </w:tc>
        <w:tc>
          <w:tcPr>
            <w:tcW w:w="1399" w:type="dxa"/>
            <w:tcMar>
              <w:top w:w="70" w:type="dxa"/>
              <w:left w:w="80" w:type="dxa"/>
              <w:bottom w:w="70" w:type="dxa"/>
              <w:right w:w="80" w:type="dxa"/>
            </w:tcMar>
            <w:vAlign w:val="center"/>
          </w:tcPr>
          <w:p w14:paraId="68B8F76F">
            <w:pPr>
              <w:pStyle w:val="172"/>
            </w:pPr>
            <w:r>
              <w:t>0.090</w:t>
            </w:r>
          </w:p>
        </w:tc>
      </w:tr>
      <w:tr w14:paraId="7155AA3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68135D6A">
            <w:pPr>
              <w:pStyle w:val="172"/>
            </w:pPr>
            <w:r>
              <w:t>2012</w:t>
            </w:r>
          </w:p>
        </w:tc>
        <w:tc>
          <w:tcPr>
            <w:tcW w:w="1399" w:type="dxa"/>
            <w:tcMar>
              <w:top w:w="70" w:type="dxa"/>
              <w:left w:w="80" w:type="dxa"/>
              <w:bottom w:w="70" w:type="dxa"/>
              <w:right w:w="80" w:type="dxa"/>
            </w:tcMar>
            <w:vAlign w:val="center"/>
          </w:tcPr>
          <w:p w14:paraId="49F3AA70">
            <w:pPr>
              <w:pStyle w:val="172"/>
            </w:pPr>
            <w:r>
              <w:t>p | Nat. mgd | 60+</w:t>
            </w:r>
          </w:p>
        </w:tc>
        <w:tc>
          <w:tcPr>
            <w:tcW w:w="1399" w:type="dxa"/>
            <w:tcMar>
              <w:top w:w="70" w:type="dxa"/>
              <w:left w:w="80" w:type="dxa"/>
              <w:bottom w:w="70" w:type="dxa"/>
              <w:right w:w="80" w:type="dxa"/>
            </w:tcMar>
            <w:vAlign w:val="center"/>
          </w:tcPr>
          <w:p w14:paraId="23DE58FD">
            <w:pPr>
              <w:pStyle w:val="172"/>
            </w:pPr>
            <w:r>
              <w:t>0.744</w:t>
            </w:r>
          </w:p>
        </w:tc>
        <w:tc>
          <w:tcPr>
            <w:tcW w:w="1399" w:type="dxa"/>
            <w:tcMar>
              <w:top w:w="70" w:type="dxa"/>
              <w:left w:w="80" w:type="dxa"/>
              <w:bottom w:w="70" w:type="dxa"/>
              <w:right w:w="80" w:type="dxa"/>
            </w:tcMar>
            <w:vAlign w:val="center"/>
          </w:tcPr>
          <w:p w14:paraId="2408B4A2">
            <w:pPr>
              <w:pStyle w:val="172"/>
            </w:pPr>
            <w:r>
              <w:t>p | Nat. mgd | 41-60</w:t>
            </w:r>
          </w:p>
        </w:tc>
        <w:tc>
          <w:tcPr>
            <w:tcW w:w="1399" w:type="dxa"/>
            <w:tcMar>
              <w:top w:w="70" w:type="dxa"/>
              <w:left w:w="80" w:type="dxa"/>
              <w:bottom w:w="70" w:type="dxa"/>
              <w:right w:w="80" w:type="dxa"/>
            </w:tcMar>
            <w:vAlign w:val="center"/>
          </w:tcPr>
          <w:p w14:paraId="7D0672B4">
            <w:pPr>
              <w:pStyle w:val="172"/>
            </w:pPr>
            <w:r>
              <w:t>0.173</w:t>
            </w:r>
          </w:p>
        </w:tc>
        <w:tc>
          <w:tcPr>
            <w:tcW w:w="1399" w:type="dxa"/>
            <w:tcMar>
              <w:top w:w="70" w:type="dxa"/>
              <w:left w:w="80" w:type="dxa"/>
              <w:bottom w:w="70" w:type="dxa"/>
              <w:right w:w="80" w:type="dxa"/>
            </w:tcMar>
            <w:vAlign w:val="center"/>
          </w:tcPr>
          <w:p w14:paraId="7B6B6B02">
            <w:pPr>
              <w:pStyle w:val="172"/>
            </w:pPr>
            <w:r>
              <w:t>r | Nat. mgd | 41-60</w:t>
            </w:r>
          </w:p>
        </w:tc>
        <w:tc>
          <w:tcPr>
            <w:tcW w:w="1399" w:type="dxa"/>
            <w:tcMar>
              <w:top w:w="70" w:type="dxa"/>
              <w:left w:w="80" w:type="dxa"/>
              <w:bottom w:w="70" w:type="dxa"/>
              <w:right w:w="80" w:type="dxa"/>
            </w:tcMar>
            <w:vAlign w:val="center"/>
          </w:tcPr>
          <w:p w14:paraId="62F5233C">
            <w:pPr>
              <w:pStyle w:val="172"/>
            </w:pPr>
            <w:r>
              <w:t>0.117</w:t>
            </w:r>
          </w:p>
        </w:tc>
      </w:tr>
      <w:tr w14:paraId="7CF819C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7E6FA54B">
            <w:pPr>
              <w:pStyle w:val="172"/>
            </w:pPr>
            <w:r>
              <w:t>2013</w:t>
            </w:r>
          </w:p>
        </w:tc>
        <w:tc>
          <w:tcPr>
            <w:tcW w:w="1399" w:type="dxa"/>
            <w:tcMar>
              <w:top w:w="70" w:type="dxa"/>
              <w:left w:w="80" w:type="dxa"/>
              <w:bottom w:w="70" w:type="dxa"/>
              <w:right w:w="80" w:type="dxa"/>
            </w:tcMar>
            <w:vAlign w:val="center"/>
          </w:tcPr>
          <w:p w14:paraId="1C2519C5">
            <w:pPr>
              <w:pStyle w:val="172"/>
            </w:pPr>
            <w:r>
              <w:t>p | Nat. mgd | 60+</w:t>
            </w:r>
          </w:p>
        </w:tc>
        <w:tc>
          <w:tcPr>
            <w:tcW w:w="1399" w:type="dxa"/>
            <w:tcMar>
              <w:top w:w="70" w:type="dxa"/>
              <w:left w:w="80" w:type="dxa"/>
              <w:bottom w:w="70" w:type="dxa"/>
              <w:right w:w="80" w:type="dxa"/>
            </w:tcMar>
            <w:vAlign w:val="center"/>
          </w:tcPr>
          <w:p w14:paraId="565A6738">
            <w:pPr>
              <w:pStyle w:val="172"/>
            </w:pPr>
            <w:r>
              <w:t>0.751</w:t>
            </w:r>
          </w:p>
        </w:tc>
        <w:tc>
          <w:tcPr>
            <w:tcW w:w="1399" w:type="dxa"/>
            <w:tcMar>
              <w:top w:w="70" w:type="dxa"/>
              <w:left w:w="80" w:type="dxa"/>
              <w:bottom w:w="70" w:type="dxa"/>
              <w:right w:w="80" w:type="dxa"/>
            </w:tcMar>
            <w:vAlign w:val="center"/>
          </w:tcPr>
          <w:p w14:paraId="6536A236">
            <w:pPr>
              <w:pStyle w:val="172"/>
            </w:pPr>
            <w:r>
              <w:t>p | Nat. mgd | 41-60</w:t>
            </w:r>
          </w:p>
        </w:tc>
        <w:tc>
          <w:tcPr>
            <w:tcW w:w="1399" w:type="dxa"/>
            <w:tcMar>
              <w:top w:w="70" w:type="dxa"/>
              <w:left w:w="80" w:type="dxa"/>
              <w:bottom w:w="70" w:type="dxa"/>
              <w:right w:w="80" w:type="dxa"/>
            </w:tcMar>
            <w:vAlign w:val="center"/>
          </w:tcPr>
          <w:p w14:paraId="7BF9EDC5">
            <w:pPr>
              <w:pStyle w:val="172"/>
            </w:pPr>
            <w:r>
              <w:t>0.169</w:t>
            </w:r>
          </w:p>
        </w:tc>
        <w:tc>
          <w:tcPr>
            <w:tcW w:w="1399" w:type="dxa"/>
            <w:tcMar>
              <w:top w:w="70" w:type="dxa"/>
              <w:left w:w="80" w:type="dxa"/>
              <w:bottom w:w="70" w:type="dxa"/>
              <w:right w:w="80" w:type="dxa"/>
            </w:tcMar>
            <w:vAlign w:val="center"/>
          </w:tcPr>
          <w:p w14:paraId="3E239DF2">
            <w:pPr>
              <w:pStyle w:val="172"/>
            </w:pPr>
            <w:r>
              <w:t>r | Nat. mgd | 41-60</w:t>
            </w:r>
          </w:p>
        </w:tc>
        <w:tc>
          <w:tcPr>
            <w:tcW w:w="1399" w:type="dxa"/>
            <w:tcMar>
              <w:top w:w="70" w:type="dxa"/>
              <w:left w:w="80" w:type="dxa"/>
              <w:bottom w:w="70" w:type="dxa"/>
              <w:right w:w="80" w:type="dxa"/>
            </w:tcMar>
            <w:vAlign w:val="center"/>
          </w:tcPr>
          <w:p w14:paraId="776F1EA8">
            <w:pPr>
              <w:pStyle w:val="172"/>
            </w:pPr>
            <w:r>
              <w:t>0.115</w:t>
            </w:r>
          </w:p>
        </w:tc>
      </w:tr>
      <w:tr w14:paraId="22EBAF9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5500CB5E">
            <w:pPr>
              <w:pStyle w:val="172"/>
            </w:pPr>
            <w:r>
              <w:t>2014</w:t>
            </w:r>
          </w:p>
        </w:tc>
        <w:tc>
          <w:tcPr>
            <w:tcW w:w="1399" w:type="dxa"/>
            <w:tcMar>
              <w:top w:w="70" w:type="dxa"/>
              <w:left w:w="80" w:type="dxa"/>
              <w:bottom w:w="70" w:type="dxa"/>
              <w:right w:w="80" w:type="dxa"/>
            </w:tcMar>
            <w:vAlign w:val="center"/>
          </w:tcPr>
          <w:p w14:paraId="1A86AF4A">
            <w:pPr>
              <w:pStyle w:val="172"/>
            </w:pPr>
            <w:r>
              <w:t>p | Nat. mgd | 60+</w:t>
            </w:r>
          </w:p>
        </w:tc>
        <w:tc>
          <w:tcPr>
            <w:tcW w:w="1399" w:type="dxa"/>
            <w:tcMar>
              <w:top w:w="70" w:type="dxa"/>
              <w:left w:w="80" w:type="dxa"/>
              <w:bottom w:w="70" w:type="dxa"/>
              <w:right w:w="80" w:type="dxa"/>
            </w:tcMar>
            <w:vAlign w:val="center"/>
          </w:tcPr>
          <w:p w14:paraId="3BFF7111">
            <w:pPr>
              <w:pStyle w:val="172"/>
            </w:pPr>
            <w:r>
              <w:t>0.787</w:t>
            </w:r>
          </w:p>
        </w:tc>
        <w:tc>
          <w:tcPr>
            <w:tcW w:w="1399" w:type="dxa"/>
            <w:tcMar>
              <w:top w:w="70" w:type="dxa"/>
              <w:left w:w="80" w:type="dxa"/>
              <w:bottom w:w="70" w:type="dxa"/>
              <w:right w:w="80" w:type="dxa"/>
            </w:tcMar>
            <w:vAlign w:val="center"/>
          </w:tcPr>
          <w:p w14:paraId="51A16215">
            <w:pPr>
              <w:pStyle w:val="172"/>
            </w:pPr>
            <w:r>
              <w:t>p | Nat. mgd | 41-60</w:t>
            </w:r>
          </w:p>
        </w:tc>
        <w:tc>
          <w:tcPr>
            <w:tcW w:w="1399" w:type="dxa"/>
            <w:tcMar>
              <w:top w:w="70" w:type="dxa"/>
              <w:left w:w="80" w:type="dxa"/>
              <w:bottom w:w="70" w:type="dxa"/>
              <w:right w:w="80" w:type="dxa"/>
            </w:tcMar>
            <w:vAlign w:val="center"/>
          </w:tcPr>
          <w:p w14:paraId="373C8F5A">
            <w:pPr>
              <w:pStyle w:val="172"/>
            </w:pPr>
            <w:r>
              <w:t>0.152</w:t>
            </w:r>
          </w:p>
        </w:tc>
        <w:tc>
          <w:tcPr>
            <w:tcW w:w="1399" w:type="dxa"/>
            <w:tcMar>
              <w:top w:w="70" w:type="dxa"/>
              <w:left w:w="80" w:type="dxa"/>
              <w:bottom w:w="70" w:type="dxa"/>
              <w:right w:w="80" w:type="dxa"/>
            </w:tcMar>
            <w:vAlign w:val="center"/>
          </w:tcPr>
          <w:p w14:paraId="295453BA">
            <w:pPr>
              <w:pStyle w:val="172"/>
            </w:pPr>
            <w:r>
              <w:t>r | Nat. mgd | 41-60</w:t>
            </w:r>
          </w:p>
        </w:tc>
        <w:tc>
          <w:tcPr>
            <w:tcW w:w="1399" w:type="dxa"/>
            <w:tcMar>
              <w:top w:w="70" w:type="dxa"/>
              <w:left w:w="80" w:type="dxa"/>
              <w:bottom w:w="70" w:type="dxa"/>
              <w:right w:w="80" w:type="dxa"/>
            </w:tcMar>
            <w:vAlign w:val="center"/>
          </w:tcPr>
          <w:p w14:paraId="231CCCDB">
            <w:pPr>
              <w:pStyle w:val="172"/>
            </w:pPr>
            <w:r>
              <w:t>0.104</w:t>
            </w:r>
          </w:p>
        </w:tc>
      </w:tr>
      <w:tr w14:paraId="3DA1C7D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46BB4EDA">
            <w:pPr>
              <w:pStyle w:val="172"/>
            </w:pPr>
            <w:r>
              <w:t>2015</w:t>
            </w:r>
          </w:p>
        </w:tc>
        <w:tc>
          <w:tcPr>
            <w:tcW w:w="1399" w:type="dxa"/>
            <w:tcMar>
              <w:top w:w="70" w:type="dxa"/>
              <w:left w:w="80" w:type="dxa"/>
              <w:bottom w:w="70" w:type="dxa"/>
              <w:right w:w="80" w:type="dxa"/>
            </w:tcMar>
            <w:vAlign w:val="center"/>
          </w:tcPr>
          <w:p w14:paraId="1ACCE0BB">
            <w:pPr>
              <w:pStyle w:val="172"/>
            </w:pPr>
            <w:r>
              <w:t>p | Nat. mgd | 60+</w:t>
            </w:r>
          </w:p>
        </w:tc>
        <w:tc>
          <w:tcPr>
            <w:tcW w:w="1399" w:type="dxa"/>
            <w:tcMar>
              <w:top w:w="70" w:type="dxa"/>
              <w:left w:w="80" w:type="dxa"/>
              <w:bottom w:w="70" w:type="dxa"/>
              <w:right w:w="80" w:type="dxa"/>
            </w:tcMar>
            <w:vAlign w:val="center"/>
          </w:tcPr>
          <w:p w14:paraId="40D6301D">
            <w:pPr>
              <w:pStyle w:val="172"/>
            </w:pPr>
            <w:r>
              <w:t>0.767</w:t>
            </w:r>
          </w:p>
        </w:tc>
        <w:tc>
          <w:tcPr>
            <w:tcW w:w="1399" w:type="dxa"/>
            <w:tcMar>
              <w:top w:w="70" w:type="dxa"/>
              <w:left w:w="80" w:type="dxa"/>
              <w:bottom w:w="70" w:type="dxa"/>
              <w:right w:w="80" w:type="dxa"/>
            </w:tcMar>
            <w:vAlign w:val="center"/>
          </w:tcPr>
          <w:p w14:paraId="74009BA1">
            <w:pPr>
              <w:pStyle w:val="172"/>
            </w:pPr>
            <w:r>
              <w:t>p | Nat. mgd | 41-60</w:t>
            </w:r>
          </w:p>
        </w:tc>
        <w:tc>
          <w:tcPr>
            <w:tcW w:w="1399" w:type="dxa"/>
            <w:tcMar>
              <w:top w:w="70" w:type="dxa"/>
              <w:left w:w="80" w:type="dxa"/>
              <w:bottom w:w="70" w:type="dxa"/>
              <w:right w:w="80" w:type="dxa"/>
            </w:tcMar>
            <w:vAlign w:val="center"/>
          </w:tcPr>
          <w:p w14:paraId="565F5A2F">
            <w:pPr>
              <w:pStyle w:val="172"/>
            </w:pPr>
            <w:r>
              <w:t>0.156</w:t>
            </w:r>
          </w:p>
        </w:tc>
        <w:tc>
          <w:tcPr>
            <w:tcW w:w="1399" w:type="dxa"/>
            <w:tcMar>
              <w:top w:w="70" w:type="dxa"/>
              <w:left w:w="80" w:type="dxa"/>
              <w:bottom w:w="70" w:type="dxa"/>
              <w:right w:w="80" w:type="dxa"/>
            </w:tcMar>
            <w:vAlign w:val="center"/>
          </w:tcPr>
          <w:p w14:paraId="2313B017">
            <w:pPr>
              <w:pStyle w:val="172"/>
            </w:pPr>
            <w:r>
              <w:t>p | Nat. unmgd | 41-60</w:t>
            </w:r>
          </w:p>
        </w:tc>
        <w:tc>
          <w:tcPr>
            <w:tcW w:w="1399" w:type="dxa"/>
            <w:tcMar>
              <w:top w:w="70" w:type="dxa"/>
              <w:left w:w="80" w:type="dxa"/>
              <w:bottom w:w="70" w:type="dxa"/>
              <w:right w:w="80" w:type="dxa"/>
            </w:tcMar>
            <w:vAlign w:val="center"/>
          </w:tcPr>
          <w:p w14:paraId="4557353A">
            <w:pPr>
              <w:pStyle w:val="172"/>
            </w:pPr>
            <w:r>
              <w:t>0.124</w:t>
            </w:r>
          </w:p>
        </w:tc>
      </w:tr>
      <w:tr w14:paraId="0D69D10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027D424E">
            <w:pPr>
              <w:pStyle w:val="172"/>
            </w:pPr>
            <w:r>
              <w:t>2016</w:t>
            </w:r>
          </w:p>
        </w:tc>
        <w:tc>
          <w:tcPr>
            <w:tcW w:w="1399" w:type="dxa"/>
            <w:tcMar>
              <w:top w:w="70" w:type="dxa"/>
              <w:left w:w="80" w:type="dxa"/>
              <w:bottom w:w="70" w:type="dxa"/>
              <w:right w:w="80" w:type="dxa"/>
            </w:tcMar>
            <w:vAlign w:val="center"/>
          </w:tcPr>
          <w:p w14:paraId="1A6555B9">
            <w:pPr>
              <w:pStyle w:val="172"/>
            </w:pPr>
            <w:r>
              <w:t>p | Nat. mgd | 60+</w:t>
            </w:r>
          </w:p>
        </w:tc>
        <w:tc>
          <w:tcPr>
            <w:tcW w:w="1399" w:type="dxa"/>
            <w:tcMar>
              <w:top w:w="70" w:type="dxa"/>
              <w:left w:w="80" w:type="dxa"/>
              <w:bottom w:w="70" w:type="dxa"/>
              <w:right w:w="80" w:type="dxa"/>
            </w:tcMar>
            <w:vAlign w:val="center"/>
          </w:tcPr>
          <w:p w14:paraId="3C965434">
            <w:pPr>
              <w:pStyle w:val="172"/>
            </w:pPr>
            <w:r>
              <w:t>0.760</w:t>
            </w:r>
          </w:p>
        </w:tc>
        <w:tc>
          <w:tcPr>
            <w:tcW w:w="1399" w:type="dxa"/>
            <w:tcMar>
              <w:top w:w="70" w:type="dxa"/>
              <w:left w:w="80" w:type="dxa"/>
              <w:bottom w:w="70" w:type="dxa"/>
              <w:right w:w="80" w:type="dxa"/>
            </w:tcMar>
            <w:vAlign w:val="center"/>
          </w:tcPr>
          <w:p w14:paraId="6E292FFF">
            <w:pPr>
              <w:pStyle w:val="172"/>
            </w:pPr>
            <w:r>
              <w:t>p | Nat. mgd | 41-60</w:t>
            </w:r>
          </w:p>
        </w:tc>
        <w:tc>
          <w:tcPr>
            <w:tcW w:w="1399" w:type="dxa"/>
            <w:tcMar>
              <w:top w:w="70" w:type="dxa"/>
              <w:left w:w="80" w:type="dxa"/>
              <w:bottom w:w="70" w:type="dxa"/>
              <w:right w:w="80" w:type="dxa"/>
            </w:tcMar>
            <w:vAlign w:val="center"/>
          </w:tcPr>
          <w:p w14:paraId="3D233310">
            <w:pPr>
              <w:pStyle w:val="172"/>
            </w:pPr>
            <w:r>
              <w:t>0.153</w:t>
            </w:r>
          </w:p>
        </w:tc>
        <w:tc>
          <w:tcPr>
            <w:tcW w:w="1399" w:type="dxa"/>
            <w:tcMar>
              <w:top w:w="70" w:type="dxa"/>
              <w:left w:w="80" w:type="dxa"/>
              <w:bottom w:w="70" w:type="dxa"/>
              <w:right w:w="80" w:type="dxa"/>
            </w:tcMar>
            <w:vAlign w:val="center"/>
          </w:tcPr>
          <w:p w14:paraId="0A6AB62C">
            <w:pPr>
              <w:pStyle w:val="172"/>
            </w:pPr>
            <w:r>
              <w:t>p | Nat. unmgd | 41-60</w:t>
            </w:r>
          </w:p>
        </w:tc>
        <w:tc>
          <w:tcPr>
            <w:tcW w:w="1399" w:type="dxa"/>
            <w:tcMar>
              <w:top w:w="70" w:type="dxa"/>
              <w:left w:w="80" w:type="dxa"/>
              <w:bottom w:w="70" w:type="dxa"/>
              <w:right w:w="80" w:type="dxa"/>
            </w:tcMar>
            <w:vAlign w:val="center"/>
          </w:tcPr>
          <w:p w14:paraId="3ADB62CB">
            <w:pPr>
              <w:pStyle w:val="172"/>
            </w:pPr>
            <w:r>
              <w:t>0.138</w:t>
            </w:r>
          </w:p>
        </w:tc>
      </w:tr>
      <w:tr w14:paraId="2106CD2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2F85A841">
            <w:pPr>
              <w:pStyle w:val="172"/>
            </w:pPr>
            <w:r>
              <w:t>2017</w:t>
            </w:r>
          </w:p>
        </w:tc>
        <w:tc>
          <w:tcPr>
            <w:tcW w:w="1399" w:type="dxa"/>
            <w:tcMar>
              <w:top w:w="70" w:type="dxa"/>
              <w:left w:w="80" w:type="dxa"/>
              <w:bottom w:w="70" w:type="dxa"/>
              <w:right w:w="80" w:type="dxa"/>
            </w:tcMar>
            <w:vAlign w:val="center"/>
          </w:tcPr>
          <w:p w14:paraId="359498DC">
            <w:pPr>
              <w:pStyle w:val="172"/>
            </w:pPr>
            <w:r>
              <w:t>p | Nat. mgd | 60+</w:t>
            </w:r>
          </w:p>
        </w:tc>
        <w:tc>
          <w:tcPr>
            <w:tcW w:w="1399" w:type="dxa"/>
            <w:tcMar>
              <w:top w:w="70" w:type="dxa"/>
              <w:left w:w="80" w:type="dxa"/>
              <w:bottom w:w="70" w:type="dxa"/>
              <w:right w:w="80" w:type="dxa"/>
            </w:tcMar>
            <w:vAlign w:val="center"/>
          </w:tcPr>
          <w:p w14:paraId="20B90232">
            <w:pPr>
              <w:pStyle w:val="172"/>
            </w:pPr>
            <w:r>
              <w:t>0.779</w:t>
            </w:r>
          </w:p>
        </w:tc>
        <w:tc>
          <w:tcPr>
            <w:tcW w:w="1399" w:type="dxa"/>
            <w:tcMar>
              <w:top w:w="70" w:type="dxa"/>
              <w:left w:w="80" w:type="dxa"/>
              <w:bottom w:w="70" w:type="dxa"/>
              <w:right w:w="80" w:type="dxa"/>
            </w:tcMar>
            <w:vAlign w:val="center"/>
          </w:tcPr>
          <w:p w14:paraId="7495FC92">
            <w:pPr>
              <w:pStyle w:val="172"/>
            </w:pPr>
            <w:r>
              <w:t>p | Nat. unmgd | 41-60</w:t>
            </w:r>
          </w:p>
        </w:tc>
        <w:tc>
          <w:tcPr>
            <w:tcW w:w="1399" w:type="dxa"/>
            <w:tcMar>
              <w:top w:w="70" w:type="dxa"/>
              <w:left w:w="80" w:type="dxa"/>
              <w:bottom w:w="70" w:type="dxa"/>
              <w:right w:w="80" w:type="dxa"/>
            </w:tcMar>
            <w:vAlign w:val="center"/>
          </w:tcPr>
          <w:p w14:paraId="39076706">
            <w:pPr>
              <w:pStyle w:val="172"/>
            </w:pPr>
            <w:r>
              <w:t>0.151</w:t>
            </w:r>
          </w:p>
        </w:tc>
        <w:tc>
          <w:tcPr>
            <w:tcW w:w="1399" w:type="dxa"/>
            <w:tcMar>
              <w:top w:w="70" w:type="dxa"/>
              <w:left w:w="80" w:type="dxa"/>
              <w:bottom w:w="70" w:type="dxa"/>
              <w:right w:w="80" w:type="dxa"/>
            </w:tcMar>
            <w:vAlign w:val="center"/>
          </w:tcPr>
          <w:p w14:paraId="6C081FED">
            <w:pPr>
              <w:pStyle w:val="172"/>
            </w:pPr>
            <w:r>
              <w:t>p | Nat. mgd | 41-60</w:t>
            </w:r>
          </w:p>
        </w:tc>
        <w:tc>
          <w:tcPr>
            <w:tcW w:w="1399" w:type="dxa"/>
            <w:tcMar>
              <w:top w:w="70" w:type="dxa"/>
              <w:left w:w="80" w:type="dxa"/>
              <w:bottom w:w="70" w:type="dxa"/>
              <w:right w:w="80" w:type="dxa"/>
            </w:tcMar>
            <w:vAlign w:val="center"/>
          </w:tcPr>
          <w:p w14:paraId="0EBDC3A2">
            <w:pPr>
              <w:pStyle w:val="172"/>
            </w:pPr>
            <w:r>
              <w:t>0.144</w:t>
            </w:r>
          </w:p>
        </w:tc>
      </w:tr>
      <w:tr w14:paraId="11D5059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1CF85C6F">
            <w:pPr>
              <w:pStyle w:val="172"/>
            </w:pPr>
            <w:r>
              <w:t>2018</w:t>
            </w:r>
          </w:p>
        </w:tc>
        <w:tc>
          <w:tcPr>
            <w:tcW w:w="1399" w:type="dxa"/>
            <w:tcMar>
              <w:top w:w="70" w:type="dxa"/>
              <w:left w:w="80" w:type="dxa"/>
              <w:bottom w:w="70" w:type="dxa"/>
              <w:right w:w="80" w:type="dxa"/>
            </w:tcMar>
            <w:vAlign w:val="center"/>
          </w:tcPr>
          <w:p w14:paraId="7EFEC1F2">
            <w:pPr>
              <w:pStyle w:val="172"/>
            </w:pPr>
            <w:r>
              <w:t>p | Nat. mgd | 60+</w:t>
            </w:r>
          </w:p>
        </w:tc>
        <w:tc>
          <w:tcPr>
            <w:tcW w:w="1399" w:type="dxa"/>
            <w:tcMar>
              <w:top w:w="70" w:type="dxa"/>
              <w:left w:w="80" w:type="dxa"/>
              <w:bottom w:w="70" w:type="dxa"/>
              <w:right w:w="80" w:type="dxa"/>
            </w:tcMar>
            <w:vAlign w:val="center"/>
          </w:tcPr>
          <w:p w14:paraId="0E6366E4">
            <w:pPr>
              <w:pStyle w:val="172"/>
            </w:pPr>
            <w:r>
              <w:t>0.796</w:t>
            </w:r>
          </w:p>
        </w:tc>
        <w:tc>
          <w:tcPr>
            <w:tcW w:w="1399" w:type="dxa"/>
            <w:tcMar>
              <w:top w:w="70" w:type="dxa"/>
              <w:left w:w="80" w:type="dxa"/>
              <w:bottom w:w="70" w:type="dxa"/>
              <w:right w:w="80" w:type="dxa"/>
            </w:tcMar>
            <w:vAlign w:val="center"/>
          </w:tcPr>
          <w:p w14:paraId="166EE39D">
            <w:pPr>
              <w:pStyle w:val="172"/>
            </w:pPr>
            <w:r>
              <w:t>p | Nat. unmgd | 41-60</w:t>
            </w:r>
          </w:p>
        </w:tc>
        <w:tc>
          <w:tcPr>
            <w:tcW w:w="1399" w:type="dxa"/>
            <w:tcMar>
              <w:top w:w="70" w:type="dxa"/>
              <w:left w:w="80" w:type="dxa"/>
              <w:bottom w:w="70" w:type="dxa"/>
              <w:right w:w="80" w:type="dxa"/>
            </w:tcMar>
            <w:vAlign w:val="center"/>
          </w:tcPr>
          <w:p w14:paraId="371ECD03">
            <w:pPr>
              <w:pStyle w:val="172"/>
            </w:pPr>
            <w:r>
              <w:t>0.167</w:t>
            </w:r>
          </w:p>
        </w:tc>
        <w:tc>
          <w:tcPr>
            <w:tcW w:w="1399" w:type="dxa"/>
            <w:tcMar>
              <w:top w:w="70" w:type="dxa"/>
              <w:left w:w="80" w:type="dxa"/>
              <w:bottom w:w="70" w:type="dxa"/>
              <w:right w:w="80" w:type="dxa"/>
            </w:tcMar>
            <w:vAlign w:val="center"/>
          </w:tcPr>
          <w:p w14:paraId="33ABB0CD">
            <w:pPr>
              <w:pStyle w:val="172"/>
            </w:pPr>
            <w:r>
              <w:t>p | Nat. mgd | 41-60</w:t>
            </w:r>
          </w:p>
        </w:tc>
        <w:tc>
          <w:tcPr>
            <w:tcW w:w="1399" w:type="dxa"/>
            <w:tcMar>
              <w:top w:w="70" w:type="dxa"/>
              <w:left w:w="80" w:type="dxa"/>
              <w:bottom w:w="70" w:type="dxa"/>
              <w:right w:w="80" w:type="dxa"/>
            </w:tcMar>
            <w:vAlign w:val="center"/>
          </w:tcPr>
          <w:p w14:paraId="5CAA719A">
            <w:pPr>
              <w:pStyle w:val="172"/>
            </w:pPr>
            <w:r>
              <w:t>0.138</w:t>
            </w:r>
          </w:p>
        </w:tc>
      </w:tr>
      <w:tr w14:paraId="13BB379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3443B012">
            <w:pPr>
              <w:pStyle w:val="172"/>
            </w:pPr>
            <w:r>
              <w:t>2019</w:t>
            </w:r>
          </w:p>
        </w:tc>
        <w:tc>
          <w:tcPr>
            <w:tcW w:w="1399" w:type="dxa"/>
            <w:tcMar>
              <w:top w:w="70" w:type="dxa"/>
              <w:left w:w="80" w:type="dxa"/>
              <w:bottom w:w="70" w:type="dxa"/>
              <w:right w:w="80" w:type="dxa"/>
            </w:tcMar>
            <w:vAlign w:val="center"/>
          </w:tcPr>
          <w:p w14:paraId="23C669F3">
            <w:pPr>
              <w:pStyle w:val="172"/>
            </w:pPr>
            <w:r>
              <w:t>p | Nat. mgd | 60+</w:t>
            </w:r>
          </w:p>
        </w:tc>
        <w:tc>
          <w:tcPr>
            <w:tcW w:w="1399" w:type="dxa"/>
            <w:tcMar>
              <w:top w:w="70" w:type="dxa"/>
              <w:left w:w="80" w:type="dxa"/>
              <w:bottom w:w="70" w:type="dxa"/>
              <w:right w:w="80" w:type="dxa"/>
            </w:tcMar>
            <w:vAlign w:val="center"/>
          </w:tcPr>
          <w:p w14:paraId="0DDB46BA">
            <w:pPr>
              <w:pStyle w:val="172"/>
            </w:pPr>
            <w:r>
              <w:t>0.749</w:t>
            </w:r>
          </w:p>
        </w:tc>
        <w:tc>
          <w:tcPr>
            <w:tcW w:w="1399" w:type="dxa"/>
            <w:tcMar>
              <w:top w:w="70" w:type="dxa"/>
              <w:left w:w="80" w:type="dxa"/>
              <w:bottom w:w="70" w:type="dxa"/>
              <w:right w:w="80" w:type="dxa"/>
            </w:tcMar>
            <w:vAlign w:val="center"/>
          </w:tcPr>
          <w:p w14:paraId="303510EF">
            <w:pPr>
              <w:pStyle w:val="172"/>
            </w:pPr>
            <w:r>
              <w:t>p | Nat. unmgd | 41-60</w:t>
            </w:r>
          </w:p>
        </w:tc>
        <w:tc>
          <w:tcPr>
            <w:tcW w:w="1399" w:type="dxa"/>
            <w:tcMar>
              <w:top w:w="70" w:type="dxa"/>
              <w:left w:w="80" w:type="dxa"/>
              <w:bottom w:w="70" w:type="dxa"/>
              <w:right w:w="80" w:type="dxa"/>
            </w:tcMar>
            <w:vAlign w:val="center"/>
          </w:tcPr>
          <w:p w14:paraId="7ED75F9C">
            <w:pPr>
              <w:pStyle w:val="172"/>
            </w:pPr>
            <w:r>
              <w:t>0.185</w:t>
            </w:r>
          </w:p>
        </w:tc>
        <w:tc>
          <w:tcPr>
            <w:tcW w:w="1399" w:type="dxa"/>
            <w:tcMar>
              <w:top w:w="70" w:type="dxa"/>
              <w:left w:w="80" w:type="dxa"/>
              <w:bottom w:w="70" w:type="dxa"/>
              <w:right w:w="80" w:type="dxa"/>
            </w:tcMar>
            <w:vAlign w:val="center"/>
          </w:tcPr>
          <w:p w14:paraId="277BEC1E">
            <w:pPr>
              <w:pStyle w:val="172"/>
            </w:pPr>
            <w:r>
              <w:t>p | Nat. mgd | 41-60</w:t>
            </w:r>
          </w:p>
        </w:tc>
        <w:tc>
          <w:tcPr>
            <w:tcW w:w="1399" w:type="dxa"/>
            <w:tcMar>
              <w:top w:w="70" w:type="dxa"/>
              <w:left w:w="80" w:type="dxa"/>
              <w:bottom w:w="70" w:type="dxa"/>
              <w:right w:w="80" w:type="dxa"/>
            </w:tcMar>
            <w:vAlign w:val="center"/>
          </w:tcPr>
          <w:p w14:paraId="581E0BE5">
            <w:pPr>
              <w:pStyle w:val="172"/>
            </w:pPr>
            <w:r>
              <w:t>0.136</w:t>
            </w:r>
          </w:p>
        </w:tc>
      </w:tr>
      <w:tr w14:paraId="174E443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10508F2C">
            <w:pPr>
              <w:pStyle w:val="172"/>
            </w:pPr>
            <w:r>
              <w:t>2020</w:t>
            </w:r>
          </w:p>
        </w:tc>
        <w:tc>
          <w:tcPr>
            <w:tcW w:w="1399" w:type="dxa"/>
            <w:tcMar>
              <w:top w:w="70" w:type="dxa"/>
              <w:left w:w="80" w:type="dxa"/>
              <w:bottom w:w="70" w:type="dxa"/>
              <w:right w:w="80" w:type="dxa"/>
            </w:tcMar>
            <w:vAlign w:val="center"/>
          </w:tcPr>
          <w:p w14:paraId="7D91535D">
            <w:pPr>
              <w:pStyle w:val="172"/>
            </w:pPr>
            <w:r>
              <w:t>p | Nat. mgd | 60+</w:t>
            </w:r>
          </w:p>
        </w:tc>
        <w:tc>
          <w:tcPr>
            <w:tcW w:w="1399" w:type="dxa"/>
            <w:tcMar>
              <w:top w:w="70" w:type="dxa"/>
              <w:left w:w="80" w:type="dxa"/>
              <w:bottom w:w="70" w:type="dxa"/>
              <w:right w:w="80" w:type="dxa"/>
            </w:tcMar>
            <w:vAlign w:val="center"/>
          </w:tcPr>
          <w:p w14:paraId="4B380275">
            <w:pPr>
              <w:pStyle w:val="172"/>
            </w:pPr>
            <w:r>
              <w:t>0.772</w:t>
            </w:r>
          </w:p>
        </w:tc>
        <w:tc>
          <w:tcPr>
            <w:tcW w:w="1399" w:type="dxa"/>
            <w:tcMar>
              <w:top w:w="70" w:type="dxa"/>
              <w:left w:w="80" w:type="dxa"/>
              <w:bottom w:w="70" w:type="dxa"/>
              <w:right w:w="80" w:type="dxa"/>
            </w:tcMar>
            <w:vAlign w:val="center"/>
          </w:tcPr>
          <w:p w14:paraId="3EC31D18">
            <w:pPr>
              <w:pStyle w:val="172"/>
            </w:pPr>
            <w:r>
              <w:t>p | Nat. unmgd | 41-60</w:t>
            </w:r>
          </w:p>
        </w:tc>
        <w:tc>
          <w:tcPr>
            <w:tcW w:w="1399" w:type="dxa"/>
            <w:tcMar>
              <w:top w:w="70" w:type="dxa"/>
              <w:left w:w="80" w:type="dxa"/>
              <w:bottom w:w="70" w:type="dxa"/>
              <w:right w:w="80" w:type="dxa"/>
            </w:tcMar>
            <w:vAlign w:val="center"/>
          </w:tcPr>
          <w:p w14:paraId="5E3FEC59">
            <w:pPr>
              <w:pStyle w:val="172"/>
            </w:pPr>
            <w:r>
              <w:t>0.177</w:t>
            </w:r>
          </w:p>
        </w:tc>
        <w:tc>
          <w:tcPr>
            <w:tcW w:w="1399" w:type="dxa"/>
            <w:tcMar>
              <w:top w:w="70" w:type="dxa"/>
              <w:left w:w="80" w:type="dxa"/>
              <w:bottom w:w="70" w:type="dxa"/>
              <w:right w:w="80" w:type="dxa"/>
            </w:tcMar>
            <w:vAlign w:val="center"/>
          </w:tcPr>
          <w:p w14:paraId="555AE8E0">
            <w:pPr>
              <w:pStyle w:val="172"/>
            </w:pPr>
            <w:r>
              <w:t>p | Nat. mgd | 41-60</w:t>
            </w:r>
          </w:p>
        </w:tc>
        <w:tc>
          <w:tcPr>
            <w:tcW w:w="1399" w:type="dxa"/>
            <w:tcMar>
              <w:top w:w="70" w:type="dxa"/>
              <w:left w:w="80" w:type="dxa"/>
              <w:bottom w:w="70" w:type="dxa"/>
              <w:right w:w="80" w:type="dxa"/>
            </w:tcMar>
            <w:vAlign w:val="center"/>
          </w:tcPr>
          <w:p w14:paraId="1BA4AB59">
            <w:pPr>
              <w:pStyle w:val="172"/>
            </w:pPr>
            <w:r>
              <w:t>0.133</w:t>
            </w:r>
          </w:p>
        </w:tc>
      </w:tr>
    </w:tbl>
    <w:p w14:paraId="309C6F8A">
      <w:pPr>
        <w:pStyle w:val="172"/>
      </w:pPr>
      <w:r>
        <w:rPr>
          <w:rFonts w:eastAsia="Times New Roman"/>
        </w:rPr>
        <w:t>Note: p denotes the annual probability of a detected biomass-loss event, and r denotes post-event biomass retention. Parameter labels in the table are written as parameter type | management class | stand-age group.</w:t>
      </w:r>
    </w:p>
    <w:p w14:paraId="7C6FCE61">
      <w:pPr>
        <w:pStyle w:val="4"/>
        <w:spacing w:before="480"/>
      </w:pPr>
      <w:bookmarkStart w:id="26" w:name="_Toc238645542"/>
      <w:r>
        <w:t>10. Combined uncertainty and hotspot screening</w:t>
      </w:r>
      <w:bookmarkEnd w:id="26"/>
    </w:p>
    <w:p w14:paraId="684D69DA">
      <w:pPr>
        <w:ind w:firstLine="480"/>
      </w:pPr>
      <w:r>
        <w:rPr>
          <w:rFonts w:eastAsia="Times New Roman"/>
        </w:rPr>
        <w:t xml:space="preserve">Matching the two statistical modules showed that biomass-potential uncertainty dominated the combined interval. Tables 13–15 report groups with large </w:t>
      </w:r>
      <w:r>
        <w:rPr>
          <w:rFonts w:eastAsia="Times New Roman"/>
          <w:i/>
        </w:rPr>
        <w:t>B</w:t>
      </w:r>
      <w:r>
        <w:rPr>
          <w:rFonts w:eastAsia="Times New Roman"/>
          <w:vertAlign w:val="subscript"/>
        </w:rPr>
        <w:t>eco</w:t>
      </w:r>
      <w:r>
        <w:rPr>
          <w:rFonts w:eastAsia="Times New Roman"/>
        </w:rPr>
        <w:t xml:space="preserve"> uncertainty and quantify the much smaller increment from observed-loss parameters at ecological-stratum, forest-type and management levels.</w:t>
      </w:r>
    </w:p>
    <w:p w14:paraId="7CE2D1E5">
      <w:pPr>
        <w:pStyle w:val="172"/>
        <w:keepNext/>
        <w:rPr>
          <w:b/>
          <w:bCs w:val="0"/>
        </w:rPr>
      </w:pPr>
      <w:r>
        <w:rPr>
          <w:b/>
          <w:bCs w:val="0"/>
        </w:rPr>
        <w:t>Supplementary Table 13. Matched biomass-potential and observed-loss uncertainty for high-priority ecological-stratum records, ranked by area share × 20-year biomass-potential half-width (mean across 2000–2020 initialisation years).</w:t>
      </w:r>
    </w:p>
    <w:tbl>
      <w:tblPr>
        <w:tblStyle w:val="173"/>
        <w:tblW w:w="0" w:type="auto"/>
        <w:tblInd w:w="0" w:type="dxa"/>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533"/>
        <w:gridCol w:w="1175"/>
        <w:gridCol w:w="1099"/>
        <w:gridCol w:w="1154"/>
        <w:gridCol w:w="1143"/>
        <w:gridCol w:w="1143"/>
        <w:gridCol w:w="1272"/>
        <w:gridCol w:w="1273"/>
      </w:tblGrid>
      <w:tr w14:paraId="3F947FA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tblHeader/>
        </w:trPr>
        <w:tc>
          <w:tcPr>
            <w:tcW w:w="0" w:type="auto"/>
            <w:tcBorders>
              <w:bottom w:val="single" w:color="000000" w:sz="8" w:space="0"/>
              <w:insideH w:val="single" w:sz="8" w:space="0"/>
            </w:tcBorders>
            <w:tcMar>
              <w:top w:w="70" w:type="dxa"/>
              <w:left w:w="80" w:type="dxa"/>
              <w:bottom w:w="70" w:type="dxa"/>
              <w:right w:w="80" w:type="dxa"/>
            </w:tcMar>
            <w:vAlign w:val="center"/>
          </w:tcPr>
          <w:p w14:paraId="249B2824">
            <w:pPr>
              <w:pStyle w:val="172"/>
              <w:rPr>
                <w:b/>
                <w:bCs w:val="0"/>
              </w:rPr>
            </w:pPr>
            <w:r>
              <w:rPr>
                <w:b/>
                <w:bCs w:val="0"/>
              </w:rPr>
              <w:t>Vegetation zone</w:t>
            </w:r>
          </w:p>
        </w:tc>
        <w:tc>
          <w:tcPr>
            <w:tcW w:w="0" w:type="auto"/>
            <w:tcBorders>
              <w:bottom w:val="single" w:color="000000" w:sz="8" w:space="0"/>
              <w:insideH w:val="single" w:sz="8" w:space="0"/>
            </w:tcBorders>
            <w:tcMar>
              <w:top w:w="70" w:type="dxa"/>
              <w:left w:w="80" w:type="dxa"/>
              <w:bottom w:w="70" w:type="dxa"/>
              <w:right w:w="80" w:type="dxa"/>
            </w:tcMar>
            <w:vAlign w:val="center"/>
          </w:tcPr>
          <w:p w14:paraId="6F5FC0EC">
            <w:pPr>
              <w:pStyle w:val="172"/>
              <w:rPr>
                <w:b/>
                <w:bCs w:val="0"/>
              </w:rPr>
            </w:pPr>
            <w:r>
              <w:rPr>
                <w:b/>
                <w:bCs w:val="0"/>
              </w:rPr>
              <w:t>Forest type</w:t>
            </w:r>
          </w:p>
        </w:tc>
        <w:tc>
          <w:tcPr>
            <w:tcW w:w="0" w:type="auto"/>
            <w:tcBorders>
              <w:bottom w:val="single" w:color="000000" w:sz="8" w:space="0"/>
              <w:insideH w:val="single" w:sz="8" w:space="0"/>
            </w:tcBorders>
            <w:tcMar>
              <w:top w:w="70" w:type="dxa"/>
              <w:left w:w="80" w:type="dxa"/>
              <w:bottom w:w="70" w:type="dxa"/>
              <w:right w:w="80" w:type="dxa"/>
            </w:tcMar>
            <w:vAlign w:val="center"/>
          </w:tcPr>
          <w:p w14:paraId="47790164">
            <w:pPr>
              <w:pStyle w:val="172"/>
              <w:rPr>
                <w:b/>
                <w:bCs w:val="0"/>
              </w:rPr>
            </w:pPr>
            <w:r>
              <w:rPr>
                <w:b/>
                <w:bCs w:val="0"/>
              </w:rPr>
              <w:t xml:space="preserve">Area </w:t>
            </w:r>
            <w:r>
              <w:rPr>
                <w:rFonts w:hint="eastAsia"/>
                <w:b/>
                <w:bCs w:val="0"/>
              </w:rPr>
              <w:t xml:space="preserve">proportion </w:t>
            </w:r>
            <w:r>
              <w:rPr>
                <w:b/>
                <w:bCs w:val="0"/>
              </w:rPr>
              <w:t>(%)</w:t>
            </w:r>
          </w:p>
        </w:tc>
        <w:tc>
          <w:tcPr>
            <w:tcW w:w="0" w:type="auto"/>
            <w:tcBorders>
              <w:bottom w:val="single" w:color="000000" w:sz="8" w:space="0"/>
              <w:insideH w:val="single" w:sz="8" w:space="0"/>
            </w:tcBorders>
            <w:tcMar>
              <w:top w:w="70" w:type="dxa"/>
              <w:left w:w="80" w:type="dxa"/>
              <w:bottom w:w="70" w:type="dxa"/>
              <w:right w:w="80" w:type="dxa"/>
            </w:tcMar>
            <w:vAlign w:val="center"/>
          </w:tcPr>
          <w:p w14:paraId="08372349">
            <w:pPr>
              <w:pStyle w:val="172"/>
              <w:rPr>
                <w:b/>
                <w:bCs w:val="0"/>
              </w:rPr>
            </w:pPr>
            <w:r>
              <w:rPr>
                <w:b/>
                <w:bCs w:val="0"/>
              </w:rPr>
              <w:t>Managed natural-forest area fraction</w:t>
            </w:r>
          </w:p>
        </w:tc>
        <w:tc>
          <w:tcPr>
            <w:tcW w:w="0" w:type="auto"/>
            <w:tcBorders>
              <w:bottom w:val="single" w:color="000000" w:sz="8" w:space="0"/>
              <w:insideH w:val="single" w:sz="8" w:space="0"/>
            </w:tcBorders>
            <w:tcMar>
              <w:top w:w="70" w:type="dxa"/>
              <w:left w:w="80" w:type="dxa"/>
              <w:bottom w:w="70" w:type="dxa"/>
              <w:right w:w="80" w:type="dxa"/>
            </w:tcMar>
            <w:vAlign w:val="center"/>
          </w:tcPr>
          <w:p w14:paraId="465165B6">
            <w:pPr>
              <w:pStyle w:val="172"/>
              <w:rPr>
                <w:b/>
                <w:bCs w:val="0"/>
              </w:rPr>
            </w:pPr>
            <w:r>
              <w:rPr>
                <w:b/>
                <w:bCs w:val="0"/>
              </w:rPr>
              <w:t>Observed-loss/</w:t>
            </w:r>
            <w:r>
              <w:rPr>
                <w:b/>
                <w:bCs w:val="0"/>
                <w:i/>
                <w:iCs/>
              </w:rPr>
              <w:t>B</w:t>
            </w:r>
            <w:r>
              <w:rPr>
                <w:b/>
                <w:bCs w:val="0"/>
                <w:vertAlign w:val="subscript"/>
              </w:rPr>
              <w:t>eco</w:t>
            </w:r>
            <w:r>
              <w:rPr>
                <w:b/>
                <w:bCs w:val="0"/>
              </w:rPr>
              <w:t>, 10 yr (%)</w:t>
            </w:r>
          </w:p>
        </w:tc>
        <w:tc>
          <w:tcPr>
            <w:tcW w:w="0" w:type="auto"/>
            <w:tcBorders>
              <w:bottom w:val="single" w:color="000000" w:sz="8" w:space="0"/>
              <w:insideH w:val="single" w:sz="8" w:space="0"/>
            </w:tcBorders>
            <w:tcMar>
              <w:top w:w="70" w:type="dxa"/>
              <w:left w:w="80" w:type="dxa"/>
              <w:bottom w:w="70" w:type="dxa"/>
              <w:right w:w="80" w:type="dxa"/>
            </w:tcMar>
            <w:vAlign w:val="center"/>
          </w:tcPr>
          <w:p w14:paraId="3BB7C7D1">
            <w:pPr>
              <w:pStyle w:val="172"/>
              <w:rPr>
                <w:b/>
                <w:bCs w:val="0"/>
              </w:rPr>
            </w:pPr>
            <w:r>
              <w:rPr>
                <w:b/>
                <w:bCs w:val="0"/>
              </w:rPr>
              <w:t>Observed-loss/</w:t>
            </w:r>
            <w:r>
              <w:rPr>
                <w:b/>
                <w:bCs w:val="0"/>
                <w:i/>
                <w:iCs/>
              </w:rPr>
              <w:t>B</w:t>
            </w:r>
            <w:r>
              <w:rPr>
                <w:b/>
                <w:bCs w:val="0"/>
                <w:vertAlign w:val="subscript"/>
              </w:rPr>
              <w:t>eco</w:t>
            </w:r>
            <w:r>
              <w:rPr>
                <w:b/>
                <w:bCs w:val="0"/>
              </w:rPr>
              <w:t>, 20 yr (%)</w:t>
            </w:r>
          </w:p>
        </w:tc>
        <w:tc>
          <w:tcPr>
            <w:tcW w:w="0" w:type="auto"/>
            <w:tcBorders>
              <w:bottom w:val="single" w:color="000000" w:sz="8" w:space="0"/>
              <w:insideH w:val="single" w:sz="8" w:space="0"/>
            </w:tcBorders>
            <w:tcMar>
              <w:top w:w="70" w:type="dxa"/>
              <w:left w:w="80" w:type="dxa"/>
              <w:bottom w:w="70" w:type="dxa"/>
              <w:right w:w="80" w:type="dxa"/>
            </w:tcMar>
            <w:vAlign w:val="center"/>
          </w:tcPr>
          <w:p w14:paraId="14796875">
            <w:pPr>
              <w:pStyle w:val="172"/>
              <w:rPr>
                <w:b/>
                <w:bCs w:val="0"/>
              </w:rPr>
            </w:pPr>
            <w:r>
              <w:rPr>
                <w:b/>
                <w:bCs w:val="0"/>
              </w:rPr>
              <w:t>(Combined-</w:t>
            </w:r>
            <w:r>
              <w:rPr>
                <w:b/>
                <w:bCs w:val="0"/>
                <w:i/>
                <w:iCs/>
              </w:rPr>
              <w:t>B</w:t>
            </w:r>
            <w:r>
              <w:rPr>
                <w:b/>
                <w:bCs w:val="0"/>
                <w:vertAlign w:val="subscript"/>
              </w:rPr>
              <w:t>eco</w:t>
            </w:r>
            <w:r>
              <w:rPr>
                <w:b/>
                <w:bCs w:val="0"/>
              </w:rPr>
              <w:t>)/</w:t>
            </w:r>
            <w:r>
              <w:rPr>
                <w:b/>
                <w:bCs w:val="0"/>
                <w:i/>
                <w:iCs/>
              </w:rPr>
              <w:t>B</w:t>
            </w:r>
            <w:r>
              <w:rPr>
                <w:b/>
                <w:bCs w:val="0"/>
                <w:vertAlign w:val="subscript"/>
              </w:rPr>
              <w:t>eco</w:t>
            </w:r>
            <w:r>
              <w:rPr>
                <w:b/>
                <w:bCs w:val="0"/>
              </w:rPr>
              <w:t>, 10 yr (%)</w:t>
            </w:r>
          </w:p>
        </w:tc>
        <w:tc>
          <w:tcPr>
            <w:tcW w:w="0" w:type="auto"/>
            <w:tcBorders>
              <w:bottom w:val="single" w:color="000000" w:sz="8" w:space="0"/>
              <w:insideH w:val="single" w:sz="8" w:space="0"/>
            </w:tcBorders>
            <w:tcMar>
              <w:top w:w="70" w:type="dxa"/>
              <w:left w:w="80" w:type="dxa"/>
              <w:bottom w:w="70" w:type="dxa"/>
              <w:right w:w="80" w:type="dxa"/>
            </w:tcMar>
            <w:vAlign w:val="center"/>
          </w:tcPr>
          <w:p w14:paraId="10A90794">
            <w:pPr>
              <w:pStyle w:val="172"/>
              <w:rPr>
                <w:b/>
                <w:bCs w:val="0"/>
              </w:rPr>
            </w:pPr>
            <w:r>
              <w:rPr>
                <w:b/>
                <w:bCs w:val="0"/>
              </w:rPr>
              <w:t>(Combined-</w:t>
            </w:r>
            <w:r>
              <w:rPr>
                <w:b/>
                <w:bCs w:val="0"/>
                <w:i/>
                <w:iCs/>
              </w:rPr>
              <w:t>B</w:t>
            </w:r>
            <w:r>
              <w:rPr>
                <w:b/>
                <w:bCs w:val="0"/>
                <w:vertAlign w:val="subscript"/>
              </w:rPr>
              <w:t>eco</w:t>
            </w:r>
            <w:r>
              <w:rPr>
                <w:b/>
                <w:bCs w:val="0"/>
              </w:rPr>
              <w:t>)/</w:t>
            </w:r>
            <w:r>
              <w:rPr>
                <w:b/>
                <w:bCs w:val="0"/>
                <w:i/>
                <w:iCs/>
              </w:rPr>
              <w:t>B</w:t>
            </w:r>
            <w:r>
              <w:rPr>
                <w:b/>
                <w:bCs w:val="0"/>
                <w:vertAlign w:val="subscript"/>
              </w:rPr>
              <w:t>eco</w:t>
            </w:r>
            <w:r>
              <w:rPr>
                <w:b/>
                <w:bCs w:val="0"/>
              </w:rPr>
              <w:t>, 20 yr (%)</w:t>
            </w:r>
          </w:p>
        </w:tc>
      </w:tr>
      <w:tr w14:paraId="54F3DD0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trPr>
        <w:tc>
          <w:tcPr>
            <w:tcW w:w="0" w:type="auto"/>
            <w:tcMar>
              <w:top w:w="70" w:type="dxa"/>
              <w:left w:w="80" w:type="dxa"/>
              <w:bottom w:w="70" w:type="dxa"/>
              <w:right w:w="80" w:type="dxa"/>
            </w:tcMar>
            <w:vAlign w:val="center"/>
          </w:tcPr>
          <w:p w14:paraId="3EF1D6B3">
            <w:pPr>
              <w:pStyle w:val="172"/>
            </w:pPr>
            <w:r>
              <w:t>Subtropical evergreen broad-leaved forest region</w:t>
            </w:r>
          </w:p>
        </w:tc>
        <w:tc>
          <w:tcPr>
            <w:tcW w:w="0" w:type="auto"/>
            <w:tcMar>
              <w:top w:w="70" w:type="dxa"/>
              <w:left w:w="80" w:type="dxa"/>
              <w:bottom w:w="70" w:type="dxa"/>
              <w:right w:w="80" w:type="dxa"/>
            </w:tcMar>
            <w:vAlign w:val="center"/>
          </w:tcPr>
          <w:p w14:paraId="5EC6713C">
            <w:pPr>
              <w:pStyle w:val="172"/>
            </w:pPr>
            <w:r>
              <w:t>Masson pine forest</w:t>
            </w:r>
          </w:p>
        </w:tc>
        <w:tc>
          <w:tcPr>
            <w:tcW w:w="0" w:type="auto"/>
            <w:tcMar>
              <w:top w:w="70" w:type="dxa"/>
              <w:left w:w="80" w:type="dxa"/>
              <w:bottom w:w="70" w:type="dxa"/>
              <w:right w:w="80" w:type="dxa"/>
            </w:tcMar>
            <w:vAlign w:val="center"/>
          </w:tcPr>
          <w:p w14:paraId="7DF2ED53">
            <w:pPr>
              <w:pStyle w:val="172"/>
            </w:pPr>
            <w:r>
              <w:t>16.11</w:t>
            </w:r>
          </w:p>
        </w:tc>
        <w:tc>
          <w:tcPr>
            <w:tcW w:w="0" w:type="auto"/>
            <w:tcMar>
              <w:top w:w="70" w:type="dxa"/>
              <w:left w:w="80" w:type="dxa"/>
              <w:bottom w:w="70" w:type="dxa"/>
              <w:right w:w="80" w:type="dxa"/>
            </w:tcMar>
            <w:vAlign w:val="center"/>
          </w:tcPr>
          <w:p w14:paraId="6B8783E2">
            <w:pPr>
              <w:pStyle w:val="172"/>
            </w:pPr>
            <w:r>
              <w:t>0.36</w:t>
            </w:r>
          </w:p>
        </w:tc>
        <w:tc>
          <w:tcPr>
            <w:tcW w:w="0" w:type="auto"/>
            <w:tcMar>
              <w:top w:w="70" w:type="dxa"/>
              <w:left w:w="80" w:type="dxa"/>
              <w:bottom w:w="70" w:type="dxa"/>
              <w:right w:w="80" w:type="dxa"/>
            </w:tcMar>
            <w:vAlign w:val="center"/>
          </w:tcPr>
          <w:p w14:paraId="48DB6352">
            <w:pPr>
              <w:pStyle w:val="172"/>
            </w:pPr>
            <w:r>
              <w:t>5.03</w:t>
            </w:r>
          </w:p>
        </w:tc>
        <w:tc>
          <w:tcPr>
            <w:tcW w:w="0" w:type="auto"/>
            <w:tcMar>
              <w:top w:w="70" w:type="dxa"/>
              <w:left w:w="80" w:type="dxa"/>
              <w:bottom w:w="70" w:type="dxa"/>
              <w:right w:w="80" w:type="dxa"/>
            </w:tcMar>
            <w:vAlign w:val="center"/>
          </w:tcPr>
          <w:p w14:paraId="237E221F">
            <w:pPr>
              <w:pStyle w:val="172"/>
            </w:pPr>
            <w:r>
              <w:t>1.74</w:t>
            </w:r>
          </w:p>
        </w:tc>
        <w:tc>
          <w:tcPr>
            <w:tcW w:w="0" w:type="auto"/>
            <w:tcMar>
              <w:top w:w="70" w:type="dxa"/>
              <w:left w:w="80" w:type="dxa"/>
              <w:bottom w:w="70" w:type="dxa"/>
              <w:right w:w="80" w:type="dxa"/>
            </w:tcMar>
            <w:vAlign w:val="center"/>
          </w:tcPr>
          <w:p w14:paraId="38EFD73A">
            <w:pPr>
              <w:pStyle w:val="172"/>
            </w:pPr>
            <w:r>
              <w:t>0.13</w:t>
            </w:r>
          </w:p>
        </w:tc>
        <w:tc>
          <w:tcPr>
            <w:tcW w:w="0" w:type="auto"/>
            <w:tcMar>
              <w:top w:w="70" w:type="dxa"/>
              <w:left w:w="80" w:type="dxa"/>
              <w:bottom w:w="70" w:type="dxa"/>
              <w:right w:w="80" w:type="dxa"/>
            </w:tcMar>
            <w:vAlign w:val="center"/>
          </w:tcPr>
          <w:p w14:paraId="6420AF59">
            <w:pPr>
              <w:pStyle w:val="172"/>
            </w:pPr>
            <w:r>
              <w:t>0.02</w:t>
            </w:r>
          </w:p>
        </w:tc>
      </w:tr>
      <w:tr w14:paraId="24AE24F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trPr>
        <w:tc>
          <w:tcPr>
            <w:tcW w:w="0" w:type="auto"/>
            <w:tcMar>
              <w:top w:w="70" w:type="dxa"/>
              <w:left w:w="80" w:type="dxa"/>
              <w:bottom w:w="70" w:type="dxa"/>
              <w:right w:w="80" w:type="dxa"/>
            </w:tcMar>
            <w:vAlign w:val="center"/>
          </w:tcPr>
          <w:p w14:paraId="2A72F40A">
            <w:pPr>
              <w:pStyle w:val="172"/>
            </w:pPr>
            <w:r>
              <w:t>Subtropical evergreen broad-leaved forest region</w:t>
            </w:r>
          </w:p>
        </w:tc>
        <w:tc>
          <w:tcPr>
            <w:tcW w:w="0" w:type="auto"/>
            <w:tcMar>
              <w:top w:w="70" w:type="dxa"/>
              <w:left w:w="80" w:type="dxa"/>
              <w:bottom w:w="70" w:type="dxa"/>
              <w:right w:w="80" w:type="dxa"/>
            </w:tcMar>
            <w:vAlign w:val="center"/>
          </w:tcPr>
          <w:p w14:paraId="1708FAB4">
            <w:pPr>
              <w:pStyle w:val="172"/>
            </w:pPr>
            <w:r>
              <w:t>Typical evergreen broad-leaved forest</w:t>
            </w:r>
          </w:p>
        </w:tc>
        <w:tc>
          <w:tcPr>
            <w:tcW w:w="0" w:type="auto"/>
            <w:tcMar>
              <w:top w:w="70" w:type="dxa"/>
              <w:left w:w="80" w:type="dxa"/>
              <w:bottom w:w="70" w:type="dxa"/>
              <w:right w:w="80" w:type="dxa"/>
            </w:tcMar>
            <w:vAlign w:val="center"/>
          </w:tcPr>
          <w:p w14:paraId="4E86816A">
            <w:pPr>
              <w:pStyle w:val="172"/>
            </w:pPr>
            <w:r>
              <w:t>2.84</w:t>
            </w:r>
          </w:p>
        </w:tc>
        <w:tc>
          <w:tcPr>
            <w:tcW w:w="0" w:type="auto"/>
            <w:tcMar>
              <w:top w:w="70" w:type="dxa"/>
              <w:left w:w="80" w:type="dxa"/>
              <w:bottom w:w="70" w:type="dxa"/>
              <w:right w:w="80" w:type="dxa"/>
            </w:tcMar>
            <w:vAlign w:val="center"/>
          </w:tcPr>
          <w:p w14:paraId="191F97ED">
            <w:pPr>
              <w:pStyle w:val="172"/>
            </w:pPr>
            <w:r>
              <w:t>0.44</w:t>
            </w:r>
          </w:p>
        </w:tc>
        <w:tc>
          <w:tcPr>
            <w:tcW w:w="0" w:type="auto"/>
            <w:tcMar>
              <w:top w:w="70" w:type="dxa"/>
              <w:left w:w="80" w:type="dxa"/>
              <w:bottom w:w="70" w:type="dxa"/>
              <w:right w:w="80" w:type="dxa"/>
            </w:tcMar>
            <w:vAlign w:val="center"/>
          </w:tcPr>
          <w:p w14:paraId="6C141F75">
            <w:pPr>
              <w:pStyle w:val="172"/>
            </w:pPr>
            <w:r>
              <w:t>3.14</w:t>
            </w:r>
          </w:p>
        </w:tc>
        <w:tc>
          <w:tcPr>
            <w:tcW w:w="0" w:type="auto"/>
            <w:tcMar>
              <w:top w:w="70" w:type="dxa"/>
              <w:left w:w="80" w:type="dxa"/>
              <w:bottom w:w="70" w:type="dxa"/>
              <w:right w:w="80" w:type="dxa"/>
            </w:tcMar>
            <w:vAlign w:val="center"/>
          </w:tcPr>
          <w:p w14:paraId="5B07CCD4">
            <w:pPr>
              <w:pStyle w:val="172"/>
            </w:pPr>
            <w:r>
              <w:t>0.5</w:t>
            </w:r>
          </w:p>
        </w:tc>
        <w:tc>
          <w:tcPr>
            <w:tcW w:w="0" w:type="auto"/>
            <w:tcMar>
              <w:top w:w="70" w:type="dxa"/>
              <w:left w:w="80" w:type="dxa"/>
              <w:bottom w:w="70" w:type="dxa"/>
              <w:right w:w="80" w:type="dxa"/>
            </w:tcMar>
            <w:vAlign w:val="center"/>
          </w:tcPr>
          <w:p w14:paraId="5549CEA2">
            <w:pPr>
              <w:pStyle w:val="172"/>
            </w:pPr>
            <w:r>
              <w:t>0.05</w:t>
            </w:r>
          </w:p>
        </w:tc>
        <w:tc>
          <w:tcPr>
            <w:tcW w:w="0" w:type="auto"/>
            <w:tcMar>
              <w:top w:w="70" w:type="dxa"/>
              <w:left w:w="80" w:type="dxa"/>
              <w:bottom w:w="70" w:type="dxa"/>
              <w:right w:w="80" w:type="dxa"/>
            </w:tcMar>
            <w:vAlign w:val="center"/>
          </w:tcPr>
          <w:p w14:paraId="0B891318">
            <w:pPr>
              <w:pStyle w:val="172"/>
            </w:pPr>
            <w:r>
              <w:t>0.0</w:t>
            </w:r>
          </w:p>
        </w:tc>
      </w:tr>
      <w:tr w14:paraId="2689BA1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trPr>
        <w:tc>
          <w:tcPr>
            <w:tcW w:w="0" w:type="auto"/>
            <w:tcMar>
              <w:top w:w="70" w:type="dxa"/>
              <w:left w:w="80" w:type="dxa"/>
              <w:bottom w:w="70" w:type="dxa"/>
              <w:right w:w="80" w:type="dxa"/>
            </w:tcMar>
            <w:vAlign w:val="center"/>
          </w:tcPr>
          <w:p w14:paraId="47CCAF68">
            <w:pPr>
              <w:pStyle w:val="172"/>
            </w:pPr>
            <w:r>
              <w:t>Temperate mixed coniferous and deciduous broad-leaved forest region</w:t>
            </w:r>
          </w:p>
        </w:tc>
        <w:tc>
          <w:tcPr>
            <w:tcW w:w="0" w:type="auto"/>
            <w:tcMar>
              <w:top w:w="70" w:type="dxa"/>
              <w:left w:w="80" w:type="dxa"/>
              <w:bottom w:w="70" w:type="dxa"/>
              <w:right w:w="80" w:type="dxa"/>
            </w:tcMar>
            <w:vAlign w:val="center"/>
          </w:tcPr>
          <w:p w14:paraId="127211E9">
            <w:pPr>
              <w:pStyle w:val="172"/>
            </w:pPr>
            <w:r>
              <w:t>Typical deciduous broad-leaved forest</w:t>
            </w:r>
          </w:p>
        </w:tc>
        <w:tc>
          <w:tcPr>
            <w:tcW w:w="0" w:type="auto"/>
            <w:tcMar>
              <w:top w:w="70" w:type="dxa"/>
              <w:left w:w="80" w:type="dxa"/>
              <w:bottom w:w="70" w:type="dxa"/>
              <w:right w:w="80" w:type="dxa"/>
            </w:tcMar>
            <w:vAlign w:val="center"/>
          </w:tcPr>
          <w:p w14:paraId="3D25C50D">
            <w:pPr>
              <w:pStyle w:val="172"/>
            </w:pPr>
            <w:r>
              <w:t>4.11</w:t>
            </w:r>
          </w:p>
        </w:tc>
        <w:tc>
          <w:tcPr>
            <w:tcW w:w="0" w:type="auto"/>
            <w:tcMar>
              <w:top w:w="70" w:type="dxa"/>
              <w:left w:w="80" w:type="dxa"/>
              <w:bottom w:w="70" w:type="dxa"/>
              <w:right w:w="80" w:type="dxa"/>
            </w:tcMar>
            <w:vAlign w:val="center"/>
          </w:tcPr>
          <w:p w14:paraId="6D056068">
            <w:pPr>
              <w:pStyle w:val="172"/>
            </w:pPr>
            <w:r>
              <w:t>0.66</w:t>
            </w:r>
          </w:p>
        </w:tc>
        <w:tc>
          <w:tcPr>
            <w:tcW w:w="0" w:type="auto"/>
            <w:tcMar>
              <w:top w:w="70" w:type="dxa"/>
              <w:left w:w="80" w:type="dxa"/>
              <w:bottom w:w="70" w:type="dxa"/>
              <w:right w:w="80" w:type="dxa"/>
            </w:tcMar>
            <w:vAlign w:val="center"/>
          </w:tcPr>
          <w:p w14:paraId="02506A13">
            <w:pPr>
              <w:pStyle w:val="172"/>
            </w:pPr>
            <w:r>
              <w:t>1.93</w:t>
            </w:r>
          </w:p>
        </w:tc>
        <w:tc>
          <w:tcPr>
            <w:tcW w:w="0" w:type="auto"/>
            <w:tcMar>
              <w:top w:w="70" w:type="dxa"/>
              <w:left w:w="80" w:type="dxa"/>
              <w:bottom w:w="70" w:type="dxa"/>
              <w:right w:w="80" w:type="dxa"/>
            </w:tcMar>
            <w:vAlign w:val="center"/>
          </w:tcPr>
          <w:p w14:paraId="62020AC8">
            <w:pPr>
              <w:pStyle w:val="172"/>
            </w:pPr>
            <w:r>
              <w:t>0.78</w:t>
            </w:r>
          </w:p>
        </w:tc>
        <w:tc>
          <w:tcPr>
            <w:tcW w:w="0" w:type="auto"/>
            <w:tcMar>
              <w:top w:w="70" w:type="dxa"/>
              <w:left w:w="80" w:type="dxa"/>
              <w:bottom w:w="70" w:type="dxa"/>
              <w:right w:w="80" w:type="dxa"/>
            </w:tcMar>
            <w:vAlign w:val="center"/>
          </w:tcPr>
          <w:p w14:paraId="03647720">
            <w:pPr>
              <w:pStyle w:val="172"/>
            </w:pPr>
            <w:r>
              <w:t>0.02</w:t>
            </w:r>
          </w:p>
        </w:tc>
        <w:tc>
          <w:tcPr>
            <w:tcW w:w="0" w:type="auto"/>
            <w:tcMar>
              <w:top w:w="70" w:type="dxa"/>
              <w:left w:w="80" w:type="dxa"/>
              <w:bottom w:w="70" w:type="dxa"/>
              <w:right w:w="80" w:type="dxa"/>
            </w:tcMar>
            <w:vAlign w:val="center"/>
          </w:tcPr>
          <w:p w14:paraId="403AB049">
            <w:pPr>
              <w:pStyle w:val="172"/>
            </w:pPr>
            <w:r>
              <w:t>0.0</w:t>
            </w:r>
          </w:p>
        </w:tc>
      </w:tr>
      <w:tr w14:paraId="0022621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trPr>
        <w:tc>
          <w:tcPr>
            <w:tcW w:w="0" w:type="auto"/>
            <w:tcMar>
              <w:top w:w="70" w:type="dxa"/>
              <w:left w:w="80" w:type="dxa"/>
              <w:bottom w:w="70" w:type="dxa"/>
              <w:right w:w="80" w:type="dxa"/>
            </w:tcMar>
            <w:vAlign w:val="center"/>
          </w:tcPr>
          <w:p w14:paraId="0CB3AD9D">
            <w:pPr>
              <w:pStyle w:val="172"/>
            </w:pPr>
            <w:r>
              <w:t>Subtropical evergreen broad-leaved forest region</w:t>
            </w:r>
          </w:p>
        </w:tc>
        <w:tc>
          <w:tcPr>
            <w:tcW w:w="0" w:type="auto"/>
            <w:tcMar>
              <w:top w:w="70" w:type="dxa"/>
              <w:left w:w="80" w:type="dxa"/>
              <w:bottom w:w="70" w:type="dxa"/>
              <w:right w:w="80" w:type="dxa"/>
            </w:tcMar>
            <w:vAlign w:val="center"/>
          </w:tcPr>
          <w:p w14:paraId="6418238B">
            <w:pPr>
              <w:pStyle w:val="172"/>
            </w:pPr>
            <w:r>
              <w:t>Other warm coniferous forest</w:t>
            </w:r>
          </w:p>
        </w:tc>
        <w:tc>
          <w:tcPr>
            <w:tcW w:w="0" w:type="auto"/>
            <w:tcMar>
              <w:top w:w="70" w:type="dxa"/>
              <w:left w:w="80" w:type="dxa"/>
              <w:bottom w:w="70" w:type="dxa"/>
              <w:right w:w="80" w:type="dxa"/>
            </w:tcMar>
            <w:vAlign w:val="center"/>
          </w:tcPr>
          <w:p w14:paraId="0D187E97">
            <w:pPr>
              <w:pStyle w:val="172"/>
            </w:pPr>
            <w:r>
              <w:t>6.18</w:t>
            </w:r>
          </w:p>
        </w:tc>
        <w:tc>
          <w:tcPr>
            <w:tcW w:w="0" w:type="auto"/>
            <w:tcMar>
              <w:top w:w="70" w:type="dxa"/>
              <w:left w:w="80" w:type="dxa"/>
              <w:bottom w:w="70" w:type="dxa"/>
              <w:right w:w="80" w:type="dxa"/>
            </w:tcMar>
            <w:vAlign w:val="center"/>
          </w:tcPr>
          <w:p w14:paraId="7FBD1A54">
            <w:pPr>
              <w:pStyle w:val="172"/>
            </w:pPr>
            <w:r>
              <w:t>0.7</w:t>
            </w:r>
          </w:p>
        </w:tc>
        <w:tc>
          <w:tcPr>
            <w:tcW w:w="0" w:type="auto"/>
            <w:tcMar>
              <w:top w:w="70" w:type="dxa"/>
              <w:left w:w="80" w:type="dxa"/>
              <w:bottom w:w="70" w:type="dxa"/>
              <w:right w:w="80" w:type="dxa"/>
            </w:tcMar>
            <w:vAlign w:val="center"/>
          </w:tcPr>
          <w:p w14:paraId="14A8008E">
            <w:pPr>
              <w:pStyle w:val="172"/>
            </w:pPr>
            <w:r>
              <w:t>3.55</w:t>
            </w:r>
          </w:p>
        </w:tc>
        <w:tc>
          <w:tcPr>
            <w:tcW w:w="0" w:type="auto"/>
            <w:tcMar>
              <w:top w:w="70" w:type="dxa"/>
              <w:left w:w="80" w:type="dxa"/>
              <w:bottom w:w="70" w:type="dxa"/>
              <w:right w:w="80" w:type="dxa"/>
            </w:tcMar>
            <w:vAlign w:val="center"/>
          </w:tcPr>
          <w:p w14:paraId="0C29FAC4">
            <w:pPr>
              <w:pStyle w:val="172"/>
            </w:pPr>
            <w:r>
              <w:t>1.59</w:t>
            </w:r>
          </w:p>
        </w:tc>
        <w:tc>
          <w:tcPr>
            <w:tcW w:w="0" w:type="auto"/>
            <w:tcMar>
              <w:top w:w="70" w:type="dxa"/>
              <w:left w:w="80" w:type="dxa"/>
              <w:bottom w:w="70" w:type="dxa"/>
              <w:right w:w="80" w:type="dxa"/>
            </w:tcMar>
            <w:vAlign w:val="center"/>
          </w:tcPr>
          <w:p w14:paraId="4185E700">
            <w:pPr>
              <w:pStyle w:val="172"/>
            </w:pPr>
            <w:r>
              <w:t>0.06</w:t>
            </w:r>
          </w:p>
        </w:tc>
        <w:tc>
          <w:tcPr>
            <w:tcW w:w="0" w:type="auto"/>
            <w:tcMar>
              <w:top w:w="70" w:type="dxa"/>
              <w:left w:w="80" w:type="dxa"/>
              <w:bottom w:w="70" w:type="dxa"/>
              <w:right w:w="80" w:type="dxa"/>
            </w:tcMar>
            <w:vAlign w:val="center"/>
          </w:tcPr>
          <w:p w14:paraId="48FBD4E0">
            <w:pPr>
              <w:pStyle w:val="172"/>
            </w:pPr>
            <w:r>
              <w:t>0.01</w:t>
            </w:r>
          </w:p>
        </w:tc>
      </w:tr>
      <w:tr w14:paraId="6CE3A0F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trPr>
        <w:tc>
          <w:tcPr>
            <w:tcW w:w="0" w:type="auto"/>
            <w:tcMar>
              <w:top w:w="70" w:type="dxa"/>
              <w:left w:w="80" w:type="dxa"/>
              <w:bottom w:w="70" w:type="dxa"/>
              <w:right w:w="80" w:type="dxa"/>
            </w:tcMar>
            <w:vAlign w:val="center"/>
          </w:tcPr>
          <w:p w14:paraId="421A5949">
            <w:pPr>
              <w:pStyle w:val="172"/>
            </w:pPr>
            <w:r>
              <w:t>Subtropical evergreen broad-leaved forest region</w:t>
            </w:r>
          </w:p>
        </w:tc>
        <w:tc>
          <w:tcPr>
            <w:tcW w:w="0" w:type="auto"/>
            <w:tcMar>
              <w:top w:w="70" w:type="dxa"/>
              <w:left w:w="80" w:type="dxa"/>
              <w:bottom w:w="70" w:type="dxa"/>
              <w:right w:w="80" w:type="dxa"/>
            </w:tcMar>
            <w:vAlign w:val="center"/>
          </w:tcPr>
          <w:p w14:paraId="07E01732">
            <w:pPr>
              <w:pStyle w:val="172"/>
            </w:pPr>
            <w:r>
              <w:t>Chinese fir forest</w:t>
            </w:r>
          </w:p>
        </w:tc>
        <w:tc>
          <w:tcPr>
            <w:tcW w:w="0" w:type="auto"/>
            <w:tcMar>
              <w:top w:w="70" w:type="dxa"/>
              <w:left w:w="80" w:type="dxa"/>
              <w:bottom w:w="70" w:type="dxa"/>
              <w:right w:w="80" w:type="dxa"/>
            </w:tcMar>
            <w:vAlign w:val="center"/>
          </w:tcPr>
          <w:p w14:paraId="3AE69A94">
            <w:pPr>
              <w:pStyle w:val="172"/>
            </w:pPr>
            <w:r>
              <w:t>3.66</w:t>
            </w:r>
          </w:p>
        </w:tc>
        <w:tc>
          <w:tcPr>
            <w:tcW w:w="0" w:type="auto"/>
            <w:tcMar>
              <w:top w:w="70" w:type="dxa"/>
              <w:left w:w="80" w:type="dxa"/>
              <w:bottom w:w="70" w:type="dxa"/>
              <w:right w:w="80" w:type="dxa"/>
            </w:tcMar>
            <w:vAlign w:val="center"/>
          </w:tcPr>
          <w:p w14:paraId="3BC4E932">
            <w:pPr>
              <w:pStyle w:val="172"/>
            </w:pPr>
            <w:r>
              <w:t>0.41</w:t>
            </w:r>
          </w:p>
        </w:tc>
        <w:tc>
          <w:tcPr>
            <w:tcW w:w="0" w:type="auto"/>
            <w:tcMar>
              <w:top w:w="70" w:type="dxa"/>
              <w:left w:w="80" w:type="dxa"/>
              <w:bottom w:w="70" w:type="dxa"/>
              <w:right w:w="80" w:type="dxa"/>
            </w:tcMar>
            <w:vAlign w:val="center"/>
          </w:tcPr>
          <w:p w14:paraId="0C32FD4E">
            <w:pPr>
              <w:pStyle w:val="172"/>
            </w:pPr>
            <w:r>
              <w:t>3.94</w:t>
            </w:r>
          </w:p>
        </w:tc>
        <w:tc>
          <w:tcPr>
            <w:tcW w:w="0" w:type="auto"/>
            <w:tcMar>
              <w:top w:w="70" w:type="dxa"/>
              <w:left w:w="80" w:type="dxa"/>
              <w:bottom w:w="70" w:type="dxa"/>
              <w:right w:w="80" w:type="dxa"/>
            </w:tcMar>
            <w:vAlign w:val="center"/>
          </w:tcPr>
          <w:p w14:paraId="1B2C6085">
            <w:pPr>
              <w:pStyle w:val="172"/>
            </w:pPr>
            <w:r>
              <w:t>1.34</w:t>
            </w:r>
          </w:p>
        </w:tc>
        <w:tc>
          <w:tcPr>
            <w:tcW w:w="0" w:type="auto"/>
            <w:tcMar>
              <w:top w:w="70" w:type="dxa"/>
              <w:left w:w="80" w:type="dxa"/>
              <w:bottom w:w="70" w:type="dxa"/>
              <w:right w:w="80" w:type="dxa"/>
            </w:tcMar>
            <w:vAlign w:val="center"/>
          </w:tcPr>
          <w:p w14:paraId="107F973A">
            <w:pPr>
              <w:pStyle w:val="172"/>
            </w:pPr>
            <w:r>
              <w:t>0.08</w:t>
            </w:r>
          </w:p>
        </w:tc>
        <w:tc>
          <w:tcPr>
            <w:tcW w:w="0" w:type="auto"/>
            <w:tcMar>
              <w:top w:w="70" w:type="dxa"/>
              <w:left w:w="80" w:type="dxa"/>
              <w:bottom w:w="70" w:type="dxa"/>
              <w:right w:w="80" w:type="dxa"/>
            </w:tcMar>
            <w:vAlign w:val="center"/>
          </w:tcPr>
          <w:p w14:paraId="09D9356F">
            <w:pPr>
              <w:pStyle w:val="172"/>
            </w:pPr>
            <w:r>
              <w:t>0.01</w:t>
            </w:r>
          </w:p>
        </w:tc>
      </w:tr>
      <w:tr w14:paraId="24A3D3E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trPr>
        <w:tc>
          <w:tcPr>
            <w:tcW w:w="0" w:type="auto"/>
            <w:tcMar>
              <w:top w:w="70" w:type="dxa"/>
              <w:left w:w="80" w:type="dxa"/>
              <w:bottom w:w="70" w:type="dxa"/>
              <w:right w:w="80" w:type="dxa"/>
            </w:tcMar>
            <w:vAlign w:val="center"/>
          </w:tcPr>
          <w:p w14:paraId="73A3F68E">
            <w:pPr>
              <w:pStyle w:val="172"/>
            </w:pPr>
            <w:r>
              <w:t>Warm-temperate deciduous broad-leaved forest region</w:t>
            </w:r>
          </w:p>
        </w:tc>
        <w:tc>
          <w:tcPr>
            <w:tcW w:w="0" w:type="auto"/>
            <w:tcMar>
              <w:top w:w="70" w:type="dxa"/>
              <w:left w:w="80" w:type="dxa"/>
              <w:bottom w:w="70" w:type="dxa"/>
              <w:right w:w="80" w:type="dxa"/>
            </w:tcMar>
            <w:vAlign w:val="center"/>
          </w:tcPr>
          <w:p w14:paraId="74368E1C">
            <w:pPr>
              <w:pStyle w:val="172"/>
            </w:pPr>
            <w:r>
              <w:t>Poplar-birch forest</w:t>
            </w:r>
          </w:p>
        </w:tc>
        <w:tc>
          <w:tcPr>
            <w:tcW w:w="0" w:type="auto"/>
            <w:tcMar>
              <w:top w:w="70" w:type="dxa"/>
              <w:left w:w="80" w:type="dxa"/>
              <w:bottom w:w="70" w:type="dxa"/>
              <w:right w:w="80" w:type="dxa"/>
            </w:tcMar>
            <w:vAlign w:val="center"/>
          </w:tcPr>
          <w:p w14:paraId="6BF6B0FF">
            <w:pPr>
              <w:pStyle w:val="172"/>
            </w:pPr>
            <w:r>
              <w:t>1.2</w:t>
            </w:r>
          </w:p>
        </w:tc>
        <w:tc>
          <w:tcPr>
            <w:tcW w:w="0" w:type="auto"/>
            <w:tcMar>
              <w:top w:w="70" w:type="dxa"/>
              <w:left w:w="80" w:type="dxa"/>
              <w:bottom w:w="70" w:type="dxa"/>
              <w:right w:w="80" w:type="dxa"/>
            </w:tcMar>
            <w:vAlign w:val="center"/>
          </w:tcPr>
          <w:p w14:paraId="71F104F8">
            <w:pPr>
              <w:pStyle w:val="172"/>
            </w:pPr>
            <w:r>
              <w:t>0.35</w:t>
            </w:r>
          </w:p>
        </w:tc>
        <w:tc>
          <w:tcPr>
            <w:tcW w:w="0" w:type="auto"/>
            <w:tcMar>
              <w:top w:w="70" w:type="dxa"/>
              <w:left w:w="80" w:type="dxa"/>
              <w:bottom w:w="70" w:type="dxa"/>
              <w:right w:w="80" w:type="dxa"/>
            </w:tcMar>
            <w:vAlign w:val="center"/>
          </w:tcPr>
          <w:p w14:paraId="4658924F">
            <w:pPr>
              <w:pStyle w:val="172"/>
            </w:pPr>
            <w:r>
              <w:t>1.58</w:t>
            </w:r>
          </w:p>
        </w:tc>
        <w:tc>
          <w:tcPr>
            <w:tcW w:w="0" w:type="auto"/>
            <w:tcMar>
              <w:top w:w="70" w:type="dxa"/>
              <w:left w:w="80" w:type="dxa"/>
              <w:bottom w:w="70" w:type="dxa"/>
              <w:right w:w="80" w:type="dxa"/>
            </w:tcMar>
            <w:vAlign w:val="center"/>
          </w:tcPr>
          <w:p w14:paraId="4EF1B00C">
            <w:pPr>
              <w:pStyle w:val="172"/>
            </w:pPr>
            <w:r>
              <w:t>0.27</w:t>
            </w:r>
          </w:p>
        </w:tc>
        <w:tc>
          <w:tcPr>
            <w:tcW w:w="0" w:type="auto"/>
            <w:tcMar>
              <w:top w:w="70" w:type="dxa"/>
              <w:left w:w="80" w:type="dxa"/>
              <w:bottom w:w="70" w:type="dxa"/>
              <w:right w:w="80" w:type="dxa"/>
            </w:tcMar>
            <w:vAlign w:val="center"/>
          </w:tcPr>
          <w:p w14:paraId="28FBA3E9">
            <w:pPr>
              <w:pStyle w:val="172"/>
            </w:pPr>
            <w:r>
              <w:t>0.01</w:t>
            </w:r>
          </w:p>
        </w:tc>
        <w:tc>
          <w:tcPr>
            <w:tcW w:w="0" w:type="auto"/>
            <w:tcMar>
              <w:top w:w="70" w:type="dxa"/>
              <w:left w:w="80" w:type="dxa"/>
              <w:bottom w:w="70" w:type="dxa"/>
              <w:right w:w="80" w:type="dxa"/>
            </w:tcMar>
            <w:vAlign w:val="center"/>
          </w:tcPr>
          <w:p w14:paraId="58CBFC88">
            <w:pPr>
              <w:pStyle w:val="172"/>
            </w:pPr>
            <w:r>
              <w:t>0.0</w:t>
            </w:r>
          </w:p>
        </w:tc>
      </w:tr>
      <w:tr w14:paraId="027302C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trPr>
        <w:tc>
          <w:tcPr>
            <w:tcW w:w="0" w:type="auto"/>
            <w:tcMar>
              <w:top w:w="70" w:type="dxa"/>
              <w:left w:w="80" w:type="dxa"/>
              <w:bottom w:w="70" w:type="dxa"/>
              <w:right w:w="80" w:type="dxa"/>
            </w:tcMar>
            <w:vAlign w:val="center"/>
          </w:tcPr>
          <w:p w14:paraId="3C0557B4">
            <w:pPr>
              <w:pStyle w:val="172"/>
            </w:pPr>
            <w:r>
              <w:t>Subtropical evergreen broad-leaved forest region</w:t>
            </w:r>
          </w:p>
        </w:tc>
        <w:tc>
          <w:tcPr>
            <w:tcW w:w="0" w:type="auto"/>
            <w:tcMar>
              <w:top w:w="70" w:type="dxa"/>
              <w:left w:w="80" w:type="dxa"/>
              <w:bottom w:w="70" w:type="dxa"/>
              <w:right w:w="80" w:type="dxa"/>
            </w:tcMar>
            <w:vAlign w:val="center"/>
          </w:tcPr>
          <w:p w14:paraId="340267DD">
            <w:pPr>
              <w:pStyle w:val="172"/>
            </w:pPr>
            <w:r>
              <w:t>Masson pine forest</w:t>
            </w:r>
          </w:p>
        </w:tc>
        <w:tc>
          <w:tcPr>
            <w:tcW w:w="0" w:type="auto"/>
            <w:tcMar>
              <w:top w:w="70" w:type="dxa"/>
              <w:left w:w="80" w:type="dxa"/>
              <w:bottom w:w="70" w:type="dxa"/>
              <w:right w:w="80" w:type="dxa"/>
            </w:tcMar>
            <w:vAlign w:val="center"/>
          </w:tcPr>
          <w:p w14:paraId="5B574A19">
            <w:pPr>
              <w:pStyle w:val="172"/>
            </w:pPr>
            <w:r>
              <w:t>9.73</w:t>
            </w:r>
          </w:p>
        </w:tc>
        <w:tc>
          <w:tcPr>
            <w:tcW w:w="0" w:type="auto"/>
            <w:tcMar>
              <w:top w:w="70" w:type="dxa"/>
              <w:left w:w="80" w:type="dxa"/>
              <w:bottom w:w="70" w:type="dxa"/>
              <w:right w:w="80" w:type="dxa"/>
            </w:tcMar>
            <w:vAlign w:val="center"/>
          </w:tcPr>
          <w:p w14:paraId="3EC27F7E">
            <w:pPr>
              <w:pStyle w:val="172"/>
            </w:pPr>
            <w:r>
              <w:t>0.4</w:t>
            </w:r>
          </w:p>
        </w:tc>
        <w:tc>
          <w:tcPr>
            <w:tcW w:w="0" w:type="auto"/>
            <w:tcMar>
              <w:top w:w="70" w:type="dxa"/>
              <w:left w:w="80" w:type="dxa"/>
              <w:bottom w:w="70" w:type="dxa"/>
              <w:right w:w="80" w:type="dxa"/>
            </w:tcMar>
            <w:vAlign w:val="center"/>
          </w:tcPr>
          <w:p w14:paraId="46A1D984">
            <w:pPr>
              <w:pStyle w:val="172"/>
            </w:pPr>
            <w:r>
              <w:t>41.13</w:t>
            </w:r>
          </w:p>
        </w:tc>
        <w:tc>
          <w:tcPr>
            <w:tcW w:w="0" w:type="auto"/>
            <w:tcMar>
              <w:top w:w="70" w:type="dxa"/>
              <w:left w:w="80" w:type="dxa"/>
              <w:bottom w:w="70" w:type="dxa"/>
              <w:right w:w="80" w:type="dxa"/>
            </w:tcMar>
            <w:vAlign w:val="center"/>
          </w:tcPr>
          <w:p w14:paraId="4A228780">
            <w:pPr>
              <w:pStyle w:val="172"/>
            </w:pPr>
            <w:r>
              <w:t>5.03</w:t>
            </w:r>
          </w:p>
        </w:tc>
        <w:tc>
          <w:tcPr>
            <w:tcW w:w="0" w:type="auto"/>
            <w:tcMar>
              <w:top w:w="70" w:type="dxa"/>
              <w:left w:w="80" w:type="dxa"/>
              <w:bottom w:w="70" w:type="dxa"/>
              <w:right w:w="80" w:type="dxa"/>
            </w:tcMar>
            <w:vAlign w:val="center"/>
          </w:tcPr>
          <w:p w14:paraId="29B51E94">
            <w:pPr>
              <w:pStyle w:val="172"/>
            </w:pPr>
            <w:r>
              <w:t>8.33</w:t>
            </w:r>
          </w:p>
        </w:tc>
        <w:tc>
          <w:tcPr>
            <w:tcW w:w="0" w:type="auto"/>
            <w:tcMar>
              <w:top w:w="70" w:type="dxa"/>
              <w:left w:w="80" w:type="dxa"/>
              <w:bottom w:w="70" w:type="dxa"/>
              <w:right w:w="80" w:type="dxa"/>
            </w:tcMar>
            <w:vAlign w:val="center"/>
          </w:tcPr>
          <w:p w14:paraId="2462EEE1">
            <w:pPr>
              <w:pStyle w:val="172"/>
            </w:pPr>
            <w:r>
              <w:t>0.13</w:t>
            </w:r>
          </w:p>
        </w:tc>
      </w:tr>
      <w:tr w14:paraId="461718C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trPr>
        <w:tc>
          <w:tcPr>
            <w:tcW w:w="0" w:type="auto"/>
            <w:tcMar>
              <w:top w:w="70" w:type="dxa"/>
              <w:left w:w="80" w:type="dxa"/>
              <w:bottom w:w="70" w:type="dxa"/>
              <w:right w:w="80" w:type="dxa"/>
            </w:tcMar>
            <w:vAlign w:val="center"/>
          </w:tcPr>
          <w:p w14:paraId="113E92B8">
            <w:pPr>
              <w:pStyle w:val="172"/>
            </w:pPr>
            <w:r>
              <w:t>Temperate mixed coniferous and deciduous broad-leaved forest region</w:t>
            </w:r>
          </w:p>
        </w:tc>
        <w:tc>
          <w:tcPr>
            <w:tcW w:w="0" w:type="auto"/>
            <w:tcMar>
              <w:top w:w="70" w:type="dxa"/>
              <w:left w:w="80" w:type="dxa"/>
              <w:bottom w:w="70" w:type="dxa"/>
              <w:right w:w="80" w:type="dxa"/>
            </w:tcMar>
            <w:vAlign w:val="center"/>
          </w:tcPr>
          <w:p w14:paraId="288F4B14">
            <w:pPr>
              <w:pStyle w:val="172"/>
            </w:pPr>
            <w:r>
              <w:t>Poplar-birch forest</w:t>
            </w:r>
          </w:p>
        </w:tc>
        <w:tc>
          <w:tcPr>
            <w:tcW w:w="0" w:type="auto"/>
            <w:tcMar>
              <w:top w:w="70" w:type="dxa"/>
              <w:left w:w="80" w:type="dxa"/>
              <w:bottom w:w="70" w:type="dxa"/>
              <w:right w:w="80" w:type="dxa"/>
            </w:tcMar>
            <w:vAlign w:val="center"/>
          </w:tcPr>
          <w:p w14:paraId="1C400B85">
            <w:pPr>
              <w:pStyle w:val="172"/>
            </w:pPr>
            <w:r>
              <w:t>1.99</w:t>
            </w:r>
          </w:p>
        </w:tc>
        <w:tc>
          <w:tcPr>
            <w:tcW w:w="0" w:type="auto"/>
            <w:tcMar>
              <w:top w:w="70" w:type="dxa"/>
              <w:left w:w="80" w:type="dxa"/>
              <w:bottom w:w="70" w:type="dxa"/>
              <w:right w:w="80" w:type="dxa"/>
            </w:tcMar>
            <w:vAlign w:val="center"/>
          </w:tcPr>
          <w:p w14:paraId="6006AB35">
            <w:pPr>
              <w:pStyle w:val="172"/>
            </w:pPr>
            <w:r>
              <w:t>0.61</w:t>
            </w:r>
          </w:p>
        </w:tc>
        <w:tc>
          <w:tcPr>
            <w:tcW w:w="0" w:type="auto"/>
            <w:tcMar>
              <w:top w:w="70" w:type="dxa"/>
              <w:left w:w="80" w:type="dxa"/>
              <w:bottom w:w="70" w:type="dxa"/>
              <w:right w:w="80" w:type="dxa"/>
            </w:tcMar>
            <w:vAlign w:val="center"/>
          </w:tcPr>
          <w:p w14:paraId="7AE2EB70">
            <w:pPr>
              <w:pStyle w:val="172"/>
            </w:pPr>
            <w:r>
              <w:t>0.8</w:t>
            </w:r>
          </w:p>
        </w:tc>
        <w:tc>
          <w:tcPr>
            <w:tcW w:w="0" w:type="auto"/>
            <w:tcMar>
              <w:top w:w="70" w:type="dxa"/>
              <w:left w:w="80" w:type="dxa"/>
              <w:bottom w:w="70" w:type="dxa"/>
              <w:right w:w="80" w:type="dxa"/>
            </w:tcMar>
            <w:vAlign w:val="center"/>
          </w:tcPr>
          <w:p w14:paraId="6E6F2A0F">
            <w:pPr>
              <w:pStyle w:val="172"/>
            </w:pPr>
            <w:r>
              <w:t>0.54</w:t>
            </w:r>
          </w:p>
        </w:tc>
        <w:tc>
          <w:tcPr>
            <w:tcW w:w="0" w:type="auto"/>
            <w:tcMar>
              <w:top w:w="70" w:type="dxa"/>
              <w:left w:w="80" w:type="dxa"/>
              <w:bottom w:w="70" w:type="dxa"/>
              <w:right w:w="80" w:type="dxa"/>
            </w:tcMar>
            <w:vAlign w:val="center"/>
          </w:tcPr>
          <w:p w14:paraId="39AD83C0">
            <w:pPr>
              <w:pStyle w:val="172"/>
            </w:pPr>
            <w:r>
              <w:t>0.0</w:t>
            </w:r>
          </w:p>
        </w:tc>
        <w:tc>
          <w:tcPr>
            <w:tcW w:w="0" w:type="auto"/>
            <w:tcMar>
              <w:top w:w="70" w:type="dxa"/>
              <w:left w:w="80" w:type="dxa"/>
              <w:bottom w:w="70" w:type="dxa"/>
              <w:right w:w="80" w:type="dxa"/>
            </w:tcMar>
            <w:vAlign w:val="center"/>
          </w:tcPr>
          <w:p w14:paraId="50A431CB">
            <w:pPr>
              <w:pStyle w:val="172"/>
            </w:pPr>
            <w:r>
              <w:t>0.0</w:t>
            </w:r>
          </w:p>
        </w:tc>
      </w:tr>
      <w:tr w14:paraId="2C9FA6B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trPr>
        <w:tc>
          <w:tcPr>
            <w:tcW w:w="0" w:type="auto"/>
            <w:tcMar>
              <w:top w:w="70" w:type="dxa"/>
              <w:left w:w="80" w:type="dxa"/>
              <w:bottom w:w="70" w:type="dxa"/>
              <w:right w:w="80" w:type="dxa"/>
            </w:tcMar>
            <w:vAlign w:val="center"/>
          </w:tcPr>
          <w:p w14:paraId="7F1F6B6D">
            <w:pPr>
              <w:pStyle w:val="172"/>
            </w:pPr>
            <w:r>
              <w:t>Subtropical evergreen broad-leaved forest region</w:t>
            </w:r>
          </w:p>
        </w:tc>
        <w:tc>
          <w:tcPr>
            <w:tcW w:w="0" w:type="auto"/>
            <w:tcMar>
              <w:top w:w="70" w:type="dxa"/>
              <w:left w:w="80" w:type="dxa"/>
              <w:bottom w:w="70" w:type="dxa"/>
              <w:right w:w="80" w:type="dxa"/>
            </w:tcMar>
            <w:vAlign w:val="center"/>
          </w:tcPr>
          <w:p w14:paraId="73693792">
            <w:pPr>
              <w:pStyle w:val="172"/>
            </w:pPr>
            <w:r>
              <w:t>Chinese fir forest</w:t>
            </w:r>
          </w:p>
        </w:tc>
        <w:tc>
          <w:tcPr>
            <w:tcW w:w="0" w:type="auto"/>
            <w:tcMar>
              <w:top w:w="70" w:type="dxa"/>
              <w:left w:w="80" w:type="dxa"/>
              <w:bottom w:w="70" w:type="dxa"/>
              <w:right w:w="80" w:type="dxa"/>
            </w:tcMar>
            <w:vAlign w:val="center"/>
          </w:tcPr>
          <w:p w14:paraId="2685C95C">
            <w:pPr>
              <w:pStyle w:val="172"/>
            </w:pPr>
            <w:r>
              <w:t>2.62</w:t>
            </w:r>
          </w:p>
        </w:tc>
        <w:tc>
          <w:tcPr>
            <w:tcW w:w="0" w:type="auto"/>
            <w:tcMar>
              <w:top w:w="70" w:type="dxa"/>
              <w:left w:w="80" w:type="dxa"/>
              <w:bottom w:w="70" w:type="dxa"/>
              <w:right w:w="80" w:type="dxa"/>
            </w:tcMar>
            <w:vAlign w:val="center"/>
          </w:tcPr>
          <w:p w14:paraId="758AA8DB">
            <w:pPr>
              <w:pStyle w:val="172"/>
            </w:pPr>
            <w:r>
              <w:t>0.46</w:t>
            </w:r>
          </w:p>
        </w:tc>
        <w:tc>
          <w:tcPr>
            <w:tcW w:w="0" w:type="auto"/>
            <w:tcMar>
              <w:top w:w="70" w:type="dxa"/>
              <w:left w:w="80" w:type="dxa"/>
              <w:bottom w:w="70" w:type="dxa"/>
              <w:right w:w="80" w:type="dxa"/>
            </w:tcMar>
            <w:vAlign w:val="center"/>
          </w:tcPr>
          <w:p w14:paraId="637CE2FA">
            <w:pPr>
              <w:pStyle w:val="172"/>
            </w:pPr>
            <w:r>
              <w:t>15.81</w:t>
            </w:r>
          </w:p>
        </w:tc>
        <w:tc>
          <w:tcPr>
            <w:tcW w:w="0" w:type="auto"/>
            <w:tcMar>
              <w:top w:w="70" w:type="dxa"/>
              <w:left w:w="80" w:type="dxa"/>
              <w:bottom w:w="70" w:type="dxa"/>
              <w:right w:w="80" w:type="dxa"/>
            </w:tcMar>
            <w:vAlign w:val="center"/>
          </w:tcPr>
          <w:p w14:paraId="491C6FC1">
            <w:pPr>
              <w:pStyle w:val="172"/>
            </w:pPr>
            <w:r>
              <w:t>2.22</w:t>
            </w:r>
          </w:p>
        </w:tc>
        <w:tc>
          <w:tcPr>
            <w:tcW w:w="0" w:type="auto"/>
            <w:tcMar>
              <w:top w:w="70" w:type="dxa"/>
              <w:left w:w="80" w:type="dxa"/>
              <w:bottom w:w="70" w:type="dxa"/>
              <w:right w:w="80" w:type="dxa"/>
            </w:tcMar>
            <w:vAlign w:val="center"/>
          </w:tcPr>
          <w:p w14:paraId="62F81E45">
            <w:pPr>
              <w:pStyle w:val="172"/>
            </w:pPr>
            <w:r>
              <w:t>1.23</w:t>
            </w:r>
          </w:p>
        </w:tc>
        <w:tc>
          <w:tcPr>
            <w:tcW w:w="0" w:type="auto"/>
            <w:tcMar>
              <w:top w:w="70" w:type="dxa"/>
              <w:left w:w="80" w:type="dxa"/>
              <w:bottom w:w="70" w:type="dxa"/>
              <w:right w:w="80" w:type="dxa"/>
            </w:tcMar>
            <w:vAlign w:val="center"/>
          </w:tcPr>
          <w:p w14:paraId="63AE3121">
            <w:pPr>
              <w:pStyle w:val="172"/>
            </w:pPr>
            <w:r>
              <w:t>0.02</w:t>
            </w:r>
          </w:p>
        </w:tc>
      </w:tr>
      <w:tr w14:paraId="0C0EA81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90" w:hRule="atLeast"/>
        </w:trPr>
        <w:tc>
          <w:tcPr>
            <w:tcW w:w="0" w:type="auto"/>
            <w:tcMar>
              <w:top w:w="70" w:type="dxa"/>
              <w:left w:w="80" w:type="dxa"/>
              <w:bottom w:w="70" w:type="dxa"/>
              <w:right w:w="80" w:type="dxa"/>
            </w:tcMar>
            <w:vAlign w:val="center"/>
          </w:tcPr>
          <w:p w14:paraId="03CA96C4">
            <w:pPr>
              <w:pStyle w:val="172"/>
            </w:pPr>
            <w:r>
              <w:t>Tropical monsoon and rain forest region</w:t>
            </w:r>
          </w:p>
        </w:tc>
        <w:tc>
          <w:tcPr>
            <w:tcW w:w="0" w:type="auto"/>
            <w:tcMar>
              <w:top w:w="70" w:type="dxa"/>
              <w:left w:w="80" w:type="dxa"/>
              <w:bottom w:w="70" w:type="dxa"/>
              <w:right w:w="80" w:type="dxa"/>
            </w:tcMar>
            <w:vAlign w:val="center"/>
          </w:tcPr>
          <w:p w14:paraId="0E06951A">
            <w:pPr>
              <w:pStyle w:val="172"/>
            </w:pPr>
            <w:r>
              <w:t>Typical evergreen broad-leaved forest</w:t>
            </w:r>
          </w:p>
        </w:tc>
        <w:tc>
          <w:tcPr>
            <w:tcW w:w="0" w:type="auto"/>
            <w:tcMar>
              <w:top w:w="70" w:type="dxa"/>
              <w:left w:w="80" w:type="dxa"/>
              <w:bottom w:w="70" w:type="dxa"/>
              <w:right w:w="80" w:type="dxa"/>
            </w:tcMar>
            <w:vAlign w:val="center"/>
          </w:tcPr>
          <w:p w14:paraId="2D92CD41">
            <w:pPr>
              <w:pStyle w:val="172"/>
            </w:pPr>
            <w:r>
              <w:t>1.6</w:t>
            </w:r>
          </w:p>
        </w:tc>
        <w:tc>
          <w:tcPr>
            <w:tcW w:w="0" w:type="auto"/>
            <w:tcMar>
              <w:top w:w="70" w:type="dxa"/>
              <w:left w:w="80" w:type="dxa"/>
              <w:bottom w:w="70" w:type="dxa"/>
              <w:right w:w="80" w:type="dxa"/>
            </w:tcMar>
            <w:vAlign w:val="center"/>
          </w:tcPr>
          <w:p w14:paraId="73D9030A">
            <w:pPr>
              <w:pStyle w:val="172"/>
            </w:pPr>
            <w:r>
              <w:t>0.51</w:t>
            </w:r>
          </w:p>
        </w:tc>
        <w:tc>
          <w:tcPr>
            <w:tcW w:w="0" w:type="auto"/>
            <w:tcMar>
              <w:top w:w="70" w:type="dxa"/>
              <w:left w:w="80" w:type="dxa"/>
              <w:bottom w:w="70" w:type="dxa"/>
              <w:right w:w="80" w:type="dxa"/>
            </w:tcMar>
            <w:vAlign w:val="center"/>
          </w:tcPr>
          <w:p w14:paraId="67567AF6">
            <w:pPr>
              <w:pStyle w:val="172"/>
            </w:pPr>
            <w:r>
              <w:t>46.69</w:t>
            </w:r>
          </w:p>
        </w:tc>
        <w:tc>
          <w:tcPr>
            <w:tcW w:w="0" w:type="auto"/>
            <w:tcMar>
              <w:top w:w="70" w:type="dxa"/>
              <w:left w:w="80" w:type="dxa"/>
              <w:bottom w:w="70" w:type="dxa"/>
              <w:right w:w="80" w:type="dxa"/>
            </w:tcMar>
            <w:vAlign w:val="center"/>
          </w:tcPr>
          <w:p w14:paraId="7BB81198">
            <w:pPr>
              <w:pStyle w:val="172"/>
            </w:pPr>
            <w:r>
              <w:t>0.93</w:t>
            </w:r>
          </w:p>
        </w:tc>
        <w:tc>
          <w:tcPr>
            <w:tcW w:w="0" w:type="auto"/>
            <w:tcMar>
              <w:top w:w="70" w:type="dxa"/>
              <w:left w:w="80" w:type="dxa"/>
              <w:bottom w:w="70" w:type="dxa"/>
              <w:right w:w="80" w:type="dxa"/>
            </w:tcMar>
            <w:vAlign w:val="center"/>
          </w:tcPr>
          <w:p w14:paraId="5F87F971">
            <w:pPr>
              <w:pStyle w:val="172"/>
            </w:pPr>
            <w:r>
              <w:t>10.36</w:t>
            </w:r>
          </w:p>
        </w:tc>
        <w:tc>
          <w:tcPr>
            <w:tcW w:w="0" w:type="auto"/>
            <w:tcMar>
              <w:top w:w="70" w:type="dxa"/>
              <w:left w:w="80" w:type="dxa"/>
              <w:bottom w:w="70" w:type="dxa"/>
              <w:right w:w="80" w:type="dxa"/>
            </w:tcMar>
            <w:vAlign w:val="center"/>
          </w:tcPr>
          <w:p w14:paraId="7E793C63">
            <w:pPr>
              <w:pStyle w:val="172"/>
            </w:pPr>
            <w:r>
              <w:t>0.0</w:t>
            </w:r>
          </w:p>
        </w:tc>
      </w:tr>
    </w:tbl>
    <w:p w14:paraId="2953333A">
      <w:pPr>
        <w:pStyle w:val="172"/>
      </w:pPr>
      <w:r>
        <w:rPr>
          <w:rFonts w:eastAsia="Times New Roman"/>
        </w:rPr>
        <w:t xml:space="preserve">Note: The table reports the 10 highest-ranked records for which both biomass-potential and observed-loss uncertainty outputs were available. Ranking used area share multiplied by the 20-year </w:t>
      </w:r>
      <w:r>
        <w:rPr>
          <w:rFonts w:eastAsia="Times New Roman"/>
          <w:i/>
        </w:rPr>
        <w:t>B</w:t>
      </w:r>
      <w:r>
        <w:rPr>
          <w:rFonts w:eastAsia="Times New Roman"/>
          <w:vertAlign w:val="subscript"/>
        </w:rPr>
        <w:t>eco</w:t>
      </w:r>
      <w:r>
        <w:rPr>
          <w:rFonts w:eastAsia="Times New Roman"/>
        </w:rPr>
        <w:t xml:space="preserve"> uncertainty half-width. These matched records support hotspot comparison and are not used to redefine the 155 standard ecological strata.</w:t>
      </w:r>
    </w:p>
    <w:p w14:paraId="77E10CBC">
      <w:pPr>
        <w:pStyle w:val="172"/>
        <w:rPr>
          <w:b/>
          <w:bCs w:val="0"/>
        </w:rPr>
      </w:pPr>
    </w:p>
    <w:p w14:paraId="0FB2923E">
      <w:pPr>
        <w:pStyle w:val="172"/>
        <w:keepNext/>
        <w:rPr>
          <w:b/>
          <w:bCs w:val="0"/>
        </w:rPr>
      </w:pPr>
      <w:r>
        <w:rPr>
          <w:b/>
          <w:bCs w:val="0"/>
        </w:rPr>
        <w:t>Supplementary Table 14. Observed-loss parameter uncertainty within forest types with high biomass-potential uncertainty (mean across 2000–2020 initialisation years).</w:t>
      </w:r>
    </w:p>
    <w:tbl>
      <w:tblPr>
        <w:tblStyle w:val="173"/>
        <w:tblW w:w="0" w:type="auto"/>
        <w:tblInd w:w="0" w:type="dxa"/>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398"/>
        <w:gridCol w:w="1399"/>
        <w:gridCol w:w="1399"/>
        <w:gridCol w:w="1399"/>
        <w:gridCol w:w="1399"/>
        <w:gridCol w:w="1399"/>
        <w:gridCol w:w="1399"/>
      </w:tblGrid>
      <w:tr w14:paraId="7D81657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blHeader/>
        </w:trPr>
        <w:tc>
          <w:tcPr>
            <w:tcW w:w="1399" w:type="dxa"/>
            <w:tcBorders>
              <w:bottom w:val="single" w:color="000000" w:sz="8" w:space="0"/>
              <w:insideH w:val="single" w:sz="8" w:space="0"/>
            </w:tcBorders>
            <w:tcMar>
              <w:top w:w="70" w:type="dxa"/>
              <w:left w:w="80" w:type="dxa"/>
              <w:bottom w:w="70" w:type="dxa"/>
              <w:right w:w="80" w:type="dxa"/>
            </w:tcMar>
            <w:vAlign w:val="center"/>
          </w:tcPr>
          <w:p w14:paraId="50A1176F">
            <w:pPr>
              <w:pStyle w:val="172"/>
              <w:rPr>
                <w:b/>
                <w:bCs w:val="0"/>
              </w:rPr>
            </w:pPr>
            <w:r>
              <w:rPr>
                <w:b/>
                <w:bCs w:val="0"/>
              </w:rPr>
              <w:t>Forest type</w:t>
            </w:r>
          </w:p>
        </w:tc>
        <w:tc>
          <w:tcPr>
            <w:tcW w:w="1399" w:type="dxa"/>
            <w:tcBorders>
              <w:bottom w:val="single" w:color="000000" w:sz="8" w:space="0"/>
              <w:insideH w:val="single" w:sz="8" w:space="0"/>
            </w:tcBorders>
            <w:tcMar>
              <w:top w:w="70" w:type="dxa"/>
              <w:left w:w="80" w:type="dxa"/>
              <w:bottom w:w="70" w:type="dxa"/>
              <w:right w:w="80" w:type="dxa"/>
            </w:tcMar>
            <w:vAlign w:val="center"/>
          </w:tcPr>
          <w:p w14:paraId="4F0CDF08">
            <w:pPr>
              <w:pStyle w:val="172"/>
              <w:rPr>
                <w:b/>
                <w:bCs w:val="0"/>
              </w:rPr>
            </w:pPr>
            <w:r>
              <w:rPr>
                <w:b/>
                <w:bCs w:val="0"/>
              </w:rPr>
              <w:t xml:space="preserve">Area </w:t>
            </w:r>
            <w:r>
              <w:rPr>
                <w:rFonts w:hint="eastAsia"/>
                <w:b/>
                <w:bCs w:val="0"/>
              </w:rPr>
              <w:t>proportion</w:t>
            </w:r>
            <w:r>
              <w:rPr>
                <w:b/>
                <w:bCs w:val="0"/>
              </w:rPr>
              <w:t xml:space="preserve"> (%)</w:t>
            </w:r>
          </w:p>
        </w:tc>
        <w:tc>
          <w:tcPr>
            <w:tcW w:w="1399" w:type="dxa"/>
            <w:tcBorders>
              <w:bottom w:val="single" w:color="000000" w:sz="8" w:space="0"/>
              <w:insideH w:val="single" w:sz="8" w:space="0"/>
            </w:tcBorders>
            <w:tcMar>
              <w:top w:w="70" w:type="dxa"/>
              <w:left w:w="80" w:type="dxa"/>
              <w:bottom w:w="70" w:type="dxa"/>
              <w:right w:w="80" w:type="dxa"/>
            </w:tcMar>
            <w:vAlign w:val="center"/>
          </w:tcPr>
          <w:p w14:paraId="3BD50A5A">
            <w:pPr>
              <w:pStyle w:val="172"/>
              <w:rPr>
                <w:b/>
                <w:bCs w:val="0"/>
              </w:rPr>
            </w:pPr>
            <w:r>
              <w:rPr>
                <w:b/>
                <w:bCs w:val="0"/>
              </w:rPr>
              <w:t>Managed natural-forest area fraction</w:t>
            </w:r>
          </w:p>
        </w:tc>
        <w:tc>
          <w:tcPr>
            <w:tcW w:w="1399" w:type="dxa"/>
            <w:tcBorders>
              <w:bottom w:val="single" w:color="000000" w:sz="8" w:space="0"/>
              <w:insideH w:val="single" w:sz="8" w:space="0"/>
            </w:tcBorders>
            <w:tcMar>
              <w:top w:w="70" w:type="dxa"/>
              <w:left w:w="80" w:type="dxa"/>
              <w:bottom w:w="70" w:type="dxa"/>
              <w:right w:w="80" w:type="dxa"/>
            </w:tcMar>
            <w:vAlign w:val="center"/>
          </w:tcPr>
          <w:p w14:paraId="76FAED5E">
            <w:pPr>
              <w:pStyle w:val="172"/>
              <w:rPr>
                <w:b/>
                <w:bCs w:val="0"/>
              </w:rPr>
            </w:pPr>
            <w:r>
              <w:rPr>
                <w:b/>
                <w:bCs w:val="0"/>
              </w:rPr>
              <w:t>Observed-loss/</w:t>
            </w:r>
            <w:r>
              <w:rPr>
                <w:b/>
                <w:bCs w:val="0"/>
                <w:i/>
                <w:iCs/>
              </w:rPr>
              <w:t>B</w:t>
            </w:r>
            <w:r>
              <w:rPr>
                <w:b/>
                <w:bCs w:val="0"/>
                <w:vertAlign w:val="subscript"/>
              </w:rPr>
              <w:t>eco</w:t>
            </w:r>
            <w:r>
              <w:rPr>
                <w:b/>
                <w:bCs w:val="0"/>
              </w:rPr>
              <w:t>, 10 yr (%)</w:t>
            </w:r>
          </w:p>
        </w:tc>
        <w:tc>
          <w:tcPr>
            <w:tcW w:w="1399" w:type="dxa"/>
            <w:tcBorders>
              <w:bottom w:val="single" w:color="000000" w:sz="8" w:space="0"/>
              <w:insideH w:val="single" w:sz="8" w:space="0"/>
            </w:tcBorders>
            <w:tcMar>
              <w:top w:w="70" w:type="dxa"/>
              <w:left w:w="80" w:type="dxa"/>
              <w:bottom w:w="70" w:type="dxa"/>
              <w:right w:w="80" w:type="dxa"/>
            </w:tcMar>
            <w:vAlign w:val="center"/>
          </w:tcPr>
          <w:p w14:paraId="137124B7">
            <w:pPr>
              <w:pStyle w:val="172"/>
              <w:rPr>
                <w:b/>
                <w:bCs w:val="0"/>
              </w:rPr>
            </w:pPr>
            <w:r>
              <w:rPr>
                <w:b/>
                <w:bCs w:val="0"/>
              </w:rPr>
              <w:t>Observed-loss/</w:t>
            </w:r>
            <w:r>
              <w:rPr>
                <w:b/>
                <w:bCs w:val="0"/>
                <w:i/>
                <w:iCs/>
              </w:rPr>
              <w:t>B</w:t>
            </w:r>
            <w:r>
              <w:rPr>
                <w:b/>
                <w:bCs w:val="0"/>
                <w:vertAlign w:val="subscript"/>
              </w:rPr>
              <w:t>eco</w:t>
            </w:r>
            <w:r>
              <w:rPr>
                <w:b/>
                <w:bCs w:val="0"/>
              </w:rPr>
              <w:t>, 20 yr (%)</w:t>
            </w:r>
          </w:p>
        </w:tc>
        <w:tc>
          <w:tcPr>
            <w:tcW w:w="1399" w:type="dxa"/>
            <w:tcBorders>
              <w:bottom w:val="single" w:color="000000" w:sz="8" w:space="0"/>
              <w:insideH w:val="single" w:sz="8" w:space="0"/>
            </w:tcBorders>
            <w:tcMar>
              <w:top w:w="70" w:type="dxa"/>
              <w:left w:w="80" w:type="dxa"/>
              <w:bottom w:w="70" w:type="dxa"/>
              <w:right w:w="80" w:type="dxa"/>
            </w:tcMar>
            <w:vAlign w:val="center"/>
          </w:tcPr>
          <w:p w14:paraId="769A33CE">
            <w:pPr>
              <w:pStyle w:val="172"/>
              <w:rPr>
                <w:b/>
                <w:bCs w:val="0"/>
              </w:rPr>
            </w:pPr>
            <w:r>
              <w:rPr>
                <w:b/>
                <w:bCs w:val="0"/>
              </w:rPr>
              <w:t>(Combined-</w:t>
            </w:r>
            <w:r>
              <w:rPr>
                <w:b/>
                <w:bCs w:val="0"/>
                <w:i/>
                <w:iCs/>
              </w:rPr>
              <w:t>B</w:t>
            </w:r>
            <w:r>
              <w:rPr>
                <w:b/>
                <w:bCs w:val="0"/>
                <w:vertAlign w:val="subscript"/>
              </w:rPr>
              <w:t>eco</w:t>
            </w:r>
            <w:r>
              <w:rPr>
                <w:b/>
                <w:bCs w:val="0"/>
              </w:rPr>
              <w:t>)/</w:t>
            </w:r>
            <w:r>
              <w:rPr>
                <w:b/>
                <w:bCs w:val="0"/>
                <w:i/>
                <w:iCs/>
              </w:rPr>
              <w:t>B</w:t>
            </w:r>
            <w:r>
              <w:rPr>
                <w:b/>
                <w:bCs w:val="0"/>
                <w:vertAlign w:val="subscript"/>
              </w:rPr>
              <w:t>eco</w:t>
            </w:r>
            <w:r>
              <w:rPr>
                <w:b/>
                <w:bCs w:val="0"/>
              </w:rPr>
              <w:t>, 10 yr (%)</w:t>
            </w:r>
          </w:p>
        </w:tc>
        <w:tc>
          <w:tcPr>
            <w:tcW w:w="1399" w:type="dxa"/>
            <w:tcBorders>
              <w:bottom w:val="single" w:color="000000" w:sz="8" w:space="0"/>
              <w:insideH w:val="single" w:sz="8" w:space="0"/>
            </w:tcBorders>
            <w:tcMar>
              <w:top w:w="70" w:type="dxa"/>
              <w:left w:w="80" w:type="dxa"/>
              <w:bottom w:w="70" w:type="dxa"/>
              <w:right w:w="80" w:type="dxa"/>
            </w:tcMar>
            <w:vAlign w:val="center"/>
          </w:tcPr>
          <w:p w14:paraId="14C24FF0">
            <w:pPr>
              <w:pStyle w:val="172"/>
              <w:rPr>
                <w:b/>
                <w:bCs w:val="0"/>
              </w:rPr>
            </w:pPr>
            <w:r>
              <w:rPr>
                <w:b/>
                <w:bCs w:val="0"/>
              </w:rPr>
              <w:t>(Combined-</w:t>
            </w:r>
            <w:r>
              <w:rPr>
                <w:b/>
                <w:bCs w:val="0"/>
                <w:i/>
                <w:iCs/>
              </w:rPr>
              <w:t>B</w:t>
            </w:r>
            <w:r>
              <w:rPr>
                <w:b/>
                <w:bCs w:val="0"/>
                <w:vertAlign w:val="subscript"/>
              </w:rPr>
              <w:t>eco</w:t>
            </w:r>
            <w:r>
              <w:rPr>
                <w:b/>
                <w:bCs w:val="0"/>
              </w:rPr>
              <w:t>)/</w:t>
            </w:r>
            <w:r>
              <w:rPr>
                <w:b/>
                <w:bCs w:val="0"/>
                <w:i/>
                <w:iCs/>
              </w:rPr>
              <w:t>B</w:t>
            </w:r>
            <w:r>
              <w:rPr>
                <w:b/>
                <w:bCs w:val="0"/>
                <w:vertAlign w:val="subscript"/>
              </w:rPr>
              <w:t>eco</w:t>
            </w:r>
            <w:r>
              <w:rPr>
                <w:b/>
                <w:bCs w:val="0"/>
              </w:rPr>
              <w:t>, 20 yr (%)</w:t>
            </w:r>
          </w:p>
        </w:tc>
      </w:tr>
      <w:tr w14:paraId="056EF7A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681E06FA">
            <w:pPr>
              <w:pStyle w:val="172"/>
            </w:pPr>
            <w:r>
              <w:t>Masson pine forest</w:t>
            </w:r>
          </w:p>
        </w:tc>
        <w:tc>
          <w:tcPr>
            <w:tcW w:w="1399" w:type="dxa"/>
            <w:tcMar>
              <w:top w:w="70" w:type="dxa"/>
              <w:left w:w="80" w:type="dxa"/>
              <w:bottom w:w="70" w:type="dxa"/>
              <w:right w:w="80" w:type="dxa"/>
            </w:tcMar>
            <w:vAlign w:val="center"/>
          </w:tcPr>
          <w:p w14:paraId="62FE9E21">
            <w:pPr>
              <w:pStyle w:val="172"/>
            </w:pPr>
            <w:r>
              <w:t>26.59</w:t>
            </w:r>
          </w:p>
        </w:tc>
        <w:tc>
          <w:tcPr>
            <w:tcW w:w="1399" w:type="dxa"/>
            <w:tcMar>
              <w:top w:w="70" w:type="dxa"/>
              <w:left w:w="80" w:type="dxa"/>
              <w:bottom w:w="70" w:type="dxa"/>
              <w:right w:w="80" w:type="dxa"/>
            </w:tcMar>
            <w:vAlign w:val="center"/>
          </w:tcPr>
          <w:p w14:paraId="5D0534C0">
            <w:pPr>
              <w:pStyle w:val="172"/>
            </w:pPr>
            <w:r>
              <w:t>0.37</w:t>
            </w:r>
          </w:p>
        </w:tc>
        <w:tc>
          <w:tcPr>
            <w:tcW w:w="1399" w:type="dxa"/>
            <w:tcMar>
              <w:top w:w="70" w:type="dxa"/>
              <w:left w:w="80" w:type="dxa"/>
              <w:bottom w:w="70" w:type="dxa"/>
              <w:right w:w="80" w:type="dxa"/>
            </w:tcMar>
            <w:vAlign w:val="center"/>
          </w:tcPr>
          <w:p w14:paraId="2BC57EA5">
            <w:pPr>
              <w:pStyle w:val="172"/>
            </w:pPr>
            <w:r>
              <w:t>9.35</w:t>
            </w:r>
          </w:p>
        </w:tc>
        <w:tc>
          <w:tcPr>
            <w:tcW w:w="1399" w:type="dxa"/>
            <w:tcMar>
              <w:top w:w="70" w:type="dxa"/>
              <w:left w:w="80" w:type="dxa"/>
              <w:bottom w:w="70" w:type="dxa"/>
              <w:right w:w="80" w:type="dxa"/>
            </w:tcMar>
            <w:vAlign w:val="center"/>
          </w:tcPr>
          <w:p w14:paraId="52985210">
            <w:pPr>
              <w:pStyle w:val="172"/>
            </w:pPr>
            <w:r>
              <w:t>2.59</w:t>
            </w:r>
          </w:p>
        </w:tc>
        <w:tc>
          <w:tcPr>
            <w:tcW w:w="1399" w:type="dxa"/>
            <w:tcMar>
              <w:top w:w="70" w:type="dxa"/>
              <w:left w:w="80" w:type="dxa"/>
              <w:bottom w:w="70" w:type="dxa"/>
              <w:right w:w="80" w:type="dxa"/>
            </w:tcMar>
            <w:vAlign w:val="center"/>
          </w:tcPr>
          <w:p w14:paraId="38910CA6">
            <w:pPr>
              <w:pStyle w:val="172"/>
            </w:pPr>
            <w:r>
              <w:t>1.1</w:t>
            </w:r>
          </w:p>
        </w:tc>
        <w:tc>
          <w:tcPr>
            <w:tcW w:w="1399" w:type="dxa"/>
            <w:tcMar>
              <w:top w:w="70" w:type="dxa"/>
              <w:left w:w="80" w:type="dxa"/>
              <w:bottom w:w="70" w:type="dxa"/>
              <w:right w:w="80" w:type="dxa"/>
            </w:tcMar>
            <w:vAlign w:val="center"/>
          </w:tcPr>
          <w:p w14:paraId="2F9F182B">
            <w:pPr>
              <w:pStyle w:val="172"/>
            </w:pPr>
            <w:r>
              <w:t>0.05</w:t>
            </w:r>
          </w:p>
        </w:tc>
      </w:tr>
      <w:tr w14:paraId="7877AD9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0D1E6BFA">
            <w:pPr>
              <w:pStyle w:val="172"/>
            </w:pPr>
            <w:r>
              <w:t>Typical evergreen broad-leaved forest</w:t>
            </w:r>
          </w:p>
        </w:tc>
        <w:tc>
          <w:tcPr>
            <w:tcW w:w="1399" w:type="dxa"/>
            <w:tcMar>
              <w:top w:w="70" w:type="dxa"/>
              <w:left w:w="80" w:type="dxa"/>
              <w:bottom w:w="70" w:type="dxa"/>
              <w:right w:w="80" w:type="dxa"/>
            </w:tcMar>
            <w:vAlign w:val="center"/>
          </w:tcPr>
          <w:p w14:paraId="632107CC">
            <w:pPr>
              <w:pStyle w:val="172"/>
            </w:pPr>
            <w:r>
              <w:t>11.26</w:t>
            </w:r>
          </w:p>
        </w:tc>
        <w:tc>
          <w:tcPr>
            <w:tcW w:w="1399" w:type="dxa"/>
            <w:tcMar>
              <w:top w:w="70" w:type="dxa"/>
              <w:left w:w="80" w:type="dxa"/>
              <w:bottom w:w="70" w:type="dxa"/>
              <w:right w:w="80" w:type="dxa"/>
            </w:tcMar>
            <w:vAlign w:val="center"/>
          </w:tcPr>
          <w:p w14:paraId="0534FCDF">
            <w:pPr>
              <w:pStyle w:val="172"/>
            </w:pPr>
            <w:r>
              <w:t>0.48</w:t>
            </w:r>
          </w:p>
        </w:tc>
        <w:tc>
          <w:tcPr>
            <w:tcW w:w="1399" w:type="dxa"/>
            <w:tcMar>
              <w:top w:w="70" w:type="dxa"/>
              <w:left w:w="80" w:type="dxa"/>
              <w:bottom w:w="70" w:type="dxa"/>
              <w:right w:w="80" w:type="dxa"/>
            </w:tcMar>
            <w:vAlign w:val="center"/>
          </w:tcPr>
          <w:p w14:paraId="5CD5AFBB">
            <w:pPr>
              <w:pStyle w:val="172"/>
            </w:pPr>
            <w:r>
              <w:t>8.01</w:t>
            </w:r>
          </w:p>
        </w:tc>
        <w:tc>
          <w:tcPr>
            <w:tcW w:w="1399" w:type="dxa"/>
            <w:tcMar>
              <w:top w:w="70" w:type="dxa"/>
              <w:left w:w="80" w:type="dxa"/>
              <w:bottom w:w="70" w:type="dxa"/>
              <w:right w:w="80" w:type="dxa"/>
            </w:tcMar>
            <w:vAlign w:val="center"/>
          </w:tcPr>
          <w:p w14:paraId="0CC38608">
            <w:pPr>
              <w:pStyle w:val="172"/>
            </w:pPr>
            <w:r>
              <w:t>1.11</w:t>
            </w:r>
          </w:p>
        </w:tc>
        <w:tc>
          <w:tcPr>
            <w:tcW w:w="1399" w:type="dxa"/>
            <w:tcMar>
              <w:top w:w="70" w:type="dxa"/>
              <w:left w:w="80" w:type="dxa"/>
              <w:bottom w:w="70" w:type="dxa"/>
              <w:right w:w="80" w:type="dxa"/>
            </w:tcMar>
            <w:vAlign w:val="center"/>
          </w:tcPr>
          <w:p w14:paraId="43F9A65D">
            <w:pPr>
              <w:pStyle w:val="172"/>
            </w:pPr>
            <w:r>
              <w:t>0.97</w:t>
            </w:r>
          </w:p>
        </w:tc>
        <w:tc>
          <w:tcPr>
            <w:tcW w:w="1399" w:type="dxa"/>
            <w:tcMar>
              <w:top w:w="70" w:type="dxa"/>
              <w:left w:w="80" w:type="dxa"/>
              <w:bottom w:w="70" w:type="dxa"/>
              <w:right w:w="80" w:type="dxa"/>
            </w:tcMar>
            <w:vAlign w:val="center"/>
          </w:tcPr>
          <w:p w14:paraId="5B70263C">
            <w:pPr>
              <w:pStyle w:val="172"/>
            </w:pPr>
            <w:r>
              <w:t>0.02</w:t>
            </w:r>
          </w:p>
        </w:tc>
      </w:tr>
      <w:tr w14:paraId="0E2D9E8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224AE22E">
            <w:pPr>
              <w:pStyle w:val="172"/>
            </w:pPr>
            <w:r>
              <w:t>Typical deciduous broad-leaved forest</w:t>
            </w:r>
          </w:p>
        </w:tc>
        <w:tc>
          <w:tcPr>
            <w:tcW w:w="1399" w:type="dxa"/>
            <w:tcMar>
              <w:top w:w="70" w:type="dxa"/>
              <w:left w:w="80" w:type="dxa"/>
              <w:bottom w:w="70" w:type="dxa"/>
              <w:right w:w="80" w:type="dxa"/>
            </w:tcMar>
            <w:vAlign w:val="center"/>
          </w:tcPr>
          <w:p w14:paraId="2DD3C944">
            <w:pPr>
              <w:pStyle w:val="172"/>
            </w:pPr>
            <w:r>
              <w:t>14.64</w:t>
            </w:r>
          </w:p>
        </w:tc>
        <w:tc>
          <w:tcPr>
            <w:tcW w:w="1399" w:type="dxa"/>
            <w:tcMar>
              <w:top w:w="70" w:type="dxa"/>
              <w:left w:w="80" w:type="dxa"/>
              <w:bottom w:w="70" w:type="dxa"/>
              <w:right w:w="80" w:type="dxa"/>
            </w:tcMar>
            <w:vAlign w:val="center"/>
          </w:tcPr>
          <w:p w14:paraId="30DD0547">
            <w:pPr>
              <w:pStyle w:val="172"/>
            </w:pPr>
            <w:r>
              <w:t>0.56</w:t>
            </w:r>
          </w:p>
        </w:tc>
        <w:tc>
          <w:tcPr>
            <w:tcW w:w="1399" w:type="dxa"/>
            <w:tcMar>
              <w:top w:w="70" w:type="dxa"/>
              <w:left w:w="80" w:type="dxa"/>
              <w:bottom w:w="70" w:type="dxa"/>
              <w:right w:w="80" w:type="dxa"/>
            </w:tcMar>
            <w:vAlign w:val="center"/>
          </w:tcPr>
          <w:p w14:paraId="2A204AE3">
            <w:pPr>
              <w:pStyle w:val="172"/>
            </w:pPr>
            <w:r>
              <w:t>3.36</w:t>
            </w:r>
          </w:p>
        </w:tc>
        <w:tc>
          <w:tcPr>
            <w:tcW w:w="1399" w:type="dxa"/>
            <w:tcMar>
              <w:top w:w="70" w:type="dxa"/>
              <w:left w:w="80" w:type="dxa"/>
              <w:bottom w:w="70" w:type="dxa"/>
              <w:right w:w="80" w:type="dxa"/>
            </w:tcMar>
            <w:vAlign w:val="center"/>
          </w:tcPr>
          <w:p w14:paraId="33E5B4FE">
            <w:pPr>
              <w:pStyle w:val="172"/>
            </w:pPr>
            <w:r>
              <w:t>1.35</w:t>
            </w:r>
          </w:p>
        </w:tc>
        <w:tc>
          <w:tcPr>
            <w:tcW w:w="1399" w:type="dxa"/>
            <w:tcMar>
              <w:top w:w="70" w:type="dxa"/>
              <w:left w:w="80" w:type="dxa"/>
              <w:bottom w:w="70" w:type="dxa"/>
              <w:right w:w="80" w:type="dxa"/>
            </w:tcMar>
            <w:vAlign w:val="center"/>
          </w:tcPr>
          <w:p w14:paraId="0E5D358A">
            <w:pPr>
              <w:pStyle w:val="172"/>
            </w:pPr>
            <w:r>
              <w:t>0.52</w:t>
            </w:r>
          </w:p>
        </w:tc>
        <w:tc>
          <w:tcPr>
            <w:tcW w:w="1399" w:type="dxa"/>
            <w:tcMar>
              <w:top w:w="70" w:type="dxa"/>
              <w:left w:w="80" w:type="dxa"/>
              <w:bottom w:w="70" w:type="dxa"/>
              <w:right w:w="80" w:type="dxa"/>
            </w:tcMar>
            <w:vAlign w:val="center"/>
          </w:tcPr>
          <w:p w14:paraId="28DBAAA1">
            <w:pPr>
              <w:pStyle w:val="172"/>
            </w:pPr>
            <w:r>
              <w:t>0.03</w:t>
            </w:r>
          </w:p>
        </w:tc>
      </w:tr>
      <w:tr w14:paraId="41BD807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0726A7AA">
            <w:pPr>
              <w:pStyle w:val="172"/>
            </w:pPr>
            <w:r>
              <w:t>Poplar-birch forest</w:t>
            </w:r>
          </w:p>
        </w:tc>
        <w:tc>
          <w:tcPr>
            <w:tcW w:w="1399" w:type="dxa"/>
            <w:tcMar>
              <w:top w:w="70" w:type="dxa"/>
              <w:left w:w="80" w:type="dxa"/>
              <w:bottom w:w="70" w:type="dxa"/>
              <w:right w:w="80" w:type="dxa"/>
            </w:tcMar>
            <w:vAlign w:val="center"/>
          </w:tcPr>
          <w:p w14:paraId="70FACE57">
            <w:pPr>
              <w:pStyle w:val="172"/>
            </w:pPr>
            <w:r>
              <w:t>7.44</w:t>
            </w:r>
          </w:p>
        </w:tc>
        <w:tc>
          <w:tcPr>
            <w:tcW w:w="1399" w:type="dxa"/>
            <w:tcMar>
              <w:top w:w="70" w:type="dxa"/>
              <w:left w:w="80" w:type="dxa"/>
              <w:bottom w:w="70" w:type="dxa"/>
              <w:right w:w="80" w:type="dxa"/>
            </w:tcMar>
            <w:vAlign w:val="center"/>
          </w:tcPr>
          <w:p w14:paraId="60CAD88A">
            <w:pPr>
              <w:pStyle w:val="172"/>
            </w:pPr>
            <w:r>
              <w:t>0.49</w:t>
            </w:r>
          </w:p>
        </w:tc>
        <w:tc>
          <w:tcPr>
            <w:tcW w:w="1399" w:type="dxa"/>
            <w:tcMar>
              <w:top w:w="70" w:type="dxa"/>
              <w:left w:w="80" w:type="dxa"/>
              <w:bottom w:w="70" w:type="dxa"/>
              <w:right w:w="80" w:type="dxa"/>
            </w:tcMar>
            <w:vAlign w:val="center"/>
          </w:tcPr>
          <w:p w14:paraId="60E20690">
            <w:pPr>
              <w:pStyle w:val="172"/>
            </w:pPr>
            <w:r>
              <w:t>1.55</w:t>
            </w:r>
          </w:p>
        </w:tc>
        <w:tc>
          <w:tcPr>
            <w:tcW w:w="1399" w:type="dxa"/>
            <w:tcMar>
              <w:top w:w="70" w:type="dxa"/>
              <w:left w:w="80" w:type="dxa"/>
              <w:bottom w:w="70" w:type="dxa"/>
              <w:right w:w="80" w:type="dxa"/>
            </w:tcMar>
            <w:vAlign w:val="center"/>
          </w:tcPr>
          <w:p w14:paraId="5A22B9BF">
            <w:pPr>
              <w:pStyle w:val="172"/>
            </w:pPr>
            <w:r>
              <w:t>0.64</w:t>
            </w:r>
          </w:p>
        </w:tc>
        <w:tc>
          <w:tcPr>
            <w:tcW w:w="1399" w:type="dxa"/>
            <w:tcMar>
              <w:top w:w="70" w:type="dxa"/>
              <w:left w:w="80" w:type="dxa"/>
              <w:bottom w:w="70" w:type="dxa"/>
              <w:right w:w="80" w:type="dxa"/>
            </w:tcMar>
            <w:vAlign w:val="center"/>
          </w:tcPr>
          <w:p w14:paraId="013CC2C3">
            <w:pPr>
              <w:pStyle w:val="172"/>
            </w:pPr>
            <w:r>
              <w:t>0.06</w:t>
            </w:r>
          </w:p>
        </w:tc>
        <w:tc>
          <w:tcPr>
            <w:tcW w:w="1399" w:type="dxa"/>
            <w:tcMar>
              <w:top w:w="70" w:type="dxa"/>
              <w:left w:w="80" w:type="dxa"/>
              <w:bottom w:w="70" w:type="dxa"/>
              <w:right w:w="80" w:type="dxa"/>
            </w:tcMar>
            <w:vAlign w:val="center"/>
          </w:tcPr>
          <w:p w14:paraId="1308554F">
            <w:pPr>
              <w:pStyle w:val="172"/>
            </w:pPr>
            <w:r>
              <w:t>0.01</w:t>
            </w:r>
          </w:p>
        </w:tc>
      </w:tr>
      <w:tr w14:paraId="6049B94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1DF5D5CB">
            <w:pPr>
              <w:pStyle w:val="172"/>
            </w:pPr>
            <w:r>
              <w:t>Other warm coniferous forest</w:t>
            </w:r>
          </w:p>
        </w:tc>
        <w:tc>
          <w:tcPr>
            <w:tcW w:w="1399" w:type="dxa"/>
            <w:tcMar>
              <w:top w:w="70" w:type="dxa"/>
              <w:left w:w="80" w:type="dxa"/>
              <w:bottom w:w="70" w:type="dxa"/>
              <w:right w:w="80" w:type="dxa"/>
            </w:tcMar>
            <w:vAlign w:val="center"/>
          </w:tcPr>
          <w:p w14:paraId="7B17A143">
            <w:pPr>
              <w:pStyle w:val="172"/>
            </w:pPr>
            <w:r>
              <w:t>7.31</w:t>
            </w:r>
          </w:p>
        </w:tc>
        <w:tc>
          <w:tcPr>
            <w:tcW w:w="1399" w:type="dxa"/>
            <w:tcMar>
              <w:top w:w="70" w:type="dxa"/>
              <w:left w:w="80" w:type="dxa"/>
              <w:bottom w:w="70" w:type="dxa"/>
              <w:right w:w="80" w:type="dxa"/>
            </w:tcMar>
            <w:vAlign w:val="center"/>
          </w:tcPr>
          <w:p w14:paraId="54928358">
            <w:pPr>
              <w:pStyle w:val="172"/>
            </w:pPr>
            <w:r>
              <w:t>0.68</w:t>
            </w:r>
          </w:p>
        </w:tc>
        <w:tc>
          <w:tcPr>
            <w:tcW w:w="1399" w:type="dxa"/>
            <w:tcMar>
              <w:top w:w="70" w:type="dxa"/>
              <w:left w:w="80" w:type="dxa"/>
              <w:bottom w:w="70" w:type="dxa"/>
              <w:right w:w="80" w:type="dxa"/>
            </w:tcMar>
            <w:vAlign w:val="center"/>
          </w:tcPr>
          <w:p w14:paraId="13C5B87D">
            <w:pPr>
              <w:pStyle w:val="172"/>
            </w:pPr>
            <w:r>
              <w:t>3.56</w:t>
            </w:r>
          </w:p>
        </w:tc>
        <w:tc>
          <w:tcPr>
            <w:tcW w:w="1399" w:type="dxa"/>
            <w:tcMar>
              <w:top w:w="70" w:type="dxa"/>
              <w:left w:w="80" w:type="dxa"/>
              <w:bottom w:w="70" w:type="dxa"/>
              <w:right w:w="80" w:type="dxa"/>
            </w:tcMar>
            <w:vAlign w:val="center"/>
          </w:tcPr>
          <w:p w14:paraId="23434E02">
            <w:pPr>
              <w:pStyle w:val="172"/>
            </w:pPr>
            <w:r>
              <w:t>1.45</w:t>
            </w:r>
          </w:p>
        </w:tc>
        <w:tc>
          <w:tcPr>
            <w:tcW w:w="1399" w:type="dxa"/>
            <w:tcMar>
              <w:top w:w="70" w:type="dxa"/>
              <w:left w:w="80" w:type="dxa"/>
              <w:bottom w:w="70" w:type="dxa"/>
              <w:right w:w="80" w:type="dxa"/>
            </w:tcMar>
            <w:vAlign w:val="center"/>
          </w:tcPr>
          <w:p w14:paraId="681457D9">
            <w:pPr>
              <w:pStyle w:val="172"/>
            </w:pPr>
            <w:r>
              <w:t>0.08</w:t>
            </w:r>
          </w:p>
        </w:tc>
        <w:tc>
          <w:tcPr>
            <w:tcW w:w="1399" w:type="dxa"/>
            <w:tcMar>
              <w:top w:w="70" w:type="dxa"/>
              <w:left w:w="80" w:type="dxa"/>
              <w:bottom w:w="70" w:type="dxa"/>
              <w:right w:w="80" w:type="dxa"/>
            </w:tcMar>
            <w:vAlign w:val="center"/>
          </w:tcPr>
          <w:p w14:paraId="6F7B17B7">
            <w:pPr>
              <w:pStyle w:val="172"/>
            </w:pPr>
            <w:r>
              <w:t>0.01</w:t>
            </w:r>
          </w:p>
        </w:tc>
      </w:tr>
      <w:tr w14:paraId="5F27553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07566F28">
            <w:pPr>
              <w:pStyle w:val="172"/>
            </w:pPr>
            <w:r>
              <w:t>Chinese fir forest</w:t>
            </w:r>
          </w:p>
        </w:tc>
        <w:tc>
          <w:tcPr>
            <w:tcW w:w="1399" w:type="dxa"/>
            <w:tcMar>
              <w:top w:w="70" w:type="dxa"/>
              <w:left w:w="80" w:type="dxa"/>
              <w:bottom w:w="70" w:type="dxa"/>
              <w:right w:w="80" w:type="dxa"/>
            </w:tcMar>
            <w:vAlign w:val="center"/>
          </w:tcPr>
          <w:p w14:paraId="19F2FD24">
            <w:pPr>
              <w:pStyle w:val="172"/>
            </w:pPr>
            <w:r>
              <w:t>6.31</w:t>
            </w:r>
          </w:p>
        </w:tc>
        <w:tc>
          <w:tcPr>
            <w:tcW w:w="1399" w:type="dxa"/>
            <w:tcMar>
              <w:top w:w="70" w:type="dxa"/>
              <w:left w:w="80" w:type="dxa"/>
              <w:bottom w:w="70" w:type="dxa"/>
              <w:right w:w="80" w:type="dxa"/>
            </w:tcMar>
            <w:vAlign w:val="center"/>
          </w:tcPr>
          <w:p w14:paraId="19E61CFB">
            <w:pPr>
              <w:pStyle w:val="172"/>
            </w:pPr>
            <w:r>
              <w:t>0.43</w:t>
            </w:r>
          </w:p>
        </w:tc>
        <w:tc>
          <w:tcPr>
            <w:tcW w:w="1399" w:type="dxa"/>
            <w:tcMar>
              <w:top w:w="70" w:type="dxa"/>
              <w:left w:w="80" w:type="dxa"/>
              <w:bottom w:w="70" w:type="dxa"/>
              <w:right w:w="80" w:type="dxa"/>
            </w:tcMar>
            <w:vAlign w:val="center"/>
          </w:tcPr>
          <w:p w14:paraId="2BF286ED">
            <w:pPr>
              <w:pStyle w:val="172"/>
            </w:pPr>
            <w:r>
              <w:t>6.61</w:t>
            </w:r>
          </w:p>
        </w:tc>
        <w:tc>
          <w:tcPr>
            <w:tcW w:w="1399" w:type="dxa"/>
            <w:tcMar>
              <w:top w:w="70" w:type="dxa"/>
              <w:left w:w="80" w:type="dxa"/>
              <w:bottom w:w="70" w:type="dxa"/>
              <w:right w:w="80" w:type="dxa"/>
            </w:tcMar>
            <w:vAlign w:val="center"/>
          </w:tcPr>
          <w:p w14:paraId="122EFF5A">
            <w:pPr>
              <w:pStyle w:val="172"/>
            </w:pPr>
            <w:r>
              <w:t>1.68</w:t>
            </w:r>
          </w:p>
        </w:tc>
        <w:tc>
          <w:tcPr>
            <w:tcW w:w="1399" w:type="dxa"/>
            <w:tcMar>
              <w:top w:w="70" w:type="dxa"/>
              <w:left w:w="80" w:type="dxa"/>
              <w:bottom w:w="70" w:type="dxa"/>
              <w:right w:w="80" w:type="dxa"/>
            </w:tcMar>
            <w:vAlign w:val="center"/>
          </w:tcPr>
          <w:p w14:paraId="3006DD96">
            <w:pPr>
              <w:pStyle w:val="172"/>
            </w:pPr>
            <w:r>
              <w:t>0.35</w:t>
            </w:r>
          </w:p>
        </w:tc>
        <w:tc>
          <w:tcPr>
            <w:tcW w:w="1399" w:type="dxa"/>
            <w:tcMar>
              <w:top w:w="70" w:type="dxa"/>
              <w:left w:w="80" w:type="dxa"/>
              <w:bottom w:w="70" w:type="dxa"/>
              <w:right w:w="80" w:type="dxa"/>
            </w:tcMar>
            <w:vAlign w:val="center"/>
          </w:tcPr>
          <w:p w14:paraId="126F9EAF">
            <w:pPr>
              <w:pStyle w:val="172"/>
            </w:pPr>
            <w:r>
              <w:t>0.02</w:t>
            </w:r>
          </w:p>
        </w:tc>
      </w:tr>
      <w:tr w14:paraId="1F38BE5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02FD47A6">
            <w:pPr>
              <w:pStyle w:val="172"/>
            </w:pPr>
            <w:r>
              <w:t>Other subtropical evergreen broad-leaved forest</w:t>
            </w:r>
          </w:p>
        </w:tc>
        <w:tc>
          <w:tcPr>
            <w:tcW w:w="1399" w:type="dxa"/>
            <w:tcMar>
              <w:top w:w="70" w:type="dxa"/>
              <w:left w:w="80" w:type="dxa"/>
              <w:bottom w:w="70" w:type="dxa"/>
              <w:right w:w="80" w:type="dxa"/>
            </w:tcMar>
            <w:vAlign w:val="center"/>
          </w:tcPr>
          <w:p w14:paraId="49B259E9">
            <w:pPr>
              <w:pStyle w:val="172"/>
            </w:pPr>
            <w:r>
              <w:t>3.28</w:t>
            </w:r>
          </w:p>
        </w:tc>
        <w:tc>
          <w:tcPr>
            <w:tcW w:w="1399" w:type="dxa"/>
            <w:tcMar>
              <w:top w:w="70" w:type="dxa"/>
              <w:left w:w="80" w:type="dxa"/>
              <w:bottom w:w="70" w:type="dxa"/>
              <w:right w:w="80" w:type="dxa"/>
            </w:tcMar>
            <w:vAlign w:val="center"/>
          </w:tcPr>
          <w:p w14:paraId="5A3018BC">
            <w:pPr>
              <w:pStyle w:val="172"/>
            </w:pPr>
            <w:r>
              <w:t>0.4</w:t>
            </w:r>
          </w:p>
        </w:tc>
        <w:tc>
          <w:tcPr>
            <w:tcW w:w="1399" w:type="dxa"/>
            <w:tcMar>
              <w:top w:w="70" w:type="dxa"/>
              <w:left w:w="80" w:type="dxa"/>
              <w:bottom w:w="70" w:type="dxa"/>
              <w:right w:w="80" w:type="dxa"/>
            </w:tcMar>
            <w:vAlign w:val="center"/>
          </w:tcPr>
          <w:p w14:paraId="0231D405">
            <w:pPr>
              <w:pStyle w:val="172"/>
            </w:pPr>
            <w:r>
              <w:t>3.89</w:t>
            </w:r>
          </w:p>
        </w:tc>
        <w:tc>
          <w:tcPr>
            <w:tcW w:w="1399" w:type="dxa"/>
            <w:tcMar>
              <w:top w:w="70" w:type="dxa"/>
              <w:left w:w="80" w:type="dxa"/>
              <w:bottom w:w="70" w:type="dxa"/>
              <w:right w:w="80" w:type="dxa"/>
            </w:tcMar>
            <w:vAlign w:val="center"/>
          </w:tcPr>
          <w:p w14:paraId="4C9F70A0">
            <w:pPr>
              <w:pStyle w:val="172"/>
            </w:pPr>
            <w:r>
              <w:t>0.76</w:t>
            </w:r>
          </w:p>
        </w:tc>
        <w:tc>
          <w:tcPr>
            <w:tcW w:w="1399" w:type="dxa"/>
            <w:tcMar>
              <w:top w:w="70" w:type="dxa"/>
              <w:left w:w="80" w:type="dxa"/>
              <w:bottom w:w="70" w:type="dxa"/>
              <w:right w:w="80" w:type="dxa"/>
            </w:tcMar>
            <w:vAlign w:val="center"/>
          </w:tcPr>
          <w:p w14:paraId="1BB0756F">
            <w:pPr>
              <w:pStyle w:val="172"/>
            </w:pPr>
            <w:r>
              <w:t>0.16</w:t>
            </w:r>
          </w:p>
        </w:tc>
        <w:tc>
          <w:tcPr>
            <w:tcW w:w="1399" w:type="dxa"/>
            <w:tcMar>
              <w:top w:w="70" w:type="dxa"/>
              <w:left w:w="80" w:type="dxa"/>
              <w:bottom w:w="70" w:type="dxa"/>
              <w:right w:w="80" w:type="dxa"/>
            </w:tcMar>
            <w:vAlign w:val="center"/>
          </w:tcPr>
          <w:p w14:paraId="5B95DC7E">
            <w:pPr>
              <w:pStyle w:val="172"/>
            </w:pPr>
            <w:r>
              <w:t>0.0</w:t>
            </w:r>
          </w:p>
        </w:tc>
      </w:tr>
      <w:tr w14:paraId="7CA1A2E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5EE9FC85">
            <w:pPr>
              <w:pStyle w:val="172"/>
            </w:pPr>
            <w:r>
              <w:t>Other warm-temperate coniferous forest</w:t>
            </w:r>
          </w:p>
        </w:tc>
        <w:tc>
          <w:tcPr>
            <w:tcW w:w="1399" w:type="dxa"/>
            <w:tcMar>
              <w:top w:w="70" w:type="dxa"/>
              <w:left w:w="80" w:type="dxa"/>
              <w:bottom w:w="70" w:type="dxa"/>
              <w:right w:w="80" w:type="dxa"/>
            </w:tcMar>
            <w:vAlign w:val="center"/>
          </w:tcPr>
          <w:p w14:paraId="51896503">
            <w:pPr>
              <w:pStyle w:val="172"/>
            </w:pPr>
            <w:r>
              <w:t>2.56</w:t>
            </w:r>
          </w:p>
        </w:tc>
        <w:tc>
          <w:tcPr>
            <w:tcW w:w="1399" w:type="dxa"/>
            <w:tcMar>
              <w:top w:w="70" w:type="dxa"/>
              <w:left w:w="80" w:type="dxa"/>
              <w:bottom w:w="70" w:type="dxa"/>
              <w:right w:w="80" w:type="dxa"/>
            </w:tcMar>
            <w:vAlign w:val="center"/>
          </w:tcPr>
          <w:p w14:paraId="1EF5171B">
            <w:pPr>
              <w:pStyle w:val="172"/>
            </w:pPr>
            <w:r>
              <w:t>0.51</w:t>
            </w:r>
          </w:p>
        </w:tc>
        <w:tc>
          <w:tcPr>
            <w:tcW w:w="1399" w:type="dxa"/>
            <w:tcMar>
              <w:top w:w="70" w:type="dxa"/>
              <w:left w:w="80" w:type="dxa"/>
              <w:bottom w:w="70" w:type="dxa"/>
              <w:right w:w="80" w:type="dxa"/>
            </w:tcMar>
            <w:vAlign w:val="center"/>
          </w:tcPr>
          <w:p w14:paraId="3B8439AE">
            <w:pPr>
              <w:pStyle w:val="172"/>
            </w:pPr>
            <w:r>
              <w:t>7.91</w:t>
            </w:r>
          </w:p>
        </w:tc>
        <w:tc>
          <w:tcPr>
            <w:tcW w:w="1399" w:type="dxa"/>
            <w:tcMar>
              <w:top w:w="70" w:type="dxa"/>
              <w:left w:w="80" w:type="dxa"/>
              <w:bottom w:w="70" w:type="dxa"/>
              <w:right w:w="80" w:type="dxa"/>
            </w:tcMar>
            <w:vAlign w:val="center"/>
          </w:tcPr>
          <w:p w14:paraId="5AA59E01">
            <w:pPr>
              <w:pStyle w:val="172"/>
            </w:pPr>
            <w:r>
              <w:t>1.48</w:t>
            </w:r>
          </w:p>
        </w:tc>
        <w:tc>
          <w:tcPr>
            <w:tcW w:w="1399" w:type="dxa"/>
            <w:tcMar>
              <w:top w:w="70" w:type="dxa"/>
              <w:left w:w="80" w:type="dxa"/>
              <w:bottom w:w="70" w:type="dxa"/>
              <w:right w:w="80" w:type="dxa"/>
            </w:tcMar>
            <w:vAlign w:val="center"/>
          </w:tcPr>
          <w:p w14:paraId="1EAB6561">
            <w:pPr>
              <w:pStyle w:val="172"/>
            </w:pPr>
            <w:r>
              <w:t>0.95</w:t>
            </w:r>
          </w:p>
        </w:tc>
        <w:tc>
          <w:tcPr>
            <w:tcW w:w="1399" w:type="dxa"/>
            <w:tcMar>
              <w:top w:w="70" w:type="dxa"/>
              <w:left w:w="80" w:type="dxa"/>
              <w:bottom w:w="70" w:type="dxa"/>
              <w:right w:w="80" w:type="dxa"/>
            </w:tcMar>
            <w:vAlign w:val="center"/>
          </w:tcPr>
          <w:p w14:paraId="305D0BFD">
            <w:pPr>
              <w:pStyle w:val="172"/>
            </w:pPr>
            <w:r>
              <w:t>0.03</w:t>
            </w:r>
          </w:p>
        </w:tc>
      </w:tr>
      <w:tr w14:paraId="49B65F1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5FF36862">
            <w:pPr>
              <w:pStyle w:val="172"/>
            </w:pPr>
            <w:r>
              <w:t>Larch forest</w:t>
            </w:r>
          </w:p>
        </w:tc>
        <w:tc>
          <w:tcPr>
            <w:tcW w:w="1399" w:type="dxa"/>
            <w:tcMar>
              <w:top w:w="70" w:type="dxa"/>
              <w:left w:w="80" w:type="dxa"/>
              <w:bottom w:w="70" w:type="dxa"/>
              <w:right w:w="80" w:type="dxa"/>
            </w:tcMar>
            <w:vAlign w:val="center"/>
          </w:tcPr>
          <w:p w14:paraId="17F86A2B">
            <w:pPr>
              <w:pStyle w:val="172"/>
            </w:pPr>
            <w:r>
              <w:t>7.7</w:t>
            </w:r>
          </w:p>
        </w:tc>
        <w:tc>
          <w:tcPr>
            <w:tcW w:w="1399" w:type="dxa"/>
            <w:tcMar>
              <w:top w:w="70" w:type="dxa"/>
              <w:left w:w="80" w:type="dxa"/>
              <w:bottom w:w="70" w:type="dxa"/>
              <w:right w:w="80" w:type="dxa"/>
            </w:tcMar>
            <w:vAlign w:val="center"/>
          </w:tcPr>
          <w:p w14:paraId="300DC30C">
            <w:pPr>
              <w:pStyle w:val="172"/>
            </w:pPr>
            <w:r>
              <w:t>0.66</w:t>
            </w:r>
          </w:p>
        </w:tc>
        <w:tc>
          <w:tcPr>
            <w:tcW w:w="1399" w:type="dxa"/>
            <w:tcMar>
              <w:top w:w="70" w:type="dxa"/>
              <w:left w:w="80" w:type="dxa"/>
              <w:bottom w:w="70" w:type="dxa"/>
              <w:right w:w="80" w:type="dxa"/>
            </w:tcMar>
            <w:vAlign w:val="center"/>
          </w:tcPr>
          <w:p w14:paraId="1B006B85">
            <w:pPr>
              <w:pStyle w:val="172"/>
            </w:pPr>
            <w:r>
              <w:t>18.64</w:t>
            </w:r>
          </w:p>
        </w:tc>
        <w:tc>
          <w:tcPr>
            <w:tcW w:w="1399" w:type="dxa"/>
            <w:tcMar>
              <w:top w:w="70" w:type="dxa"/>
              <w:left w:w="80" w:type="dxa"/>
              <w:bottom w:w="70" w:type="dxa"/>
              <w:right w:w="80" w:type="dxa"/>
            </w:tcMar>
            <w:vAlign w:val="center"/>
          </w:tcPr>
          <w:p w14:paraId="7A297DB8">
            <w:pPr>
              <w:pStyle w:val="172"/>
            </w:pPr>
            <w:r>
              <w:t>4.67</w:t>
            </w:r>
          </w:p>
        </w:tc>
        <w:tc>
          <w:tcPr>
            <w:tcW w:w="1399" w:type="dxa"/>
            <w:tcMar>
              <w:top w:w="70" w:type="dxa"/>
              <w:left w:w="80" w:type="dxa"/>
              <w:bottom w:w="70" w:type="dxa"/>
              <w:right w:w="80" w:type="dxa"/>
            </w:tcMar>
            <w:vAlign w:val="center"/>
          </w:tcPr>
          <w:p w14:paraId="24C8E2B9">
            <w:pPr>
              <w:pStyle w:val="172"/>
            </w:pPr>
            <w:r>
              <w:t>1.75</w:t>
            </w:r>
          </w:p>
        </w:tc>
        <w:tc>
          <w:tcPr>
            <w:tcW w:w="1399" w:type="dxa"/>
            <w:tcMar>
              <w:top w:w="70" w:type="dxa"/>
              <w:left w:w="80" w:type="dxa"/>
              <w:bottom w:w="70" w:type="dxa"/>
              <w:right w:w="80" w:type="dxa"/>
            </w:tcMar>
            <w:vAlign w:val="center"/>
          </w:tcPr>
          <w:p w14:paraId="49AE95D1">
            <w:pPr>
              <w:pStyle w:val="172"/>
            </w:pPr>
            <w:r>
              <w:t>0.11</w:t>
            </w:r>
          </w:p>
        </w:tc>
      </w:tr>
      <w:tr w14:paraId="6EEFB55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399" w:type="dxa"/>
            <w:tcMar>
              <w:top w:w="70" w:type="dxa"/>
              <w:left w:w="80" w:type="dxa"/>
              <w:bottom w:w="70" w:type="dxa"/>
              <w:right w:w="80" w:type="dxa"/>
            </w:tcMar>
            <w:vAlign w:val="center"/>
          </w:tcPr>
          <w:p w14:paraId="746C0D30">
            <w:pPr>
              <w:pStyle w:val="172"/>
            </w:pPr>
            <w:r>
              <w:t>Tropical forest</w:t>
            </w:r>
          </w:p>
        </w:tc>
        <w:tc>
          <w:tcPr>
            <w:tcW w:w="1399" w:type="dxa"/>
            <w:tcMar>
              <w:top w:w="70" w:type="dxa"/>
              <w:left w:w="80" w:type="dxa"/>
              <w:bottom w:w="70" w:type="dxa"/>
              <w:right w:w="80" w:type="dxa"/>
            </w:tcMar>
            <w:vAlign w:val="center"/>
          </w:tcPr>
          <w:p w14:paraId="7042DDF9">
            <w:pPr>
              <w:pStyle w:val="172"/>
            </w:pPr>
            <w:r>
              <w:t>0.99</w:t>
            </w:r>
          </w:p>
        </w:tc>
        <w:tc>
          <w:tcPr>
            <w:tcW w:w="1399" w:type="dxa"/>
            <w:tcMar>
              <w:top w:w="70" w:type="dxa"/>
              <w:left w:w="80" w:type="dxa"/>
              <w:bottom w:w="70" w:type="dxa"/>
              <w:right w:w="80" w:type="dxa"/>
            </w:tcMar>
            <w:vAlign w:val="center"/>
          </w:tcPr>
          <w:p w14:paraId="504A9D41">
            <w:pPr>
              <w:pStyle w:val="172"/>
            </w:pPr>
            <w:r>
              <w:t>0.44</w:t>
            </w:r>
          </w:p>
        </w:tc>
        <w:tc>
          <w:tcPr>
            <w:tcW w:w="1399" w:type="dxa"/>
            <w:tcMar>
              <w:top w:w="70" w:type="dxa"/>
              <w:left w:w="80" w:type="dxa"/>
              <w:bottom w:w="70" w:type="dxa"/>
              <w:right w:w="80" w:type="dxa"/>
            </w:tcMar>
            <w:vAlign w:val="center"/>
          </w:tcPr>
          <w:p w14:paraId="597FB3EF">
            <w:pPr>
              <w:pStyle w:val="172"/>
            </w:pPr>
            <w:r>
              <w:t>15.74</w:t>
            </w:r>
          </w:p>
        </w:tc>
        <w:tc>
          <w:tcPr>
            <w:tcW w:w="1399" w:type="dxa"/>
            <w:tcMar>
              <w:top w:w="70" w:type="dxa"/>
              <w:left w:w="80" w:type="dxa"/>
              <w:bottom w:w="70" w:type="dxa"/>
              <w:right w:w="80" w:type="dxa"/>
            </w:tcMar>
            <w:vAlign w:val="center"/>
          </w:tcPr>
          <w:p w14:paraId="1326B231">
            <w:pPr>
              <w:pStyle w:val="172"/>
            </w:pPr>
            <w:r>
              <w:t>2.31</w:t>
            </w:r>
          </w:p>
        </w:tc>
        <w:tc>
          <w:tcPr>
            <w:tcW w:w="1399" w:type="dxa"/>
            <w:tcMar>
              <w:top w:w="70" w:type="dxa"/>
              <w:left w:w="80" w:type="dxa"/>
              <w:bottom w:w="70" w:type="dxa"/>
              <w:right w:w="80" w:type="dxa"/>
            </w:tcMar>
            <w:vAlign w:val="center"/>
          </w:tcPr>
          <w:p w14:paraId="4E8EB786">
            <w:pPr>
              <w:pStyle w:val="172"/>
            </w:pPr>
            <w:r>
              <w:t>1.39</w:t>
            </w:r>
          </w:p>
        </w:tc>
        <w:tc>
          <w:tcPr>
            <w:tcW w:w="1399" w:type="dxa"/>
            <w:tcMar>
              <w:top w:w="70" w:type="dxa"/>
              <w:left w:w="80" w:type="dxa"/>
              <w:bottom w:w="70" w:type="dxa"/>
              <w:right w:w="80" w:type="dxa"/>
            </w:tcMar>
            <w:vAlign w:val="center"/>
          </w:tcPr>
          <w:p w14:paraId="54237296">
            <w:pPr>
              <w:pStyle w:val="172"/>
            </w:pPr>
            <w:r>
              <w:t>0.03</w:t>
            </w:r>
          </w:p>
        </w:tc>
      </w:tr>
    </w:tbl>
    <w:p w14:paraId="7D0CA411">
      <w:pPr>
        <w:pStyle w:val="172"/>
        <w:rPr>
          <w:rFonts w:eastAsia="Times New Roman"/>
        </w:rPr>
      </w:pPr>
      <w:r>
        <w:rPr>
          <w:rFonts w:eastAsia="Times New Roman"/>
        </w:rPr>
        <w:t>Note: Forest-type screening used pixel counts to weight ecological-stratum half-widths.</w:t>
      </w:r>
    </w:p>
    <w:p w14:paraId="68FF1BE1">
      <w:pPr>
        <w:ind w:firstLine="480"/>
      </w:pPr>
    </w:p>
    <w:p w14:paraId="1DDD82BF">
      <w:pPr>
        <w:pStyle w:val="172"/>
        <w:keepNext/>
        <w:rPr>
          <w:b/>
          <w:bCs w:val="0"/>
        </w:rPr>
      </w:pPr>
      <w:r>
        <w:rPr>
          <w:b/>
          <w:bCs w:val="0"/>
        </w:rPr>
        <w:t>Supplementary Table 15. Biomass-potential, observed-loss and combined uncertainty by management class (mean across 2000–2020 initialisation years).</w:t>
      </w:r>
    </w:p>
    <w:tbl>
      <w:tblPr>
        <w:tblStyle w:val="173"/>
        <w:tblW w:w="0" w:type="auto"/>
        <w:tblInd w:w="0" w:type="dxa"/>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632"/>
        <w:gridCol w:w="1632"/>
        <w:gridCol w:w="1632"/>
        <w:gridCol w:w="1632"/>
        <w:gridCol w:w="1632"/>
        <w:gridCol w:w="1632"/>
      </w:tblGrid>
      <w:tr w14:paraId="4FD2CA7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blHeader/>
        </w:trPr>
        <w:tc>
          <w:tcPr>
            <w:tcW w:w="1632" w:type="dxa"/>
            <w:tcBorders>
              <w:bottom w:val="single" w:color="000000" w:sz="8" w:space="0"/>
              <w:insideH w:val="single" w:sz="8" w:space="0"/>
            </w:tcBorders>
            <w:tcMar>
              <w:top w:w="70" w:type="dxa"/>
              <w:left w:w="80" w:type="dxa"/>
              <w:bottom w:w="70" w:type="dxa"/>
              <w:right w:w="80" w:type="dxa"/>
            </w:tcMar>
            <w:vAlign w:val="center"/>
          </w:tcPr>
          <w:p w14:paraId="55EDA477">
            <w:pPr>
              <w:pStyle w:val="172"/>
              <w:rPr>
                <w:b/>
                <w:bCs w:val="0"/>
              </w:rPr>
            </w:pPr>
            <w:r>
              <w:rPr>
                <w:b/>
                <w:bCs w:val="0"/>
              </w:rPr>
              <w:t>Management type</w:t>
            </w:r>
          </w:p>
        </w:tc>
        <w:tc>
          <w:tcPr>
            <w:tcW w:w="1632" w:type="dxa"/>
            <w:tcBorders>
              <w:bottom w:val="single" w:color="000000" w:sz="8" w:space="0"/>
              <w:insideH w:val="single" w:sz="8" w:space="0"/>
            </w:tcBorders>
            <w:tcMar>
              <w:top w:w="70" w:type="dxa"/>
              <w:left w:w="80" w:type="dxa"/>
              <w:bottom w:w="70" w:type="dxa"/>
              <w:right w:w="80" w:type="dxa"/>
            </w:tcMar>
            <w:vAlign w:val="center"/>
          </w:tcPr>
          <w:p w14:paraId="18CB4339">
            <w:pPr>
              <w:pStyle w:val="172"/>
              <w:rPr>
                <w:b/>
                <w:bCs w:val="0"/>
              </w:rPr>
            </w:pPr>
            <w:r>
              <w:rPr>
                <w:b/>
                <w:bCs w:val="0"/>
              </w:rPr>
              <w:t xml:space="preserve">Area </w:t>
            </w:r>
            <w:r>
              <w:rPr>
                <w:rFonts w:hint="eastAsia"/>
                <w:b/>
                <w:bCs w:val="0"/>
              </w:rPr>
              <w:t>proportion</w:t>
            </w:r>
            <w:r>
              <w:rPr>
                <w:b/>
                <w:bCs w:val="0"/>
              </w:rPr>
              <w:t xml:space="preserve"> (%)</w:t>
            </w:r>
          </w:p>
        </w:tc>
        <w:tc>
          <w:tcPr>
            <w:tcW w:w="1632" w:type="dxa"/>
            <w:tcBorders>
              <w:bottom w:val="single" w:color="000000" w:sz="8" w:space="0"/>
              <w:insideH w:val="single" w:sz="8" w:space="0"/>
            </w:tcBorders>
            <w:tcMar>
              <w:top w:w="70" w:type="dxa"/>
              <w:left w:w="80" w:type="dxa"/>
              <w:bottom w:w="70" w:type="dxa"/>
              <w:right w:w="80" w:type="dxa"/>
            </w:tcMar>
            <w:vAlign w:val="center"/>
          </w:tcPr>
          <w:p w14:paraId="48DE9AF4">
            <w:pPr>
              <w:pStyle w:val="172"/>
              <w:rPr>
                <w:b/>
                <w:bCs w:val="0"/>
              </w:rPr>
            </w:pPr>
            <w:r>
              <w:rPr>
                <w:b/>
                <w:bCs w:val="0"/>
              </w:rPr>
              <w:t>Observed-loss/</w:t>
            </w:r>
            <w:r>
              <w:rPr>
                <w:b/>
                <w:bCs w:val="0"/>
                <w:i/>
                <w:iCs/>
              </w:rPr>
              <w:t>B</w:t>
            </w:r>
            <w:r>
              <w:rPr>
                <w:b/>
                <w:bCs w:val="0"/>
                <w:vertAlign w:val="subscript"/>
              </w:rPr>
              <w:t>eco</w:t>
            </w:r>
            <w:r>
              <w:rPr>
                <w:b/>
                <w:bCs w:val="0"/>
              </w:rPr>
              <w:t>, 10 yr (%)</w:t>
            </w:r>
          </w:p>
        </w:tc>
        <w:tc>
          <w:tcPr>
            <w:tcW w:w="1632" w:type="dxa"/>
            <w:tcBorders>
              <w:bottom w:val="single" w:color="000000" w:sz="8" w:space="0"/>
              <w:insideH w:val="single" w:sz="8" w:space="0"/>
            </w:tcBorders>
            <w:tcMar>
              <w:top w:w="70" w:type="dxa"/>
              <w:left w:w="80" w:type="dxa"/>
              <w:bottom w:w="70" w:type="dxa"/>
              <w:right w:w="80" w:type="dxa"/>
            </w:tcMar>
            <w:vAlign w:val="center"/>
          </w:tcPr>
          <w:p w14:paraId="1EEB53CA">
            <w:pPr>
              <w:pStyle w:val="172"/>
              <w:rPr>
                <w:b/>
                <w:bCs w:val="0"/>
              </w:rPr>
            </w:pPr>
            <w:r>
              <w:rPr>
                <w:b/>
                <w:bCs w:val="0"/>
              </w:rPr>
              <w:t>Observed-loss/</w:t>
            </w:r>
            <w:r>
              <w:rPr>
                <w:b/>
                <w:bCs w:val="0"/>
                <w:i/>
                <w:iCs/>
              </w:rPr>
              <w:t>B</w:t>
            </w:r>
            <w:r>
              <w:rPr>
                <w:b/>
                <w:bCs w:val="0"/>
                <w:vertAlign w:val="subscript"/>
              </w:rPr>
              <w:t>eco</w:t>
            </w:r>
            <w:r>
              <w:rPr>
                <w:b/>
                <w:bCs w:val="0"/>
              </w:rPr>
              <w:t>, 20 yr (%)</w:t>
            </w:r>
          </w:p>
        </w:tc>
        <w:tc>
          <w:tcPr>
            <w:tcW w:w="1632" w:type="dxa"/>
            <w:tcBorders>
              <w:bottom w:val="single" w:color="000000" w:sz="8" w:space="0"/>
              <w:insideH w:val="single" w:sz="8" w:space="0"/>
            </w:tcBorders>
            <w:tcMar>
              <w:top w:w="70" w:type="dxa"/>
              <w:left w:w="80" w:type="dxa"/>
              <w:bottom w:w="70" w:type="dxa"/>
              <w:right w:w="80" w:type="dxa"/>
            </w:tcMar>
            <w:vAlign w:val="center"/>
          </w:tcPr>
          <w:p w14:paraId="44FA3B5B">
            <w:pPr>
              <w:pStyle w:val="172"/>
              <w:rPr>
                <w:b/>
                <w:bCs w:val="0"/>
              </w:rPr>
            </w:pPr>
            <w:r>
              <w:rPr>
                <w:b/>
                <w:bCs w:val="0"/>
              </w:rPr>
              <w:t>(Combined-</w:t>
            </w:r>
            <w:r>
              <w:rPr>
                <w:b/>
                <w:bCs w:val="0"/>
                <w:i/>
                <w:iCs/>
              </w:rPr>
              <w:t>B</w:t>
            </w:r>
            <w:r>
              <w:rPr>
                <w:b/>
                <w:bCs w:val="0"/>
                <w:vertAlign w:val="subscript"/>
              </w:rPr>
              <w:t>eco</w:t>
            </w:r>
            <w:r>
              <w:rPr>
                <w:b/>
                <w:bCs w:val="0"/>
              </w:rPr>
              <w:t>)/</w:t>
            </w:r>
            <w:r>
              <w:rPr>
                <w:b/>
                <w:bCs w:val="0"/>
                <w:i/>
                <w:iCs/>
              </w:rPr>
              <w:t>B</w:t>
            </w:r>
            <w:r>
              <w:rPr>
                <w:b/>
                <w:bCs w:val="0"/>
                <w:vertAlign w:val="subscript"/>
              </w:rPr>
              <w:t>eco</w:t>
            </w:r>
            <w:r>
              <w:rPr>
                <w:b/>
                <w:bCs w:val="0"/>
              </w:rPr>
              <w:t>, 10 yr (%)</w:t>
            </w:r>
          </w:p>
        </w:tc>
        <w:tc>
          <w:tcPr>
            <w:tcW w:w="1632" w:type="dxa"/>
            <w:tcBorders>
              <w:bottom w:val="single" w:color="000000" w:sz="8" w:space="0"/>
              <w:insideH w:val="single" w:sz="8" w:space="0"/>
            </w:tcBorders>
            <w:tcMar>
              <w:top w:w="70" w:type="dxa"/>
              <w:left w:w="80" w:type="dxa"/>
              <w:bottom w:w="70" w:type="dxa"/>
              <w:right w:w="80" w:type="dxa"/>
            </w:tcMar>
            <w:vAlign w:val="center"/>
          </w:tcPr>
          <w:p w14:paraId="4EC3FD21">
            <w:pPr>
              <w:pStyle w:val="172"/>
              <w:rPr>
                <w:b/>
                <w:bCs w:val="0"/>
              </w:rPr>
            </w:pPr>
            <w:r>
              <w:rPr>
                <w:b/>
                <w:bCs w:val="0"/>
              </w:rPr>
              <w:t>(Combined-</w:t>
            </w:r>
            <w:r>
              <w:rPr>
                <w:b/>
                <w:bCs w:val="0"/>
                <w:i/>
                <w:iCs/>
              </w:rPr>
              <w:t>B</w:t>
            </w:r>
            <w:r>
              <w:rPr>
                <w:b/>
                <w:bCs w:val="0"/>
                <w:vertAlign w:val="subscript"/>
              </w:rPr>
              <w:t>eco</w:t>
            </w:r>
            <w:r>
              <w:rPr>
                <w:b/>
                <w:bCs w:val="0"/>
              </w:rPr>
              <w:t>)/</w:t>
            </w:r>
            <w:r>
              <w:rPr>
                <w:b/>
                <w:bCs w:val="0"/>
                <w:i/>
                <w:iCs/>
              </w:rPr>
              <w:t>B</w:t>
            </w:r>
            <w:r>
              <w:rPr>
                <w:b/>
                <w:bCs w:val="0"/>
                <w:vertAlign w:val="subscript"/>
              </w:rPr>
              <w:t>eco</w:t>
            </w:r>
            <w:r>
              <w:rPr>
                <w:b/>
                <w:bCs w:val="0"/>
              </w:rPr>
              <w:t>, 20 yr (%)</w:t>
            </w:r>
          </w:p>
        </w:tc>
      </w:tr>
      <w:tr w14:paraId="06BB858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632" w:type="dxa"/>
            <w:tcMar>
              <w:top w:w="70" w:type="dxa"/>
              <w:left w:w="80" w:type="dxa"/>
              <w:bottom w:w="70" w:type="dxa"/>
              <w:right w:w="80" w:type="dxa"/>
            </w:tcMar>
            <w:vAlign w:val="center"/>
          </w:tcPr>
          <w:p w14:paraId="64AEB54F">
            <w:pPr>
              <w:pStyle w:val="172"/>
            </w:pPr>
            <w:r>
              <w:t>Natural managed forest</w:t>
            </w:r>
          </w:p>
        </w:tc>
        <w:tc>
          <w:tcPr>
            <w:tcW w:w="1632" w:type="dxa"/>
            <w:tcMar>
              <w:top w:w="70" w:type="dxa"/>
              <w:left w:w="80" w:type="dxa"/>
              <w:bottom w:w="70" w:type="dxa"/>
              <w:right w:w="80" w:type="dxa"/>
            </w:tcMar>
            <w:vAlign w:val="center"/>
          </w:tcPr>
          <w:p w14:paraId="1D6E95BB">
            <w:pPr>
              <w:pStyle w:val="172"/>
            </w:pPr>
            <w:r>
              <w:t>48.25</w:t>
            </w:r>
          </w:p>
        </w:tc>
        <w:tc>
          <w:tcPr>
            <w:tcW w:w="1632" w:type="dxa"/>
            <w:tcMar>
              <w:top w:w="70" w:type="dxa"/>
              <w:left w:w="80" w:type="dxa"/>
              <w:bottom w:w="70" w:type="dxa"/>
              <w:right w:w="80" w:type="dxa"/>
            </w:tcMar>
            <w:vAlign w:val="center"/>
          </w:tcPr>
          <w:p w14:paraId="3672EE57">
            <w:pPr>
              <w:pStyle w:val="172"/>
            </w:pPr>
            <w:r>
              <w:t>5.14</w:t>
            </w:r>
          </w:p>
        </w:tc>
        <w:tc>
          <w:tcPr>
            <w:tcW w:w="1632" w:type="dxa"/>
            <w:tcMar>
              <w:top w:w="70" w:type="dxa"/>
              <w:left w:w="80" w:type="dxa"/>
              <w:bottom w:w="70" w:type="dxa"/>
              <w:right w:w="80" w:type="dxa"/>
            </w:tcMar>
            <w:vAlign w:val="center"/>
          </w:tcPr>
          <w:p w14:paraId="722E5D6A">
            <w:pPr>
              <w:pStyle w:val="172"/>
            </w:pPr>
            <w:r>
              <w:t>1.59</w:t>
            </w:r>
          </w:p>
        </w:tc>
        <w:tc>
          <w:tcPr>
            <w:tcW w:w="1632" w:type="dxa"/>
            <w:tcMar>
              <w:top w:w="70" w:type="dxa"/>
              <w:left w:w="80" w:type="dxa"/>
              <w:bottom w:w="70" w:type="dxa"/>
              <w:right w:w="80" w:type="dxa"/>
            </w:tcMar>
            <w:vAlign w:val="center"/>
          </w:tcPr>
          <w:p w14:paraId="77C2953B">
            <w:pPr>
              <w:pStyle w:val="172"/>
            </w:pPr>
            <w:r>
              <w:t>0.54</w:t>
            </w:r>
          </w:p>
        </w:tc>
        <w:tc>
          <w:tcPr>
            <w:tcW w:w="1632" w:type="dxa"/>
            <w:tcMar>
              <w:top w:w="70" w:type="dxa"/>
              <w:left w:w="80" w:type="dxa"/>
              <w:bottom w:w="70" w:type="dxa"/>
              <w:right w:w="80" w:type="dxa"/>
            </w:tcMar>
            <w:vAlign w:val="center"/>
          </w:tcPr>
          <w:p w14:paraId="7EE3DDA9">
            <w:pPr>
              <w:pStyle w:val="172"/>
            </w:pPr>
            <w:r>
              <w:t>0.03</w:t>
            </w:r>
          </w:p>
        </w:tc>
      </w:tr>
      <w:tr w14:paraId="465FF0C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632" w:type="dxa"/>
            <w:tcMar>
              <w:top w:w="70" w:type="dxa"/>
              <w:left w:w="80" w:type="dxa"/>
              <w:bottom w:w="70" w:type="dxa"/>
              <w:right w:w="80" w:type="dxa"/>
            </w:tcMar>
            <w:vAlign w:val="center"/>
          </w:tcPr>
          <w:p w14:paraId="62FE1329">
            <w:pPr>
              <w:pStyle w:val="172"/>
            </w:pPr>
            <w:r>
              <w:t>Long-rotation plantation</w:t>
            </w:r>
          </w:p>
        </w:tc>
        <w:tc>
          <w:tcPr>
            <w:tcW w:w="1632" w:type="dxa"/>
            <w:tcMar>
              <w:top w:w="70" w:type="dxa"/>
              <w:left w:w="80" w:type="dxa"/>
              <w:bottom w:w="70" w:type="dxa"/>
              <w:right w:w="80" w:type="dxa"/>
            </w:tcMar>
            <w:vAlign w:val="center"/>
          </w:tcPr>
          <w:p w14:paraId="4831EF8D">
            <w:pPr>
              <w:pStyle w:val="172"/>
            </w:pPr>
            <w:r>
              <w:t>15.83</w:t>
            </w:r>
          </w:p>
        </w:tc>
        <w:tc>
          <w:tcPr>
            <w:tcW w:w="1632" w:type="dxa"/>
            <w:tcMar>
              <w:top w:w="70" w:type="dxa"/>
              <w:left w:w="80" w:type="dxa"/>
              <w:bottom w:w="70" w:type="dxa"/>
              <w:right w:w="80" w:type="dxa"/>
            </w:tcMar>
            <w:vAlign w:val="center"/>
          </w:tcPr>
          <w:p w14:paraId="3EBFBE07">
            <w:pPr>
              <w:pStyle w:val="172"/>
            </w:pPr>
            <w:r>
              <w:t>4.4</w:t>
            </w:r>
          </w:p>
        </w:tc>
        <w:tc>
          <w:tcPr>
            <w:tcW w:w="1632" w:type="dxa"/>
            <w:tcMar>
              <w:top w:w="70" w:type="dxa"/>
              <w:left w:w="80" w:type="dxa"/>
              <w:bottom w:w="70" w:type="dxa"/>
              <w:right w:w="80" w:type="dxa"/>
            </w:tcMar>
            <w:vAlign w:val="center"/>
          </w:tcPr>
          <w:p w14:paraId="5CE9E929">
            <w:pPr>
              <w:pStyle w:val="172"/>
            </w:pPr>
            <w:r>
              <w:t>1.38</w:t>
            </w:r>
          </w:p>
        </w:tc>
        <w:tc>
          <w:tcPr>
            <w:tcW w:w="1632" w:type="dxa"/>
            <w:tcMar>
              <w:top w:w="70" w:type="dxa"/>
              <w:left w:w="80" w:type="dxa"/>
              <w:bottom w:w="70" w:type="dxa"/>
              <w:right w:w="80" w:type="dxa"/>
            </w:tcMar>
            <w:vAlign w:val="center"/>
          </w:tcPr>
          <w:p w14:paraId="14A2A2D6">
            <w:pPr>
              <w:pStyle w:val="172"/>
            </w:pPr>
            <w:r>
              <w:t>0.39</w:t>
            </w:r>
          </w:p>
        </w:tc>
        <w:tc>
          <w:tcPr>
            <w:tcW w:w="1632" w:type="dxa"/>
            <w:tcMar>
              <w:top w:w="70" w:type="dxa"/>
              <w:left w:w="80" w:type="dxa"/>
              <w:bottom w:w="70" w:type="dxa"/>
              <w:right w:w="80" w:type="dxa"/>
            </w:tcMar>
            <w:vAlign w:val="center"/>
          </w:tcPr>
          <w:p w14:paraId="3E4DB685">
            <w:pPr>
              <w:pStyle w:val="172"/>
            </w:pPr>
            <w:r>
              <w:t>0.03</w:t>
            </w:r>
          </w:p>
        </w:tc>
      </w:tr>
      <w:tr w14:paraId="568651C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632" w:type="dxa"/>
            <w:tcMar>
              <w:top w:w="70" w:type="dxa"/>
              <w:left w:w="80" w:type="dxa"/>
              <w:bottom w:w="70" w:type="dxa"/>
              <w:right w:w="80" w:type="dxa"/>
            </w:tcMar>
            <w:vAlign w:val="center"/>
          </w:tcPr>
          <w:p w14:paraId="69A58BD6">
            <w:pPr>
              <w:pStyle w:val="172"/>
            </w:pPr>
            <w:r>
              <w:t>Natural unmanaged forest</w:t>
            </w:r>
          </w:p>
        </w:tc>
        <w:tc>
          <w:tcPr>
            <w:tcW w:w="1632" w:type="dxa"/>
            <w:tcMar>
              <w:top w:w="70" w:type="dxa"/>
              <w:left w:w="80" w:type="dxa"/>
              <w:bottom w:w="70" w:type="dxa"/>
              <w:right w:w="80" w:type="dxa"/>
            </w:tcMar>
            <w:vAlign w:val="center"/>
          </w:tcPr>
          <w:p w14:paraId="0EF286C2">
            <w:pPr>
              <w:pStyle w:val="172"/>
            </w:pPr>
            <w:r>
              <w:t>15.6</w:t>
            </w:r>
          </w:p>
        </w:tc>
        <w:tc>
          <w:tcPr>
            <w:tcW w:w="1632" w:type="dxa"/>
            <w:tcMar>
              <w:top w:w="70" w:type="dxa"/>
              <w:left w:w="80" w:type="dxa"/>
              <w:bottom w:w="70" w:type="dxa"/>
              <w:right w:w="80" w:type="dxa"/>
            </w:tcMar>
            <w:vAlign w:val="center"/>
          </w:tcPr>
          <w:p w14:paraId="0928772E">
            <w:pPr>
              <w:pStyle w:val="172"/>
            </w:pPr>
            <w:r>
              <w:t>5.23</w:t>
            </w:r>
          </w:p>
        </w:tc>
        <w:tc>
          <w:tcPr>
            <w:tcW w:w="1632" w:type="dxa"/>
            <w:tcMar>
              <w:top w:w="70" w:type="dxa"/>
              <w:left w:w="80" w:type="dxa"/>
              <w:bottom w:w="70" w:type="dxa"/>
              <w:right w:w="80" w:type="dxa"/>
            </w:tcMar>
            <w:vAlign w:val="center"/>
          </w:tcPr>
          <w:p w14:paraId="7070C3C0">
            <w:pPr>
              <w:pStyle w:val="172"/>
            </w:pPr>
            <w:r>
              <w:t>1.59</w:t>
            </w:r>
          </w:p>
        </w:tc>
        <w:tc>
          <w:tcPr>
            <w:tcW w:w="1632" w:type="dxa"/>
            <w:tcMar>
              <w:top w:w="70" w:type="dxa"/>
              <w:left w:w="80" w:type="dxa"/>
              <w:bottom w:w="70" w:type="dxa"/>
              <w:right w:w="80" w:type="dxa"/>
            </w:tcMar>
            <w:vAlign w:val="center"/>
          </w:tcPr>
          <w:p w14:paraId="311284C0">
            <w:pPr>
              <w:pStyle w:val="172"/>
            </w:pPr>
            <w:r>
              <w:t>0.62</w:t>
            </w:r>
          </w:p>
        </w:tc>
        <w:tc>
          <w:tcPr>
            <w:tcW w:w="1632" w:type="dxa"/>
            <w:tcMar>
              <w:top w:w="70" w:type="dxa"/>
              <w:left w:w="80" w:type="dxa"/>
              <w:bottom w:w="70" w:type="dxa"/>
              <w:right w:w="80" w:type="dxa"/>
            </w:tcMar>
            <w:vAlign w:val="center"/>
          </w:tcPr>
          <w:p w14:paraId="2E7B9816">
            <w:pPr>
              <w:pStyle w:val="172"/>
            </w:pPr>
            <w:r>
              <w:t>0.03</w:t>
            </w:r>
          </w:p>
        </w:tc>
      </w:tr>
      <w:tr w14:paraId="3C8EDA4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632" w:type="dxa"/>
            <w:tcMar>
              <w:top w:w="70" w:type="dxa"/>
              <w:left w:w="80" w:type="dxa"/>
              <w:bottom w:w="70" w:type="dxa"/>
              <w:right w:w="80" w:type="dxa"/>
            </w:tcMar>
            <w:vAlign w:val="center"/>
          </w:tcPr>
          <w:p w14:paraId="79FBBADE">
            <w:pPr>
              <w:pStyle w:val="172"/>
            </w:pPr>
            <w:r>
              <w:t>Short-rotation plantation</w:t>
            </w:r>
          </w:p>
        </w:tc>
        <w:tc>
          <w:tcPr>
            <w:tcW w:w="1632" w:type="dxa"/>
            <w:tcMar>
              <w:top w:w="70" w:type="dxa"/>
              <w:left w:w="80" w:type="dxa"/>
              <w:bottom w:w="70" w:type="dxa"/>
              <w:right w:w="80" w:type="dxa"/>
            </w:tcMar>
            <w:vAlign w:val="center"/>
          </w:tcPr>
          <w:p w14:paraId="493CE1B7">
            <w:pPr>
              <w:pStyle w:val="172"/>
            </w:pPr>
            <w:r>
              <w:t>9.28</w:t>
            </w:r>
          </w:p>
        </w:tc>
        <w:tc>
          <w:tcPr>
            <w:tcW w:w="1632" w:type="dxa"/>
            <w:tcMar>
              <w:top w:w="70" w:type="dxa"/>
              <w:left w:w="80" w:type="dxa"/>
              <w:bottom w:w="70" w:type="dxa"/>
              <w:right w:w="80" w:type="dxa"/>
            </w:tcMar>
            <w:vAlign w:val="center"/>
          </w:tcPr>
          <w:p w14:paraId="3FAC081E">
            <w:pPr>
              <w:pStyle w:val="172"/>
            </w:pPr>
            <w:r>
              <w:t>8.06</w:t>
            </w:r>
          </w:p>
        </w:tc>
        <w:tc>
          <w:tcPr>
            <w:tcW w:w="1632" w:type="dxa"/>
            <w:tcMar>
              <w:top w:w="70" w:type="dxa"/>
              <w:left w:w="80" w:type="dxa"/>
              <w:bottom w:w="70" w:type="dxa"/>
              <w:right w:w="80" w:type="dxa"/>
            </w:tcMar>
            <w:vAlign w:val="center"/>
          </w:tcPr>
          <w:p w14:paraId="45C02A2F">
            <w:pPr>
              <w:pStyle w:val="172"/>
            </w:pPr>
            <w:r>
              <w:t>1.81</w:t>
            </w:r>
          </w:p>
        </w:tc>
        <w:tc>
          <w:tcPr>
            <w:tcW w:w="1632" w:type="dxa"/>
            <w:tcMar>
              <w:top w:w="70" w:type="dxa"/>
              <w:left w:w="80" w:type="dxa"/>
              <w:bottom w:w="70" w:type="dxa"/>
              <w:right w:w="80" w:type="dxa"/>
            </w:tcMar>
            <w:vAlign w:val="center"/>
          </w:tcPr>
          <w:p w14:paraId="781F2B42">
            <w:pPr>
              <w:pStyle w:val="172"/>
            </w:pPr>
            <w:r>
              <w:t>0.84</w:t>
            </w:r>
          </w:p>
        </w:tc>
        <w:tc>
          <w:tcPr>
            <w:tcW w:w="1632" w:type="dxa"/>
            <w:tcMar>
              <w:top w:w="70" w:type="dxa"/>
              <w:left w:w="80" w:type="dxa"/>
              <w:bottom w:w="70" w:type="dxa"/>
              <w:right w:w="80" w:type="dxa"/>
            </w:tcMar>
            <w:vAlign w:val="center"/>
          </w:tcPr>
          <w:p w14:paraId="5ECB692D">
            <w:pPr>
              <w:pStyle w:val="172"/>
            </w:pPr>
            <w:r>
              <w:t>0.03</w:t>
            </w:r>
          </w:p>
        </w:tc>
      </w:tr>
      <w:tr w14:paraId="69C9988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632" w:type="dxa"/>
            <w:tcMar>
              <w:top w:w="70" w:type="dxa"/>
              <w:left w:w="80" w:type="dxa"/>
              <w:bottom w:w="70" w:type="dxa"/>
              <w:right w:w="80" w:type="dxa"/>
            </w:tcMar>
            <w:vAlign w:val="center"/>
          </w:tcPr>
          <w:p w14:paraId="4F57F9EE">
            <w:pPr>
              <w:pStyle w:val="172"/>
            </w:pPr>
            <w:r>
              <w:t>Agroforestry system</w:t>
            </w:r>
          </w:p>
        </w:tc>
        <w:tc>
          <w:tcPr>
            <w:tcW w:w="1632" w:type="dxa"/>
            <w:tcMar>
              <w:top w:w="70" w:type="dxa"/>
              <w:left w:w="80" w:type="dxa"/>
              <w:bottom w:w="70" w:type="dxa"/>
              <w:right w:w="80" w:type="dxa"/>
            </w:tcMar>
            <w:vAlign w:val="center"/>
          </w:tcPr>
          <w:p w14:paraId="7D1C0523">
            <w:pPr>
              <w:pStyle w:val="172"/>
            </w:pPr>
            <w:r>
              <w:t>9.45</w:t>
            </w:r>
          </w:p>
        </w:tc>
        <w:tc>
          <w:tcPr>
            <w:tcW w:w="1632" w:type="dxa"/>
            <w:tcMar>
              <w:top w:w="70" w:type="dxa"/>
              <w:left w:w="80" w:type="dxa"/>
              <w:bottom w:w="70" w:type="dxa"/>
              <w:right w:w="80" w:type="dxa"/>
            </w:tcMar>
            <w:vAlign w:val="center"/>
          </w:tcPr>
          <w:p w14:paraId="36FDFC36">
            <w:pPr>
              <w:pStyle w:val="172"/>
            </w:pPr>
            <w:r>
              <w:t>6.31</w:t>
            </w:r>
          </w:p>
        </w:tc>
        <w:tc>
          <w:tcPr>
            <w:tcW w:w="1632" w:type="dxa"/>
            <w:tcMar>
              <w:top w:w="70" w:type="dxa"/>
              <w:left w:w="80" w:type="dxa"/>
              <w:bottom w:w="70" w:type="dxa"/>
              <w:right w:w="80" w:type="dxa"/>
            </w:tcMar>
            <w:vAlign w:val="center"/>
          </w:tcPr>
          <w:p w14:paraId="48C17E0E">
            <w:pPr>
              <w:pStyle w:val="172"/>
            </w:pPr>
            <w:r>
              <w:t>1.72</w:t>
            </w:r>
          </w:p>
        </w:tc>
        <w:tc>
          <w:tcPr>
            <w:tcW w:w="1632" w:type="dxa"/>
            <w:tcMar>
              <w:top w:w="70" w:type="dxa"/>
              <w:left w:w="80" w:type="dxa"/>
              <w:bottom w:w="70" w:type="dxa"/>
              <w:right w:w="80" w:type="dxa"/>
            </w:tcMar>
            <w:vAlign w:val="center"/>
          </w:tcPr>
          <w:p w14:paraId="420DC224">
            <w:pPr>
              <w:pStyle w:val="172"/>
            </w:pPr>
            <w:r>
              <w:t>0.55</w:t>
            </w:r>
          </w:p>
        </w:tc>
        <w:tc>
          <w:tcPr>
            <w:tcW w:w="1632" w:type="dxa"/>
            <w:tcMar>
              <w:top w:w="70" w:type="dxa"/>
              <w:left w:w="80" w:type="dxa"/>
              <w:bottom w:w="70" w:type="dxa"/>
              <w:right w:w="80" w:type="dxa"/>
            </w:tcMar>
            <w:vAlign w:val="center"/>
          </w:tcPr>
          <w:p w14:paraId="24DDBDDD">
            <w:pPr>
              <w:pStyle w:val="172"/>
            </w:pPr>
            <w:r>
              <w:t>0.03</w:t>
            </w:r>
          </w:p>
        </w:tc>
      </w:tr>
      <w:tr w14:paraId="456A459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632" w:type="dxa"/>
            <w:tcMar>
              <w:top w:w="70" w:type="dxa"/>
              <w:left w:w="80" w:type="dxa"/>
              <w:bottom w:w="70" w:type="dxa"/>
              <w:right w:w="80" w:type="dxa"/>
            </w:tcMar>
            <w:vAlign w:val="center"/>
          </w:tcPr>
          <w:p w14:paraId="75EC892B">
            <w:pPr>
              <w:pStyle w:val="172"/>
            </w:pPr>
            <w:r>
              <w:t>Other forest types</w:t>
            </w:r>
          </w:p>
        </w:tc>
        <w:tc>
          <w:tcPr>
            <w:tcW w:w="1632" w:type="dxa"/>
            <w:tcMar>
              <w:top w:w="70" w:type="dxa"/>
              <w:left w:w="80" w:type="dxa"/>
              <w:bottom w:w="70" w:type="dxa"/>
              <w:right w:w="80" w:type="dxa"/>
            </w:tcMar>
            <w:vAlign w:val="center"/>
          </w:tcPr>
          <w:p w14:paraId="0E571D93">
            <w:pPr>
              <w:pStyle w:val="172"/>
            </w:pPr>
            <w:r>
              <w:t>1.58</w:t>
            </w:r>
          </w:p>
        </w:tc>
        <w:tc>
          <w:tcPr>
            <w:tcW w:w="1632" w:type="dxa"/>
            <w:tcMar>
              <w:top w:w="70" w:type="dxa"/>
              <w:left w:w="80" w:type="dxa"/>
              <w:bottom w:w="70" w:type="dxa"/>
              <w:right w:w="80" w:type="dxa"/>
            </w:tcMar>
            <w:vAlign w:val="center"/>
          </w:tcPr>
          <w:p w14:paraId="3F165A0F">
            <w:pPr>
              <w:pStyle w:val="172"/>
            </w:pPr>
            <w:r>
              <w:t>4.96</w:t>
            </w:r>
          </w:p>
        </w:tc>
        <w:tc>
          <w:tcPr>
            <w:tcW w:w="1632" w:type="dxa"/>
            <w:tcMar>
              <w:top w:w="70" w:type="dxa"/>
              <w:left w:w="80" w:type="dxa"/>
              <w:bottom w:w="70" w:type="dxa"/>
              <w:right w:w="80" w:type="dxa"/>
            </w:tcMar>
            <w:vAlign w:val="center"/>
          </w:tcPr>
          <w:p w14:paraId="5789BA21">
            <w:pPr>
              <w:pStyle w:val="172"/>
            </w:pPr>
            <w:r>
              <w:t>1.57</w:t>
            </w:r>
          </w:p>
        </w:tc>
        <w:tc>
          <w:tcPr>
            <w:tcW w:w="1632" w:type="dxa"/>
            <w:tcMar>
              <w:top w:w="70" w:type="dxa"/>
              <w:left w:w="80" w:type="dxa"/>
              <w:bottom w:w="70" w:type="dxa"/>
              <w:right w:w="80" w:type="dxa"/>
            </w:tcMar>
            <w:vAlign w:val="center"/>
          </w:tcPr>
          <w:p w14:paraId="59B6652B">
            <w:pPr>
              <w:pStyle w:val="172"/>
            </w:pPr>
            <w:r>
              <w:t>0.59</w:t>
            </w:r>
          </w:p>
        </w:tc>
        <w:tc>
          <w:tcPr>
            <w:tcW w:w="1632" w:type="dxa"/>
            <w:tcMar>
              <w:top w:w="70" w:type="dxa"/>
              <w:left w:w="80" w:type="dxa"/>
              <w:bottom w:w="70" w:type="dxa"/>
              <w:right w:w="80" w:type="dxa"/>
            </w:tcMar>
            <w:vAlign w:val="center"/>
          </w:tcPr>
          <w:p w14:paraId="45541303">
            <w:pPr>
              <w:pStyle w:val="172"/>
            </w:pPr>
            <w:r>
              <w:t>0.04</w:t>
            </w:r>
          </w:p>
        </w:tc>
      </w:tr>
      <w:tr w14:paraId="19204BC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Pr>
        <w:tc>
          <w:tcPr>
            <w:tcW w:w="1632" w:type="dxa"/>
            <w:tcMar>
              <w:top w:w="70" w:type="dxa"/>
              <w:left w:w="80" w:type="dxa"/>
              <w:bottom w:w="70" w:type="dxa"/>
              <w:right w:w="80" w:type="dxa"/>
            </w:tcMar>
            <w:vAlign w:val="center"/>
          </w:tcPr>
          <w:p w14:paraId="18FD649D">
            <w:pPr>
              <w:pStyle w:val="172"/>
            </w:pPr>
            <w:r>
              <w:t>Oil palm</w:t>
            </w:r>
          </w:p>
        </w:tc>
        <w:tc>
          <w:tcPr>
            <w:tcW w:w="1632" w:type="dxa"/>
            <w:tcMar>
              <w:top w:w="70" w:type="dxa"/>
              <w:left w:w="80" w:type="dxa"/>
              <w:bottom w:w="70" w:type="dxa"/>
              <w:right w:w="80" w:type="dxa"/>
            </w:tcMar>
            <w:vAlign w:val="center"/>
          </w:tcPr>
          <w:p w14:paraId="4C09A6F0">
            <w:pPr>
              <w:pStyle w:val="172"/>
            </w:pPr>
            <w:r>
              <w:t>0.01</w:t>
            </w:r>
          </w:p>
        </w:tc>
        <w:tc>
          <w:tcPr>
            <w:tcW w:w="1632" w:type="dxa"/>
            <w:tcMar>
              <w:top w:w="70" w:type="dxa"/>
              <w:left w:w="80" w:type="dxa"/>
              <w:bottom w:w="70" w:type="dxa"/>
              <w:right w:w="80" w:type="dxa"/>
            </w:tcMar>
            <w:vAlign w:val="center"/>
          </w:tcPr>
          <w:p w14:paraId="29561F1A">
            <w:pPr>
              <w:pStyle w:val="172"/>
            </w:pPr>
            <w:r>
              <w:t>9.2</w:t>
            </w:r>
          </w:p>
        </w:tc>
        <w:tc>
          <w:tcPr>
            <w:tcW w:w="1632" w:type="dxa"/>
            <w:tcMar>
              <w:top w:w="70" w:type="dxa"/>
              <w:left w:w="80" w:type="dxa"/>
              <w:bottom w:w="70" w:type="dxa"/>
              <w:right w:w="80" w:type="dxa"/>
            </w:tcMar>
            <w:vAlign w:val="center"/>
          </w:tcPr>
          <w:p w14:paraId="67F40115">
            <w:pPr>
              <w:pStyle w:val="172"/>
            </w:pPr>
            <w:r>
              <w:t>1.68</w:t>
            </w:r>
          </w:p>
        </w:tc>
        <w:tc>
          <w:tcPr>
            <w:tcW w:w="1632" w:type="dxa"/>
            <w:tcMar>
              <w:top w:w="70" w:type="dxa"/>
              <w:left w:w="80" w:type="dxa"/>
              <w:bottom w:w="70" w:type="dxa"/>
              <w:right w:w="80" w:type="dxa"/>
            </w:tcMar>
            <w:vAlign w:val="center"/>
          </w:tcPr>
          <w:p w14:paraId="16DA7E43">
            <w:pPr>
              <w:pStyle w:val="172"/>
            </w:pPr>
            <w:r>
              <w:t>1.04</w:t>
            </w:r>
          </w:p>
        </w:tc>
        <w:tc>
          <w:tcPr>
            <w:tcW w:w="1632" w:type="dxa"/>
            <w:tcMar>
              <w:top w:w="70" w:type="dxa"/>
              <w:left w:w="80" w:type="dxa"/>
              <w:bottom w:w="70" w:type="dxa"/>
              <w:right w:w="80" w:type="dxa"/>
            </w:tcMar>
            <w:vAlign w:val="center"/>
          </w:tcPr>
          <w:p w14:paraId="572A9EF0">
            <w:pPr>
              <w:pStyle w:val="172"/>
            </w:pPr>
            <w:r>
              <w:t>0.03</w:t>
            </w:r>
          </w:p>
        </w:tc>
      </w:tr>
    </w:tbl>
    <w:p w14:paraId="07081565">
      <w:pPr>
        <w:pStyle w:val="172"/>
      </w:pPr>
      <w:r>
        <w:rPr>
          <w:rFonts w:eastAsia="Times New Roman"/>
        </w:rPr>
        <w:t>Note: Management-class screening used pixel count multiplied by management-class area fraction as weights.</w:t>
      </w:r>
    </w:p>
    <w:p w14:paraId="5C298015">
      <w:pPr>
        <w:pStyle w:val="4"/>
        <w:spacing w:before="480"/>
      </w:pPr>
      <w:bookmarkStart w:id="27" w:name="_Toc238645543"/>
      <w:r>
        <w:t>Supplementary References</w:t>
      </w:r>
      <w:bookmarkEnd w:id="27"/>
    </w:p>
    <w:p w14:paraId="3F238EE7">
      <w:pPr>
        <w:pStyle w:val="174"/>
        <w:ind w:left="480" w:hanging="480"/>
      </w:pPr>
      <w:r>
        <w:rPr>
          <w:rFonts w:eastAsia="Times New Roman"/>
        </w:rPr>
        <w:t xml:space="preserve">1. Shang, R. et al. China’s annual forest age dataset at a 30 m spatial resolution from 1986 to 2022. </w:t>
      </w:r>
      <w:r>
        <w:rPr>
          <w:rFonts w:eastAsia="Times New Roman"/>
          <w:i/>
        </w:rPr>
        <w:t>Earth Syst. Sci. Data</w:t>
      </w:r>
      <w:r>
        <w:rPr>
          <w:rFonts w:eastAsia="Times New Roman"/>
        </w:rPr>
        <w:t xml:space="preserve"> </w:t>
      </w:r>
      <w:r>
        <w:rPr>
          <w:rFonts w:eastAsia="Times New Roman"/>
          <w:b/>
        </w:rPr>
        <w:t>17</w:t>
      </w:r>
      <w:r>
        <w:rPr>
          <w:rFonts w:eastAsia="Times New Roman"/>
        </w:rPr>
        <w:t>, 3219–3241 (2025).</w:t>
      </w:r>
    </w:p>
    <w:p w14:paraId="522E15A0">
      <w:pPr>
        <w:pStyle w:val="174"/>
        <w:ind w:left="480" w:hanging="480"/>
      </w:pPr>
      <w:r>
        <w:rPr>
          <w:rFonts w:eastAsia="Times New Roman"/>
        </w:rPr>
        <w:t xml:space="preserve">2. Cheng, K. et al. Unveiling China’s natural and planted forest spatial–temporal dynamics from 1990 to 2020. </w:t>
      </w:r>
      <w:r>
        <w:rPr>
          <w:rFonts w:eastAsia="Times New Roman"/>
          <w:i/>
        </w:rPr>
        <w:t>ISPRS J. Photogramm. Remote Sens.</w:t>
      </w:r>
      <w:r>
        <w:rPr>
          <w:rFonts w:eastAsia="Times New Roman"/>
        </w:rPr>
        <w:t xml:space="preserve"> </w:t>
      </w:r>
      <w:r>
        <w:rPr>
          <w:rFonts w:eastAsia="Times New Roman"/>
          <w:b/>
        </w:rPr>
        <w:t>209</w:t>
      </w:r>
      <w:r>
        <w:rPr>
          <w:rFonts w:eastAsia="Times New Roman"/>
        </w:rPr>
        <w:t>, 37–50 (2024).</w:t>
      </w:r>
    </w:p>
    <w:p w14:paraId="4D006F92">
      <w:pPr>
        <w:pStyle w:val="174"/>
        <w:ind w:left="480" w:hanging="480"/>
      </w:pPr>
      <w:r>
        <w:rPr>
          <w:rFonts w:eastAsia="Times New Roman"/>
        </w:rPr>
        <w:t>3. Hou, X. 1:1 million vegetation map of China. National Tibetan Plateau Data Center https://data.tpdc.ac.cn/en/data/eac4f2cf-d527-4140-a35d-79992957f043/ (2019).</w:t>
      </w:r>
    </w:p>
    <w:p w14:paraId="24C502B7">
      <w:pPr>
        <w:pStyle w:val="174"/>
        <w:ind w:left="480" w:hanging="480"/>
      </w:pPr>
      <w:r>
        <w:rPr>
          <w:rFonts w:eastAsia="Times New Roman"/>
        </w:rPr>
        <w:t xml:space="preserve">4. Luo, Y., Wang, X., Zhang, X. &amp; Lu, F. </w:t>
      </w:r>
      <w:r>
        <w:rPr>
          <w:rFonts w:eastAsia="Times New Roman"/>
          <w:i/>
        </w:rPr>
        <w:t>Biomass and Its Allocation of Forest Ecosystems in China</w:t>
      </w:r>
      <w:r>
        <w:rPr>
          <w:rFonts w:eastAsia="Times New Roman"/>
        </w:rPr>
        <w:t xml:space="preserve"> (China Forestry Publishing House, Beijing, 2013) (in Chinese).</w:t>
      </w:r>
    </w:p>
    <w:p w14:paraId="3505F5AE">
      <w:pPr>
        <w:pStyle w:val="174"/>
        <w:ind w:left="480" w:hanging="480"/>
      </w:pPr>
      <w:r>
        <w:rPr>
          <w:rFonts w:eastAsia="Times New Roman"/>
        </w:rPr>
        <w:t xml:space="preserve">5. Standardization Administration of China. </w:t>
      </w:r>
      <w:r>
        <w:rPr>
          <w:rFonts w:eastAsia="Times New Roman"/>
          <w:i/>
        </w:rPr>
        <w:t>Biomass Models for Main Tree Species</w:t>
      </w:r>
      <w:r>
        <w:rPr>
          <w:rFonts w:eastAsia="Times New Roman"/>
        </w:rPr>
        <w:t>, GB/T 43648-2024 (Standards Press of China, Beijing, 2024) (in Chinese).</w:t>
      </w:r>
    </w:p>
    <w:p w14:paraId="40AEEDD3">
      <w:pPr>
        <w:pStyle w:val="174"/>
        <w:ind w:left="480" w:hanging="480"/>
      </w:pPr>
      <w:r>
        <w:rPr>
          <w:rFonts w:eastAsia="Times New Roman"/>
        </w:rPr>
        <w:t>6. UNEP-WCMC &amp; IUCN. Protected Planet: The World Database on Protected Areas (WDPA), July 2026 release. UNEP-WCMC and IUCN, Cambridge, UK https://www.protectedplanet.net (2026).</w:t>
      </w:r>
    </w:p>
    <w:p w14:paraId="11E69AC9">
      <w:pPr>
        <w:pStyle w:val="174"/>
        <w:ind w:left="480" w:hanging="480"/>
      </w:pPr>
      <w:r>
        <w:rPr>
          <w:rFonts w:eastAsia="Times New Roman"/>
        </w:rPr>
        <w:t>7. China Nature Reserve Specimen Resource Sharing Platform. List and Vector Boundaries of Nature Reserves in China, version 1. Zenodo https://doi.org/10.5281/zenodo.14875797 (2024).</w:t>
      </w:r>
    </w:p>
    <w:p w14:paraId="56CCD068">
      <w:pPr>
        <w:pStyle w:val="174"/>
        <w:ind w:left="480" w:hanging="480"/>
      </w:pPr>
      <w:r>
        <w:rPr>
          <w:rFonts w:eastAsia="Times New Roman"/>
        </w:rPr>
        <w:t>8. Karger, D. N., Brun, P. &amp; Zilker, F. CHELSA-monthly climate data at high resolution, version 2.1. EnviDat https://doi.org/10.16904/envidat.686 (2025).</w:t>
      </w:r>
    </w:p>
    <w:p w14:paraId="0A641940">
      <w:pPr>
        <w:pStyle w:val="174"/>
        <w:ind w:left="480" w:hanging="480"/>
      </w:pPr>
      <w:r>
        <w:rPr>
          <w:rFonts w:eastAsia="Times New Roman"/>
        </w:rPr>
        <w:t xml:space="preserve">9. Poggio, L. et al. SoilGrids 2.0: producing soil information for the globe with quantified spatial uncertainty. </w:t>
      </w:r>
      <w:r>
        <w:rPr>
          <w:rFonts w:eastAsia="Times New Roman"/>
          <w:i/>
        </w:rPr>
        <w:t>SOIL</w:t>
      </w:r>
      <w:r>
        <w:rPr>
          <w:rFonts w:eastAsia="Times New Roman"/>
        </w:rPr>
        <w:t xml:space="preserve"> </w:t>
      </w:r>
      <w:r>
        <w:rPr>
          <w:rFonts w:eastAsia="Times New Roman"/>
          <w:b/>
        </w:rPr>
        <w:t>7</w:t>
      </w:r>
      <w:r>
        <w:rPr>
          <w:rFonts w:eastAsia="Times New Roman"/>
        </w:rPr>
        <w:t>, 217–240 (2021).</w:t>
      </w:r>
    </w:p>
    <w:p w14:paraId="3D295C34">
      <w:pPr>
        <w:pStyle w:val="174"/>
        <w:ind w:left="480" w:hanging="480"/>
      </w:pPr>
      <w:r>
        <w:rPr>
          <w:rFonts w:eastAsia="Times New Roman"/>
        </w:rPr>
        <w:t xml:space="preserve">10. Cai, Y. et al. Unveiling spatiotemporal tree cover patterns in China: the first 30 m annual tree cover mapping from 1985 to 2023. </w:t>
      </w:r>
      <w:r>
        <w:rPr>
          <w:rFonts w:eastAsia="Times New Roman"/>
          <w:i/>
        </w:rPr>
        <w:t>ISPRS J. Photogramm. Remote Sens.</w:t>
      </w:r>
      <w:r>
        <w:rPr>
          <w:rFonts w:eastAsia="Times New Roman"/>
        </w:rPr>
        <w:t xml:space="preserve"> </w:t>
      </w:r>
      <w:r>
        <w:rPr>
          <w:rFonts w:eastAsia="Times New Roman"/>
          <w:b/>
        </w:rPr>
        <w:t>216</w:t>
      </w:r>
      <w:r>
        <w:rPr>
          <w:rFonts w:eastAsia="Times New Roman"/>
        </w:rPr>
        <w:t>, 240–258 (2024).</w:t>
      </w:r>
    </w:p>
    <w:p w14:paraId="76C31A51">
      <w:pPr>
        <w:pStyle w:val="174"/>
        <w:ind w:left="480" w:hanging="480"/>
      </w:pPr>
      <w:r>
        <w:rPr>
          <w:rFonts w:eastAsia="Times New Roman"/>
        </w:rPr>
        <w:t>11. NASA JPL. NASA Shuttle Radar Topography Mission Global 1 arc second V003. NASA Land Processes Distributed Active Archive Center https://doi.org/10.5067/MEaSUREs/SRTM/SRTMGL1.003 (2013).</w:t>
      </w:r>
    </w:p>
    <w:sectPr>
      <w:footerReference r:id="rId11" w:type="default"/>
      <w:pgSz w:w="12240" w:h="15840"/>
      <w:pgMar w:top="1152" w:right="1224" w:bottom="1152" w:left="1224"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ESRI AMFM Electric"/>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roman"/>
    <w:pitch w:val="default"/>
    <w:sig w:usb0="E00006FF" w:usb1="420024FF" w:usb2="02000000" w:usb3="00000000" w:csb0="2000019F" w:csb1="00000000"/>
  </w:font>
  <w:font w:name="ESRI AMFM Electric">
    <w:panose1 w:val="02000400000000000000"/>
    <w:charset w:val="00"/>
    <w:family w:val="auto"/>
    <w:pitch w:val="default"/>
    <w:sig w:usb0="00000003"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4B0C1">
    <w:pPr>
      <w:pStyle w:val="26"/>
      <w:ind w:firstLine="480"/>
      <w:jc w:val="center"/>
    </w:pPr>
  </w:p>
  <w:p w14:paraId="71752BFD">
    <w:pPr>
      <w:ind w:firstLine="48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6AD47">
    <w:pPr>
      <w:pStyle w:val="26"/>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82867">
    <w:pPr>
      <w:pStyle w:val="26"/>
      <w:ind w:firstLine="4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4735287"/>
      <w:docPartObj>
        <w:docPartGallery w:val="AutoText"/>
      </w:docPartObj>
    </w:sdtPr>
    <w:sdtContent>
      <w:p w14:paraId="0DECBC3F">
        <w:pPr>
          <w:pStyle w:val="26"/>
          <w:ind w:firstLine="480"/>
          <w:jc w:val="center"/>
        </w:pPr>
        <w:r>
          <w:fldChar w:fldCharType="begin"/>
        </w:r>
        <w:r>
          <w:instrText xml:space="preserve">PAGE   \* MERGEFORMAT</w:instrText>
        </w:r>
        <w:r>
          <w:fldChar w:fldCharType="separate"/>
        </w:r>
        <w:r>
          <w:rPr>
            <w:lang w:val="zh-CN" w:eastAsia="zh-CN"/>
          </w:rPr>
          <w:t>2</w:t>
        </w:r>
        <w:r>
          <w:fldChar w:fldCharType="end"/>
        </w:r>
      </w:p>
    </w:sdtContent>
  </w:sdt>
  <w:p w14:paraId="4DFE875D">
    <w:pPr>
      <w:ind w:firstLine="48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F309A">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68DD7">
    <w:pPr>
      <w:pStyle w:val="27"/>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17B2E">
    <w:pPr>
      <w:pStyle w:val="27"/>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7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1414B"/>
    <w:rsid w:val="0015074B"/>
    <w:rsid w:val="00166FF3"/>
    <w:rsid w:val="0019147E"/>
    <w:rsid w:val="001B44B6"/>
    <w:rsid w:val="001D135C"/>
    <w:rsid w:val="001E4348"/>
    <w:rsid w:val="00287663"/>
    <w:rsid w:val="0029639D"/>
    <w:rsid w:val="0031181D"/>
    <w:rsid w:val="00326F90"/>
    <w:rsid w:val="00354767"/>
    <w:rsid w:val="00407F89"/>
    <w:rsid w:val="004A55DB"/>
    <w:rsid w:val="004C3BE5"/>
    <w:rsid w:val="00513EF2"/>
    <w:rsid w:val="00535D30"/>
    <w:rsid w:val="005B6C30"/>
    <w:rsid w:val="005D0181"/>
    <w:rsid w:val="005E0B65"/>
    <w:rsid w:val="00677C05"/>
    <w:rsid w:val="00681079"/>
    <w:rsid w:val="00684AF2"/>
    <w:rsid w:val="006C6A79"/>
    <w:rsid w:val="006E0E94"/>
    <w:rsid w:val="007327D4"/>
    <w:rsid w:val="0078211C"/>
    <w:rsid w:val="007D6158"/>
    <w:rsid w:val="007E2077"/>
    <w:rsid w:val="007F4440"/>
    <w:rsid w:val="00826D31"/>
    <w:rsid w:val="00833367"/>
    <w:rsid w:val="0084092D"/>
    <w:rsid w:val="008466D8"/>
    <w:rsid w:val="008A25A9"/>
    <w:rsid w:val="009257E1"/>
    <w:rsid w:val="009B6892"/>
    <w:rsid w:val="009F0B31"/>
    <w:rsid w:val="00A206CB"/>
    <w:rsid w:val="00A50D6A"/>
    <w:rsid w:val="00AA1D8D"/>
    <w:rsid w:val="00AD0CE2"/>
    <w:rsid w:val="00B1145B"/>
    <w:rsid w:val="00B15F7E"/>
    <w:rsid w:val="00B47730"/>
    <w:rsid w:val="00B519F1"/>
    <w:rsid w:val="00B81D82"/>
    <w:rsid w:val="00B97DD8"/>
    <w:rsid w:val="00BF3E15"/>
    <w:rsid w:val="00C6206F"/>
    <w:rsid w:val="00C63C20"/>
    <w:rsid w:val="00C853CB"/>
    <w:rsid w:val="00CB0664"/>
    <w:rsid w:val="00D15087"/>
    <w:rsid w:val="00EA67ED"/>
    <w:rsid w:val="00EC20AA"/>
    <w:rsid w:val="00F216A9"/>
    <w:rsid w:val="00F85550"/>
    <w:rsid w:val="00F85D96"/>
    <w:rsid w:val="00FB0A00"/>
    <w:rsid w:val="00FB28AA"/>
    <w:rsid w:val="00FC693F"/>
    <w:rsid w:val="02E63106"/>
    <w:rsid w:val="06640499"/>
    <w:rsid w:val="09E51A65"/>
    <w:rsid w:val="0BAB6028"/>
    <w:rsid w:val="12424DDB"/>
    <w:rsid w:val="126D1F07"/>
    <w:rsid w:val="130E71C9"/>
    <w:rsid w:val="1622585A"/>
    <w:rsid w:val="1BAD270E"/>
    <w:rsid w:val="1F6F795C"/>
    <w:rsid w:val="21FB74DB"/>
    <w:rsid w:val="223F7427"/>
    <w:rsid w:val="23C24BB1"/>
    <w:rsid w:val="24A55EBA"/>
    <w:rsid w:val="26194779"/>
    <w:rsid w:val="26C028B0"/>
    <w:rsid w:val="2A2B78BB"/>
    <w:rsid w:val="2C730B86"/>
    <w:rsid w:val="357D47C0"/>
    <w:rsid w:val="365E5A40"/>
    <w:rsid w:val="36A44DDC"/>
    <w:rsid w:val="391B5D1F"/>
    <w:rsid w:val="39C474BD"/>
    <w:rsid w:val="39EE1A49"/>
    <w:rsid w:val="3A1219DE"/>
    <w:rsid w:val="3A9D657A"/>
    <w:rsid w:val="3BB54318"/>
    <w:rsid w:val="3CFB102E"/>
    <w:rsid w:val="3CFB3626"/>
    <w:rsid w:val="3D7B5D85"/>
    <w:rsid w:val="3D872575"/>
    <w:rsid w:val="46AC48FC"/>
    <w:rsid w:val="49FF7B86"/>
    <w:rsid w:val="4A393EE0"/>
    <w:rsid w:val="4C233D0A"/>
    <w:rsid w:val="507A38E4"/>
    <w:rsid w:val="52E92DF5"/>
    <w:rsid w:val="56301712"/>
    <w:rsid w:val="575823DC"/>
    <w:rsid w:val="5A3722F5"/>
    <w:rsid w:val="5F407FD8"/>
    <w:rsid w:val="605F03C9"/>
    <w:rsid w:val="64F242B4"/>
    <w:rsid w:val="66863E01"/>
    <w:rsid w:val="690F2596"/>
    <w:rsid w:val="6C133266"/>
    <w:rsid w:val="6C53371F"/>
    <w:rsid w:val="6D0841B1"/>
    <w:rsid w:val="6F145130"/>
    <w:rsid w:val="711E3936"/>
    <w:rsid w:val="747118B0"/>
    <w:rsid w:val="75A37BEE"/>
    <w:rsid w:val="76D54F59"/>
    <w:rsid w:val="789B3F53"/>
    <w:rsid w:val="7C4E63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line="360" w:lineRule="auto"/>
      <w:ind w:firstLine="643" w:firstLineChars="200"/>
    </w:pPr>
    <w:rPr>
      <w:rFonts w:ascii="Times New Roman" w:hAnsi="Times New Roman" w:eastAsia="宋体" w:cstheme="minorBidi"/>
      <w:color w:val="000000"/>
      <w:sz w:val="24"/>
      <w:szCs w:val="22"/>
      <w:lang w:val="en-US" w:eastAsia="en-US" w:bidi="ar-SA"/>
    </w:rPr>
  </w:style>
  <w:style w:type="paragraph" w:styleId="3">
    <w:name w:val="heading 1"/>
    <w:basedOn w:val="1"/>
    <w:next w:val="1"/>
    <w:link w:val="146"/>
    <w:qFormat/>
    <w:uiPriority w:val="9"/>
    <w:pPr>
      <w:keepNext/>
      <w:keepLines/>
      <w:spacing w:before="480"/>
      <w:outlineLvl w:val="0"/>
    </w:pPr>
    <w:rPr>
      <w:rFonts w:eastAsiaTheme="majorEastAsia" w:cstheme="majorBidi"/>
      <w:b/>
      <w:bCs/>
      <w:sz w:val="21"/>
      <w:szCs w:val="28"/>
    </w:rPr>
  </w:style>
  <w:style w:type="paragraph" w:styleId="4">
    <w:name w:val="heading 2"/>
    <w:basedOn w:val="1"/>
    <w:next w:val="1"/>
    <w:link w:val="147"/>
    <w:unhideWhenUsed/>
    <w:qFormat/>
    <w:uiPriority w:val="9"/>
    <w:pPr>
      <w:keepNext/>
      <w:keepLines/>
      <w:spacing w:before="200" w:beforeLines="200"/>
      <w:ind w:firstLine="0" w:firstLineChars="0"/>
      <w:outlineLvl w:val="1"/>
    </w:pPr>
    <w:rPr>
      <w:rFonts w:eastAsia="Times New Roman" w:cstheme="majorBidi"/>
      <w:b/>
      <w:bCs/>
      <w:szCs w:val="26"/>
    </w:rPr>
  </w:style>
  <w:style w:type="paragraph" w:styleId="5">
    <w:name w:val="heading 3"/>
    <w:basedOn w:val="1"/>
    <w:next w:val="1"/>
    <w:link w:val="148"/>
    <w:unhideWhenUsed/>
    <w:qFormat/>
    <w:uiPriority w:val="9"/>
    <w:pPr>
      <w:spacing w:before="120" w:after="80"/>
      <w:ind w:firstLine="0" w:firstLineChars="0"/>
      <w:outlineLvl w:val="2"/>
    </w:pPr>
    <w:rPr>
      <w:b/>
    </w:rPr>
  </w:style>
  <w:style w:type="paragraph" w:styleId="6">
    <w:name w:val="heading 4"/>
    <w:basedOn w:val="1"/>
    <w:next w:val="1"/>
    <w:link w:val="158"/>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9"/>
    <w:semiHidden/>
    <w:unhideWhenUsed/>
    <w:qFormat/>
    <w:uiPriority w:val="9"/>
    <w:pPr>
      <w:keepNext/>
      <w:keepLines/>
      <w:spacing w:before="200"/>
      <w:outlineLvl w:val="4"/>
    </w:pPr>
    <w:rPr>
      <w:rFonts w:asciiTheme="majorHAnsi" w:hAnsiTheme="majorHAnsi" w:eastAsiaTheme="majorEastAsia" w:cstheme="majorBidi"/>
    </w:rPr>
  </w:style>
  <w:style w:type="paragraph" w:styleId="8">
    <w:name w:val="heading 6"/>
    <w:basedOn w:val="1"/>
    <w:next w:val="1"/>
    <w:link w:val="160"/>
    <w:semiHidden/>
    <w:unhideWhenUsed/>
    <w:qFormat/>
    <w:uiPriority w:val="9"/>
    <w:pPr>
      <w:keepNext/>
      <w:keepLines/>
      <w:spacing w:before="200"/>
      <w:outlineLvl w:val="5"/>
    </w:pPr>
    <w:rPr>
      <w:rFonts w:asciiTheme="majorHAnsi" w:hAnsiTheme="majorHAnsi" w:eastAsiaTheme="majorEastAsia" w:cstheme="majorBidi"/>
      <w:i/>
      <w:iCs/>
    </w:rPr>
  </w:style>
  <w:style w:type="paragraph" w:styleId="9">
    <w:name w:val="heading 7"/>
    <w:basedOn w:val="1"/>
    <w:next w:val="1"/>
    <w:link w:val="161"/>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62"/>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3"/>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7">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2">
    <w:name w:val="macro"/>
    <w:link w:val="155"/>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color w:val="00000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next w:val="1"/>
    <w:unhideWhenUsed/>
    <w:qFormat/>
    <w:uiPriority w:val="35"/>
    <w:rPr>
      <w:rFonts w:ascii="Times New Roman" w:hAnsi="Times New Roman" w:eastAsia="宋体" w:cs="Times New Roman"/>
      <w:bCs/>
      <w:szCs w:val="18"/>
      <w:lang w:val="en-US" w:eastAsia="zh-CN" w:bidi="ar-SA"/>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76"/>
    <w:unhideWhenUsed/>
    <w:qFormat/>
    <w:uiPriority w:val="99"/>
  </w:style>
  <w:style w:type="paragraph" w:styleId="18">
    <w:name w:val="Body Text 3"/>
    <w:basedOn w:val="1"/>
    <w:link w:val="154"/>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52"/>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toc 3"/>
    <w:basedOn w:val="1"/>
    <w:next w:val="1"/>
    <w:autoRedefine/>
    <w:unhideWhenUsed/>
    <w:uiPriority w:val="39"/>
    <w:pPr>
      <w:ind w:left="840" w:leftChars="400"/>
    </w:pPr>
  </w:style>
  <w:style w:type="paragraph" w:styleId="26">
    <w:name w:val="footer"/>
    <w:basedOn w:val="1"/>
    <w:link w:val="144"/>
    <w:unhideWhenUsed/>
    <w:qFormat/>
    <w:uiPriority w:val="99"/>
    <w:pPr>
      <w:tabs>
        <w:tab w:val="center" w:pos="4680"/>
        <w:tab w:val="right" w:pos="9360"/>
      </w:tabs>
      <w:spacing w:line="240" w:lineRule="auto"/>
    </w:pPr>
  </w:style>
  <w:style w:type="paragraph" w:styleId="27">
    <w:name w:val="header"/>
    <w:basedOn w:val="1"/>
    <w:link w:val="143"/>
    <w:unhideWhenUsed/>
    <w:qFormat/>
    <w:uiPriority w:val="99"/>
    <w:pPr>
      <w:tabs>
        <w:tab w:val="center" w:pos="4680"/>
        <w:tab w:val="right" w:pos="9360"/>
      </w:tabs>
      <w:spacing w:line="240" w:lineRule="auto"/>
    </w:pPr>
  </w:style>
  <w:style w:type="paragraph" w:styleId="28">
    <w:name w:val="Subtitle"/>
    <w:basedOn w:val="1"/>
    <w:next w:val="1"/>
    <w:link w:val="150"/>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toc 2"/>
    <w:basedOn w:val="1"/>
    <w:next w:val="1"/>
    <w:autoRedefine/>
    <w:unhideWhenUsed/>
    <w:qFormat/>
    <w:uiPriority w:val="39"/>
    <w:pPr>
      <w:ind w:left="420" w:leftChars="200"/>
    </w:pPr>
  </w:style>
  <w:style w:type="paragraph" w:styleId="31">
    <w:name w:val="Body Text 2"/>
    <w:basedOn w:val="1"/>
    <w:link w:val="153"/>
    <w:unhideWhenUsed/>
    <w:qFormat/>
    <w:uiPriority w:val="99"/>
    <w:pPr>
      <w:spacing w:after="120" w:line="480" w:lineRule="auto"/>
    </w:pPr>
  </w:style>
  <w:style w:type="paragraph" w:styleId="32">
    <w:name w:val="List Continue 2"/>
    <w:basedOn w:val="1"/>
    <w:unhideWhenUsed/>
    <w:qFormat/>
    <w:uiPriority w:val="99"/>
    <w:pPr>
      <w:spacing w:after="120"/>
      <w:ind w:left="720"/>
      <w:contextualSpacing/>
    </w:pPr>
  </w:style>
  <w:style w:type="paragraph" w:styleId="33">
    <w:name w:val="Normal (Web)"/>
    <w:basedOn w:val="1"/>
    <w:semiHidden/>
    <w:unhideWhenUsed/>
    <w:qFormat/>
    <w:uiPriority w:val="99"/>
    <w:pPr>
      <w:spacing w:beforeAutospacing="1" w:afterAutospacing="1"/>
    </w:pPr>
    <w:rPr>
      <w:rFonts w:cs="Times New Roman"/>
      <w:lang w:eastAsia="zh-CN"/>
    </w:rPr>
  </w:style>
  <w:style w:type="paragraph" w:styleId="34">
    <w:name w:val="List Continue 3"/>
    <w:basedOn w:val="1"/>
    <w:unhideWhenUsed/>
    <w:qFormat/>
    <w:uiPriority w:val="99"/>
    <w:pPr>
      <w:spacing w:after="120"/>
      <w:ind w:left="1080"/>
      <w:contextualSpacing/>
    </w:pPr>
  </w:style>
  <w:style w:type="paragraph" w:styleId="35">
    <w:name w:val="Title"/>
    <w:basedOn w:val="1"/>
    <w:next w:val="1"/>
    <w:link w:val="149"/>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spacing w:val="5"/>
      <w:kern w:val="28"/>
      <w:sz w:val="52"/>
      <w:szCs w:val="52"/>
    </w:rPr>
  </w:style>
  <w:style w:type="paragraph" w:styleId="36">
    <w:name w:val="annotation subject"/>
    <w:basedOn w:val="17"/>
    <w:next w:val="17"/>
    <w:link w:val="177"/>
    <w:semiHidden/>
    <w:unhideWhenUsed/>
    <w:qFormat/>
    <w:uiPriority w:val="99"/>
    <w:rPr>
      <w:b/>
      <w:bCs/>
    </w:rPr>
  </w:style>
  <w:style w:type="table" w:styleId="38">
    <w:name w:val="Table Grid"/>
    <w:basedOn w:val="37"/>
    <w:qFormat/>
    <w:uiPriority w:val="59"/>
    <w:rPr>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9">
    <w:name w:val="Light Shading"/>
    <w:basedOn w:val="37"/>
    <w:qFormat/>
    <w:uiPriority w:val="60"/>
    <w:rPr>
      <w:color w:val="000000"/>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0">
    <w:name w:val="Light Shading Accent 1"/>
    <w:basedOn w:val="37"/>
    <w:qFormat/>
    <w:uiPriority w:val="60"/>
    <w:rPr>
      <w:color w:val="000000"/>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1">
    <w:name w:val="Light Shading Accent 2"/>
    <w:basedOn w:val="37"/>
    <w:qFormat/>
    <w:uiPriority w:val="60"/>
    <w:rPr>
      <w:color w:val="000000"/>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2">
    <w:name w:val="Light Shading Accent 3"/>
    <w:basedOn w:val="37"/>
    <w:qFormat/>
    <w:uiPriority w:val="60"/>
    <w:rPr>
      <w:color w:val="000000"/>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3">
    <w:name w:val="Light Shading Accent 4"/>
    <w:basedOn w:val="37"/>
    <w:qFormat/>
    <w:uiPriority w:val="60"/>
    <w:rPr>
      <w:color w:val="000000"/>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4">
    <w:name w:val="Light Shading Accent 5"/>
    <w:basedOn w:val="37"/>
    <w:qFormat/>
    <w:uiPriority w:val="60"/>
    <w:rPr>
      <w:color w:val="000000"/>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5">
    <w:name w:val="Light Shading Accent 6"/>
    <w:basedOn w:val="37"/>
    <w:qFormat/>
    <w:uiPriority w:val="60"/>
    <w:rPr>
      <w:color w:val="000000"/>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6">
    <w:name w:val="Light List"/>
    <w:basedOn w:val="37"/>
    <w:qFormat/>
    <w:uiPriority w:val="61"/>
    <w:rPr>
      <w:color w:val="000000"/>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7">
    <w:name w:val="Light List Accent 1"/>
    <w:basedOn w:val="37"/>
    <w:qFormat/>
    <w:uiPriority w:val="61"/>
    <w:rPr>
      <w:color w:val="000000"/>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8">
    <w:name w:val="Light List Accent 2"/>
    <w:basedOn w:val="37"/>
    <w:qFormat/>
    <w:uiPriority w:val="61"/>
    <w:rPr>
      <w:color w:val="000000"/>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9">
    <w:name w:val="Light List Accent 3"/>
    <w:basedOn w:val="37"/>
    <w:qFormat/>
    <w:uiPriority w:val="61"/>
    <w:rPr>
      <w:color w:val="000000"/>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0">
    <w:name w:val="Light List Accent 4"/>
    <w:basedOn w:val="37"/>
    <w:qFormat/>
    <w:uiPriority w:val="61"/>
    <w:rPr>
      <w:color w:val="000000"/>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1">
    <w:name w:val="Light List Accent 5"/>
    <w:basedOn w:val="37"/>
    <w:qFormat/>
    <w:uiPriority w:val="61"/>
    <w:rPr>
      <w:color w:val="000000"/>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2">
    <w:name w:val="Light List Accent 6"/>
    <w:basedOn w:val="37"/>
    <w:qFormat/>
    <w:uiPriority w:val="61"/>
    <w:rPr>
      <w:color w:val="000000"/>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3">
    <w:name w:val="Light Grid"/>
    <w:basedOn w:val="37"/>
    <w:qFormat/>
    <w:uiPriority w:val="62"/>
    <w:rPr>
      <w:color w:val="000000"/>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4">
    <w:name w:val="Light Grid Accent 1"/>
    <w:basedOn w:val="37"/>
    <w:qFormat/>
    <w:uiPriority w:val="62"/>
    <w:rPr>
      <w:color w:val="000000"/>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5">
    <w:name w:val="Light Grid Accent 2"/>
    <w:basedOn w:val="37"/>
    <w:qFormat/>
    <w:uiPriority w:val="62"/>
    <w:rPr>
      <w:color w:val="000000"/>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6">
    <w:name w:val="Light Grid Accent 3"/>
    <w:basedOn w:val="37"/>
    <w:qFormat/>
    <w:uiPriority w:val="62"/>
    <w:rPr>
      <w:color w:val="000000"/>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7">
    <w:name w:val="Light Grid Accent 4"/>
    <w:basedOn w:val="37"/>
    <w:qFormat/>
    <w:uiPriority w:val="62"/>
    <w:rPr>
      <w:color w:val="000000"/>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8">
    <w:name w:val="Light Grid Accent 5"/>
    <w:basedOn w:val="37"/>
    <w:qFormat/>
    <w:uiPriority w:val="62"/>
    <w:rPr>
      <w:color w:val="000000"/>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9">
    <w:name w:val="Light Grid Accent 6"/>
    <w:basedOn w:val="37"/>
    <w:qFormat/>
    <w:uiPriority w:val="62"/>
    <w:rPr>
      <w:color w:val="000000"/>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0">
    <w:name w:val="Medium Shading 1"/>
    <w:basedOn w:val="37"/>
    <w:qFormat/>
    <w:uiPriority w:val="63"/>
    <w:rPr>
      <w:color w:val="000000"/>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1">
    <w:name w:val="Medium Shading 1 Accent 1"/>
    <w:basedOn w:val="37"/>
    <w:qFormat/>
    <w:uiPriority w:val="63"/>
    <w:rPr>
      <w:color w:val="000000"/>
    </w:r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2">
    <w:name w:val="Medium Shading 1 Accent 2"/>
    <w:basedOn w:val="37"/>
    <w:qFormat/>
    <w:uiPriority w:val="63"/>
    <w:rPr>
      <w:color w:val="000000"/>
    </w:r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3">
    <w:name w:val="Medium Shading 1 Accent 3"/>
    <w:basedOn w:val="37"/>
    <w:qFormat/>
    <w:uiPriority w:val="63"/>
    <w:rPr>
      <w:color w:val="000000"/>
    </w:r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4">
    <w:name w:val="Medium Shading 1 Accent 4"/>
    <w:basedOn w:val="37"/>
    <w:qFormat/>
    <w:uiPriority w:val="63"/>
    <w:rPr>
      <w:color w:val="000000"/>
    </w:r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5">
    <w:name w:val="Medium Shading 1 Accent 5"/>
    <w:basedOn w:val="37"/>
    <w:qFormat/>
    <w:uiPriority w:val="63"/>
    <w:rPr>
      <w:color w:val="000000"/>
    </w:r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6">
    <w:name w:val="Medium Shading 1 Accent 6"/>
    <w:basedOn w:val="37"/>
    <w:qFormat/>
    <w:uiPriority w:val="63"/>
    <w:rPr>
      <w:color w:val="000000"/>
    </w:r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7">
    <w:name w:val="Medium Shading 2"/>
    <w:basedOn w:val="37"/>
    <w:qFormat/>
    <w:uiPriority w:val="64"/>
    <w:rPr>
      <w:color w:val="000000"/>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1"/>
    <w:basedOn w:val="37"/>
    <w:qFormat/>
    <w:uiPriority w:val="64"/>
    <w:rPr>
      <w:color w:val="000000"/>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2"/>
    <w:basedOn w:val="37"/>
    <w:qFormat/>
    <w:uiPriority w:val="64"/>
    <w:rPr>
      <w:color w:val="000000"/>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3"/>
    <w:basedOn w:val="37"/>
    <w:qFormat/>
    <w:uiPriority w:val="64"/>
    <w:rPr>
      <w:color w:val="000000"/>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4"/>
    <w:basedOn w:val="37"/>
    <w:qFormat/>
    <w:uiPriority w:val="64"/>
    <w:rPr>
      <w:color w:val="000000"/>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5"/>
    <w:basedOn w:val="37"/>
    <w:qFormat/>
    <w:uiPriority w:val="64"/>
    <w:rPr>
      <w:color w:val="000000"/>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6"/>
    <w:basedOn w:val="37"/>
    <w:qFormat/>
    <w:uiPriority w:val="64"/>
    <w:rPr>
      <w:color w:val="000000"/>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List 1"/>
    <w:basedOn w:val="37"/>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5">
    <w:name w:val="Medium List 1 Accent 1"/>
    <w:basedOn w:val="37"/>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6">
    <w:name w:val="Medium List 1 Accent 2"/>
    <w:basedOn w:val="37"/>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7">
    <w:name w:val="Medium List 1 Accent 3"/>
    <w:basedOn w:val="37"/>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8">
    <w:name w:val="Medium List 1 Accent 4"/>
    <w:basedOn w:val="37"/>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9">
    <w:name w:val="Medium List 1 Accent 5"/>
    <w:basedOn w:val="37"/>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0">
    <w:name w:val="Medium List 1 Accent 6"/>
    <w:basedOn w:val="37"/>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1">
    <w:name w:val="Medium List 2"/>
    <w:basedOn w:val="37"/>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1"/>
    <w:basedOn w:val="37"/>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2"/>
    <w:basedOn w:val="37"/>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3"/>
    <w:basedOn w:val="37"/>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4"/>
    <w:basedOn w:val="37"/>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5"/>
    <w:basedOn w:val="37"/>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6"/>
    <w:basedOn w:val="37"/>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Grid 1"/>
    <w:basedOn w:val="37"/>
    <w:qFormat/>
    <w:uiPriority w:val="67"/>
    <w:rPr>
      <w:color w:val="000000"/>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9">
    <w:name w:val="Medium Grid 1 Accent 1"/>
    <w:basedOn w:val="37"/>
    <w:qFormat/>
    <w:uiPriority w:val="67"/>
    <w:rPr>
      <w:color w:val="000000"/>
    </w:r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0">
    <w:name w:val="Medium Grid 1 Accent 2"/>
    <w:basedOn w:val="37"/>
    <w:qFormat/>
    <w:uiPriority w:val="67"/>
    <w:rPr>
      <w:color w:val="000000"/>
    </w:r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1">
    <w:name w:val="Medium Grid 1 Accent 3"/>
    <w:basedOn w:val="37"/>
    <w:qFormat/>
    <w:uiPriority w:val="67"/>
    <w:rPr>
      <w:color w:val="000000"/>
    </w:r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2">
    <w:name w:val="Medium Grid 1 Accent 4"/>
    <w:basedOn w:val="37"/>
    <w:qFormat/>
    <w:uiPriority w:val="67"/>
    <w:rPr>
      <w:color w:val="000000"/>
    </w:r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3">
    <w:name w:val="Medium Grid 1 Accent 5"/>
    <w:basedOn w:val="37"/>
    <w:qFormat/>
    <w:uiPriority w:val="67"/>
    <w:rPr>
      <w:color w:val="000000"/>
    </w:r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4">
    <w:name w:val="Medium Grid 1 Accent 6"/>
    <w:basedOn w:val="37"/>
    <w:qFormat/>
    <w:uiPriority w:val="67"/>
    <w:rPr>
      <w:color w:val="000000"/>
    </w:r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5">
    <w:name w:val="Medium Grid 2"/>
    <w:basedOn w:val="3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6">
    <w:name w:val="Medium Grid 2 Accent 1"/>
    <w:basedOn w:val="3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7">
    <w:name w:val="Medium Grid 2 Accent 2"/>
    <w:basedOn w:val="3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8">
    <w:name w:val="Medium Grid 2 Accent 3"/>
    <w:basedOn w:val="3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9">
    <w:name w:val="Medium Grid 2 Accent 4"/>
    <w:basedOn w:val="3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0">
    <w:name w:val="Medium Grid 2 Accent 5"/>
    <w:basedOn w:val="3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1">
    <w:name w:val="Medium Grid 2 Accent 6"/>
    <w:basedOn w:val="3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2">
    <w:name w:val="Medium Grid 3"/>
    <w:basedOn w:val="37"/>
    <w:qFormat/>
    <w:uiPriority w:val="69"/>
    <w:rPr>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3">
    <w:name w:val="Medium Grid 3 Accent 1"/>
    <w:basedOn w:val="37"/>
    <w:qFormat/>
    <w:uiPriority w:val="69"/>
    <w:rPr>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4">
    <w:name w:val="Medium Grid 3 Accent 2"/>
    <w:basedOn w:val="37"/>
    <w:qFormat/>
    <w:uiPriority w:val="69"/>
    <w:rPr>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5">
    <w:name w:val="Medium Grid 3 Accent 3"/>
    <w:basedOn w:val="37"/>
    <w:qFormat/>
    <w:uiPriority w:val="69"/>
    <w:rPr>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6">
    <w:name w:val="Medium Grid 3 Accent 4"/>
    <w:basedOn w:val="37"/>
    <w:qFormat/>
    <w:uiPriority w:val="69"/>
    <w:rPr>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7">
    <w:name w:val="Medium Grid 3 Accent 5"/>
    <w:basedOn w:val="37"/>
    <w:qFormat/>
    <w:uiPriority w:val="69"/>
    <w:rPr>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8">
    <w:name w:val="Medium Grid 3 Accent 6"/>
    <w:basedOn w:val="37"/>
    <w:qFormat/>
    <w:uiPriority w:val="69"/>
    <w:rPr>
      <w:color w:val="000000"/>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9">
    <w:name w:val="Dark List"/>
    <w:basedOn w:val="37"/>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37"/>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1">
    <w:name w:val="Dark List Accent 2"/>
    <w:basedOn w:val="37"/>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2">
    <w:name w:val="Dark List Accent 3"/>
    <w:basedOn w:val="37"/>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3">
    <w:name w:val="Dark List Accent 4"/>
    <w:basedOn w:val="37"/>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4">
    <w:name w:val="Dark List Accent 5"/>
    <w:basedOn w:val="37"/>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5">
    <w:name w:val="Dark List Accent 6"/>
    <w:basedOn w:val="37"/>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6">
    <w:name w:val="Colorful Shading"/>
    <w:basedOn w:val="37"/>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1"/>
    <w:basedOn w:val="37"/>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2"/>
    <w:basedOn w:val="37"/>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3"/>
    <w:basedOn w:val="37"/>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0">
    <w:name w:val="Colorful Shading Accent 4"/>
    <w:basedOn w:val="37"/>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5"/>
    <w:basedOn w:val="37"/>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6"/>
    <w:basedOn w:val="37"/>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List"/>
    <w:basedOn w:val="37"/>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4">
    <w:name w:val="Colorful List Accent 1"/>
    <w:basedOn w:val="37"/>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5">
    <w:name w:val="Colorful List Accent 2"/>
    <w:basedOn w:val="37"/>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6">
    <w:name w:val="Colorful List Accent 3"/>
    <w:basedOn w:val="37"/>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7">
    <w:name w:val="Colorful List Accent 4"/>
    <w:basedOn w:val="37"/>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8">
    <w:name w:val="Colorful List Accent 5"/>
    <w:basedOn w:val="37"/>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9">
    <w:name w:val="Colorful List Accent 6"/>
    <w:basedOn w:val="37"/>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0">
    <w:name w:val="Colorful Grid"/>
    <w:basedOn w:val="37"/>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1">
    <w:name w:val="Colorful Grid Accent 1"/>
    <w:basedOn w:val="37"/>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2">
    <w:name w:val="Colorful Grid Accent 2"/>
    <w:basedOn w:val="37"/>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Colorful Grid Accent 3"/>
    <w:basedOn w:val="37"/>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4">
    <w:name w:val="Colorful Grid Accent 4"/>
    <w:basedOn w:val="37"/>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5">
    <w:name w:val="Colorful Grid Accent 5"/>
    <w:basedOn w:val="37"/>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6">
    <w:name w:val="Colorful Grid Accent 6"/>
    <w:basedOn w:val="37"/>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8">
    <w:name w:val="Strong"/>
    <w:basedOn w:val="137"/>
    <w:qFormat/>
    <w:uiPriority w:val="22"/>
    <w:rPr>
      <w:b/>
      <w:bCs/>
      <w:color w:val="000000"/>
    </w:rPr>
  </w:style>
  <w:style w:type="character" w:styleId="139">
    <w:name w:val="Emphasis"/>
    <w:basedOn w:val="137"/>
    <w:qFormat/>
    <w:uiPriority w:val="20"/>
    <w:rPr>
      <w:i/>
      <w:iCs/>
      <w:color w:val="000000"/>
    </w:rPr>
  </w:style>
  <w:style w:type="character" w:styleId="140">
    <w:name w:val="Hyperlink"/>
    <w:basedOn w:val="137"/>
    <w:unhideWhenUsed/>
    <w:qFormat/>
    <w:uiPriority w:val="99"/>
    <w:rPr>
      <w:color w:val="0000FF" w:themeColor="hyperlink"/>
      <w:u w:val="single"/>
      <w14:textFill>
        <w14:solidFill>
          <w14:schemeClr w14:val="hlink"/>
        </w14:solidFill>
      </w14:textFill>
    </w:rPr>
  </w:style>
  <w:style w:type="character" w:styleId="141">
    <w:name w:val="HTML Code"/>
    <w:basedOn w:val="137"/>
    <w:semiHidden/>
    <w:unhideWhenUsed/>
    <w:qFormat/>
    <w:uiPriority w:val="99"/>
    <w:rPr>
      <w:rFonts w:ascii="Courier New" w:hAnsi="Courier New"/>
      <w:sz w:val="20"/>
    </w:rPr>
  </w:style>
  <w:style w:type="character" w:styleId="142">
    <w:name w:val="annotation reference"/>
    <w:basedOn w:val="137"/>
    <w:semiHidden/>
    <w:unhideWhenUsed/>
    <w:qFormat/>
    <w:uiPriority w:val="99"/>
    <w:rPr>
      <w:color w:val="000000"/>
      <w:sz w:val="21"/>
      <w:szCs w:val="21"/>
    </w:rPr>
  </w:style>
  <w:style w:type="character" w:customStyle="1" w:styleId="143">
    <w:name w:val="页眉 字符"/>
    <w:basedOn w:val="137"/>
    <w:link w:val="27"/>
    <w:qFormat/>
    <w:uiPriority w:val="99"/>
    <w:rPr>
      <w:color w:val="000000"/>
    </w:rPr>
  </w:style>
  <w:style w:type="character" w:customStyle="1" w:styleId="144">
    <w:name w:val="页脚 字符"/>
    <w:basedOn w:val="137"/>
    <w:link w:val="26"/>
    <w:qFormat/>
    <w:uiPriority w:val="99"/>
    <w:rPr>
      <w:color w:val="000000"/>
    </w:rPr>
  </w:style>
  <w:style w:type="paragraph" w:styleId="145">
    <w:name w:val="No Spacing"/>
    <w:qFormat/>
    <w:uiPriority w:val="1"/>
    <w:rPr>
      <w:rFonts w:asciiTheme="minorHAnsi" w:hAnsiTheme="minorHAnsi" w:eastAsiaTheme="minorEastAsia" w:cstheme="minorBidi"/>
      <w:color w:val="000000"/>
      <w:sz w:val="22"/>
      <w:szCs w:val="22"/>
      <w:lang w:val="en-US" w:eastAsia="en-US" w:bidi="ar-SA"/>
    </w:rPr>
  </w:style>
  <w:style w:type="character" w:customStyle="1" w:styleId="146">
    <w:name w:val="标题 1 字符"/>
    <w:basedOn w:val="137"/>
    <w:link w:val="3"/>
    <w:qFormat/>
    <w:uiPriority w:val="9"/>
    <w:rPr>
      <w:rFonts w:ascii="Times New Roman" w:hAnsi="Times New Roman" w:eastAsiaTheme="majorEastAsia" w:cstheme="majorBidi"/>
      <w:b/>
      <w:bCs/>
      <w:color w:val="000000"/>
      <w:sz w:val="28"/>
      <w:szCs w:val="28"/>
    </w:rPr>
  </w:style>
  <w:style w:type="character" w:customStyle="1" w:styleId="147">
    <w:name w:val="标题 2 字符"/>
    <w:link w:val="4"/>
    <w:qFormat/>
    <w:uiPriority w:val="9"/>
    <w:rPr>
      <w:rFonts w:ascii="Times New Roman" w:hAnsi="Times New Roman" w:eastAsia="Times New Roman" w:cstheme="majorBidi"/>
      <w:b/>
      <w:bCs/>
      <w:color w:val="000000"/>
      <w:sz w:val="24"/>
      <w:szCs w:val="26"/>
      <w:lang w:val="en-US" w:eastAsia="en-US" w:bidi="ar-SA"/>
    </w:rPr>
  </w:style>
  <w:style w:type="character" w:customStyle="1" w:styleId="148">
    <w:name w:val="标题 3 字符"/>
    <w:link w:val="5"/>
    <w:qFormat/>
    <w:uiPriority w:val="9"/>
    <w:rPr>
      <w:rFonts w:ascii="Times New Roman" w:hAnsi="Times New Roman" w:eastAsia="宋体" w:cstheme="minorBidi"/>
      <w:b/>
      <w:color w:val="000000"/>
      <w:sz w:val="24"/>
      <w:szCs w:val="22"/>
      <w:lang w:val="en-US" w:eastAsia="en-US" w:bidi="ar-SA"/>
    </w:rPr>
  </w:style>
  <w:style w:type="character" w:customStyle="1" w:styleId="149">
    <w:name w:val="标题 字符"/>
    <w:basedOn w:val="137"/>
    <w:link w:val="35"/>
    <w:qFormat/>
    <w:uiPriority w:val="10"/>
    <w:rPr>
      <w:rFonts w:asciiTheme="majorHAnsi" w:hAnsiTheme="majorHAnsi" w:eastAsiaTheme="majorEastAsia" w:cstheme="majorBidi"/>
      <w:color w:val="000000"/>
      <w:spacing w:val="5"/>
      <w:kern w:val="28"/>
      <w:sz w:val="52"/>
      <w:szCs w:val="52"/>
    </w:rPr>
  </w:style>
  <w:style w:type="character" w:customStyle="1" w:styleId="150">
    <w:name w:val="副标题 字符"/>
    <w:basedOn w:val="137"/>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1">
    <w:name w:val="List Paragraph"/>
    <w:basedOn w:val="1"/>
    <w:qFormat/>
    <w:uiPriority w:val="34"/>
    <w:pPr>
      <w:ind w:left="720"/>
      <w:contextualSpacing/>
    </w:pPr>
  </w:style>
  <w:style w:type="character" w:customStyle="1" w:styleId="152">
    <w:name w:val="正文文本 字符"/>
    <w:basedOn w:val="137"/>
    <w:link w:val="20"/>
    <w:qFormat/>
    <w:uiPriority w:val="99"/>
    <w:rPr>
      <w:color w:val="000000"/>
    </w:rPr>
  </w:style>
  <w:style w:type="character" w:customStyle="1" w:styleId="153">
    <w:name w:val="正文文本 2 字符"/>
    <w:basedOn w:val="137"/>
    <w:link w:val="31"/>
    <w:qFormat/>
    <w:uiPriority w:val="99"/>
    <w:rPr>
      <w:color w:val="000000"/>
    </w:rPr>
  </w:style>
  <w:style w:type="character" w:customStyle="1" w:styleId="154">
    <w:name w:val="正文文本 3 字符"/>
    <w:basedOn w:val="137"/>
    <w:link w:val="18"/>
    <w:qFormat/>
    <w:uiPriority w:val="99"/>
    <w:rPr>
      <w:color w:val="000000"/>
      <w:sz w:val="16"/>
      <w:szCs w:val="16"/>
    </w:rPr>
  </w:style>
  <w:style w:type="character" w:customStyle="1" w:styleId="155">
    <w:name w:val="宏文本 字符"/>
    <w:basedOn w:val="137"/>
    <w:link w:val="2"/>
    <w:qFormat/>
    <w:uiPriority w:val="99"/>
    <w:rPr>
      <w:rFonts w:ascii="Courier" w:hAnsi="Courier"/>
      <w:color w:val="000000"/>
      <w:sz w:val="20"/>
      <w:szCs w:val="20"/>
    </w:rPr>
  </w:style>
  <w:style w:type="paragraph" w:styleId="156">
    <w:name w:val="Quote"/>
    <w:basedOn w:val="1"/>
    <w:next w:val="1"/>
    <w:link w:val="157"/>
    <w:qFormat/>
    <w:uiPriority w:val="29"/>
    <w:rPr>
      <w:i/>
      <w:iCs/>
      <w:color w:val="000000" w:themeColor="text1"/>
      <w14:textFill>
        <w14:solidFill>
          <w14:schemeClr w14:val="tx1"/>
        </w14:solidFill>
      </w14:textFill>
    </w:rPr>
  </w:style>
  <w:style w:type="character" w:customStyle="1" w:styleId="157">
    <w:name w:val="引用 字符"/>
    <w:basedOn w:val="137"/>
    <w:link w:val="156"/>
    <w:qFormat/>
    <w:uiPriority w:val="29"/>
    <w:rPr>
      <w:i/>
      <w:iCs/>
      <w:color w:val="000000" w:themeColor="text1"/>
      <w14:textFill>
        <w14:solidFill>
          <w14:schemeClr w14:val="tx1"/>
        </w14:solidFill>
      </w14:textFill>
    </w:rPr>
  </w:style>
  <w:style w:type="character" w:customStyle="1" w:styleId="158">
    <w:name w:val="标题 4 字符"/>
    <w:basedOn w:val="137"/>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9">
    <w:name w:val="标题 5 字符"/>
    <w:basedOn w:val="137"/>
    <w:link w:val="7"/>
    <w:semiHidden/>
    <w:qFormat/>
    <w:uiPriority w:val="9"/>
    <w:rPr>
      <w:rFonts w:asciiTheme="majorHAnsi" w:hAnsiTheme="majorHAnsi" w:eastAsiaTheme="majorEastAsia" w:cstheme="majorBidi"/>
      <w:color w:val="000000"/>
    </w:rPr>
  </w:style>
  <w:style w:type="character" w:customStyle="1" w:styleId="160">
    <w:name w:val="标题 6 字符"/>
    <w:basedOn w:val="137"/>
    <w:link w:val="8"/>
    <w:semiHidden/>
    <w:qFormat/>
    <w:uiPriority w:val="9"/>
    <w:rPr>
      <w:rFonts w:asciiTheme="majorHAnsi" w:hAnsiTheme="majorHAnsi" w:eastAsiaTheme="majorEastAsia" w:cstheme="majorBidi"/>
      <w:i/>
      <w:iCs/>
      <w:color w:val="000000"/>
    </w:rPr>
  </w:style>
  <w:style w:type="character" w:customStyle="1" w:styleId="161">
    <w:name w:val="标题 7 字符"/>
    <w:basedOn w:val="137"/>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2">
    <w:name w:val="标题 8 字符"/>
    <w:basedOn w:val="137"/>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3">
    <w:name w:val="标题 9 字符"/>
    <w:basedOn w:val="137"/>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4">
    <w:name w:val="Intense Quote"/>
    <w:basedOn w:val="1"/>
    <w:next w:val="1"/>
    <w:link w:val="165"/>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5">
    <w:name w:val="明显引用 字符"/>
    <w:basedOn w:val="137"/>
    <w:link w:val="164"/>
    <w:qFormat/>
    <w:uiPriority w:val="30"/>
    <w:rPr>
      <w:b/>
      <w:bCs/>
      <w:i/>
      <w:iCs/>
      <w:color w:val="4F81BD" w:themeColor="accent1"/>
      <w14:textFill>
        <w14:solidFill>
          <w14:schemeClr w14:val="accent1"/>
        </w14:solidFill>
      </w14:textFill>
    </w:rPr>
  </w:style>
  <w:style w:type="character" w:customStyle="1" w:styleId="166">
    <w:name w:val="不明显强调1"/>
    <w:basedOn w:val="137"/>
    <w:qFormat/>
    <w:uiPriority w:val="19"/>
    <w:rPr>
      <w:i/>
      <w:iCs/>
      <w:color w:val="808080" w:themeColor="text1" w:themeTint="80"/>
      <w14:textFill>
        <w14:solidFill>
          <w14:schemeClr w14:val="tx1">
            <w14:lumMod w14:val="50000"/>
            <w14:lumOff w14:val="50000"/>
          </w14:schemeClr>
        </w14:solidFill>
      </w14:textFill>
    </w:rPr>
  </w:style>
  <w:style w:type="character" w:customStyle="1" w:styleId="167">
    <w:name w:val="明显强调1"/>
    <w:basedOn w:val="137"/>
    <w:qFormat/>
    <w:uiPriority w:val="21"/>
    <w:rPr>
      <w:b/>
      <w:bCs/>
      <w:i/>
      <w:iCs/>
      <w:color w:val="4F81BD" w:themeColor="accent1"/>
      <w14:textFill>
        <w14:solidFill>
          <w14:schemeClr w14:val="accent1"/>
        </w14:solidFill>
      </w14:textFill>
    </w:rPr>
  </w:style>
  <w:style w:type="character" w:customStyle="1" w:styleId="168">
    <w:name w:val="不明显参考1"/>
    <w:basedOn w:val="137"/>
    <w:qFormat/>
    <w:uiPriority w:val="31"/>
    <w:rPr>
      <w:smallCaps/>
      <w:color w:val="C0504D" w:themeColor="accent2"/>
      <w:u w:val="single"/>
      <w14:textFill>
        <w14:solidFill>
          <w14:schemeClr w14:val="accent2"/>
        </w14:solidFill>
      </w14:textFill>
    </w:rPr>
  </w:style>
  <w:style w:type="character" w:customStyle="1" w:styleId="169">
    <w:name w:val="明显参考1"/>
    <w:basedOn w:val="137"/>
    <w:qFormat/>
    <w:uiPriority w:val="32"/>
    <w:rPr>
      <w:b/>
      <w:bCs/>
      <w:smallCaps/>
      <w:color w:val="C0504D" w:themeColor="accent2"/>
      <w:spacing w:val="5"/>
      <w:u w:val="single"/>
      <w14:textFill>
        <w14:solidFill>
          <w14:schemeClr w14:val="accent2"/>
        </w14:solidFill>
      </w14:textFill>
    </w:rPr>
  </w:style>
  <w:style w:type="character" w:customStyle="1" w:styleId="170">
    <w:name w:val="书籍标题1"/>
    <w:basedOn w:val="137"/>
    <w:qFormat/>
    <w:uiPriority w:val="33"/>
    <w:rPr>
      <w:b/>
      <w:bCs/>
      <w:smallCaps/>
      <w:color w:val="000000"/>
      <w:spacing w:val="5"/>
    </w:rPr>
  </w:style>
  <w:style w:type="paragraph" w:customStyle="1" w:styleId="171">
    <w:name w:val="TOC 标题1"/>
    <w:basedOn w:val="3"/>
    <w:next w:val="1"/>
    <w:semiHidden/>
    <w:unhideWhenUsed/>
    <w:qFormat/>
    <w:uiPriority w:val="39"/>
    <w:pPr>
      <w:outlineLvl w:val="9"/>
    </w:pPr>
  </w:style>
  <w:style w:type="paragraph" w:customStyle="1" w:styleId="172">
    <w:name w:val="表格"/>
    <w:next w:val="1"/>
    <w:qFormat/>
    <w:uiPriority w:val="0"/>
    <w:rPr>
      <w:rFonts w:ascii="Times New Roman" w:hAnsi="Times New Roman" w:eastAsia="宋体" w:cstheme="majorBidi"/>
      <w:bCs/>
      <w:color w:val="000000"/>
      <w:sz w:val="18"/>
      <w:lang w:val="en-US" w:eastAsia="zh-CN" w:bidi="ar-SA"/>
    </w:rPr>
  </w:style>
  <w:style w:type="table" w:customStyle="1" w:styleId="173">
    <w:name w:val="三线表"/>
    <w:basedOn w:val="37"/>
    <w:unhideWhenUsed/>
    <w:qFormat/>
    <w:uiPriority w:val="1"/>
    <w:rPr>
      <w:color w:val="000000"/>
    </w:rPr>
    <w:tblP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Pr>
    <w:tblStylePr w:type="firstRow">
      <w:tcPr>
        <w:tcBorders>
          <w:bottom w:val="single" w:color="000000" w:sz="8" w:space="0"/>
        </w:tcBorders>
      </w:tcPr>
    </w:tblStylePr>
  </w:style>
  <w:style w:type="paragraph" w:customStyle="1" w:styleId="174">
    <w:name w:val="参考文献"/>
    <w:basedOn w:val="1"/>
    <w:qFormat/>
    <w:uiPriority w:val="0"/>
    <w:pPr>
      <w:ind w:left="643" w:hanging="643" w:hangingChars="200"/>
    </w:pPr>
  </w:style>
  <w:style w:type="paragraph" w:customStyle="1" w:styleId="175">
    <w:name w:val="修订1"/>
    <w:hidden/>
    <w:unhideWhenUsed/>
    <w:qFormat/>
    <w:uiPriority w:val="99"/>
    <w:rPr>
      <w:rFonts w:ascii="Times New Roman" w:hAnsi="Times New Roman" w:eastAsia="宋体" w:cstheme="minorBidi"/>
      <w:color w:val="000000"/>
      <w:sz w:val="24"/>
      <w:szCs w:val="22"/>
      <w:lang w:val="en-US" w:eastAsia="en-US" w:bidi="ar-SA"/>
    </w:rPr>
  </w:style>
  <w:style w:type="character" w:customStyle="1" w:styleId="176">
    <w:name w:val="批注文字 字符"/>
    <w:basedOn w:val="137"/>
    <w:link w:val="17"/>
    <w:qFormat/>
    <w:uiPriority w:val="99"/>
    <w:rPr>
      <w:rFonts w:cstheme="minorBidi"/>
      <w:color w:val="000000"/>
      <w:sz w:val="24"/>
      <w:szCs w:val="22"/>
      <w:lang w:eastAsia="en-US"/>
    </w:rPr>
  </w:style>
  <w:style w:type="character" w:customStyle="1" w:styleId="177">
    <w:name w:val="批注主题 字符"/>
    <w:basedOn w:val="176"/>
    <w:link w:val="36"/>
    <w:semiHidden/>
    <w:qFormat/>
    <w:uiPriority w:val="99"/>
    <w:rPr>
      <w:rFonts w:cstheme="minorBidi"/>
      <w:b/>
      <w:bCs/>
      <w:color w:val="000000"/>
      <w:sz w:val="24"/>
      <w:szCs w:val="22"/>
      <w:lang w:eastAsia="en-US"/>
    </w:rPr>
  </w:style>
  <w:style w:type="paragraph" w:customStyle="1" w:styleId="178">
    <w:name w:val="Revision"/>
    <w:hidden/>
    <w:unhideWhenUsed/>
    <w:uiPriority w:val="99"/>
    <w:rPr>
      <w:rFonts w:ascii="Times New Roman" w:hAnsi="Times New Roman" w:eastAsia="宋体" w:cstheme="minorBidi"/>
      <w:color w:val="000000"/>
      <w:sz w:val="24"/>
      <w:szCs w:val="22"/>
      <w:lang w:val="en-US" w:eastAsia="en-US" w:bidi="ar-SA"/>
    </w:rPr>
  </w:style>
  <w:style w:type="paragraph" w:customStyle="1" w:styleId="179">
    <w:name w:val="TOC Heading"/>
    <w:basedOn w:val="3"/>
    <w:next w:val="1"/>
    <w:unhideWhenUsed/>
    <w:qFormat/>
    <w:uiPriority w:val="39"/>
    <w:pPr>
      <w:spacing w:before="240" w:line="259" w:lineRule="auto"/>
      <w:ind w:firstLine="0" w:firstLineChars="0"/>
      <w:outlineLvl w:val="9"/>
    </w:pPr>
    <w:rPr>
      <w:rFonts w:asciiTheme="majorHAnsi" w:hAnsiTheme="majorHAnsi"/>
      <w:b w:val="0"/>
      <w:bCs w:val="0"/>
      <w:color w:val="376092" w:themeColor="accent1" w:themeShade="BF"/>
      <w:sz w:val="32"/>
      <w:szCs w:val="32"/>
      <w:lang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5.tiff"/><Relationship Id="rId16" Type="http://schemas.openxmlformats.org/officeDocument/2006/relationships/image" Target="media/image4.tiff"/><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1514</Words>
  <Characters>9989</Characters>
  <Lines>628</Lines>
  <Paragraphs>176</Paragraphs>
  <TotalTime>23</TotalTime>
  <ScaleCrop>false</ScaleCrop>
  <LinksUpToDate>false</LinksUpToDate>
  <CharactersWithSpaces>11412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2026-07-25T02:46:00Z</dcterms:created>
  <dc:creator>python-docx</dc:creator>
  <dc:description>generated by python-docx</dc:description>
  <cp:lastModifiedBy>橘子糖</cp:lastModifiedBy>
  <dcterms:modified xsi:type="dcterms:W3CDTF">2026-09-09T02:50:37Z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eyJoZGlkIjoiZTFiZWU3ZThlYzhmNzk4YTgzNjNiYjM5OTgwNGYxMDciLCJ1c2VySWQiOiI0NDAxODU4NDUifQ==</vt:lpwstr>
  </property>
  <property fmtid="{D5CDD505-2E9C-101B-9397-08002B2CF9AE}" pid="3" name="KSOProductBuildVer">
    <vt:lpwstr>2052-12.1.0.28505</vt:lpwstr>
  </property>
  <property fmtid="{D5CDD505-2E9C-101B-9397-08002B2CF9AE}" pid="4" name="ICV">
    <vt:lpwstr>5AA82FF8382948ABA68995360B81E7E3_13</vt:lpwstr>
  </property>
</Properties>
</file>