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44D5" w:rsidRPr="002B61BD" w:rsidRDefault="007444D5" w:rsidP="008305A9">
      <w:pPr>
        <w:pStyle w:val="Heading2"/>
        <w:rPr>
          <w:b/>
          <w:color w:val="auto"/>
          <w:lang w:val="en-US"/>
        </w:rPr>
      </w:pPr>
      <w:r w:rsidRPr="002B61BD">
        <w:rPr>
          <w:b/>
          <w:color w:val="auto"/>
          <w:lang w:val="en-US"/>
        </w:rPr>
        <w:t xml:space="preserve">Additional </w:t>
      </w:r>
      <w:r w:rsidR="00AE0ACE" w:rsidRPr="002B61BD">
        <w:rPr>
          <w:b/>
          <w:color w:val="auto"/>
          <w:lang w:val="en-US"/>
        </w:rPr>
        <w:t>file</w:t>
      </w:r>
      <w:r w:rsidRPr="002B61BD">
        <w:rPr>
          <w:b/>
          <w:color w:val="auto"/>
          <w:lang w:val="en-US"/>
        </w:rPr>
        <w:t xml:space="preserve"> 2</w:t>
      </w:r>
    </w:p>
    <w:p w:rsidR="00C0589E" w:rsidRPr="002B61BD" w:rsidRDefault="00C0589E" w:rsidP="008305A9">
      <w:pPr>
        <w:pStyle w:val="Heading2"/>
        <w:rPr>
          <w:color w:val="auto"/>
          <w:sz w:val="24"/>
          <w:szCs w:val="24"/>
          <w:lang w:val="en-US"/>
        </w:rPr>
      </w:pPr>
      <w:r w:rsidRPr="002B61BD">
        <w:rPr>
          <w:b/>
          <w:color w:val="auto"/>
          <w:sz w:val="24"/>
          <w:szCs w:val="24"/>
          <w:lang w:val="en-US"/>
        </w:rPr>
        <w:t xml:space="preserve">Table </w:t>
      </w:r>
      <w:r w:rsidR="00185FF2" w:rsidRPr="002B61BD">
        <w:rPr>
          <w:b/>
          <w:color w:val="auto"/>
          <w:sz w:val="24"/>
          <w:szCs w:val="24"/>
          <w:lang w:val="en-GB"/>
        </w:rPr>
        <w:t>S</w:t>
      </w:r>
      <w:r w:rsidR="0035071D" w:rsidRPr="002B61BD">
        <w:rPr>
          <w:b/>
          <w:color w:val="auto"/>
          <w:sz w:val="24"/>
          <w:szCs w:val="24"/>
          <w:lang w:val="en-GB"/>
        </w:rPr>
        <w:t>1</w:t>
      </w:r>
      <w:r w:rsidRPr="002B61BD">
        <w:rPr>
          <w:b/>
          <w:color w:val="auto"/>
          <w:sz w:val="24"/>
          <w:szCs w:val="24"/>
          <w:lang w:val="en-US"/>
        </w:rPr>
        <w:t>:</w:t>
      </w:r>
      <w:r w:rsidRPr="002B61BD">
        <w:rPr>
          <w:color w:val="auto"/>
          <w:sz w:val="24"/>
          <w:szCs w:val="24"/>
          <w:lang w:val="en-US"/>
        </w:rPr>
        <w:t xml:space="preserve"> Observed differences in </w:t>
      </w:r>
      <w:r w:rsidR="00984575" w:rsidRPr="002B61BD">
        <w:rPr>
          <w:color w:val="auto"/>
          <w:sz w:val="24"/>
          <w:szCs w:val="24"/>
          <w:lang w:val="en-US"/>
        </w:rPr>
        <w:t xml:space="preserve">percentage of participants reporting that large improvements are needed </w:t>
      </w:r>
      <w:r w:rsidR="00E2309D" w:rsidRPr="002B61BD">
        <w:rPr>
          <w:color w:val="auto"/>
          <w:sz w:val="24"/>
          <w:szCs w:val="24"/>
          <w:lang w:val="en-US"/>
        </w:rPr>
        <w:t xml:space="preserve">across the 14 dimensions of the neighborhood’s environment assessed using the Place Standard </w:t>
      </w:r>
      <w:r w:rsidRPr="002B61BD">
        <w:rPr>
          <w:color w:val="auto"/>
          <w:sz w:val="24"/>
          <w:szCs w:val="24"/>
          <w:lang w:val="en-US"/>
        </w:rPr>
        <w:t>by subjective assessment of neighborhood’s social position</w:t>
      </w:r>
    </w:p>
    <w:tbl>
      <w:tblPr>
        <w:tblStyle w:val="TableGrid"/>
        <w:tblW w:w="1488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678"/>
        <w:gridCol w:w="2127"/>
        <w:gridCol w:w="1559"/>
        <w:gridCol w:w="1843"/>
        <w:gridCol w:w="1417"/>
        <w:gridCol w:w="1701"/>
        <w:gridCol w:w="1559"/>
      </w:tblGrid>
      <w:tr w:rsidR="00867BD7" w:rsidRPr="00986B9A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</w:p>
        </w:tc>
        <w:tc>
          <w:tcPr>
            <w:tcW w:w="6946" w:type="dxa"/>
            <w:gridSpan w:val="4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Subjective assessment of neighborhood’s social position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84DEC">
              <w:rPr>
                <w:b/>
                <w:sz w:val="20"/>
                <w:szCs w:val="20"/>
                <w:lang w:val="en-US"/>
              </w:rPr>
              <w:t>Steps 4-7</w:t>
            </w:r>
          </w:p>
          <w:p w:rsidR="00867BD7" w:rsidRPr="00184DEC" w:rsidRDefault="00867BD7" w:rsidP="00867BD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84DEC">
              <w:rPr>
                <w:b/>
                <w:sz w:val="20"/>
                <w:szCs w:val="20"/>
                <w:lang w:val="en-US"/>
              </w:rPr>
              <w:t>[ref: 8-10)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84DEC">
              <w:rPr>
                <w:b/>
                <w:sz w:val="20"/>
                <w:szCs w:val="20"/>
                <w:lang w:val="en-US"/>
              </w:rPr>
              <w:t>Steps 1-3</w:t>
            </w:r>
          </w:p>
          <w:p w:rsidR="00867BD7" w:rsidRPr="00184DEC" w:rsidRDefault="00867BD7" w:rsidP="00867BD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84DEC">
              <w:rPr>
                <w:b/>
                <w:sz w:val="20"/>
                <w:szCs w:val="20"/>
                <w:lang w:val="en-US"/>
              </w:rPr>
              <w:t>[ref: 8-10)</w:t>
            </w:r>
          </w:p>
        </w:tc>
      </w:tr>
      <w:tr w:rsidR="00867BD7" w:rsidRPr="00986B9A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</w:t>
            </w:r>
            <w:r w:rsidRPr="00986B9A">
              <w:rPr>
                <w:b/>
                <w:lang w:val="en-US"/>
              </w:rPr>
              <w:t xml:space="preserve">Place Standard </w:t>
            </w:r>
            <w:r>
              <w:rPr>
                <w:b/>
                <w:lang w:val="en-US"/>
              </w:rPr>
              <w:t>domains</w:t>
            </w:r>
          </w:p>
        </w:tc>
        <w:tc>
          <w:tcPr>
            <w:tcW w:w="2127" w:type="dxa"/>
            <w:shd w:val="clear" w:color="auto" w:fill="auto"/>
          </w:tcPr>
          <w:p w:rsidR="00867BD7" w:rsidRDefault="00867BD7" w:rsidP="00867BD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Relatively disadvantaged (1-3)</w:t>
            </w:r>
          </w:p>
        </w:tc>
        <w:tc>
          <w:tcPr>
            <w:tcW w:w="1559" w:type="dxa"/>
            <w:shd w:val="clear" w:color="auto" w:fill="auto"/>
          </w:tcPr>
          <w:p w:rsidR="00867BD7" w:rsidRDefault="00867BD7" w:rsidP="00867BD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Around midpoint (4-7)</w:t>
            </w:r>
          </w:p>
        </w:tc>
        <w:tc>
          <w:tcPr>
            <w:tcW w:w="1843" w:type="dxa"/>
            <w:shd w:val="clear" w:color="auto" w:fill="auto"/>
          </w:tcPr>
          <w:p w:rsidR="00867BD7" w:rsidRDefault="00867BD7" w:rsidP="00867BD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Relatively privileged (8-10)</w:t>
            </w:r>
          </w:p>
        </w:tc>
        <w:tc>
          <w:tcPr>
            <w:tcW w:w="1417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p-value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84DEC">
              <w:rPr>
                <w:b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84DEC">
              <w:rPr>
                <w:b/>
                <w:sz w:val="20"/>
                <w:szCs w:val="20"/>
                <w:lang w:val="en-US"/>
              </w:rPr>
              <w:t>OR (95% CI)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 w:rsidRPr="00986B9A">
              <w:rPr>
                <w:b/>
                <w:lang w:val="en-US"/>
              </w:rPr>
              <w:t xml:space="preserve">Q1: </w:t>
            </w:r>
            <w:r>
              <w:rPr>
                <w:b/>
                <w:lang w:val="en-US"/>
              </w:rPr>
              <w:t xml:space="preserve">Moving around 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79.8%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50.0%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34.7%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 w:rsidRPr="00984575"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1.9 (1.2. 2.9)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7.4 (3.9, 14.2)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Q2: Public transport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71.1%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56.7%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52.1%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 w:rsidRPr="00984575">
              <w:rPr>
                <w:lang w:val="en-US"/>
              </w:rPr>
              <w:t>0.06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1.2 (0.8, 1.8)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2.3 (1.3, 4.1)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Q3: Traffic &amp; Parking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75.9%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40.4%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29.8%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 w:rsidRPr="00984575"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1.6 (1.0, 2.5)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7.4 (3.9, 14.1)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Q4: Streets &amp; Spaces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86.7%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39.3%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 w:rsidRPr="00984575">
              <w:rPr>
                <w:lang w:val="en-US"/>
              </w:rPr>
              <w:t>24.0%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 w:rsidRPr="00984575"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2.1 (1.3, 3.3)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20.8 (9.7, 44.4)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Q5: Natural space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71.1%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38.2%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28.9%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1.5 (0.9, 2.4)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6.0 (3.3, 11.2)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Q6: Play &amp; Recreation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70.2%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39.9%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24.8%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2.0 (1.3, 3.2)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7.2 (3.8, 13.4)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Q7: Facilities &amp; Amenities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61.9%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34.4%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19.0%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2.2 (1.3, 3.7)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6.9 (3.7, 13.0)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Q8: Work &amp; Local economy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52.4%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20.0%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21.5%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0.9 (0.5, 1.5)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4.0 (2.2, 7.4)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Q9: Housing &amp; Community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64.3%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29.1%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21.5%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1.5 (0.9, 2.5)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6.6 (3.5. 12.3)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Q10: Social contact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66.7%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38.1%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41.3%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0.9 (0.6, 1.3)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2.8 (1.6, 5.1)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Q11: Identity &amp; Belonging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75.0%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30.1%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19.8%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1.7 (1.0, 2.9)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12.1 (6.2, 23.6)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Q12: Feeling safe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56.0%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11.5%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6.6%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1.8 (0.8, 4.1)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17.9 (7.8, 41.4)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Default="00867BD7" w:rsidP="00867BD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Q13: Care &amp; Maintenance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81.0%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35.0%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19.0%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2.3 (1.4, 3.8)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18.1 (8.9, 36.8)</w:t>
            </w:r>
          </w:p>
        </w:tc>
      </w:tr>
      <w:tr w:rsidR="00867BD7" w:rsidRPr="00B322DB" w:rsidTr="002B61BD">
        <w:tc>
          <w:tcPr>
            <w:tcW w:w="4678" w:type="dxa"/>
            <w:shd w:val="clear" w:color="auto" w:fill="auto"/>
          </w:tcPr>
          <w:p w:rsidR="00867BD7" w:rsidRPr="00986B9A" w:rsidRDefault="00867BD7" w:rsidP="00867BD7">
            <w:pPr>
              <w:rPr>
                <w:b/>
                <w:lang w:val="en-US"/>
              </w:rPr>
            </w:pPr>
            <w:r w:rsidRPr="00986B9A">
              <w:rPr>
                <w:b/>
                <w:lang w:val="en-US"/>
              </w:rPr>
              <w:t>Q14</w:t>
            </w:r>
            <w:r>
              <w:rPr>
                <w:b/>
                <w:lang w:val="en-US"/>
              </w:rPr>
              <w:t>: Influence/Sense of control</w:t>
            </w:r>
          </w:p>
        </w:tc>
        <w:tc>
          <w:tcPr>
            <w:tcW w:w="2127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81.0%</w:t>
            </w:r>
          </w:p>
        </w:tc>
        <w:tc>
          <w:tcPr>
            <w:tcW w:w="1559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59.1%</w:t>
            </w:r>
          </w:p>
        </w:tc>
        <w:tc>
          <w:tcPr>
            <w:tcW w:w="1843" w:type="dxa"/>
            <w:shd w:val="clear" w:color="auto" w:fill="auto"/>
          </w:tcPr>
          <w:p w:rsidR="00867BD7" w:rsidRPr="00984575" w:rsidRDefault="00867BD7" w:rsidP="00867BD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48.8%</w:t>
            </w:r>
          </w:p>
        </w:tc>
        <w:tc>
          <w:tcPr>
            <w:tcW w:w="1417" w:type="dxa"/>
            <w:shd w:val="clear" w:color="auto" w:fill="auto"/>
          </w:tcPr>
          <w:p w:rsidR="00867BD7" w:rsidRPr="00984575" w:rsidRDefault="00867BD7" w:rsidP="00867BD7">
            <w:pPr>
              <w:rPr>
                <w:lang w:val="en-US"/>
              </w:rPr>
            </w:pPr>
            <w:r>
              <w:rPr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1.5 (1.0, 2.3)</w:t>
            </w:r>
          </w:p>
        </w:tc>
        <w:tc>
          <w:tcPr>
            <w:tcW w:w="1559" w:type="dxa"/>
            <w:shd w:val="clear" w:color="auto" w:fill="auto"/>
          </w:tcPr>
          <w:p w:rsidR="00867BD7" w:rsidRPr="00184DEC" w:rsidRDefault="00867BD7" w:rsidP="00867BD7">
            <w:pPr>
              <w:jc w:val="center"/>
              <w:rPr>
                <w:sz w:val="20"/>
                <w:szCs w:val="20"/>
                <w:lang w:val="en-US"/>
              </w:rPr>
            </w:pPr>
            <w:r w:rsidRPr="00184DEC">
              <w:rPr>
                <w:sz w:val="20"/>
                <w:szCs w:val="20"/>
                <w:lang w:val="en-US"/>
              </w:rPr>
              <w:t>4.5 (2.3, 8.6)</w:t>
            </w:r>
          </w:p>
        </w:tc>
      </w:tr>
    </w:tbl>
    <w:p w:rsidR="00D20462" w:rsidRDefault="00D20462">
      <w:pPr>
        <w:rPr>
          <w:b/>
          <w:lang w:val="en-US"/>
        </w:rPr>
      </w:pPr>
    </w:p>
    <w:p w:rsidR="00C0589E" w:rsidRDefault="00C0589E">
      <w:pPr>
        <w:rPr>
          <w:b/>
          <w:lang w:val="en-US"/>
        </w:rPr>
      </w:pPr>
    </w:p>
    <w:p w:rsidR="00D1115E" w:rsidRDefault="00D1115E" w:rsidP="00C327AE">
      <w:pPr>
        <w:rPr>
          <w:b/>
          <w:lang w:val="en-US"/>
        </w:rPr>
        <w:sectPr w:rsidR="00D1115E" w:rsidSect="00167C26">
          <w:pgSz w:w="16838" w:h="11906" w:orient="landscape"/>
          <w:pgMar w:top="1800" w:right="1440" w:bottom="1418" w:left="1440" w:header="708" w:footer="708" w:gutter="0"/>
          <w:cols w:space="708"/>
          <w:docGrid w:linePitch="360"/>
        </w:sectPr>
      </w:pPr>
    </w:p>
    <w:p w:rsidR="007829EA" w:rsidRPr="002B61BD" w:rsidRDefault="007829EA" w:rsidP="008305A9">
      <w:pPr>
        <w:pStyle w:val="Heading2"/>
        <w:rPr>
          <w:color w:val="auto"/>
          <w:sz w:val="24"/>
          <w:szCs w:val="24"/>
          <w:lang w:val="en-US"/>
        </w:rPr>
      </w:pPr>
      <w:r w:rsidRPr="002B61BD">
        <w:rPr>
          <w:b/>
          <w:color w:val="auto"/>
          <w:sz w:val="24"/>
          <w:szCs w:val="24"/>
          <w:lang w:val="en-US"/>
        </w:rPr>
        <w:lastRenderedPageBreak/>
        <w:t xml:space="preserve">Table </w:t>
      </w:r>
      <w:r w:rsidR="00185FF2" w:rsidRPr="002B61BD">
        <w:rPr>
          <w:b/>
          <w:color w:val="auto"/>
          <w:sz w:val="24"/>
          <w:szCs w:val="24"/>
          <w:lang w:val="en-US"/>
        </w:rPr>
        <w:t>S</w:t>
      </w:r>
      <w:r w:rsidR="0035071D" w:rsidRPr="002B61BD">
        <w:rPr>
          <w:b/>
          <w:color w:val="auto"/>
          <w:sz w:val="24"/>
          <w:szCs w:val="24"/>
          <w:lang w:val="en-US"/>
        </w:rPr>
        <w:t>2</w:t>
      </w:r>
      <w:r w:rsidRPr="002B61BD">
        <w:rPr>
          <w:b/>
          <w:color w:val="auto"/>
          <w:sz w:val="24"/>
          <w:szCs w:val="24"/>
          <w:lang w:val="en-US"/>
        </w:rPr>
        <w:t>:</w:t>
      </w:r>
      <w:r w:rsidRPr="002B61BD">
        <w:rPr>
          <w:color w:val="auto"/>
          <w:sz w:val="24"/>
          <w:szCs w:val="24"/>
          <w:lang w:val="en-US"/>
        </w:rPr>
        <w:t xml:space="preserve"> Observed differences in percentage of participants reporting that large improvements are needed across the 14 domains of the </w:t>
      </w:r>
      <w:r w:rsidR="00CE2910" w:rsidRPr="002B61BD">
        <w:rPr>
          <w:color w:val="auto"/>
          <w:sz w:val="24"/>
          <w:szCs w:val="24"/>
          <w:lang w:val="en-US"/>
        </w:rPr>
        <w:t>neighborhood’s</w:t>
      </w:r>
      <w:r w:rsidRPr="002B61BD">
        <w:rPr>
          <w:color w:val="auto"/>
          <w:sz w:val="24"/>
          <w:szCs w:val="24"/>
          <w:lang w:val="en-US"/>
        </w:rPr>
        <w:t xml:space="preserve"> environment by subjective as</w:t>
      </w:r>
      <w:bookmarkStart w:id="0" w:name="_GoBack"/>
      <w:bookmarkEnd w:id="0"/>
      <w:r w:rsidRPr="002B61BD">
        <w:rPr>
          <w:color w:val="auto"/>
          <w:sz w:val="24"/>
          <w:szCs w:val="24"/>
          <w:lang w:val="en-US"/>
        </w:rPr>
        <w:t>sessment of neighborhood’s social position (per unit increase)</w:t>
      </w:r>
    </w:p>
    <w:p w:rsidR="007829EA" w:rsidRDefault="007829EA" w:rsidP="00C327AE">
      <w:pPr>
        <w:rPr>
          <w:b/>
          <w:lang w:val="en-US"/>
        </w:rPr>
      </w:pPr>
    </w:p>
    <w:tbl>
      <w:tblPr>
        <w:tblStyle w:val="TableGrid"/>
        <w:tblW w:w="1512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363"/>
        <w:gridCol w:w="1134"/>
        <w:gridCol w:w="993"/>
        <w:gridCol w:w="1134"/>
        <w:gridCol w:w="850"/>
        <w:gridCol w:w="992"/>
        <w:gridCol w:w="993"/>
        <w:gridCol w:w="992"/>
        <w:gridCol w:w="956"/>
        <w:gridCol w:w="1218"/>
        <w:gridCol w:w="992"/>
        <w:gridCol w:w="2504"/>
      </w:tblGrid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867BD7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 xml:space="preserve">  </w:t>
            </w:r>
          </w:p>
        </w:tc>
        <w:tc>
          <w:tcPr>
            <w:tcW w:w="10254" w:type="dxa"/>
            <w:gridSpan w:val="10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Subjective assessment of neighborhood’s social position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Per 1 step increase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867BD7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 xml:space="preserve">Place Standard 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7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8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p</w:t>
            </w:r>
            <w:r>
              <w:rPr>
                <w:b/>
                <w:lang w:val="en-US"/>
              </w:rPr>
              <w:t>-value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OR (95% CI)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 xml:space="preserve">Moving around 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95.0%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81.5%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70.3%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61.5%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63.7%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44.3%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40.9%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39.7%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27.1%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1.4 (1.3, 1.6)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Public transport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73.1%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73.0%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61.5%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54.4%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50.9%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46.6%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60.4%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0.30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1.1 (1.0, 1.2)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Traffic &amp; Parking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76.9%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70.3%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38.5%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53.8%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49.3%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25.5%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31.5%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27.1%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1.4 (1.3, 1.5)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Streets &amp; Spaces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100.0%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92.3%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75.7%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57.7%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61.3%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31.9%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23.6%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24.7%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22.9%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1.7 (1.5, 1.9)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Natural space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92.3%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48.6%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42.3%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58.8%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30.4%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27.3%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32.9%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22.9%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1.4 (1.3, 1.5)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Play &amp; Recreation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74.1%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59.5%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50.0%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56.3%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37.1%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27.3%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30.1%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16.7%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1.4 (1.3, 1.6)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Facilities &amp; Amenities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70.0%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66.7%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54.1%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42.3%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38.8%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37.1%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27.5%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20.5%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16.7%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1.4 (1.2, 1.5)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Work/Local economy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80.0%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66.7%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27.0%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28.0%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23.8%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21.4%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14.5%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23.3%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18.8%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1.3 (1.2, 1.6)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Housing &amp; Community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70.0%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59.3%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64.9%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34.6%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31.1%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25.7%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28.4%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24.7%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16.7%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1.3 (1.2, 1.5)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Social contact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74.1%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56.8%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46.2%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46.3%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38.6%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30.0%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49.3%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23.3%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1.2 (1.1, 1.3)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Identity &amp; Belonging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74.1%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70.3%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34.6%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43.8%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30.0%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19.1%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19.2%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20.8%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1.5 (1.4, 1.7)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Feeling safe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59.3%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37.8%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30.8%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11.3%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10.0%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8.2%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6.8%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6.3%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1.7 (1.5, 2.0)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Care &amp; Maintenance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95.0%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92.6%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64.9%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69.2%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43.8%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31.4%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22.7%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19.2%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18.8%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1.7 (1.5, 1.9)</w:t>
            </w:r>
          </w:p>
        </w:tc>
      </w:tr>
      <w:tr w:rsidR="00867BD7" w:rsidRPr="00867BD7" w:rsidTr="002B61BD">
        <w:tc>
          <w:tcPr>
            <w:tcW w:w="2363" w:type="dxa"/>
            <w:shd w:val="clear" w:color="auto" w:fill="auto"/>
          </w:tcPr>
          <w:p w:rsidR="00867BD7" w:rsidRPr="00867BD7" w:rsidRDefault="00867BD7" w:rsidP="00E900CF">
            <w:pPr>
              <w:rPr>
                <w:b/>
                <w:lang w:val="en-US"/>
              </w:rPr>
            </w:pPr>
            <w:r w:rsidRPr="00867BD7">
              <w:rPr>
                <w:b/>
                <w:lang w:val="en-US"/>
              </w:rPr>
              <w:t>Influence/Control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85.0%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81.5%</w:t>
            </w:r>
          </w:p>
        </w:tc>
        <w:tc>
          <w:tcPr>
            <w:tcW w:w="1134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78.4%</w:t>
            </w:r>
          </w:p>
        </w:tc>
        <w:tc>
          <w:tcPr>
            <w:tcW w:w="850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73.1%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68.8%</w:t>
            </w:r>
          </w:p>
        </w:tc>
        <w:tc>
          <w:tcPr>
            <w:tcW w:w="993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51.4%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53.6%</w:t>
            </w:r>
          </w:p>
        </w:tc>
        <w:tc>
          <w:tcPr>
            <w:tcW w:w="956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50.7%</w:t>
            </w:r>
          </w:p>
        </w:tc>
        <w:tc>
          <w:tcPr>
            <w:tcW w:w="1218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45.8%</w:t>
            </w:r>
          </w:p>
        </w:tc>
        <w:tc>
          <w:tcPr>
            <w:tcW w:w="992" w:type="dxa"/>
            <w:shd w:val="clear" w:color="auto" w:fill="auto"/>
          </w:tcPr>
          <w:p w:rsidR="00867BD7" w:rsidRPr="00867BD7" w:rsidRDefault="00867BD7" w:rsidP="00867BD7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&lt;0.001</w:t>
            </w:r>
          </w:p>
        </w:tc>
        <w:tc>
          <w:tcPr>
            <w:tcW w:w="2504" w:type="dxa"/>
            <w:shd w:val="clear" w:color="auto" w:fill="auto"/>
          </w:tcPr>
          <w:p w:rsidR="00867BD7" w:rsidRPr="00867BD7" w:rsidRDefault="00867BD7" w:rsidP="00372D25">
            <w:pPr>
              <w:jc w:val="center"/>
              <w:rPr>
                <w:lang w:val="en-US"/>
              </w:rPr>
            </w:pPr>
            <w:r w:rsidRPr="00867BD7">
              <w:rPr>
                <w:lang w:val="en-US"/>
              </w:rPr>
              <w:t>1.3 (1.2, 1.4)</w:t>
            </w:r>
          </w:p>
        </w:tc>
      </w:tr>
    </w:tbl>
    <w:p w:rsidR="00986B9A" w:rsidRPr="008138FE" w:rsidRDefault="00986B9A" w:rsidP="00E2309D">
      <w:pPr>
        <w:pStyle w:val="Heading2"/>
        <w:rPr>
          <w:lang w:val="en-GB"/>
        </w:rPr>
      </w:pPr>
    </w:p>
    <w:sectPr w:rsidR="00986B9A" w:rsidRPr="008138FE" w:rsidSect="00E2309D">
      <w:pgSz w:w="16838" w:h="11906" w:orient="landscape"/>
      <w:pgMar w:top="1800" w:right="1440" w:bottom="184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376"/>
    <w:rsid w:val="00014552"/>
    <w:rsid w:val="000A2F2E"/>
    <w:rsid w:val="000B2447"/>
    <w:rsid w:val="000C5BE2"/>
    <w:rsid w:val="000F6C59"/>
    <w:rsid w:val="0010351E"/>
    <w:rsid w:val="00106DE7"/>
    <w:rsid w:val="0011151B"/>
    <w:rsid w:val="001154F3"/>
    <w:rsid w:val="001621F1"/>
    <w:rsid w:val="00163257"/>
    <w:rsid w:val="00167C26"/>
    <w:rsid w:val="00174F30"/>
    <w:rsid w:val="00184DEC"/>
    <w:rsid w:val="00185FF2"/>
    <w:rsid w:val="001B37F4"/>
    <w:rsid w:val="001C7076"/>
    <w:rsid w:val="001E144B"/>
    <w:rsid w:val="001E44F5"/>
    <w:rsid w:val="001F250F"/>
    <w:rsid w:val="0021279D"/>
    <w:rsid w:val="0022184C"/>
    <w:rsid w:val="00223CB2"/>
    <w:rsid w:val="00230A65"/>
    <w:rsid w:val="00251749"/>
    <w:rsid w:val="00262F42"/>
    <w:rsid w:val="002666DF"/>
    <w:rsid w:val="002730BE"/>
    <w:rsid w:val="00283132"/>
    <w:rsid w:val="00297E54"/>
    <w:rsid w:val="002B61BD"/>
    <w:rsid w:val="002D0AF1"/>
    <w:rsid w:val="00301A16"/>
    <w:rsid w:val="00306801"/>
    <w:rsid w:val="00307E3A"/>
    <w:rsid w:val="0032086A"/>
    <w:rsid w:val="0035071D"/>
    <w:rsid w:val="00362A27"/>
    <w:rsid w:val="00371EF6"/>
    <w:rsid w:val="00372D25"/>
    <w:rsid w:val="00374D1D"/>
    <w:rsid w:val="003971B7"/>
    <w:rsid w:val="003A3F9C"/>
    <w:rsid w:val="003D4404"/>
    <w:rsid w:val="004472B3"/>
    <w:rsid w:val="0048505F"/>
    <w:rsid w:val="004B0319"/>
    <w:rsid w:val="004B07A6"/>
    <w:rsid w:val="00502E15"/>
    <w:rsid w:val="00527227"/>
    <w:rsid w:val="00547B02"/>
    <w:rsid w:val="005B6512"/>
    <w:rsid w:val="005D4042"/>
    <w:rsid w:val="005D47A7"/>
    <w:rsid w:val="005E54F4"/>
    <w:rsid w:val="005E6E8F"/>
    <w:rsid w:val="00600341"/>
    <w:rsid w:val="00633401"/>
    <w:rsid w:val="00635EB1"/>
    <w:rsid w:val="006755D0"/>
    <w:rsid w:val="006976D8"/>
    <w:rsid w:val="006A25AC"/>
    <w:rsid w:val="006C5E1E"/>
    <w:rsid w:val="006E1DE6"/>
    <w:rsid w:val="006F36D3"/>
    <w:rsid w:val="00744475"/>
    <w:rsid w:val="007444D5"/>
    <w:rsid w:val="00765B60"/>
    <w:rsid w:val="00770284"/>
    <w:rsid w:val="00771609"/>
    <w:rsid w:val="00776D9E"/>
    <w:rsid w:val="007829EA"/>
    <w:rsid w:val="007A4D05"/>
    <w:rsid w:val="007B6232"/>
    <w:rsid w:val="007B688B"/>
    <w:rsid w:val="007C4C5B"/>
    <w:rsid w:val="008138FE"/>
    <w:rsid w:val="008251D8"/>
    <w:rsid w:val="008305A9"/>
    <w:rsid w:val="00851043"/>
    <w:rsid w:val="00867BD7"/>
    <w:rsid w:val="008A4DA0"/>
    <w:rsid w:val="008C10C9"/>
    <w:rsid w:val="00900664"/>
    <w:rsid w:val="00904B1E"/>
    <w:rsid w:val="00905D72"/>
    <w:rsid w:val="00907B74"/>
    <w:rsid w:val="00953355"/>
    <w:rsid w:val="00954880"/>
    <w:rsid w:val="0097769C"/>
    <w:rsid w:val="00984575"/>
    <w:rsid w:val="00986B9A"/>
    <w:rsid w:val="00A11DA3"/>
    <w:rsid w:val="00A22315"/>
    <w:rsid w:val="00A712FB"/>
    <w:rsid w:val="00AC670D"/>
    <w:rsid w:val="00AE0ACE"/>
    <w:rsid w:val="00AF278B"/>
    <w:rsid w:val="00AF5120"/>
    <w:rsid w:val="00B322DB"/>
    <w:rsid w:val="00B32505"/>
    <w:rsid w:val="00B350B1"/>
    <w:rsid w:val="00B355EC"/>
    <w:rsid w:val="00B37AD6"/>
    <w:rsid w:val="00B938AE"/>
    <w:rsid w:val="00B96376"/>
    <w:rsid w:val="00C0589E"/>
    <w:rsid w:val="00C14310"/>
    <w:rsid w:val="00C327AE"/>
    <w:rsid w:val="00C64ED1"/>
    <w:rsid w:val="00C74948"/>
    <w:rsid w:val="00CA179F"/>
    <w:rsid w:val="00CA6449"/>
    <w:rsid w:val="00CE2910"/>
    <w:rsid w:val="00D1115E"/>
    <w:rsid w:val="00D20462"/>
    <w:rsid w:val="00D41487"/>
    <w:rsid w:val="00DB651B"/>
    <w:rsid w:val="00DD6CD4"/>
    <w:rsid w:val="00E13F2F"/>
    <w:rsid w:val="00E2309D"/>
    <w:rsid w:val="00E814F9"/>
    <w:rsid w:val="00E8537C"/>
    <w:rsid w:val="00E900CF"/>
    <w:rsid w:val="00EB17DC"/>
    <w:rsid w:val="00EE1097"/>
    <w:rsid w:val="00EE4796"/>
    <w:rsid w:val="00F15D74"/>
    <w:rsid w:val="00FE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DE53BB-DB32-4321-B5A9-759617784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4C5B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05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644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2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8305A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C4C5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CA644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Nicos Middleton</dc:creator>
  <cp:keywords/>
  <dc:description/>
  <cp:lastModifiedBy>Nicos Middleton</cp:lastModifiedBy>
  <cp:revision>4</cp:revision>
  <dcterms:created xsi:type="dcterms:W3CDTF">2021-11-18T14:39:00Z</dcterms:created>
  <dcterms:modified xsi:type="dcterms:W3CDTF">2021-11-29T07:27:00Z</dcterms:modified>
</cp:coreProperties>
</file>