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7FD84" w14:textId="77777777" w:rsidR="00985840" w:rsidRPr="00122F1F" w:rsidRDefault="00985840" w:rsidP="00985840">
      <w:pPr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122F1F">
        <w:rPr>
          <w:rFonts w:ascii="Arial" w:hAnsi="Arial" w:cs="Arial" w:hint="eastAsia"/>
          <w:b/>
          <w:color w:val="000000" w:themeColor="text1"/>
          <w:sz w:val="24"/>
          <w:szCs w:val="24"/>
          <w:lang w:val="en-GB"/>
        </w:rPr>
        <w:t>S</w:t>
      </w:r>
      <w:r w:rsidRPr="00122F1F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upplementary Data</w:t>
      </w:r>
    </w:p>
    <w:p w14:paraId="3C1584F3" w14:textId="77777777" w:rsidR="00985840" w:rsidRPr="00122F1F" w:rsidRDefault="00985840" w:rsidP="00985840">
      <w:pPr>
        <w:rPr>
          <w:sz w:val="24"/>
          <w:szCs w:val="24"/>
        </w:rPr>
      </w:pPr>
    </w:p>
    <w:p w14:paraId="209A2982" w14:textId="5B434E94" w:rsidR="00985840" w:rsidRPr="00122F1F" w:rsidRDefault="00985840" w:rsidP="0098584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22F1F">
        <w:rPr>
          <w:rFonts w:ascii="Arial" w:hAnsi="Arial" w:cs="Arial"/>
          <w:b/>
          <w:sz w:val="24"/>
          <w:szCs w:val="24"/>
          <w:lang w:val="en-GB"/>
        </w:rPr>
        <w:t>Extracellular</w:t>
      </w:r>
      <w:r w:rsidRPr="00122F1F">
        <w:rPr>
          <w:rFonts w:ascii="Arial" w:hAnsi="Arial" w:cs="Arial"/>
          <w:b/>
          <w:sz w:val="24"/>
          <w:szCs w:val="24"/>
        </w:rPr>
        <w:t xml:space="preserve"> </w:t>
      </w:r>
      <w:r w:rsidRPr="00122F1F">
        <w:rPr>
          <w:rFonts w:ascii="Arial" w:hAnsi="Arial" w:cs="Arial"/>
          <w:b/>
          <w:sz w:val="24"/>
          <w:szCs w:val="24"/>
          <w:lang w:val="en-GB"/>
        </w:rPr>
        <w:t xml:space="preserve">DNA of </w:t>
      </w:r>
      <w:r w:rsidRPr="00122F1F">
        <w:rPr>
          <w:rFonts w:ascii="Arial" w:hAnsi="Arial" w:cs="Arial"/>
          <w:b/>
          <w:sz w:val="24"/>
          <w:szCs w:val="24"/>
        </w:rPr>
        <w:t>slow grow</w:t>
      </w:r>
      <w:r w:rsidR="000F415C">
        <w:rPr>
          <w:rFonts w:ascii="Arial" w:hAnsi="Arial" w:cs="Arial"/>
          <w:b/>
          <w:sz w:val="24"/>
          <w:szCs w:val="24"/>
          <w:lang w:val="en-GB"/>
        </w:rPr>
        <w:t>ers</w:t>
      </w:r>
      <w:r w:rsidRPr="00122F1F">
        <w:rPr>
          <w:rFonts w:ascii="Arial" w:hAnsi="Arial" w:cs="Arial"/>
          <w:b/>
          <w:sz w:val="24"/>
          <w:szCs w:val="24"/>
        </w:rPr>
        <w:t xml:space="preserve"> </w:t>
      </w:r>
      <w:r w:rsidR="000F415C">
        <w:rPr>
          <w:rFonts w:ascii="Arial" w:hAnsi="Arial" w:cs="Arial"/>
          <w:b/>
          <w:sz w:val="24"/>
          <w:szCs w:val="24"/>
        </w:rPr>
        <w:t xml:space="preserve">of </w:t>
      </w:r>
      <w:r w:rsidRPr="00122F1F">
        <w:rPr>
          <w:rFonts w:ascii="Arial" w:hAnsi="Arial" w:cs="Arial"/>
          <w:b/>
          <w:sz w:val="24"/>
          <w:szCs w:val="24"/>
          <w:lang w:val="en-GB"/>
        </w:rPr>
        <w:t>mycobacteria and its contribution to biofilm formation and drug tolerance</w:t>
      </w:r>
    </w:p>
    <w:p w14:paraId="553721CA" w14:textId="77777777" w:rsidR="00985840" w:rsidRPr="00664A98" w:rsidRDefault="00985840" w:rsidP="00985840">
      <w:pPr>
        <w:spacing w:line="360" w:lineRule="auto"/>
        <w:jc w:val="both"/>
        <w:rPr>
          <w:rFonts w:ascii="Arial" w:eastAsia="Times New Roman" w:hAnsi="Arial" w:cs="Arial"/>
          <w:b/>
        </w:rPr>
      </w:pPr>
    </w:p>
    <w:p w14:paraId="3F1819C0" w14:textId="77777777" w:rsidR="00AB2C47" w:rsidRPr="00AB2C47" w:rsidRDefault="00AB2C47" w:rsidP="00AB2C47">
      <w:pPr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AB2C47">
        <w:rPr>
          <w:rFonts w:ascii="Arial" w:eastAsia="Times New Roman" w:hAnsi="Arial" w:cs="Arial"/>
          <w:bCs/>
        </w:rPr>
        <w:t xml:space="preserve">Aleksandr Ilinov, Akihito Nishiyama, Hiroki Namba, Yukari Fukushima, Hayato Takihara, Chie Nakajima, Anna Savitskaya, Shaban A. Kaboso, Yuri S. Vinnik, </w:t>
      </w:r>
      <w:r w:rsidRPr="00AB2C47">
        <w:rPr>
          <w:rFonts w:ascii="Arial" w:hAnsi="Arial" w:cs="Arial"/>
          <w:bCs/>
          <w:color w:val="000000" w:themeColor="text1"/>
        </w:rPr>
        <w:t>Gebremichal Gebretsadik</w:t>
      </w:r>
      <w:r w:rsidRPr="00AB2C47">
        <w:rPr>
          <w:rFonts w:ascii="Arial" w:eastAsia="Times New Roman" w:hAnsi="Arial" w:cs="Arial"/>
          <w:bCs/>
        </w:rPr>
        <w:t>, Mariko Hakamata, Yuriko Ozeki, Yoshitaka Tateishi, Shujiro Okuda, Yasuhiko Suzuki, and Sohkichi Matsumoto.</w:t>
      </w:r>
    </w:p>
    <w:p w14:paraId="1AA0ACA6" w14:textId="77777777" w:rsidR="00985840" w:rsidRPr="00AB2C47" w:rsidRDefault="0098584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</w:rPr>
      </w:pPr>
    </w:p>
    <w:p w14:paraId="210C243D" w14:textId="77777777" w:rsidR="00383696" w:rsidRDefault="00383696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69D6FA05" w14:textId="77777777" w:rsidR="00383696" w:rsidRDefault="00383696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7742850E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4DF751DC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240C54CB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081DAA7E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752266D5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43CFE906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1A2B5789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0BC9D9C5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59B41A7B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6D68B833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656F5C5C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7C371B8C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6928B9CD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5A6CD5B2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1C4F00E8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1DE285B2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162FC719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41F5BDDC" w14:textId="77777777" w:rsidR="00AB2C47" w:rsidRDefault="00AB2C47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0B81681B" w14:textId="77777777" w:rsidR="00EF4600" w:rsidRDefault="00EF4600" w:rsidP="00B30DA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  <w:color w:val="000000" w:themeColor="text1"/>
          <w:kern w:val="24"/>
          <w:lang w:val="en-GB"/>
        </w:rPr>
      </w:pPr>
    </w:p>
    <w:p w14:paraId="52EF86A0" w14:textId="77777777" w:rsidR="008D2144" w:rsidRDefault="008D2144" w:rsidP="00AC7887">
      <w:pPr>
        <w:spacing w:after="0" w:line="240" w:lineRule="auto"/>
        <w:textAlignment w:val="baseline"/>
        <w:rPr>
          <w:rFonts w:eastAsia="Yu Gothic Light"/>
          <w:b/>
          <w:bCs/>
          <w:color w:val="000000" w:themeColor="text1"/>
          <w:kern w:val="24"/>
        </w:rPr>
      </w:pPr>
    </w:p>
    <w:p w14:paraId="4A0C894F" w14:textId="5CD5ED8A" w:rsidR="008D2144" w:rsidRPr="009A23F2" w:rsidRDefault="009A23F2" w:rsidP="00AC7887">
      <w:pPr>
        <w:spacing w:after="0" w:line="240" w:lineRule="auto"/>
        <w:textAlignment w:val="baseline"/>
        <w:rPr>
          <w:rFonts w:eastAsia="Yu Gothic Light"/>
          <w:b/>
          <w:bCs/>
          <w:color w:val="000000" w:themeColor="text1"/>
          <w:kern w:val="24"/>
        </w:rPr>
      </w:pPr>
      <w:r>
        <w:rPr>
          <w:noProof/>
        </w:rPr>
        <w:lastRenderedPageBreak/>
        <w:drawing>
          <wp:inline distT="0" distB="0" distL="0" distR="0" wp14:anchorId="1606A672" wp14:editId="26CC49B1">
            <wp:extent cx="4680000" cy="2520000"/>
            <wp:effectExtent l="0" t="0" r="635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DFC65BA" w14:textId="4594B848" w:rsidR="004B6E21" w:rsidRDefault="00CA4A30" w:rsidP="00AC7887">
      <w:pPr>
        <w:spacing w:after="0" w:line="240" w:lineRule="auto"/>
        <w:textAlignment w:val="baseline"/>
        <w:rPr>
          <w:rFonts w:eastAsia="Yu Gothic Light"/>
          <w:b/>
          <w:bCs/>
          <w:color w:val="000000" w:themeColor="text1"/>
          <w:kern w:val="24"/>
        </w:rPr>
      </w:pPr>
      <w:r w:rsidRPr="007E0867">
        <w:rPr>
          <w:rFonts w:eastAsia="Yu Gothic Light"/>
          <w:b/>
          <w:bCs/>
          <w:noProof/>
          <w:color w:val="000000" w:themeColor="text1"/>
          <w:kern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D5F2225" wp14:editId="6E1B65F7">
            <wp:simplePos x="0" y="0"/>
            <wp:positionH relativeFrom="column">
              <wp:posOffset>1906905</wp:posOffset>
            </wp:positionH>
            <wp:positionV relativeFrom="paragraph">
              <wp:posOffset>1497330</wp:posOffset>
            </wp:positionV>
            <wp:extent cx="249555" cy="29845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3F2">
        <w:rPr>
          <w:noProof/>
        </w:rPr>
        <w:drawing>
          <wp:inline distT="0" distB="0" distL="0" distR="0" wp14:anchorId="756E8522" wp14:editId="10ACCD15">
            <wp:extent cx="4680000" cy="2520000"/>
            <wp:effectExtent l="0" t="0" r="635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D77C18" w14:textId="77777777" w:rsidR="00AF4777" w:rsidRDefault="00AF4777" w:rsidP="00AC7887">
      <w:pPr>
        <w:spacing w:after="0" w:line="240" w:lineRule="auto"/>
        <w:textAlignment w:val="baseline"/>
        <w:rPr>
          <w:rFonts w:eastAsia="Yu Gothic Light"/>
          <w:b/>
          <w:bCs/>
          <w:color w:val="000000" w:themeColor="text1"/>
          <w:kern w:val="24"/>
        </w:rPr>
      </w:pPr>
    </w:p>
    <w:p w14:paraId="03C0714D" w14:textId="45C6653D" w:rsidR="00AF4777" w:rsidRPr="00AF4777" w:rsidRDefault="00AF4777" w:rsidP="00AC7887">
      <w:pPr>
        <w:spacing w:after="0" w:line="240" w:lineRule="auto"/>
        <w:textAlignment w:val="baseline"/>
        <w:rPr>
          <w:rFonts w:eastAsia="Yu Gothic Light"/>
          <w:b/>
          <w:bCs/>
          <w:color w:val="000000" w:themeColor="text1"/>
          <w:kern w:val="24"/>
        </w:rPr>
      </w:pPr>
    </w:p>
    <w:p w14:paraId="08C73C84" w14:textId="2D202D85" w:rsidR="00894638" w:rsidRPr="00A96D75" w:rsidRDefault="00894638" w:rsidP="00AC788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Cs/>
        </w:rPr>
      </w:pPr>
      <w:r w:rsidRPr="00B62AEC">
        <w:rPr>
          <w:rFonts w:ascii="Arial" w:eastAsia="Yu Gothic Light" w:hAnsi="Arial" w:cs="Arial"/>
          <w:b/>
          <w:bCs/>
          <w:color w:val="000000" w:themeColor="text1"/>
          <w:kern w:val="24"/>
          <w:sz w:val="24"/>
          <w:szCs w:val="24"/>
        </w:rPr>
        <w:t xml:space="preserve">Supplementary </w:t>
      </w:r>
      <w:r w:rsidR="00924FC4" w:rsidRPr="00B62AEC">
        <w:rPr>
          <w:rFonts w:ascii="Arial" w:eastAsia="Yu Gothic Light" w:hAnsi="Arial" w:cs="Arial"/>
          <w:b/>
          <w:bCs/>
          <w:color w:val="000000" w:themeColor="text1"/>
          <w:kern w:val="24"/>
          <w:sz w:val="24"/>
          <w:szCs w:val="24"/>
        </w:rPr>
        <w:t>F</w:t>
      </w:r>
      <w:r w:rsidRPr="00B62AEC">
        <w:rPr>
          <w:rFonts w:ascii="Arial" w:eastAsia="Yu Gothic Light" w:hAnsi="Arial" w:cs="Arial"/>
          <w:b/>
          <w:bCs/>
          <w:color w:val="000000" w:themeColor="text1"/>
          <w:kern w:val="24"/>
          <w:sz w:val="24"/>
          <w:szCs w:val="24"/>
        </w:rPr>
        <w:t xml:space="preserve">igure </w:t>
      </w:r>
      <w:r w:rsidR="00B62AEC" w:rsidRPr="00B62AEC">
        <w:rPr>
          <w:rFonts w:ascii="Arial" w:eastAsia="Yu Gothic Light" w:hAnsi="Arial" w:cs="Arial"/>
          <w:b/>
          <w:bCs/>
          <w:color w:val="000000" w:themeColor="text1"/>
          <w:kern w:val="24"/>
          <w:sz w:val="24"/>
          <w:szCs w:val="24"/>
        </w:rPr>
        <w:t>S</w:t>
      </w:r>
      <w:r w:rsidR="00BE48DF">
        <w:rPr>
          <w:rFonts w:ascii="Arial" w:eastAsia="Yu Gothic Light" w:hAnsi="Arial" w:cs="Arial"/>
          <w:b/>
          <w:bCs/>
          <w:color w:val="000000" w:themeColor="text1"/>
          <w:kern w:val="24"/>
          <w:sz w:val="24"/>
          <w:szCs w:val="24"/>
        </w:rPr>
        <w:t>1</w:t>
      </w:r>
      <w:r w:rsidRPr="00B62AEC">
        <w:rPr>
          <w:rFonts w:ascii="Arial" w:eastAsia="Yu Gothic Light" w:hAnsi="Arial" w:cs="Arial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C7887" w:rsidRPr="00AC7887">
        <w:rPr>
          <w:rFonts w:ascii="Arial" w:eastAsia="Times New Roman" w:hAnsi="Arial" w:cs="Arial"/>
          <w:b/>
          <w:bCs/>
        </w:rPr>
        <w:t>Different</w:t>
      </w:r>
      <w:r w:rsidR="004B6E21">
        <w:rPr>
          <w:rFonts w:ascii="Arial" w:eastAsia="Times New Roman" w:hAnsi="Arial" w:cs="Arial"/>
          <w:b/>
          <w:bCs/>
        </w:rPr>
        <w:t>ial effect of DNase I treatment on</w:t>
      </w:r>
      <w:r w:rsidR="00AC7887" w:rsidRPr="00AC7887">
        <w:rPr>
          <w:rFonts w:ascii="Arial" w:eastAsia="Times New Roman" w:hAnsi="Arial" w:cs="Arial"/>
          <w:b/>
          <w:bCs/>
        </w:rPr>
        <w:t xml:space="preserve"> drug susceptibilit</w:t>
      </w:r>
      <w:r w:rsidR="00AC7887" w:rsidRPr="00886B8E">
        <w:rPr>
          <w:rFonts w:ascii="Arial" w:eastAsia="Times New Roman" w:hAnsi="Arial" w:cs="Arial"/>
          <w:b/>
          <w:bCs/>
        </w:rPr>
        <w:t xml:space="preserve">y of </w:t>
      </w:r>
      <w:r w:rsidR="00CA4A30" w:rsidRPr="00886B8E">
        <w:rPr>
          <w:rFonts w:ascii="Arial" w:eastAsia="Times New Roman" w:hAnsi="Arial" w:cs="Arial"/>
          <w:b/>
          <w:bCs/>
          <w:i/>
        </w:rPr>
        <w:t>M. intracellulare</w:t>
      </w:r>
      <w:r w:rsidR="00CA4A30">
        <w:rPr>
          <w:rFonts w:ascii="Arial" w:eastAsia="Times New Roman" w:hAnsi="Arial" w:cs="Arial"/>
          <w:b/>
          <w:bCs/>
          <w:iCs/>
        </w:rPr>
        <w:t xml:space="preserve"> and</w:t>
      </w:r>
      <w:r w:rsidR="00CA4A30" w:rsidRPr="00886B8E">
        <w:rPr>
          <w:rFonts w:ascii="Arial" w:eastAsia="Times New Roman" w:hAnsi="Arial" w:cs="Arial"/>
          <w:b/>
          <w:bCs/>
          <w:i/>
        </w:rPr>
        <w:t xml:space="preserve"> </w:t>
      </w:r>
      <w:r w:rsidR="00AC7887" w:rsidRPr="00886B8E">
        <w:rPr>
          <w:rFonts w:ascii="Arial" w:eastAsia="Times New Roman" w:hAnsi="Arial" w:cs="Arial"/>
          <w:b/>
          <w:bCs/>
          <w:i/>
        </w:rPr>
        <w:t>M. avium</w:t>
      </w:r>
      <w:r w:rsidR="00A96D75">
        <w:rPr>
          <w:rFonts w:ascii="Arial" w:eastAsia="Times New Roman" w:hAnsi="Arial" w:cs="Arial"/>
          <w:b/>
          <w:bCs/>
          <w:iCs/>
        </w:rPr>
        <w:t>.</w:t>
      </w:r>
    </w:p>
    <w:p w14:paraId="5E694781" w14:textId="77884356" w:rsidR="009A45E3" w:rsidRDefault="009A45E3" w:rsidP="009A45E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Cs/>
          <w:kern w:val="24"/>
          <w:lang w:val="en-GB"/>
        </w:rPr>
      </w:pPr>
    </w:p>
    <w:p w14:paraId="07E8F882" w14:textId="28EC24A9" w:rsidR="00E66D1A" w:rsidRDefault="00BE71AE" w:rsidP="00BE71AE">
      <w:pPr>
        <w:spacing w:after="0" w:line="360" w:lineRule="auto"/>
        <w:jc w:val="both"/>
        <w:rPr>
          <w:rFonts w:ascii="Arial" w:hAnsi="Arial" w:cs="Arial"/>
        </w:rPr>
      </w:pPr>
      <w:r w:rsidRPr="00AD6A3C">
        <w:rPr>
          <w:rFonts w:ascii="Arial" w:hAnsi="Arial" w:cs="Arial"/>
          <w:i/>
        </w:rPr>
        <w:t>M. intracellulare</w:t>
      </w:r>
      <w:r w:rsidRPr="00BE71AE">
        <w:rPr>
          <w:rFonts w:ascii="Arial" w:hAnsi="Arial" w:cs="Arial"/>
        </w:rPr>
        <w:t xml:space="preserve"> and </w:t>
      </w:r>
      <w:r w:rsidRPr="00AD6A3C">
        <w:rPr>
          <w:rFonts w:ascii="Arial" w:hAnsi="Arial" w:cs="Arial"/>
          <w:i/>
        </w:rPr>
        <w:t>M. avium</w:t>
      </w:r>
      <w:r w:rsidR="00670520" w:rsidRPr="00BE71AE">
        <w:rPr>
          <w:rFonts w:ascii="Arial" w:hAnsi="Arial" w:cs="Arial"/>
        </w:rPr>
        <w:t xml:space="preserve"> w</w:t>
      </w:r>
      <w:r w:rsidRPr="00BE71AE">
        <w:rPr>
          <w:rFonts w:ascii="Arial" w:hAnsi="Arial" w:cs="Arial"/>
        </w:rPr>
        <w:t>ere</w:t>
      </w:r>
      <w:r w:rsidR="001A2ACD" w:rsidRPr="009B79B8">
        <w:rPr>
          <w:rFonts w:ascii="Arial" w:hAnsi="Arial" w:cs="Arial"/>
        </w:rPr>
        <w:t xml:space="preserve"> </w:t>
      </w:r>
      <w:r w:rsidR="001A2ACD">
        <w:rPr>
          <w:rFonts w:ascii="Arial" w:hAnsi="Arial" w:cs="Arial"/>
        </w:rPr>
        <w:t>– un</w:t>
      </w:r>
      <w:r w:rsidR="001A2ACD" w:rsidRPr="009B79B8">
        <w:rPr>
          <w:rFonts w:ascii="Arial" w:hAnsi="Arial" w:cs="Arial"/>
        </w:rPr>
        <w:t>treated (</w:t>
      </w:r>
      <w:r w:rsidR="001A2ACD">
        <w:rPr>
          <w:rFonts w:ascii="Arial" w:hAnsi="Arial" w:cs="Arial"/>
        </w:rPr>
        <w:t>-</w:t>
      </w:r>
      <w:r w:rsidR="001A2ACD" w:rsidRPr="009B79B8">
        <w:rPr>
          <w:rFonts w:ascii="Arial" w:hAnsi="Arial" w:cs="Arial"/>
        </w:rPr>
        <w:t xml:space="preserve">DNase I) or </w:t>
      </w:r>
      <w:r w:rsidR="001A2ACD">
        <w:rPr>
          <w:rFonts w:ascii="Arial" w:hAnsi="Arial" w:cs="Arial"/>
        </w:rPr>
        <w:t>– treated</w:t>
      </w:r>
      <w:r w:rsidR="001A2ACD" w:rsidRPr="009B79B8">
        <w:rPr>
          <w:rFonts w:ascii="Arial" w:hAnsi="Arial" w:cs="Arial"/>
        </w:rPr>
        <w:t xml:space="preserve"> (</w:t>
      </w:r>
      <w:r w:rsidR="001A2ACD">
        <w:rPr>
          <w:rFonts w:ascii="Arial" w:hAnsi="Arial" w:cs="Arial"/>
        </w:rPr>
        <w:t>+</w:t>
      </w:r>
      <w:r w:rsidR="001A2ACD" w:rsidRPr="009B79B8">
        <w:rPr>
          <w:rFonts w:ascii="Arial" w:hAnsi="Arial" w:cs="Arial"/>
        </w:rPr>
        <w:t xml:space="preserve">DNase I) </w:t>
      </w:r>
      <w:r w:rsidR="00670520" w:rsidRPr="00BE71AE">
        <w:rPr>
          <w:rFonts w:ascii="Arial" w:hAnsi="Arial" w:cs="Arial"/>
        </w:rPr>
        <w:t>at 37 °C for 72 hours and further incubated with AMK</w:t>
      </w:r>
      <w:r w:rsidRPr="00BE71AE">
        <w:rPr>
          <w:rFonts w:ascii="Arial" w:hAnsi="Arial" w:cs="Arial"/>
        </w:rPr>
        <w:t>, CLA</w:t>
      </w:r>
      <w:r w:rsidR="00670520" w:rsidRPr="00BE71AE">
        <w:rPr>
          <w:rFonts w:ascii="Arial" w:hAnsi="Arial" w:cs="Arial"/>
        </w:rPr>
        <w:t xml:space="preserve"> or not, for 6 and 24 hours. CFU/ml was determined and normalized with that of control samples. The average viability ratio of each sample (mean ± SD, n = 3) is indicated. *, </w:t>
      </w:r>
      <w:r w:rsidR="00670520" w:rsidRPr="00BE71AE">
        <w:rPr>
          <w:rFonts w:ascii="Arial" w:hAnsi="Arial" w:cs="Arial"/>
          <w:i/>
        </w:rPr>
        <w:t>p</w:t>
      </w:r>
      <w:r w:rsidR="00670520" w:rsidRPr="00BE71AE">
        <w:rPr>
          <w:rFonts w:ascii="Arial" w:hAnsi="Arial" w:cs="Arial"/>
        </w:rPr>
        <w:t>&lt;0.05.</w:t>
      </w:r>
    </w:p>
    <w:p w14:paraId="06474163" w14:textId="76A42C35" w:rsidR="00D461D3" w:rsidRDefault="00D461D3" w:rsidP="00BE71AE">
      <w:pPr>
        <w:spacing w:after="0" w:line="360" w:lineRule="auto"/>
        <w:jc w:val="both"/>
        <w:rPr>
          <w:rFonts w:ascii="Arial" w:hAnsi="Arial" w:cs="Arial"/>
        </w:rPr>
      </w:pPr>
    </w:p>
    <w:p w14:paraId="1340E4C5" w14:textId="3B950241" w:rsidR="00D461D3" w:rsidRDefault="00D461D3" w:rsidP="00BE71AE">
      <w:pPr>
        <w:spacing w:after="0" w:line="360" w:lineRule="auto"/>
        <w:jc w:val="both"/>
        <w:rPr>
          <w:rFonts w:ascii="Arial" w:hAnsi="Arial" w:cs="Arial"/>
        </w:rPr>
      </w:pPr>
    </w:p>
    <w:p w14:paraId="5E84434A" w14:textId="13165942" w:rsidR="00D461D3" w:rsidRDefault="00D461D3" w:rsidP="00BE71AE">
      <w:pPr>
        <w:spacing w:after="0" w:line="360" w:lineRule="auto"/>
        <w:jc w:val="both"/>
        <w:rPr>
          <w:rFonts w:ascii="Arial" w:hAnsi="Arial" w:cs="Arial"/>
        </w:rPr>
      </w:pPr>
    </w:p>
    <w:p w14:paraId="53FA8A0F" w14:textId="5257B982" w:rsidR="00D461D3" w:rsidRPr="00E62D2D" w:rsidRDefault="00E62D2D" w:rsidP="00BE71AE">
      <w:pPr>
        <w:spacing w:after="0" w:line="360" w:lineRule="auto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C1F7639" wp14:editId="2F6D77F4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5208905" cy="340804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8" t="16874" r="57276" b="29564"/>
                    <a:stretch/>
                  </pic:blipFill>
                  <pic:spPr bwMode="auto">
                    <a:xfrm>
                      <a:off x="0" y="0"/>
                      <a:ext cx="5208905" cy="3408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A7041" w14:textId="37B6C12D" w:rsidR="00D461D3" w:rsidRPr="00D461D3" w:rsidRDefault="00D461D3" w:rsidP="00D461D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val="en-GB"/>
        </w:rPr>
      </w:pPr>
      <w:r w:rsidRPr="00D461D3">
        <w:rPr>
          <w:rFonts w:ascii="Arial" w:eastAsia="Yu Gothic Light" w:hAnsi="Arial" w:cs="Arial"/>
          <w:b/>
          <w:bCs/>
          <w:color w:val="000000" w:themeColor="text1"/>
          <w:kern w:val="24"/>
        </w:rPr>
        <w:t>Supplementary Figure S</w:t>
      </w:r>
      <w:r>
        <w:rPr>
          <w:rFonts w:ascii="Arial" w:eastAsia="Yu Gothic Light" w:hAnsi="Arial" w:cs="Arial"/>
          <w:b/>
          <w:bCs/>
          <w:color w:val="000000" w:themeColor="text1"/>
          <w:kern w:val="24"/>
          <w:lang w:val="ru-RU"/>
        </w:rPr>
        <w:t>2</w:t>
      </w:r>
      <w:r w:rsidRPr="00D461D3">
        <w:rPr>
          <w:rFonts w:ascii="Arial" w:eastAsia="Times New Roman" w:hAnsi="Arial" w:cs="Arial"/>
          <w:b/>
          <w:bCs/>
          <w:color w:val="000000" w:themeColor="text1"/>
        </w:rPr>
        <w:t>. Gel electrophoresis of genomic DNA (gDNA) and eDNA of mycobacteria.</w:t>
      </w:r>
    </w:p>
    <w:p w14:paraId="0EC20AF1" w14:textId="57CD345D" w:rsidR="00D461D3" w:rsidRPr="00BE71AE" w:rsidRDefault="00D461D3" w:rsidP="00BE71AE">
      <w:pPr>
        <w:spacing w:after="0" w:line="360" w:lineRule="auto"/>
        <w:jc w:val="both"/>
        <w:rPr>
          <w:rFonts w:ascii="Arial" w:eastAsia="Times New Roman" w:hAnsi="Arial" w:cs="Arial"/>
        </w:rPr>
      </w:pPr>
      <w:r w:rsidRPr="00AB19C6">
        <w:rPr>
          <w:rFonts w:ascii="Arial" w:eastAsia="Times New Roman" w:hAnsi="Arial" w:cs="Arial"/>
          <w:color w:val="000000" w:themeColor="text1"/>
        </w:rPr>
        <w:t xml:space="preserve">gDNA and eDNA extracted from </w:t>
      </w:r>
      <w:r w:rsidR="00FB0F1D" w:rsidRPr="00FB0F1D">
        <w:rPr>
          <w:rFonts w:ascii="Arial" w:eastAsia="Times New Roman" w:hAnsi="Arial" w:cs="Arial"/>
          <w:bCs/>
          <w:i/>
          <w:iCs/>
          <w:color w:val="000000" w:themeColor="text1"/>
        </w:rPr>
        <w:t>M. intracellulare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 (</w:t>
      </w:r>
      <w:r w:rsidR="00E62D2D">
        <w:rPr>
          <w:rFonts w:ascii="Arial" w:eastAsia="Times New Roman" w:hAnsi="Arial" w:cs="Arial"/>
          <w:bCs/>
          <w:color w:val="000000" w:themeColor="text1"/>
        </w:rPr>
        <w:t>line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 A2 and B2, respectively)</w:t>
      </w:r>
      <w:r w:rsidRPr="00AB19C6">
        <w:rPr>
          <w:rFonts w:ascii="Arial" w:eastAsia="Times New Roman" w:hAnsi="Arial" w:cs="Arial"/>
          <w:bCs/>
          <w:color w:val="000000" w:themeColor="text1"/>
        </w:rPr>
        <w:t xml:space="preserve">, </w:t>
      </w:r>
      <w:r w:rsidR="00FB0F1D" w:rsidRPr="00FB0F1D">
        <w:rPr>
          <w:rFonts w:ascii="Arial" w:eastAsia="Times New Roman" w:hAnsi="Arial" w:cs="Arial"/>
          <w:bCs/>
          <w:color w:val="000000" w:themeColor="text1"/>
        </w:rPr>
        <w:t>BCG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FB0F1D">
        <w:rPr>
          <w:rFonts w:ascii="Arial" w:eastAsia="Times New Roman" w:hAnsi="Arial" w:cs="Arial"/>
          <w:bCs/>
          <w:color w:val="000000" w:themeColor="text1"/>
        </w:rPr>
        <w:t>(</w:t>
      </w:r>
      <w:r w:rsidR="00E62D2D">
        <w:rPr>
          <w:rFonts w:ascii="Arial" w:eastAsia="Times New Roman" w:hAnsi="Arial" w:cs="Arial"/>
          <w:bCs/>
          <w:color w:val="000000" w:themeColor="text1"/>
        </w:rPr>
        <w:t>line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FB0F1D">
        <w:rPr>
          <w:rFonts w:ascii="Arial" w:eastAsia="Times New Roman" w:hAnsi="Arial" w:cs="Arial"/>
          <w:bCs/>
          <w:color w:val="000000" w:themeColor="text1"/>
        </w:rPr>
        <w:t>C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2 and </w:t>
      </w:r>
      <w:r w:rsidR="00FB0F1D">
        <w:rPr>
          <w:rFonts w:ascii="Arial" w:eastAsia="Times New Roman" w:hAnsi="Arial" w:cs="Arial"/>
          <w:bCs/>
          <w:color w:val="000000" w:themeColor="text1"/>
        </w:rPr>
        <w:t>D</w:t>
      </w:r>
      <w:r w:rsidR="00FB0F1D">
        <w:rPr>
          <w:rFonts w:ascii="Arial" w:eastAsia="Times New Roman" w:hAnsi="Arial" w:cs="Arial"/>
          <w:bCs/>
          <w:color w:val="000000" w:themeColor="text1"/>
        </w:rPr>
        <w:t>2, respectively)</w:t>
      </w:r>
      <w:r w:rsidRPr="00AB19C6">
        <w:rPr>
          <w:rFonts w:ascii="Arial" w:eastAsia="Times New Roman" w:hAnsi="Arial" w:cs="Arial"/>
          <w:bCs/>
          <w:i/>
          <w:iCs/>
          <w:color w:val="000000" w:themeColor="text1"/>
          <w:lang w:val="en-GB"/>
        </w:rPr>
        <w:t xml:space="preserve">, </w:t>
      </w:r>
      <w:r w:rsidRPr="00AB19C6">
        <w:rPr>
          <w:rFonts w:ascii="Arial" w:eastAsia="Times New Roman" w:hAnsi="Arial" w:cs="Arial"/>
          <w:bCs/>
          <w:i/>
          <w:color w:val="000000" w:themeColor="text1"/>
        </w:rPr>
        <w:t>Mtb</w:t>
      </w:r>
      <w:r w:rsidR="00FB0F1D">
        <w:rPr>
          <w:rFonts w:ascii="Arial" w:eastAsia="Times New Roman" w:hAnsi="Arial" w:cs="Arial"/>
          <w:bCs/>
          <w:i/>
          <w:color w:val="000000" w:themeColor="text1"/>
        </w:rPr>
        <w:t xml:space="preserve"> </w:t>
      </w:r>
      <w:r w:rsidR="00FB0F1D">
        <w:rPr>
          <w:rFonts w:ascii="Arial" w:eastAsia="Times New Roman" w:hAnsi="Arial" w:cs="Arial"/>
          <w:bCs/>
          <w:color w:val="000000" w:themeColor="text1"/>
        </w:rPr>
        <w:t>(</w:t>
      </w:r>
      <w:r w:rsidR="00E62D2D">
        <w:rPr>
          <w:rFonts w:ascii="Arial" w:eastAsia="Times New Roman" w:hAnsi="Arial" w:cs="Arial"/>
          <w:bCs/>
          <w:color w:val="000000" w:themeColor="text1"/>
        </w:rPr>
        <w:t>line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FB0F1D">
        <w:rPr>
          <w:rFonts w:ascii="Arial" w:eastAsia="Times New Roman" w:hAnsi="Arial" w:cs="Arial"/>
          <w:bCs/>
          <w:color w:val="000000" w:themeColor="text1"/>
        </w:rPr>
        <w:t>E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2 and </w:t>
      </w:r>
      <w:r w:rsidR="00FB0F1D">
        <w:rPr>
          <w:rFonts w:ascii="Arial" w:eastAsia="Times New Roman" w:hAnsi="Arial" w:cs="Arial"/>
          <w:bCs/>
          <w:color w:val="000000" w:themeColor="text1"/>
        </w:rPr>
        <w:t>F</w:t>
      </w:r>
      <w:r w:rsidR="00FB0F1D">
        <w:rPr>
          <w:rFonts w:ascii="Arial" w:eastAsia="Times New Roman" w:hAnsi="Arial" w:cs="Arial"/>
          <w:bCs/>
          <w:color w:val="000000" w:themeColor="text1"/>
        </w:rPr>
        <w:t>2, respectively)</w:t>
      </w:r>
      <w:r w:rsidRPr="00AB19C6">
        <w:rPr>
          <w:rFonts w:ascii="Arial" w:eastAsia="Times New Roman" w:hAnsi="Arial" w:cs="Arial"/>
          <w:bCs/>
          <w:color w:val="000000" w:themeColor="text1"/>
        </w:rPr>
        <w:t xml:space="preserve">, and </w:t>
      </w:r>
      <w:r w:rsidRPr="00AB19C6">
        <w:rPr>
          <w:rFonts w:ascii="Arial" w:eastAsia="Times New Roman" w:hAnsi="Arial" w:cs="Arial"/>
          <w:bCs/>
          <w:i/>
          <w:iCs/>
          <w:color w:val="000000" w:themeColor="text1"/>
        </w:rPr>
        <w:t>M. avium</w:t>
      </w:r>
      <w:r w:rsidR="00FB0F1D">
        <w:rPr>
          <w:rFonts w:ascii="Arial" w:eastAsia="Times New Roman" w:hAnsi="Arial" w:cs="Arial"/>
          <w:bCs/>
          <w:i/>
          <w:iCs/>
          <w:color w:val="000000" w:themeColor="text1"/>
        </w:rPr>
        <w:t xml:space="preserve"> </w:t>
      </w:r>
      <w:r w:rsidR="00FB0F1D">
        <w:rPr>
          <w:rFonts w:ascii="Arial" w:eastAsia="Times New Roman" w:hAnsi="Arial" w:cs="Arial"/>
          <w:bCs/>
          <w:color w:val="000000" w:themeColor="text1"/>
        </w:rPr>
        <w:t>(</w:t>
      </w:r>
      <w:r w:rsidR="00E62D2D">
        <w:rPr>
          <w:rFonts w:ascii="Arial" w:eastAsia="Times New Roman" w:hAnsi="Arial" w:cs="Arial"/>
          <w:bCs/>
          <w:color w:val="000000" w:themeColor="text1"/>
        </w:rPr>
        <w:t>line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 </w:t>
      </w:r>
      <w:r w:rsidR="00FB0F1D">
        <w:rPr>
          <w:rFonts w:ascii="Arial" w:eastAsia="Times New Roman" w:hAnsi="Arial" w:cs="Arial"/>
          <w:bCs/>
          <w:color w:val="000000" w:themeColor="text1"/>
        </w:rPr>
        <w:t>G</w:t>
      </w:r>
      <w:r w:rsidR="00FB0F1D">
        <w:rPr>
          <w:rFonts w:ascii="Arial" w:eastAsia="Times New Roman" w:hAnsi="Arial" w:cs="Arial"/>
          <w:bCs/>
          <w:color w:val="000000" w:themeColor="text1"/>
        </w:rPr>
        <w:t xml:space="preserve">2 and </w:t>
      </w:r>
      <w:r w:rsidR="00FB0F1D">
        <w:rPr>
          <w:rFonts w:ascii="Arial" w:eastAsia="Times New Roman" w:hAnsi="Arial" w:cs="Arial"/>
          <w:bCs/>
          <w:color w:val="000000" w:themeColor="text1"/>
        </w:rPr>
        <w:t>H</w:t>
      </w:r>
      <w:r w:rsidR="00FB0F1D">
        <w:rPr>
          <w:rFonts w:ascii="Arial" w:eastAsia="Times New Roman" w:hAnsi="Arial" w:cs="Arial"/>
          <w:bCs/>
          <w:color w:val="000000" w:themeColor="text1"/>
        </w:rPr>
        <w:t>2, respectively)</w:t>
      </w:r>
      <w:r w:rsidRPr="00AB19C6">
        <w:rPr>
          <w:rFonts w:ascii="Arial" w:eastAsia="Times New Roman" w:hAnsi="Arial" w:cs="Arial"/>
          <w:color w:val="000000" w:themeColor="text1"/>
        </w:rPr>
        <w:t xml:space="preserve"> and fractionated were visualized </w:t>
      </w:r>
      <w:r w:rsidRPr="00AB19C6">
        <w:rPr>
          <w:rFonts w:ascii="Arial" w:hAnsi="Arial" w:cs="Arial"/>
          <w:color w:val="000000" w:themeColor="text1"/>
          <w:shd w:val="clear" w:color="auto" w:fill="FFFFFF"/>
          <w:lang w:val="en-GB"/>
        </w:rPr>
        <w:t>by Agilent 2200 TapeStation</w:t>
      </w:r>
      <w:r w:rsidRPr="00AB19C6">
        <w:rPr>
          <w:rFonts w:ascii="Arial" w:eastAsia="Times New Roman" w:hAnsi="Arial" w:cs="Arial"/>
          <w:color w:val="000000" w:themeColor="text1"/>
        </w:rPr>
        <w:t xml:space="preserve"> gel electrophoresis.</w:t>
      </w:r>
    </w:p>
    <w:sectPr w:rsidR="00D461D3" w:rsidRPr="00BE71AE" w:rsidSect="003B682E">
      <w:pgSz w:w="11906" w:h="16838"/>
      <w:pgMar w:top="1985" w:right="1700" w:bottom="170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ABFDC" w14:textId="77777777" w:rsidR="004D75AA" w:rsidRDefault="004D75AA" w:rsidP="00097C31">
      <w:pPr>
        <w:spacing w:after="0" w:line="240" w:lineRule="auto"/>
      </w:pPr>
      <w:r>
        <w:separator/>
      </w:r>
    </w:p>
  </w:endnote>
  <w:endnote w:type="continuationSeparator" w:id="0">
    <w:p w14:paraId="05F38F1B" w14:textId="77777777" w:rsidR="004D75AA" w:rsidRDefault="004D75AA" w:rsidP="0009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2B2B9" w14:textId="77777777" w:rsidR="004D75AA" w:rsidRDefault="004D75AA" w:rsidP="00097C31">
      <w:pPr>
        <w:spacing w:after="0" w:line="240" w:lineRule="auto"/>
      </w:pPr>
      <w:r>
        <w:separator/>
      </w:r>
    </w:p>
  </w:footnote>
  <w:footnote w:type="continuationSeparator" w:id="0">
    <w:p w14:paraId="1EFDCF4F" w14:textId="77777777" w:rsidR="004D75AA" w:rsidRDefault="004D75AA" w:rsidP="00097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8.8pt;height:1.2pt;visibility:visible;mso-wrap-style:square" o:bullet="t">
        <v:imagedata r:id="rId1" o:title=""/>
      </v:shape>
    </w:pict>
  </w:numPicBullet>
  <w:abstractNum w:abstractNumId="0" w15:restartNumberingAfterBreak="0">
    <w:nsid w:val="428A58C7"/>
    <w:multiLevelType w:val="multilevel"/>
    <w:tmpl w:val="64BE31E6"/>
    <w:lvl w:ilvl="0">
      <w:start w:val="1"/>
      <w:numFmt w:val="decimal"/>
      <w:lvlText w:val="%1."/>
      <w:lvlJc w:val="left"/>
      <w:pPr>
        <w:ind w:left="696" w:hanging="696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A7"/>
    <w:rsid w:val="00001098"/>
    <w:rsid w:val="000069B7"/>
    <w:rsid w:val="000169A7"/>
    <w:rsid w:val="00036E1F"/>
    <w:rsid w:val="00041F1E"/>
    <w:rsid w:val="00050FD1"/>
    <w:rsid w:val="00075052"/>
    <w:rsid w:val="000754A7"/>
    <w:rsid w:val="00081094"/>
    <w:rsid w:val="000811F6"/>
    <w:rsid w:val="00086334"/>
    <w:rsid w:val="000934A2"/>
    <w:rsid w:val="00097C31"/>
    <w:rsid w:val="000A18D5"/>
    <w:rsid w:val="000B379C"/>
    <w:rsid w:val="000B383B"/>
    <w:rsid w:val="000E1609"/>
    <w:rsid w:val="000E4BF9"/>
    <w:rsid w:val="000F1FBA"/>
    <w:rsid w:val="000F415C"/>
    <w:rsid w:val="000F6CD9"/>
    <w:rsid w:val="001037F7"/>
    <w:rsid w:val="00105FA4"/>
    <w:rsid w:val="00112244"/>
    <w:rsid w:val="00122F1F"/>
    <w:rsid w:val="00134FA7"/>
    <w:rsid w:val="00154BAF"/>
    <w:rsid w:val="00160408"/>
    <w:rsid w:val="00161CDF"/>
    <w:rsid w:val="00161F39"/>
    <w:rsid w:val="00180195"/>
    <w:rsid w:val="0019152B"/>
    <w:rsid w:val="001A2ACD"/>
    <w:rsid w:val="001A5437"/>
    <w:rsid w:val="001B2A12"/>
    <w:rsid w:val="001B7BBF"/>
    <w:rsid w:val="001D1FDB"/>
    <w:rsid w:val="001E0D56"/>
    <w:rsid w:val="001E515F"/>
    <w:rsid w:val="001E542B"/>
    <w:rsid w:val="002022BE"/>
    <w:rsid w:val="002033D8"/>
    <w:rsid w:val="00212A38"/>
    <w:rsid w:val="002409A5"/>
    <w:rsid w:val="002438F9"/>
    <w:rsid w:val="00247198"/>
    <w:rsid w:val="0025351C"/>
    <w:rsid w:val="00261318"/>
    <w:rsid w:val="0026701A"/>
    <w:rsid w:val="0027392C"/>
    <w:rsid w:val="00281D60"/>
    <w:rsid w:val="00292A70"/>
    <w:rsid w:val="0029406C"/>
    <w:rsid w:val="002A6BBA"/>
    <w:rsid w:val="002B754C"/>
    <w:rsid w:val="002D779B"/>
    <w:rsid w:val="002E4283"/>
    <w:rsid w:val="00306A72"/>
    <w:rsid w:val="00312558"/>
    <w:rsid w:val="00321DE7"/>
    <w:rsid w:val="00325F12"/>
    <w:rsid w:val="00332B48"/>
    <w:rsid w:val="00333D4B"/>
    <w:rsid w:val="00334012"/>
    <w:rsid w:val="003373B0"/>
    <w:rsid w:val="00337AE4"/>
    <w:rsid w:val="00340DAE"/>
    <w:rsid w:val="00342451"/>
    <w:rsid w:val="00352FDD"/>
    <w:rsid w:val="00362050"/>
    <w:rsid w:val="00372996"/>
    <w:rsid w:val="0037553C"/>
    <w:rsid w:val="003822CA"/>
    <w:rsid w:val="00383342"/>
    <w:rsid w:val="00383696"/>
    <w:rsid w:val="00391C3F"/>
    <w:rsid w:val="003B4709"/>
    <w:rsid w:val="003B682E"/>
    <w:rsid w:val="003B696C"/>
    <w:rsid w:val="003C2673"/>
    <w:rsid w:val="003D1C29"/>
    <w:rsid w:val="003D1E3F"/>
    <w:rsid w:val="003D3C26"/>
    <w:rsid w:val="003E7121"/>
    <w:rsid w:val="004072DB"/>
    <w:rsid w:val="00407E6C"/>
    <w:rsid w:val="00411B76"/>
    <w:rsid w:val="00413A23"/>
    <w:rsid w:val="00413D36"/>
    <w:rsid w:val="0041498A"/>
    <w:rsid w:val="0041776F"/>
    <w:rsid w:val="004311C5"/>
    <w:rsid w:val="00432407"/>
    <w:rsid w:val="00441A90"/>
    <w:rsid w:val="004515F9"/>
    <w:rsid w:val="004534C5"/>
    <w:rsid w:val="004566E1"/>
    <w:rsid w:val="00467362"/>
    <w:rsid w:val="00467720"/>
    <w:rsid w:val="0048017C"/>
    <w:rsid w:val="004A18F5"/>
    <w:rsid w:val="004A4506"/>
    <w:rsid w:val="004B6E21"/>
    <w:rsid w:val="004B7869"/>
    <w:rsid w:val="004C6BB5"/>
    <w:rsid w:val="004D04DD"/>
    <w:rsid w:val="004D75AA"/>
    <w:rsid w:val="004E49FE"/>
    <w:rsid w:val="004E61C1"/>
    <w:rsid w:val="004E6ADF"/>
    <w:rsid w:val="004E76E2"/>
    <w:rsid w:val="004F0225"/>
    <w:rsid w:val="004F5985"/>
    <w:rsid w:val="004F71B7"/>
    <w:rsid w:val="005179F9"/>
    <w:rsid w:val="0052327D"/>
    <w:rsid w:val="00530459"/>
    <w:rsid w:val="00532568"/>
    <w:rsid w:val="0055683D"/>
    <w:rsid w:val="00582874"/>
    <w:rsid w:val="00586CA5"/>
    <w:rsid w:val="005879A2"/>
    <w:rsid w:val="005926E9"/>
    <w:rsid w:val="00594D4C"/>
    <w:rsid w:val="005B0B34"/>
    <w:rsid w:val="005D2DA8"/>
    <w:rsid w:val="005E75A0"/>
    <w:rsid w:val="005F43BA"/>
    <w:rsid w:val="00621EE4"/>
    <w:rsid w:val="00634854"/>
    <w:rsid w:val="0063524A"/>
    <w:rsid w:val="00645E71"/>
    <w:rsid w:val="00650FDB"/>
    <w:rsid w:val="00656C6D"/>
    <w:rsid w:val="00664A98"/>
    <w:rsid w:val="006655B2"/>
    <w:rsid w:val="00670520"/>
    <w:rsid w:val="00671872"/>
    <w:rsid w:val="00694C29"/>
    <w:rsid w:val="00695174"/>
    <w:rsid w:val="006A3D4B"/>
    <w:rsid w:val="006B2951"/>
    <w:rsid w:val="006B459D"/>
    <w:rsid w:val="006E010B"/>
    <w:rsid w:val="006E19B4"/>
    <w:rsid w:val="006E47EC"/>
    <w:rsid w:val="006E6026"/>
    <w:rsid w:val="006F05F7"/>
    <w:rsid w:val="00701344"/>
    <w:rsid w:val="0070698D"/>
    <w:rsid w:val="007139C5"/>
    <w:rsid w:val="00721AF2"/>
    <w:rsid w:val="00722A10"/>
    <w:rsid w:val="00732D44"/>
    <w:rsid w:val="00734299"/>
    <w:rsid w:val="00741260"/>
    <w:rsid w:val="00745F1C"/>
    <w:rsid w:val="00751206"/>
    <w:rsid w:val="0075262B"/>
    <w:rsid w:val="00760B97"/>
    <w:rsid w:val="00764146"/>
    <w:rsid w:val="00777DC3"/>
    <w:rsid w:val="00781017"/>
    <w:rsid w:val="0079192B"/>
    <w:rsid w:val="007C1D25"/>
    <w:rsid w:val="007C7337"/>
    <w:rsid w:val="007D7864"/>
    <w:rsid w:val="007E0867"/>
    <w:rsid w:val="008075AB"/>
    <w:rsid w:val="008138FA"/>
    <w:rsid w:val="00825C94"/>
    <w:rsid w:val="00863121"/>
    <w:rsid w:val="00864BEA"/>
    <w:rsid w:val="00876BEE"/>
    <w:rsid w:val="00886B8E"/>
    <w:rsid w:val="008940DA"/>
    <w:rsid w:val="00894638"/>
    <w:rsid w:val="008A0F0D"/>
    <w:rsid w:val="008C60CA"/>
    <w:rsid w:val="008D2144"/>
    <w:rsid w:val="008D26DE"/>
    <w:rsid w:val="008E422C"/>
    <w:rsid w:val="008F083A"/>
    <w:rsid w:val="008F449C"/>
    <w:rsid w:val="009178D1"/>
    <w:rsid w:val="00924FC4"/>
    <w:rsid w:val="00943DBD"/>
    <w:rsid w:val="00951077"/>
    <w:rsid w:val="009677DE"/>
    <w:rsid w:val="00974CD9"/>
    <w:rsid w:val="00982F30"/>
    <w:rsid w:val="00983600"/>
    <w:rsid w:val="00985840"/>
    <w:rsid w:val="009A23F2"/>
    <w:rsid w:val="009A45E3"/>
    <w:rsid w:val="009B478C"/>
    <w:rsid w:val="009C211E"/>
    <w:rsid w:val="009C7CFA"/>
    <w:rsid w:val="009D0F92"/>
    <w:rsid w:val="009D1382"/>
    <w:rsid w:val="009D18BA"/>
    <w:rsid w:val="009E02D8"/>
    <w:rsid w:val="009E1A9E"/>
    <w:rsid w:val="009F534B"/>
    <w:rsid w:val="00A02FC3"/>
    <w:rsid w:val="00A05E36"/>
    <w:rsid w:val="00A26764"/>
    <w:rsid w:val="00A376C8"/>
    <w:rsid w:val="00A5160B"/>
    <w:rsid w:val="00A5220C"/>
    <w:rsid w:val="00A52AB6"/>
    <w:rsid w:val="00A70585"/>
    <w:rsid w:val="00A83DC5"/>
    <w:rsid w:val="00A91DAF"/>
    <w:rsid w:val="00A96D75"/>
    <w:rsid w:val="00AA5734"/>
    <w:rsid w:val="00AB12F3"/>
    <w:rsid w:val="00AB136E"/>
    <w:rsid w:val="00AB2C47"/>
    <w:rsid w:val="00AC7887"/>
    <w:rsid w:val="00AD1324"/>
    <w:rsid w:val="00AD21A6"/>
    <w:rsid w:val="00AD6758"/>
    <w:rsid w:val="00AD6A3C"/>
    <w:rsid w:val="00AD7ED9"/>
    <w:rsid w:val="00AE6B97"/>
    <w:rsid w:val="00AF4777"/>
    <w:rsid w:val="00B23620"/>
    <w:rsid w:val="00B30DA7"/>
    <w:rsid w:val="00B35934"/>
    <w:rsid w:val="00B42D1E"/>
    <w:rsid w:val="00B62AEC"/>
    <w:rsid w:val="00B80B97"/>
    <w:rsid w:val="00B84139"/>
    <w:rsid w:val="00BB1B91"/>
    <w:rsid w:val="00BB3BA4"/>
    <w:rsid w:val="00BE0D20"/>
    <w:rsid w:val="00BE48DF"/>
    <w:rsid w:val="00BE6725"/>
    <w:rsid w:val="00BE71AE"/>
    <w:rsid w:val="00BF5BD3"/>
    <w:rsid w:val="00C1184F"/>
    <w:rsid w:val="00C1400A"/>
    <w:rsid w:val="00C1693A"/>
    <w:rsid w:val="00C2110A"/>
    <w:rsid w:val="00C46663"/>
    <w:rsid w:val="00C77846"/>
    <w:rsid w:val="00C90ABA"/>
    <w:rsid w:val="00CA4A30"/>
    <w:rsid w:val="00CA6447"/>
    <w:rsid w:val="00CC1B99"/>
    <w:rsid w:val="00CC1DE4"/>
    <w:rsid w:val="00CD7A0B"/>
    <w:rsid w:val="00CE4E5A"/>
    <w:rsid w:val="00CE61C9"/>
    <w:rsid w:val="00CF3E07"/>
    <w:rsid w:val="00CF4503"/>
    <w:rsid w:val="00CF45CF"/>
    <w:rsid w:val="00D00BC3"/>
    <w:rsid w:val="00D25346"/>
    <w:rsid w:val="00D308E9"/>
    <w:rsid w:val="00D36AC0"/>
    <w:rsid w:val="00D4252B"/>
    <w:rsid w:val="00D461D3"/>
    <w:rsid w:val="00D75F3D"/>
    <w:rsid w:val="00D94AF8"/>
    <w:rsid w:val="00DA22E6"/>
    <w:rsid w:val="00DA384A"/>
    <w:rsid w:val="00DC24B5"/>
    <w:rsid w:val="00DC258C"/>
    <w:rsid w:val="00DC7329"/>
    <w:rsid w:val="00DC7D87"/>
    <w:rsid w:val="00DD3DB8"/>
    <w:rsid w:val="00DD7B19"/>
    <w:rsid w:val="00E01AEF"/>
    <w:rsid w:val="00E03B6F"/>
    <w:rsid w:val="00E06CDD"/>
    <w:rsid w:val="00E178F0"/>
    <w:rsid w:val="00E31067"/>
    <w:rsid w:val="00E31180"/>
    <w:rsid w:val="00E40082"/>
    <w:rsid w:val="00E406CD"/>
    <w:rsid w:val="00E42F37"/>
    <w:rsid w:val="00E51C33"/>
    <w:rsid w:val="00E61901"/>
    <w:rsid w:val="00E62D2D"/>
    <w:rsid w:val="00E66502"/>
    <w:rsid w:val="00E66D1A"/>
    <w:rsid w:val="00E7295A"/>
    <w:rsid w:val="00E745EA"/>
    <w:rsid w:val="00E775C8"/>
    <w:rsid w:val="00E82468"/>
    <w:rsid w:val="00E9313F"/>
    <w:rsid w:val="00EA274C"/>
    <w:rsid w:val="00EB45AC"/>
    <w:rsid w:val="00EB5364"/>
    <w:rsid w:val="00ED6B34"/>
    <w:rsid w:val="00EF1480"/>
    <w:rsid w:val="00EF339D"/>
    <w:rsid w:val="00EF4600"/>
    <w:rsid w:val="00F1039B"/>
    <w:rsid w:val="00F13EFD"/>
    <w:rsid w:val="00F20F49"/>
    <w:rsid w:val="00F26A68"/>
    <w:rsid w:val="00F3236A"/>
    <w:rsid w:val="00F33BC4"/>
    <w:rsid w:val="00F458A6"/>
    <w:rsid w:val="00F52BA5"/>
    <w:rsid w:val="00F64B80"/>
    <w:rsid w:val="00F94233"/>
    <w:rsid w:val="00F9599E"/>
    <w:rsid w:val="00FB0F1D"/>
    <w:rsid w:val="00FB45BE"/>
    <w:rsid w:val="00FE16F3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0BBF373"/>
  <w15:docId w15:val="{F58A1E3F-A4F6-41E1-A774-016662CB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1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2A3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97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7C31"/>
  </w:style>
  <w:style w:type="paragraph" w:styleId="ac">
    <w:name w:val="footer"/>
    <w:basedOn w:val="a"/>
    <w:link w:val="ad"/>
    <w:uiPriority w:val="99"/>
    <w:unhideWhenUsed/>
    <w:rsid w:val="00097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7C31"/>
  </w:style>
  <w:style w:type="character" w:styleId="ae">
    <w:name w:val="Emphasis"/>
    <w:basedOn w:val="a0"/>
    <w:uiPriority w:val="20"/>
    <w:qFormat/>
    <w:rsid w:val="0029406C"/>
    <w:rPr>
      <w:i/>
      <w:iCs/>
    </w:rPr>
  </w:style>
  <w:style w:type="character" w:customStyle="1" w:styleId="locality">
    <w:name w:val="locality"/>
    <w:basedOn w:val="a0"/>
    <w:rsid w:val="008D26DE"/>
  </w:style>
  <w:style w:type="character" w:customStyle="1" w:styleId="region">
    <w:name w:val="region"/>
    <w:basedOn w:val="a0"/>
    <w:rsid w:val="008D26DE"/>
  </w:style>
  <w:style w:type="character" w:customStyle="1" w:styleId="postal-code">
    <w:name w:val="postal-code"/>
    <w:basedOn w:val="a0"/>
    <w:rsid w:val="008D26DE"/>
  </w:style>
  <w:style w:type="character" w:customStyle="1" w:styleId="type">
    <w:name w:val="type"/>
    <w:basedOn w:val="a0"/>
    <w:rsid w:val="008D26DE"/>
  </w:style>
  <w:style w:type="character" w:styleId="af">
    <w:name w:val="Strong"/>
    <w:basedOn w:val="a0"/>
    <w:uiPriority w:val="22"/>
    <w:qFormat/>
    <w:rsid w:val="00F13EFD"/>
    <w:rPr>
      <w:b/>
      <w:bCs/>
    </w:rPr>
  </w:style>
  <w:style w:type="character" w:styleId="af0">
    <w:name w:val="Hyperlink"/>
    <w:basedOn w:val="a0"/>
    <w:uiPriority w:val="99"/>
    <w:unhideWhenUsed/>
    <w:rsid w:val="00B30DA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30DA7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70698D"/>
    <w:pPr>
      <w:widowControl w:val="0"/>
      <w:spacing w:after="0" w:line="240" w:lineRule="auto"/>
      <w:ind w:left="20"/>
    </w:pPr>
    <w:rPr>
      <w:rFonts w:ascii="Arial" w:eastAsia="Arial" w:hAnsi="Arial" w:cstheme="minorBidi"/>
      <w:b/>
      <w:bCs/>
      <w:sz w:val="36"/>
      <w:szCs w:val="36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0698D"/>
    <w:rPr>
      <w:rFonts w:ascii="Arial" w:eastAsia="Arial" w:hAnsi="Arial" w:cstheme="minorBidi"/>
      <w:b/>
      <w:bCs/>
      <w:sz w:val="36"/>
      <w:szCs w:val="36"/>
      <w:lang w:eastAsia="en-US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F33BC4"/>
    <w:pPr>
      <w:spacing w:line="259" w:lineRule="auto"/>
    </w:pPr>
    <w:rPr>
      <w:b/>
      <w:bCs/>
      <w:sz w:val="22"/>
      <w:szCs w:val="22"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F33BC4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78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6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Statistics%20results%20V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Statistics%20results%20V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ja-JP" sz="1200"/>
            </a:pPr>
            <a:r>
              <a:rPr lang="en-US" sz="1200" i="1"/>
              <a:t>M. intracellulare</a:t>
            </a:r>
            <a:endParaRPr lang="ru-RU" sz="1200" i="1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-DNase I</c:v>
          </c:tx>
          <c:spPr>
            <a:solidFill>
              <a:schemeClr val="bg1">
                <a:lumMod val="50000"/>
              </a:schemeClr>
            </a:solidFill>
            <a:ln w="12700">
              <a:solidFill>
                <a:schemeClr val="tx1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M.intracellulare!$U$50:$Z$50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0.12618222962825978</c:v>
                  </c:pt>
                  <c:pt idx="2">
                    <c:v>5.4300165218125569E-3</c:v>
                  </c:pt>
                  <c:pt idx="3">
                    <c:v>0</c:v>
                  </c:pt>
                  <c:pt idx="4">
                    <c:v>0.11262431202036256</c:v>
                  </c:pt>
                  <c:pt idx="5">
                    <c:v>3.6649967957262203E-4</c:v>
                  </c:pt>
                </c:numCache>
              </c:numRef>
            </c:plus>
            <c:minus>
              <c:numRef>
                <c:f>M.intracellulare!$U$50:$Z$50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0.12618222962825978</c:v>
                  </c:pt>
                  <c:pt idx="2">
                    <c:v>5.4300165218125569E-3</c:v>
                  </c:pt>
                  <c:pt idx="3">
                    <c:v>0</c:v>
                  </c:pt>
                  <c:pt idx="4">
                    <c:v>0.11262431202036256</c:v>
                  </c:pt>
                  <c:pt idx="5">
                    <c:v>3.6649967957262203E-4</c:v>
                  </c:pt>
                </c:numCache>
              </c:numRef>
            </c:minus>
          </c:errBars>
          <c:cat>
            <c:multiLvlStrRef>
              <c:f>M.intracellulare!$U$46:$Z$47</c:f>
              <c:multiLvlStrCache>
                <c:ptCount val="6"/>
                <c:lvl>
                  <c:pt idx="0">
                    <c:v>Control</c:v>
                  </c:pt>
                  <c:pt idx="1">
                    <c:v>AMK</c:v>
                  </c:pt>
                  <c:pt idx="2">
                    <c:v>CLA</c:v>
                  </c:pt>
                  <c:pt idx="3">
                    <c:v>Control</c:v>
                  </c:pt>
                  <c:pt idx="4">
                    <c:v>AMK</c:v>
                  </c:pt>
                  <c:pt idx="5">
                    <c:v>CLA</c:v>
                  </c:pt>
                </c:lvl>
                <c:lvl>
                  <c:pt idx="0">
                    <c:v>6 hours</c:v>
                  </c:pt>
                  <c:pt idx="3">
                    <c:v>24 hours</c:v>
                  </c:pt>
                </c:lvl>
              </c:multiLvlStrCache>
            </c:multiLvlStrRef>
          </c:cat>
          <c:val>
            <c:numRef>
              <c:f>M.intracellulare!$U$48:$Z$48</c:f>
              <c:numCache>
                <c:formatCode>General</c:formatCode>
                <c:ptCount val="6"/>
                <c:pt idx="0">
                  <c:v>1</c:v>
                </c:pt>
                <c:pt idx="1">
                  <c:v>0.94512670054132553</c:v>
                </c:pt>
                <c:pt idx="2">
                  <c:v>1.0235689298087446E-2</c:v>
                </c:pt>
                <c:pt idx="3">
                  <c:v>1</c:v>
                </c:pt>
                <c:pt idx="4">
                  <c:v>0.72978179940762489</c:v>
                </c:pt>
                <c:pt idx="5">
                  <c:v>4.4656938670144834E-3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6E-4FB5-88A5-0B75D5047A28}"/>
            </c:ext>
          </c:extLst>
        </c:ser>
        <c:ser>
          <c:idx val="1"/>
          <c:order val="1"/>
          <c:tx>
            <c:v>+DNase I</c:v>
          </c:tx>
          <c:spPr>
            <a:solidFill>
              <a:schemeClr val="bg1"/>
            </a:solidFill>
            <a:ln w="12700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M.intracellulare!$U$51:$Z$51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0.14561471654389577</c:v>
                  </c:pt>
                  <c:pt idx="2">
                    <c:v>1.5103861756136463E-3</c:v>
                  </c:pt>
                  <c:pt idx="3">
                    <c:v>0</c:v>
                  </c:pt>
                  <c:pt idx="4">
                    <c:v>0.62601525476036479</c:v>
                  </c:pt>
                  <c:pt idx="5">
                    <c:v>2.9790099881260765E-3</c:v>
                  </c:pt>
                </c:numCache>
              </c:numRef>
            </c:plus>
            <c:minus>
              <c:numRef>
                <c:f>M.intracellulare!$U$51:$Z$51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0.14561471654389577</c:v>
                  </c:pt>
                  <c:pt idx="2">
                    <c:v>1.5103861756136463E-3</c:v>
                  </c:pt>
                  <c:pt idx="3">
                    <c:v>0</c:v>
                  </c:pt>
                  <c:pt idx="4">
                    <c:v>0.62601525476036479</c:v>
                  </c:pt>
                  <c:pt idx="5">
                    <c:v>2.9790099881260765E-3</c:v>
                  </c:pt>
                </c:numCache>
              </c:numRef>
            </c:minus>
          </c:errBars>
          <c:cat>
            <c:multiLvlStrRef>
              <c:f>M.intracellulare!$U$46:$Z$47</c:f>
              <c:multiLvlStrCache>
                <c:ptCount val="6"/>
                <c:lvl>
                  <c:pt idx="0">
                    <c:v>Control</c:v>
                  </c:pt>
                  <c:pt idx="1">
                    <c:v>AMK</c:v>
                  </c:pt>
                  <c:pt idx="2">
                    <c:v>CLA</c:v>
                  </c:pt>
                  <c:pt idx="3">
                    <c:v>Control</c:v>
                  </c:pt>
                  <c:pt idx="4">
                    <c:v>AMK</c:v>
                  </c:pt>
                  <c:pt idx="5">
                    <c:v>CLA</c:v>
                  </c:pt>
                </c:lvl>
                <c:lvl>
                  <c:pt idx="0">
                    <c:v>6 hours</c:v>
                  </c:pt>
                  <c:pt idx="3">
                    <c:v>24 hours</c:v>
                  </c:pt>
                </c:lvl>
              </c:multiLvlStrCache>
            </c:multiLvlStrRef>
          </c:cat>
          <c:val>
            <c:numRef>
              <c:f>M.intracellulare!$U$49:$Z$49</c:f>
              <c:numCache>
                <c:formatCode>General</c:formatCode>
                <c:ptCount val="6"/>
                <c:pt idx="0">
                  <c:v>1</c:v>
                </c:pt>
                <c:pt idx="1">
                  <c:v>0.82549583530453352</c:v>
                </c:pt>
                <c:pt idx="2">
                  <c:v>7.5815573898159279E-3</c:v>
                </c:pt>
                <c:pt idx="3">
                  <c:v>1</c:v>
                </c:pt>
                <c:pt idx="4">
                  <c:v>1.1025883838383839</c:v>
                </c:pt>
                <c:pt idx="5">
                  <c:v>6.0085227272727269E-3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6E-4FB5-88A5-0B75D5047A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404864"/>
        <c:axId val="98055232"/>
      </c:barChart>
      <c:catAx>
        <c:axId val="98404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ja-JP"/>
            </a:pPr>
            <a:endParaRPr lang="ru-RU"/>
          </a:p>
        </c:txPr>
        <c:crossAx val="98055232"/>
        <c:crossesAt val="1.0000000000000002E-3"/>
        <c:auto val="1"/>
        <c:lblAlgn val="ctr"/>
        <c:lblOffset val="100"/>
        <c:noMultiLvlLbl val="0"/>
      </c:catAx>
      <c:valAx>
        <c:axId val="98055232"/>
        <c:scaling>
          <c:logBase val="10"/>
          <c:orientation val="minMax"/>
          <c:max val="10"/>
          <c:min val="1.0000000000000002E-3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lang="ja-JP"/>
                </a:pPr>
                <a:r>
                  <a:rPr lang="en-US"/>
                  <a:t>Viability, ratio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ja-JP"/>
            </a:pPr>
            <a:endParaRPr lang="ru-RU"/>
          </a:p>
        </c:txPr>
        <c:crossAx val="98404864"/>
        <c:crosses val="autoZero"/>
        <c:crossBetween val="between"/>
      </c:valAx>
      <c:spPr>
        <a:ln>
          <a:noFill/>
        </a:ln>
      </c:spPr>
    </c:plotArea>
    <c:legend>
      <c:legendPos val="r"/>
      <c:overlay val="0"/>
      <c:txPr>
        <a:bodyPr/>
        <a:lstStyle/>
        <a:p>
          <a:pPr>
            <a:defRPr lang="ja-JP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ja-JP" sz="1200" i="1"/>
            </a:pPr>
            <a:r>
              <a:rPr lang="en-US" sz="1200" i="1"/>
              <a:t>M. avium</a:t>
            </a:r>
            <a:endParaRPr lang="ru-RU" sz="1200" i="1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-DNase I</c:v>
          </c:tx>
          <c:spPr>
            <a:solidFill>
              <a:schemeClr val="bg1">
                <a:lumMod val="50000"/>
              </a:schemeClr>
            </a:solidFill>
            <a:ln w="12700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M.avium!$Q$47:$V$47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2.14380078368431E-2</c:v>
                  </c:pt>
                  <c:pt idx="2">
                    <c:v>5.5518939063005216E-4</c:v>
                  </c:pt>
                  <c:pt idx="3">
                    <c:v>0</c:v>
                  </c:pt>
                  <c:pt idx="4">
                    <c:v>5.8676146143689829E-2</c:v>
                  </c:pt>
                  <c:pt idx="5">
                    <c:v>0</c:v>
                  </c:pt>
                </c:numCache>
              </c:numRef>
            </c:plus>
            <c:minus>
              <c:numRef>
                <c:f>M.avium!$Q$47:$V$47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2.14380078368431E-2</c:v>
                  </c:pt>
                  <c:pt idx="2">
                    <c:v>5.5518939063005216E-4</c:v>
                  </c:pt>
                  <c:pt idx="3">
                    <c:v>0</c:v>
                  </c:pt>
                  <c:pt idx="4">
                    <c:v>5.8676146143689829E-2</c:v>
                  </c:pt>
                  <c:pt idx="5">
                    <c:v>0</c:v>
                  </c:pt>
                </c:numCache>
              </c:numRef>
            </c:minus>
            <c:spPr>
              <a:ln w="12700"/>
            </c:spPr>
          </c:errBars>
          <c:cat>
            <c:multiLvlStrRef>
              <c:f>M.avium!$Q$43:$V$44</c:f>
              <c:multiLvlStrCache>
                <c:ptCount val="6"/>
                <c:lvl>
                  <c:pt idx="0">
                    <c:v>Control</c:v>
                  </c:pt>
                  <c:pt idx="1">
                    <c:v>AMK</c:v>
                  </c:pt>
                  <c:pt idx="2">
                    <c:v>CLA</c:v>
                  </c:pt>
                  <c:pt idx="3">
                    <c:v>Control</c:v>
                  </c:pt>
                  <c:pt idx="4">
                    <c:v>AMK</c:v>
                  </c:pt>
                  <c:pt idx="5">
                    <c:v>CLA</c:v>
                  </c:pt>
                </c:lvl>
                <c:lvl>
                  <c:pt idx="0">
                    <c:v>6 hours</c:v>
                  </c:pt>
                  <c:pt idx="3">
                    <c:v>24 hours</c:v>
                  </c:pt>
                </c:lvl>
              </c:multiLvlStrCache>
            </c:multiLvlStrRef>
          </c:cat>
          <c:val>
            <c:numRef>
              <c:f>M.avium!$Q$45:$V$45</c:f>
              <c:numCache>
                <c:formatCode>General</c:formatCode>
                <c:ptCount val="6"/>
                <c:pt idx="0">
                  <c:v>1</c:v>
                </c:pt>
                <c:pt idx="1">
                  <c:v>0.38121262887276824</c:v>
                </c:pt>
                <c:pt idx="2">
                  <c:v>3.4104199263508919E-3</c:v>
                </c:pt>
                <c:pt idx="3">
                  <c:v>1</c:v>
                </c:pt>
                <c:pt idx="4">
                  <c:v>0.20568938686585747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81-4922-9104-A1DB07BF7188}"/>
            </c:ext>
          </c:extLst>
        </c:ser>
        <c:ser>
          <c:idx val="1"/>
          <c:order val="1"/>
          <c:tx>
            <c:v>+DNase I</c:v>
          </c:tx>
          <c:spPr>
            <a:solidFill>
              <a:schemeClr val="bg1"/>
            </a:solidFill>
            <a:ln w="12700">
              <a:solidFill>
                <a:sysClr val="windowText" lastClr="000000"/>
              </a:solidFill>
            </a:ln>
          </c:spPr>
          <c:invertIfNegative val="0"/>
          <c:errBars>
            <c:errBarType val="both"/>
            <c:errValType val="cust"/>
            <c:noEndCap val="0"/>
            <c:plus>
              <c:numRef>
                <c:f>M.avium!$Q$48:$V$48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0.12472385542752706</c:v>
                  </c:pt>
                  <c:pt idx="2">
                    <c:v>4.0540854400674959E-4</c:v>
                  </c:pt>
                  <c:pt idx="3">
                    <c:v>0</c:v>
                  </c:pt>
                  <c:pt idx="4">
                    <c:v>9.2662689912353269E-2</c:v>
                  </c:pt>
                  <c:pt idx="5">
                    <c:v>0</c:v>
                  </c:pt>
                </c:numCache>
              </c:numRef>
            </c:plus>
            <c:minus>
              <c:numRef>
                <c:f>M.avium!$Q$48:$V$48</c:f>
                <c:numCache>
                  <c:formatCode>General</c:formatCode>
                  <c:ptCount val="6"/>
                  <c:pt idx="0">
                    <c:v>0</c:v>
                  </c:pt>
                  <c:pt idx="1">
                    <c:v>0.12472385542752706</c:v>
                  </c:pt>
                  <c:pt idx="2">
                    <c:v>4.0540854400674959E-4</c:v>
                  </c:pt>
                  <c:pt idx="3">
                    <c:v>0</c:v>
                  </c:pt>
                  <c:pt idx="4">
                    <c:v>9.2662689912353269E-2</c:v>
                  </c:pt>
                  <c:pt idx="5">
                    <c:v>0</c:v>
                  </c:pt>
                </c:numCache>
              </c:numRef>
            </c:minus>
            <c:spPr>
              <a:ln w="12700"/>
            </c:spPr>
          </c:errBars>
          <c:cat>
            <c:multiLvlStrRef>
              <c:f>M.avium!$Q$43:$V$44</c:f>
              <c:multiLvlStrCache>
                <c:ptCount val="6"/>
                <c:lvl>
                  <c:pt idx="0">
                    <c:v>Control</c:v>
                  </c:pt>
                  <c:pt idx="1">
                    <c:v>AMK</c:v>
                  </c:pt>
                  <c:pt idx="2">
                    <c:v>CLA</c:v>
                  </c:pt>
                  <c:pt idx="3">
                    <c:v>Control</c:v>
                  </c:pt>
                  <c:pt idx="4">
                    <c:v>AMK</c:v>
                  </c:pt>
                  <c:pt idx="5">
                    <c:v>CLA</c:v>
                  </c:pt>
                </c:lvl>
                <c:lvl>
                  <c:pt idx="0">
                    <c:v>6 hours</c:v>
                  </c:pt>
                  <c:pt idx="3">
                    <c:v>24 hours</c:v>
                  </c:pt>
                </c:lvl>
              </c:multiLvlStrCache>
            </c:multiLvlStrRef>
          </c:cat>
          <c:val>
            <c:numRef>
              <c:f>M.avium!$Q$46:$V$46</c:f>
              <c:numCache>
                <c:formatCode>General</c:formatCode>
                <c:ptCount val="6"/>
                <c:pt idx="0">
                  <c:v>1</c:v>
                </c:pt>
                <c:pt idx="1">
                  <c:v>0.36198417872146688</c:v>
                </c:pt>
                <c:pt idx="2">
                  <c:v>2.415478432427585E-3</c:v>
                </c:pt>
                <c:pt idx="3">
                  <c:v>1</c:v>
                </c:pt>
                <c:pt idx="4">
                  <c:v>0.1526826115061409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81-4922-9104-A1DB07BF7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105408"/>
        <c:axId val="98191040"/>
      </c:barChart>
      <c:catAx>
        <c:axId val="9710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ja-JP"/>
            </a:pPr>
            <a:endParaRPr lang="ru-RU"/>
          </a:p>
        </c:txPr>
        <c:crossAx val="98191040"/>
        <c:crossesAt val="1.0000000000000002E-3"/>
        <c:auto val="1"/>
        <c:lblAlgn val="ctr"/>
        <c:lblOffset val="100"/>
        <c:noMultiLvlLbl val="0"/>
      </c:catAx>
      <c:valAx>
        <c:axId val="98191040"/>
        <c:scaling>
          <c:logBase val="10"/>
          <c:orientation val="minMax"/>
          <c:max val="10.199999999999999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lang="ja-JP"/>
                </a:pPr>
                <a:r>
                  <a:rPr lang="en-US"/>
                  <a:t>Viability, ratio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ja-JP"/>
            </a:pPr>
            <a:endParaRPr lang="ru-RU"/>
          </a:p>
        </c:txPr>
        <c:crossAx val="97105408"/>
        <c:crosses val="autoZero"/>
        <c:crossBetween val="between"/>
      </c:valAx>
      <c:spPr>
        <a:ln>
          <a:noFill/>
        </a:ln>
      </c:spPr>
    </c:plotArea>
    <c:legend>
      <c:legendPos val="r"/>
      <c:overlay val="0"/>
      <c:txPr>
        <a:bodyPr/>
        <a:lstStyle/>
        <a:p>
          <a:pPr>
            <a:defRPr lang="ja-JP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Ilinov</dc:creator>
  <cp:lastModifiedBy>1</cp:lastModifiedBy>
  <cp:revision>2</cp:revision>
  <dcterms:created xsi:type="dcterms:W3CDTF">2020-11-27T08:21:00Z</dcterms:created>
  <dcterms:modified xsi:type="dcterms:W3CDTF">2020-11-27T08:21:00Z</dcterms:modified>
</cp:coreProperties>
</file>