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7E3A7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Supporting Information</w:t>
      </w:r>
    </w:p>
    <w:p w14:paraId="7D6C4778">
      <w:pPr>
        <w:pStyle w:val="4"/>
        <w:ind w:firstLine="0" w:firstLineChars="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Drought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 xml:space="preserve"> to </w:t>
      </w:r>
      <w:r>
        <w:rPr>
          <w:rFonts w:ascii="Times New Roman" w:hAnsi="Times New Roman" w:cs="Times New Roman"/>
          <w:b/>
          <w:bCs/>
          <w:sz w:val="30"/>
          <w:szCs w:val="30"/>
        </w:rPr>
        <w:t>Flood Abrupt Alternation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E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 xml:space="preserve">vents </w:t>
      </w:r>
      <w:r>
        <w:rPr>
          <w:rFonts w:ascii="Times New Roman" w:hAnsi="Times New Roman" w:cs="Times New Roman"/>
          <w:b/>
          <w:bCs/>
          <w:sz w:val="30"/>
          <w:szCs w:val="30"/>
        </w:rPr>
        <w:t>Across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M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 xml:space="preserve">onsoon </w:t>
      </w:r>
      <w:r>
        <w:rPr>
          <w:rFonts w:ascii="Times New Roman" w:hAnsi="Times New Roman" w:cs="Times New Roman"/>
          <w:b/>
          <w:bCs/>
          <w:sz w:val="30"/>
          <w:szCs w:val="30"/>
        </w:rPr>
        <w:t>R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>egion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in China: Characteristics, Mechanisms, and Crop Exposure</w:t>
      </w:r>
    </w:p>
    <w:p w14:paraId="6802E290">
      <w:pPr>
        <w:jc w:val="center"/>
      </w:pPr>
      <w:r>
        <w:t>Jun Liu</w:t>
      </w:r>
      <w:r>
        <w:rPr>
          <w:vertAlign w:val="superscript"/>
        </w:rPr>
        <w:t>1</w:t>
      </w:r>
      <w:r>
        <w:t>, Yingxiao Sun</w:t>
      </w:r>
      <w:r>
        <w:rPr>
          <w:vertAlign w:val="superscript"/>
        </w:rPr>
        <w:t>2,3</w:t>
      </w:r>
      <w:r>
        <w:t>, C</w:t>
      </w:r>
      <w:r>
        <w:rPr>
          <w:rFonts w:hint="eastAsia"/>
        </w:rPr>
        <w:t xml:space="preserve">hunxuan </w:t>
      </w:r>
      <w:r>
        <w:t>Z</w:t>
      </w:r>
      <w:r>
        <w:rPr>
          <w:rFonts w:hint="eastAsia"/>
        </w:rPr>
        <w:t>hao</w:t>
      </w:r>
      <w:r>
        <w:rPr>
          <w:vertAlign w:val="superscript"/>
        </w:rPr>
        <w:t>3</w:t>
      </w:r>
      <w:r>
        <w:t>, Tong Jin</w:t>
      </w:r>
      <w:r>
        <w:rPr>
          <w:vertAlign w:val="superscript"/>
        </w:rPr>
        <w:t>4</w:t>
      </w:r>
      <w:r>
        <w:t>, Xuehua An</w:t>
      </w:r>
      <w:r>
        <w:rPr>
          <w:vertAlign w:val="superscript"/>
        </w:rPr>
        <w:t>3</w:t>
      </w:r>
      <w:r>
        <w:t>, J</w:t>
      </w:r>
      <w:r>
        <w:rPr>
          <w:rFonts w:hint="eastAsia"/>
        </w:rPr>
        <w:t xml:space="preserve">iayi </w:t>
      </w:r>
      <w:r>
        <w:t>M</w:t>
      </w:r>
      <w:r>
        <w:rPr>
          <w:rFonts w:hint="eastAsia"/>
        </w:rPr>
        <w:t>u</w:t>
      </w:r>
      <w:r>
        <w:rPr>
          <w:vertAlign w:val="superscript"/>
        </w:rPr>
        <w:t>3</w:t>
      </w:r>
      <w:r>
        <w:t>, Qianrong Ma</w:t>
      </w:r>
      <w:r>
        <w:rPr>
          <w:vertAlign w:val="superscript"/>
        </w:rPr>
        <w:t>2,3,6*</w:t>
      </w:r>
      <w:r>
        <w:t>, Shanlei Sun</w:t>
      </w:r>
      <w:r>
        <w:rPr>
          <w:vertAlign w:val="superscript"/>
        </w:rPr>
        <w:t>3</w:t>
      </w:r>
      <w:r>
        <w:t>, H</w:t>
      </w:r>
      <w:r>
        <w:rPr>
          <w:rFonts w:hint="eastAsia"/>
        </w:rPr>
        <w:t xml:space="preserve">ao </w:t>
      </w:r>
      <w:r>
        <w:t>Wu</w:t>
      </w:r>
      <w:r>
        <w:rPr>
          <w:rFonts w:hint="eastAsia"/>
          <w:vertAlign w:val="superscript"/>
        </w:rPr>
        <w:t>5</w:t>
      </w:r>
      <w:r>
        <w:rPr>
          <w:vertAlign w:val="superscript"/>
        </w:rPr>
        <w:t>,6</w:t>
      </w:r>
    </w:p>
    <w:p w14:paraId="51BA8FB8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2864C6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Hubei Meteorological Observatory, Hubei Meteorological Service, Wuhan, 430074, China;</w:t>
      </w:r>
    </w:p>
    <w:p w14:paraId="11AF0574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Jiangsu Key Laboratory of Severe Storm Disaster Risk, Nanjing Innovation Institute for Atmospheric Sciences, Nanjing, 210041, China;</w:t>
      </w:r>
    </w:p>
    <w:p w14:paraId="027100D8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State Key Laboratory of Climate System Prediction and Risk Management, CIC-FEMD/KLME, School of Atmospheric Sciences, Nanjing University of Information Science and Technology, Nanjing, 210044, China;</w:t>
      </w:r>
    </w:p>
    <w:p w14:paraId="443A1FCE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Wuhan Leiguang Digital Technology Co., Ltd, Wuhan, 430074, China;</w:t>
      </w:r>
    </w:p>
    <w:p w14:paraId="04E30AAB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Hunan Climate Center, China Meteorological Administration, Changsha 410118, China;</w:t>
      </w:r>
    </w:p>
    <w:p w14:paraId="151CEAA9">
      <w:pPr>
        <w:pStyle w:val="10"/>
        <w:widowControl/>
        <w:numPr>
          <w:ilvl w:val="0"/>
          <w:numId w:val="1"/>
        </w:numPr>
        <w:ind w:firstLineChars="0"/>
        <w:jc w:val="left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Dongting-lake National Climatic Observatory, China Meteorological Administration, Yueyang 414000, China.</w:t>
      </w:r>
    </w:p>
    <w:p w14:paraId="11631323">
      <w:pP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0E1F2F8">
      <w:pP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732D1FD">
      <w:pP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*Corresponding author: </w:t>
      </w:r>
      <w:r>
        <w:rPr>
          <w:sz w:val="22"/>
          <w:szCs w:val="22"/>
        </w:rPr>
        <w:t xml:space="preserve">Qianrong Ma, </w:t>
      </w:r>
      <w:r>
        <w:fldChar w:fldCharType="begin"/>
      </w:r>
      <w:r>
        <w:instrText xml:space="preserve"> HYPERLINK "mailto:maqianron_g@163.com" </w:instrText>
      </w:r>
      <w:r>
        <w:fldChar w:fldCharType="separate"/>
      </w:r>
      <w:r>
        <w:rPr>
          <w:rStyle w:val="8"/>
          <w:sz w:val="22"/>
          <w:szCs w:val="22"/>
        </w:rPr>
        <w:t>maqianron_g@163.com</w:t>
      </w:r>
      <w:r>
        <w:rPr>
          <w:rStyle w:val="8"/>
          <w:sz w:val="22"/>
          <w:szCs w:val="22"/>
        </w:rPr>
        <w:fldChar w:fldCharType="end"/>
      </w:r>
    </w:p>
    <w:p w14:paraId="073C72D9">
      <w:pPr>
        <w:jc w:val="both"/>
        <w:rPr>
          <w:b/>
          <w:bCs/>
        </w:rPr>
      </w:pPr>
    </w:p>
    <w:p w14:paraId="5AEE29BE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6BD3A8A0">
      <w:pPr>
        <w:jc w:val="both"/>
        <w:rPr>
          <w:b/>
        </w:rPr>
      </w:pPr>
      <w:r>
        <w:rPr>
          <w:b/>
        </w:rPr>
        <w:t xml:space="preserve">Contents of this file </w:t>
      </w:r>
    </w:p>
    <w:p w14:paraId="392B9EA4">
      <w:pPr>
        <w:ind w:left="720"/>
        <w:jc w:val="both"/>
        <w:rPr>
          <w:sz w:val="22"/>
          <w:szCs w:val="22"/>
          <w:lang w:eastAsia="zh-CN"/>
        </w:rPr>
      </w:pPr>
      <w:r>
        <w:rPr>
          <w:sz w:val="22"/>
          <w:szCs w:val="22"/>
        </w:rPr>
        <w:t>Fig</w:t>
      </w:r>
      <w:r>
        <w:rPr>
          <w:rFonts w:hint="eastAsia"/>
          <w:sz w:val="22"/>
          <w:szCs w:val="22"/>
          <w:lang w:eastAsia="zh-CN"/>
        </w:rPr>
        <w:t>ure</w:t>
      </w:r>
      <w:r>
        <w:rPr>
          <w:sz w:val="22"/>
          <w:szCs w:val="22"/>
        </w:rPr>
        <w:t xml:space="preserve"> S1 </w:t>
      </w:r>
    </w:p>
    <w:p w14:paraId="5971D9A3">
      <w:pPr>
        <w:jc w:val="both"/>
        <w:rPr>
          <w:sz w:val="22"/>
          <w:szCs w:val="22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452D27">
      <w:pPr>
        <w:jc w:val="both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274310" cy="5302885"/>
            <wp:effectExtent l="0" t="0" r="0" b="5715"/>
            <wp:docPr id="2288604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6047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1545">
      <w:pPr>
        <w:jc w:val="both"/>
        <w:rPr>
          <w:sz w:val="21"/>
          <w:szCs w:val="21"/>
          <w:lang w:eastAsia="zh-CN"/>
        </w:rPr>
      </w:pPr>
      <w:r>
        <w:rPr>
          <w:b/>
          <w:bCs/>
          <w:sz w:val="21"/>
          <w:szCs w:val="21"/>
          <w:lang w:eastAsia="zh-CN"/>
        </w:rPr>
        <w:t>Fig S</w:t>
      </w:r>
      <w:r>
        <w:rPr>
          <w:rFonts w:hint="eastAsia"/>
          <w:b/>
          <w:bCs/>
          <w:sz w:val="21"/>
          <w:szCs w:val="21"/>
          <w:lang w:val="en-US" w:eastAsia="zh-CN"/>
        </w:rPr>
        <w:t>1</w:t>
      </w:r>
      <w:bookmarkStart w:id="0" w:name="_GoBack"/>
      <w:bookmarkEnd w:id="0"/>
      <w:r>
        <w:rPr>
          <w:sz w:val="21"/>
          <w:szCs w:val="21"/>
          <w:lang w:eastAsia="zh-CN"/>
        </w:rPr>
        <w:t xml:space="preserve">. Spatiotemporal distributions of DTFAA events across </w:t>
      </w:r>
      <w:r>
        <w:rPr>
          <w:rFonts w:hint="eastAsia"/>
          <w:sz w:val="21"/>
          <w:szCs w:val="21"/>
          <w:lang w:eastAsia="zh-CN"/>
        </w:rPr>
        <w:t>the</w:t>
      </w:r>
      <w:r>
        <w:rPr>
          <w:sz w:val="21"/>
          <w:szCs w:val="21"/>
          <w:lang w:eastAsia="zh-CN"/>
        </w:rPr>
        <w:t xml:space="preserve"> MRC from May to September during 1961–2023 under different transition period settings. Panels (a-d) correspond to transition durations of 6 days and (e-h) 10 days, respectively, while both drought and flood durations are fixed at 10 days. In each panel, the left column shows event spatial</w:t>
      </w:r>
      <w:r>
        <w:rPr>
          <w:rFonts w:hint="eastAsia"/>
          <w:sz w:val="21"/>
          <w:szCs w:val="21"/>
          <w:lang w:eastAsia="zh-CN"/>
        </w:rPr>
        <w:t xml:space="preserve"> distribution of </w:t>
      </w:r>
      <w:r>
        <w:rPr>
          <w:sz w:val="21"/>
          <w:szCs w:val="21"/>
          <w:lang w:eastAsia="zh-CN"/>
        </w:rPr>
        <w:t>frequency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 xml:space="preserve">(green) and intensity (yellow). The right column shows related time series. The asterisk (*) denotes a statistically significant trend according to the Student’s </w:t>
      </w:r>
      <w:r>
        <w:rPr>
          <w:i/>
          <w:iCs/>
          <w:sz w:val="21"/>
          <w:szCs w:val="21"/>
          <w:lang w:eastAsia="zh-CN"/>
        </w:rPr>
        <w:t>t</w:t>
      </w:r>
      <w:r>
        <w:rPr>
          <w:sz w:val="21"/>
          <w:szCs w:val="21"/>
          <w:lang w:eastAsia="zh-CN"/>
        </w:rPr>
        <w:t>-test at the 95% confidence level.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33B4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558A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3558A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822FAD"/>
    <w:multiLevelType w:val="multilevel"/>
    <w:tmpl w:val="2C822FA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242B9E"/>
    <w:rsid w:val="0020397E"/>
    <w:rsid w:val="00232B0A"/>
    <w:rsid w:val="00286864"/>
    <w:rsid w:val="002A4C70"/>
    <w:rsid w:val="004605EE"/>
    <w:rsid w:val="005A1393"/>
    <w:rsid w:val="005C7C12"/>
    <w:rsid w:val="00633B75"/>
    <w:rsid w:val="006A03E0"/>
    <w:rsid w:val="0087241B"/>
    <w:rsid w:val="0096467C"/>
    <w:rsid w:val="00AF3D1A"/>
    <w:rsid w:val="00C031A8"/>
    <w:rsid w:val="00C94214"/>
    <w:rsid w:val="00D704EC"/>
    <w:rsid w:val="00DC26E9"/>
    <w:rsid w:val="00F70361"/>
    <w:rsid w:val="00FD49DF"/>
    <w:rsid w:val="013517BB"/>
    <w:rsid w:val="085E1462"/>
    <w:rsid w:val="09242B9E"/>
    <w:rsid w:val="0CF54541"/>
    <w:rsid w:val="0F740916"/>
    <w:rsid w:val="102A6AC5"/>
    <w:rsid w:val="113C20C7"/>
    <w:rsid w:val="123B1CD4"/>
    <w:rsid w:val="1D2A67D0"/>
    <w:rsid w:val="24760BE2"/>
    <w:rsid w:val="28D51531"/>
    <w:rsid w:val="2BB90B29"/>
    <w:rsid w:val="2BCB1E51"/>
    <w:rsid w:val="2CE05986"/>
    <w:rsid w:val="2F270660"/>
    <w:rsid w:val="3A59195C"/>
    <w:rsid w:val="3B98122A"/>
    <w:rsid w:val="3C0327AC"/>
    <w:rsid w:val="3F6A406B"/>
    <w:rsid w:val="47CD33E9"/>
    <w:rsid w:val="4AB55994"/>
    <w:rsid w:val="4B394F20"/>
    <w:rsid w:val="4B6D022C"/>
    <w:rsid w:val="4CFB09F8"/>
    <w:rsid w:val="4D062C11"/>
    <w:rsid w:val="4FD73103"/>
    <w:rsid w:val="518858CA"/>
    <w:rsid w:val="519179F6"/>
    <w:rsid w:val="519D6B66"/>
    <w:rsid w:val="536040EB"/>
    <w:rsid w:val="53A718DD"/>
    <w:rsid w:val="59550F46"/>
    <w:rsid w:val="5A123D61"/>
    <w:rsid w:val="5AAA0B59"/>
    <w:rsid w:val="5C7057AC"/>
    <w:rsid w:val="5ED5446C"/>
    <w:rsid w:val="5F1220D2"/>
    <w:rsid w:val="60BF5B6D"/>
    <w:rsid w:val="658B7525"/>
    <w:rsid w:val="661A3845"/>
    <w:rsid w:val="68BC67E4"/>
    <w:rsid w:val="692A0243"/>
    <w:rsid w:val="69A67B3A"/>
    <w:rsid w:val="6B181880"/>
    <w:rsid w:val="6DA700B4"/>
    <w:rsid w:val="6F683873"/>
    <w:rsid w:val="73910F79"/>
    <w:rsid w:val="7592164A"/>
    <w:rsid w:val="780F615D"/>
    <w:rsid w:val="7A6A04A0"/>
    <w:rsid w:val="7AD70B6E"/>
    <w:rsid w:val="7BE1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Title"/>
    <w:basedOn w:val="1"/>
    <w:next w:val="1"/>
    <w:link w:val="9"/>
    <w:qFormat/>
    <w:uiPriority w:val="10"/>
    <w:pPr>
      <w:widowControl w:val="0"/>
      <w:spacing w:after="80" w:line="360" w:lineRule="auto"/>
      <w:ind w:firstLine="200" w:firstLineChars="20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字符"/>
    <w:basedOn w:val="7"/>
    <w:link w:val="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0">
    <w:name w:val="List Paragraph"/>
    <w:basedOn w:val="1"/>
    <w:qFormat/>
    <w:uiPriority w:val="34"/>
    <w:pPr>
      <w:widowControl w:val="0"/>
      <w:spacing w:line="360" w:lineRule="auto"/>
      <w:ind w:left="720" w:firstLine="200" w:firstLineChars="200"/>
      <w:contextualSpacing/>
      <w:jc w:val="both"/>
    </w:pPr>
    <w:rPr>
      <w:kern w:val="2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1391</Characters>
  <Lines>11</Lines>
  <Paragraphs>3</Paragraphs>
  <TotalTime>12</TotalTime>
  <ScaleCrop>false</ScaleCrop>
  <LinksUpToDate>false</LinksUpToDate>
  <CharactersWithSpaces>1593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2026-08-04T10:02:00Z</dcterms:created>
  <dc:creator>ASCEND</dc:creator>
  <cp:lastModifiedBy>ASCEND</cp:lastModifiedBy>
  <dcterms:modified xsi:type="dcterms:W3CDTF">2026-09-07T01:46:19Z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94CB4D15AD364584B1C8883FDAAB85E0_11</vt:lpwstr>
  </property>
  <property fmtid="{D5CDD505-2E9C-101B-9397-08002B2CF9AE}" pid="4" name="KSOTemplateDocerSaveRecord">
    <vt:lpwstr>eyJoZGlkIjoiOTJlMzAwODVjMjY4MzZhOWJjZjI3OThiY2IyMzZjOTkiLCJ1c2VySWQiOiI2MzMwNTU3ODUifQ==</vt:lpwstr>
  </property>
</Properties>
</file>