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7FF45" w14:textId="77777777" w:rsidR="00434471" w:rsidRPr="00434471" w:rsidRDefault="00434471" w:rsidP="00434471">
      <w:pPr>
        <w:jc w:val="left"/>
        <w:rPr>
          <w:b/>
          <w:bCs/>
        </w:rPr>
      </w:pPr>
      <w:r w:rsidRPr="00434471">
        <w:rPr>
          <w:b/>
          <w:bCs/>
        </w:rPr>
        <w:t>Supporting Information Appendix C : Chemical analysis fludioxonil</w:t>
      </w:r>
    </w:p>
    <w:p w14:paraId="1F08C2F9" w14:textId="77777777" w:rsidR="00434471" w:rsidRDefault="00434471" w:rsidP="00434471">
      <w:pPr>
        <w:jc w:val="left"/>
      </w:pPr>
    </w:p>
    <w:p w14:paraId="2E2C9A2F" w14:textId="7AD0B4A1" w:rsidR="00434471" w:rsidRDefault="00434471" w:rsidP="00434471">
      <w:pPr>
        <w:jc w:val="left"/>
      </w:pPr>
      <w:r w:rsidRPr="00434471">
        <w:rPr>
          <w:rFonts w:hint="eastAsia"/>
          <w:b/>
          <w:bCs/>
        </w:rPr>
        <w:t>S</w:t>
      </w:r>
      <w:r w:rsidRPr="00434471">
        <w:rPr>
          <w:b/>
          <w:bCs/>
        </w:rPr>
        <w:t xml:space="preserve">I </w:t>
      </w:r>
      <w:r w:rsidR="008A576E">
        <w:rPr>
          <w:b/>
          <w:bCs/>
        </w:rPr>
        <w:t>B</w:t>
      </w:r>
      <w:r w:rsidRPr="00434471">
        <w:rPr>
          <w:b/>
          <w:bCs/>
        </w:rPr>
        <w:t xml:space="preserve"> Table 1</w:t>
      </w:r>
      <w:r>
        <w:t xml:space="preserve">: Conditions of </w:t>
      </w:r>
      <w:r>
        <w:rPr>
          <w:rFonts w:hint="eastAsia"/>
        </w:rPr>
        <w:t>fludioxonil</w:t>
      </w:r>
      <w:r>
        <w:t xml:space="preserve"> chromatography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2064"/>
        <w:gridCol w:w="2354"/>
        <w:gridCol w:w="2352"/>
      </w:tblGrid>
      <w:tr w:rsidR="00434471" w14:paraId="75BFD14E" w14:textId="77777777" w:rsidTr="00B27653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0023BABF" w14:textId="77777777" w:rsidR="00434471" w:rsidRDefault="00434471" w:rsidP="00B27653">
            <w:pPr>
              <w:rPr>
                <w:b/>
              </w:rPr>
            </w:pPr>
            <w:bookmarkStart w:id="0" w:name="OLE_LINK4"/>
            <w:bookmarkStart w:id="1" w:name="OLE_LINK3"/>
            <w:r>
              <w:rPr>
                <w:b/>
              </w:rPr>
              <w:t>Agilent 1200 Series RRLC/uHPLC System</w:t>
            </w:r>
            <w:bookmarkEnd w:id="0"/>
            <w:bookmarkEnd w:id="1"/>
          </w:p>
        </w:tc>
      </w:tr>
      <w:tr w:rsidR="00434471" w14:paraId="313D5E09" w14:textId="77777777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5ACD85B6" w14:textId="77777777"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Initial Flow Rate (ml/min)</w:t>
            </w:r>
          </w:p>
        </w:tc>
        <w:tc>
          <w:tcPr>
            <w:tcW w:w="36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F8065" w14:textId="77777777"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: 0.</w:t>
            </w:r>
            <w:r>
              <w:rPr>
                <w:rFonts w:eastAsia="宋体"/>
                <w:b/>
              </w:rPr>
              <w:t>2 mL/min</w:t>
            </w:r>
            <w:r>
              <w:rPr>
                <w:rFonts w:eastAsia="宋体" w:hint="eastAsia"/>
                <w:b/>
              </w:rPr>
              <w:t>（</w:t>
            </w:r>
            <w:r>
              <w:rPr>
                <w:b/>
              </w:rPr>
              <w:t>1290 Infinity II System)</w:t>
            </w:r>
          </w:p>
        </w:tc>
      </w:tr>
      <w:tr w:rsidR="00434471" w14:paraId="1B6F67BC" w14:textId="77777777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A4D53B7" w14:textId="77777777"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Column</w:t>
            </w:r>
          </w:p>
        </w:tc>
        <w:tc>
          <w:tcPr>
            <w:tcW w:w="36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16228" w14:textId="77777777" w:rsidR="00434471" w:rsidRDefault="00434471" w:rsidP="00B27653">
            <w:pPr>
              <w:rPr>
                <w:b/>
              </w:rPr>
            </w:pPr>
            <w:r>
              <w:rPr>
                <w:b/>
              </w:rPr>
              <w:t xml:space="preserve">: Agilent </w:t>
            </w:r>
            <w:r>
              <w:rPr>
                <w:rFonts w:ascii="等线" w:eastAsia="等线" w:hAnsi="等线" w:hint="eastAsia"/>
                <w:b/>
              </w:rPr>
              <w:t>Zor</w:t>
            </w:r>
            <w:r>
              <w:rPr>
                <w:b/>
              </w:rPr>
              <w:t xml:space="preserve">bax Eclipse Plus-C18, </w:t>
            </w:r>
            <w:r>
              <w:rPr>
                <w:rFonts w:eastAsia="宋体"/>
                <w:b/>
              </w:rPr>
              <w:t xml:space="preserve">(2.1 </w:t>
            </w:r>
            <w:r>
              <w:rPr>
                <w:b/>
              </w:rPr>
              <w:t xml:space="preserve">x </w:t>
            </w:r>
            <w:r>
              <w:rPr>
                <w:rFonts w:eastAsia="宋体"/>
                <w:b/>
              </w:rPr>
              <w:t>5</w:t>
            </w:r>
            <w:r>
              <w:rPr>
                <w:b/>
              </w:rPr>
              <w:t>0mm, 1.8um</w:t>
            </w:r>
            <w:r>
              <w:rPr>
                <w:rFonts w:eastAsia="宋体"/>
                <w:b/>
              </w:rPr>
              <w:t>)</w:t>
            </w:r>
          </w:p>
        </w:tc>
      </w:tr>
      <w:tr w:rsidR="00434471" w14:paraId="54AD32A9" w14:textId="77777777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BEB4A8D" w14:textId="77777777"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Column Oven (</w:t>
            </w:r>
            <w:r>
              <w:rPr>
                <w:rFonts w:ascii="PMingLiU" w:hAnsi="PMingLiU" w:hint="eastAsia"/>
                <w:b/>
              </w:rPr>
              <w:t>℃</w:t>
            </w:r>
            <w:r>
              <w:rPr>
                <w:b/>
              </w:rPr>
              <w:t>)</w:t>
            </w:r>
          </w:p>
        </w:tc>
        <w:tc>
          <w:tcPr>
            <w:tcW w:w="36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7BFFE" w14:textId="77777777"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: 35</w:t>
            </w:r>
          </w:p>
        </w:tc>
      </w:tr>
      <w:tr w:rsidR="00434471" w14:paraId="407ACD97" w14:textId="77777777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37D70DD" w14:textId="77777777"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Injection Volume(uL)</w:t>
            </w:r>
          </w:p>
        </w:tc>
        <w:tc>
          <w:tcPr>
            <w:tcW w:w="36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F7E3D" w14:textId="77777777"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: 1</w:t>
            </w:r>
          </w:p>
        </w:tc>
      </w:tr>
      <w:tr w:rsidR="00434471" w14:paraId="33DB298E" w14:textId="77777777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422DF51E" w14:textId="77777777"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Mobile Phase A</w:t>
            </w:r>
          </w:p>
        </w:tc>
        <w:tc>
          <w:tcPr>
            <w:tcW w:w="36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62E0" w14:textId="77777777"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: 0.</w:t>
            </w:r>
            <w:r>
              <w:rPr>
                <w:rFonts w:eastAsia="宋体"/>
                <w:b/>
              </w:rPr>
              <w:t>1% Formic acid in H2O</w:t>
            </w:r>
          </w:p>
        </w:tc>
      </w:tr>
      <w:tr w:rsidR="00434471" w14:paraId="1570402B" w14:textId="77777777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79D601ED" w14:textId="77777777"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Mobile Phase B</w:t>
            </w:r>
          </w:p>
        </w:tc>
        <w:tc>
          <w:tcPr>
            <w:tcW w:w="36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4DD08" w14:textId="77777777"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: MeOH</w:t>
            </w:r>
          </w:p>
        </w:tc>
      </w:tr>
      <w:tr w:rsidR="00434471" w14:paraId="091A55DA" w14:textId="77777777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0E5A774F" w14:textId="77777777" w:rsidR="00434471" w:rsidRDefault="00434471" w:rsidP="00B27653">
            <w:pPr>
              <w:jc w:val="center"/>
              <w:rPr>
                <w:b/>
              </w:rPr>
            </w:pPr>
            <w:r>
              <w:rPr>
                <w:b/>
              </w:rPr>
              <w:t>Run Time (min)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3F9FC254" w14:textId="77777777" w:rsidR="00434471" w:rsidRDefault="00434471" w:rsidP="00B27653">
            <w:pPr>
              <w:jc w:val="center"/>
              <w:rPr>
                <w:b/>
              </w:rPr>
            </w:pPr>
            <w:r>
              <w:rPr>
                <w:b/>
              </w:rPr>
              <w:t>A (%)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6EEEE5EE" w14:textId="77777777" w:rsidR="00434471" w:rsidRDefault="00434471" w:rsidP="00B27653">
            <w:pPr>
              <w:jc w:val="center"/>
              <w:rPr>
                <w:b/>
              </w:rPr>
            </w:pPr>
            <w:r>
              <w:rPr>
                <w:b/>
              </w:rPr>
              <w:t>B (%)</w:t>
            </w:r>
          </w:p>
        </w:tc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5DF7DE5C" w14:textId="77777777" w:rsidR="00434471" w:rsidRDefault="00434471" w:rsidP="00B27653">
            <w:pPr>
              <w:jc w:val="center"/>
              <w:rPr>
                <w:b/>
              </w:rPr>
            </w:pPr>
            <w:r>
              <w:rPr>
                <w:b/>
              </w:rPr>
              <w:t>Flow (mL/min)</w:t>
            </w:r>
          </w:p>
        </w:tc>
      </w:tr>
      <w:tr w:rsidR="00434471" w14:paraId="6A24E450" w14:textId="77777777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C4B49" w14:textId="77777777" w:rsidR="00434471" w:rsidRDefault="00434471" w:rsidP="00B27653">
            <w:pPr>
              <w:jc w:val="center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0.00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1071D" w14:textId="77777777" w:rsidR="00434471" w:rsidRDefault="00434471" w:rsidP="00B27653">
            <w:pPr>
              <w:jc w:val="center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22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AA3F9" w14:textId="77777777" w:rsidR="00434471" w:rsidRDefault="00434471" w:rsidP="00B27653">
            <w:pPr>
              <w:jc w:val="center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78</w:t>
            </w:r>
          </w:p>
        </w:tc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16964" w14:textId="77777777" w:rsidR="00434471" w:rsidRDefault="00434471" w:rsidP="00B27653">
            <w:pPr>
              <w:jc w:val="center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0.2</w:t>
            </w:r>
          </w:p>
        </w:tc>
      </w:tr>
      <w:tr w:rsidR="00434471" w14:paraId="2A70595A" w14:textId="77777777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7B9BD" w14:textId="77777777" w:rsidR="00434471" w:rsidRDefault="00434471" w:rsidP="00B27653">
            <w:pPr>
              <w:jc w:val="center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4.00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D57FB" w14:textId="77777777" w:rsidR="00434471" w:rsidRDefault="00434471" w:rsidP="00B27653">
            <w:pPr>
              <w:jc w:val="center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22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52D98" w14:textId="77777777" w:rsidR="00434471" w:rsidRDefault="00434471" w:rsidP="00B27653">
            <w:pPr>
              <w:jc w:val="center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78</w:t>
            </w:r>
          </w:p>
        </w:tc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1242" w14:textId="77777777" w:rsidR="00434471" w:rsidRDefault="00434471" w:rsidP="00B27653">
            <w:pPr>
              <w:jc w:val="center"/>
              <w:rPr>
                <w:rFonts w:eastAsia="宋体"/>
                <w:b/>
              </w:rPr>
            </w:pPr>
            <w:r>
              <w:rPr>
                <w:rFonts w:eastAsia="宋体"/>
                <w:b/>
              </w:rPr>
              <w:t>0.2</w:t>
            </w:r>
          </w:p>
        </w:tc>
      </w:tr>
    </w:tbl>
    <w:p w14:paraId="33209056" w14:textId="77777777" w:rsidR="00434471" w:rsidRDefault="00434471" w:rsidP="00434471"/>
    <w:p w14:paraId="034E0764" w14:textId="77777777" w:rsidR="00434471" w:rsidRDefault="00434471" w:rsidP="00434471">
      <w:pPr>
        <w:widowControl/>
        <w:jc w:val="left"/>
      </w:pPr>
      <w:r>
        <w:br w:type="page"/>
      </w:r>
    </w:p>
    <w:p w14:paraId="637E3A21" w14:textId="47B55C9A" w:rsidR="00434471" w:rsidRDefault="00434471" w:rsidP="00434471">
      <w:pPr>
        <w:jc w:val="left"/>
      </w:pPr>
      <w:r w:rsidRPr="00434471">
        <w:rPr>
          <w:rFonts w:hint="eastAsia"/>
          <w:b/>
          <w:bCs/>
        </w:rPr>
        <w:lastRenderedPageBreak/>
        <w:t>S</w:t>
      </w:r>
      <w:r w:rsidRPr="00434471">
        <w:rPr>
          <w:b/>
          <w:bCs/>
        </w:rPr>
        <w:t xml:space="preserve">I </w:t>
      </w:r>
      <w:r w:rsidR="008A576E">
        <w:rPr>
          <w:b/>
          <w:bCs/>
        </w:rPr>
        <w:t>B</w:t>
      </w:r>
      <w:r w:rsidRPr="00434471">
        <w:rPr>
          <w:b/>
          <w:bCs/>
        </w:rPr>
        <w:t xml:space="preserve"> T</w:t>
      </w:r>
      <w:r w:rsidRPr="00434471">
        <w:rPr>
          <w:rFonts w:hint="eastAsia"/>
          <w:b/>
          <w:bCs/>
        </w:rPr>
        <w:t>able</w:t>
      </w:r>
      <w:r w:rsidRPr="00434471">
        <w:rPr>
          <w:b/>
          <w:bCs/>
        </w:rPr>
        <w:t>2:</w:t>
      </w:r>
      <w:r>
        <w:t xml:space="preserve"> Ion source parameters </w:t>
      </w:r>
      <w:r>
        <w:rPr>
          <w:rFonts w:hint="eastAsia"/>
        </w:rPr>
        <w:t>of</w:t>
      </w:r>
      <w:r>
        <w:t xml:space="preserve"> QQQ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36"/>
        <w:gridCol w:w="2227"/>
        <w:gridCol w:w="2368"/>
        <w:gridCol w:w="2257"/>
      </w:tblGrid>
      <w:tr w:rsidR="00434471" w14:paraId="2A932C9B" w14:textId="77777777" w:rsidTr="00B27653">
        <w:trPr>
          <w:trHeight w:val="31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C88E3AC" w14:textId="77777777"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Source Parameters (Ultivo)</w:t>
            </w:r>
          </w:p>
        </w:tc>
      </w:tr>
      <w:tr w:rsidR="00434471" w14:paraId="6EB3656C" w14:textId="77777777" w:rsidTr="00B27653">
        <w:trPr>
          <w:trHeight w:val="390"/>
        </w:trPr>
        <w:tc>
          <w:tcPr>
            <w:tcW w:w="13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B22F82B" w14:textId="77777777"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Source Type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977CDD" w14:textId="77777777"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>: AJS ESI</w:t>
            </w:r>
          </w:p>
        </w:tc>
        <w:tc>
          <w:tcPr>
            <w:tcW w:w="1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99DEBD9" w14:textId="77777777"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Sheath Gas (L/min)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DBB33" w14:textId="77777777"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>: 11</w:t>
            </w:r>
          </w:p>
        </w:tc>
      </w:tr>
      <w:tr w:rsidR="00434471" w14:paraId="459ED2B5" w14:textId="77777777" w:rsidTr="00B27653">
        <w:trPr>
          <w:trHeight w:val="420"/>
        </w:trPr>
        <w:tc>
          <w:tcPr>
            <w:tcW w:w="13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346CE87" w14:textId="77777777"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Polarity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DF944" w14:textId="77777777"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 xml:space="preserve">: </w:t>
            </w:r>
            <w:r>
              <w:rPr>
                <w:rFonts w:eastAsia="等线" w:cs="Times New Roman"/>
                <w:color w:val="000000"/>
                <w:kern w:val="0"/>
                <w:szCs w:val="24"/>
              </w:rPr>
              <w:t>Negative</w:t>
            </w:r>
          </w:p>
        </w:tc>
        <w:tc>
          <w:tcPr>
            <w:tcW w:w="1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C009904" w14:textId="77777777"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Sheath Gas Temp (</w:t>
            </w:r>
            <w:r>
              <w:rPr>
                <w:rFonts w:ascii="PMingLiU" w:hAnsi="PMingLiU" w:cs="Calibri" w:hint="eastAsia"/>
                <w:b/>
                <w:bCs/>
                <w:color w:val="000000"/>
                <w:kern w:val="0"/>
                <w:szCs w:val="24"/>
              </w:rPr>
              <w:t>℃</w:t>
            </w:r>
            <w:r>
              <w:rPr>
                <w:rFonts w:ascii="PMingLiU" w:hAnsi="PMingLiU" w:cs="Calibri" w:hint="eastAsia"/>
                <w:b/>
                <w:bCs/>
                <w:color w:val="000000"/>
                <w:kern w:val="0"/>
                <w:szCs w:val="24"/>
              </w:rPr>
              <w:t>)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FB1D46" w14:textId="77777777"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>: 250</w:t>
            </w:r>
          </w:p>
        </w:tc>
      </w:tr>
      <w:tr w:rsidR="00434471" w14:paraId="41BFD2B0" w14:textId="77777777" w:rsidTr="00B27653">
        <w:trPr>
          <w:trHeight w:val="390"/>
        </w:trPr>
        <w:tc>
          <w:tcPr>
            <w:tcW w:w="13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9064025" w14:textId="77777777"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Nebulizer (psi)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D7B5D6" w14:textId="77777777"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>: 30</w:t>
            </w:r>
          </w:p>
        </w:tc>
        <w:tc>
          <w:tcPr>
            <w:tcW w:w="1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167D040" w14:textId="77777777"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bookmarkStart w:id="2" w:name="OLE_LINK1"/>
            <w:bookmarkStart w:id="3" w:name="OLE_LINK2"/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Capillary Voltage</w:t>
            </w:r>
            <w:bookmarkEnd w:id="2"/>
            <w:bookmarkEnd w:id="3"/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 xml:space="preserve"> (V)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ACE451" w14:textId="77777777"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 xml:space="preserve">: 4000 </w:t>
            </w:r>
          </w:p>
        </w:tc>
      </w:tr>
      <w:tr w:rsidR="00434471" w14:paraId="796D982D" w14:textId="77777777" w:rsidTr="00B27653">
        <w:trPr>
          <w:trHeight w:val="395"/>
        </w:trPr>
        <w:tc>
          <w:tcPr>
            <w:tcW w:w="13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7028CEA" w14:textId="77777777"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 xml:space="preserve">Dry Gas </w:t>
            </w:r>
            <w:r>
              <w:rPr>
                <w:rFonts w:eastAsia="宋体" w:cs="Calibri"/>
                <w:b/>
                <w:bCs/>
                <w:color w:val="000000"/>
                <w:kern w:val="0"/>
                <w:szCs w:val="24"/>
              </w:rPr>
              <w:t xml:space="preserve">Flow </w:t>
            </w: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(L/min)</w:t>
            </w:r>
          </w:p>
        </w:tc>
        <w:tc>
          <w:tcPr>
            <w:tcW w:w="1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4EB30" w14:textId="77777777"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>: 5</w:t>
            </w:r>
          </w:p>
        </w:tc>
        <w:tc>
          <w:tcPr>
            <w:tcW w:w="12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41F65C7" w14:textId="77777777"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Nozzle Voltage (V)</w:t>
            </w:r>
          </w:p>
        </w:tc>
        <w:tc>
          <w:tcPr>
            <w:tcW w:w="1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07F3A" w14:textId="77777777"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 xml:space="preserve">: 1500 </w:t>
            </w:r>
          </w:p>
        </w:tc>
      </w:tr>
      <w:tr w:rsidR="00434471" w14:paraId="1B69B0E3" w14:textId="77777777" w:rsidTr="00B27653">
        <w:trPr>
          <w:trHeight w:val="350"/>
        </w:trPr>
        <w:tc>
          <w:tcPr>
            <w:tcW w:w="13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C73FAD1" w14:textId="77777777"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Dry Gas Temp (</w:t>
            </w:r>
            <w:r>
              <w:rPr>
                <w:rFonts w:ascii="PMingLiU" w:hAnsi="PMingLiU" w:cs="Calibri" w:hint="eastAsia"/>
                <w:b/>
                <w:bCs/>
                <w:color w:val="000000"/>
                <w:kern w:val="0"/>
                <w:szCs w:val="24"/>
              </w:rPr>
              <w:t>℃</w:t>
            </w:r>
            <w:r>
              <w:rPr>
                <w:rFonts w:ascii="PMingLiU" w:hAnsi="PMingLiU" w:cs="Calibri" w:hint="eastAsia"/>
                <w:b/>
                <w:bCs/>
                <w:color w:val="000000"/>
                <w:kern w:val="0"/>
                <w:szCs w:val="24"/>
              </w:rPr>
              <w:t>)</w:t>
            </w:r>
          </w:p>
        </w:tc>
        <w:tc>
          <w:tcPr>
            <w:tcW w:w="1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A2987" w14:textId="77777777"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4"/>
              </w:rPr>
              <w:t>：</w:t>
            </w:r>
            <w:r>
              <w:rPr>
                <w:rFonts w:eastAsia="Times New Roman" w:cs="Calibri"/>
                <w:color w:val="000000"/>
                <w:kern w:val="0"/>
                <w:szCs w:val="24"/>
              </w:rPr>
              <w:t>250</w:t>
            </w:r>
          </w:p>
        </w:tc>
        <w:tc>
          <w:tcPr>
            <w:tcW w:w="12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BC7CE6C" w14:textId="77777777"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Delta EMV (V)</w:t>
            </w:r>
          </w:p>
        </w:tc>
        <w:tc>
          <w:tcPr>
            <w:tcW w:w="1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6EFC8" w14:textId="77777777"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>: -</w:t>
            </w:r>
          </w:p>
        </w:tc>
      </w:tr>
    </w:tbl>
    <w:p w14:paraId="40B3B73A" w14:textId="77777777" w:rsidR="00434471" w:rsidRDefault="00434471" w:rsidP="00434471"/>
    <w:p w14:paraId="4988FFD7" w14:textId="77777777" w:rsidR="00434471" w:rsidRDefault="00434471" w:rsidP="00434471">
      <w:pPr>
        <w:widowControl/>
        <w:jc w:val="left"/>
      </w:pPr>
      <w:r>
        <w:br w:type="page"/>
      </w:r>
    </w:p>
    <w:p w14:paraId="27CBB7CB" w14:textId="22416AFF" w:rsidR="00434471" w:rsidRDefault="00434471" w:rsidP="00434471">
      <w:pPr>
        <w:jc w:val="left"/>
      </w:pPr>
      <w:r w:rsidRPr="00434471">
        <w:rPr>
          <w:rFonts w:hint="eastAsia"/>
          <w:b/>
          <w:bCs/>
        </w:rPr>
        <w:lastRenderedPageBreak/>
        <w:t>S</w:t>
      </w:r>
      <w:r w:rsidRPr="00434471">
        <w:rPr>
          <w:b/>
          <w:bCs/>
        </w:rPr>
        <w:t xml:space="preserve">I </w:t>
      </w:r>
      <w:r w:rsidR="008A576E">
        <w:rPr>
          <w:b/>
          <w:bCs/>
        </w:rPr>
        <w:t>B</w:t>
      </w:r>
      <w:r w:rsidRPr="00434471">
        <w:rPr>
          <w:b/>
          <w:bCs/>
        </w:rPr>
        <w:t xml:space="preserve"> T</w:t>
      </w:r>
      <w:r w:rsidRPr="00434471">
        <w:rPr>
          <w:rFonts w:hint="eastAsia"/>
          <w:b/>
          <w:bCs/>
        </w:rPr>
        <w:t>able</w:t>
      </w:r>
      <w:r w:rsidRPr="00434471">
        <w:rPr>
          <w:b/>
          <w:bCs/>
        </w:rPr>
        <w:t>3:</w:t>
      </w:r>
      <w:r>
        <w:t xml:space="preserve"> Acquisition parameters </w:t>
      </w:r>
      <w:r>
        <w:rPr>
          <w:rFonts w:hint="eastAsia"/>
        </w:rPr>
        <w:t>of</w:t>
      </w:r>
      <w:r>
        <w:t xml:space="preserve"> QQQ</w:t>
      </w:r>
    </w:p>
    <w:tbl>
      <w:tblPr>
        <w:tblW w:w="11244" w:type="dxa"/>
        <w:jc w:val="center"/>
        <w:tblLook w:val="04A0" w:firstRow="1" w:lastRow="0" w:firstColumn="1" w:lastColumn="0" w:noHBand="0" w:noVBand="1"/>
      </w:tblPr>
      <w:tblGrid>
        <w:gridCol w:w="2688"/>
        <w:gridCol w:w="1111"/>
        <w:gridCol w:w="791"/>
        <w:gridCol w:w="956"/>
        <w:gridCol w:w="791"/>
        <w:gridCol w:w="791"/>
        <w:gridCol w:w="1322"/>
        <w:gridCol w:w="1012"/>
        <w:gridCol w:w="1782"/>
      </w:tblGrid>
      <w:tr w:rsidR="00434471" w14:paraId="4E8DBE88" w14:textId="77777777" w:rsidTr="00B27653">
        <w:trPr>
          <w:trHeight w:val="280"/>
          <w:jc w:val="center"/>
        </w:trPr>
        <w:tc>
          <w:tcPr>
            <w:tcW w:w="2688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4D56B4AC" w14:textId="77777777" w:rsidR="00434471" w:rsidRDefault="00434471" w:rsidP="00B27653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bookmarkStart w:id="4" w:name="_Hlk48998715"/>
            <w:r>
              <w:rPr>
                <w:rFonts w:eastAsia="等线" w:cs="Times New Roman"/>
                <w:color w:val="000000"/>
                <w:szCs w:val="21"/>
                <w:lang w:eastAsia="zh-TW"/>
              </w:rPr>
              <w:t>Compound Name</w:t>
            </w: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125E00BB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Precursor Ion</w:t>
            </w:r>
          </w:p>
        </w:tc>
        <w:tc>
          <w:tcPr>
            <w:tcW w:w="79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3B4EBC08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MS1 Res</w:t>
            </w:r>
          </w:p>
        </w:tc>
        <w:tc>
          <w:tcPr>
            <w:tcW w:w="956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56905E4A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Product Ion</w:t>
            </w:r>
          </w:p>
        </w:tc>
        <w:tc>
          <w:tcPr>
            <w:tcW w:w="79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7B7E1F7C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MS2 Res</w:t>
            </w:r>
          </w:p>
        </w:tc>
        <w:tc>
          <w:tcPr>
            <w:tcW w:w="79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308AD9C0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Dwell</w:t>
            </w:r>
          </w:p>
        </w:tc>
        <w:tc>
          <w:tcPr>
            <w:tcW w:w="132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59D05E69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Fragmentor</w:t>
            </w:r>
          </w:p>
        </w:tc>
        <w:tc>
          <w:tcPr>
            <w:tcW w:w="101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29C2BCCF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Collision Energy</w:t>
            </w:r>
          </w:p>
        </w:tc>
        <w:tc>
          <w:tcPr>
            <w:tcW w:w="178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2ED222CC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Polarity</w:t>
            </w:r>
          </w:p>
        </w:tc>
      </w:tr>
      <w:tr w:rsidR="00434471" w14:paraId="3A8288FF" w14:textId="77777777" w:rsidTr="00B27653">
        <w:trPr>
          <w:trHeight w:val="280"/>
          <w:jc w:val="center"/>
        </w:trPr>
        <w:tc>
          <w:tcPr>
            <w:tcW w:w="2688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14:paraId="2ED339C1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Fludioxonil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14:paraId="785B6C7D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247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14:paraId="665DED45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Unit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14:paraId="3C6465A1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126.1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14:paraId="729BAB1A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Unit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14:paraId="58FFE793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200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14:paraId="6C63D83A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112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14:paraId="4D6B2381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29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14:paraId="223DDE36" w14:textId="77777777" w:rsidR="00434471" w:rsidRDefault="00434471" w:rsidP="00B27653">
            <w:pPr>
              <w:jc w:val="center"/>
              <w:rPr>
                <w:rFonts w:eastAsia="等线" w:cs="Times New Roman"/>
                <w:color w:val="000000"/>
                <w:szCs w:val="21"/>
                <w:lang w:eastAsia="zh-TW"/>
              </w:rPr>
            </w:pPr>
            <w:r>
              <w:rPr>
                <w:rFonts w:eastAsia="等线" w:cs="Times New Roman"/>
                <w:color w:val="000000"/>
                <w:szCs w:val="21"/>
                <w:lang w:eastAsia="zh-TW"/>
              </w:rPr>
              <w:t>Negative</w:t>
            </w:r>
          </w:p>
        </w:tc>
        <w:bookmarkEnd w:id="4"/>
      </w:tr>
    </w:tbl>
    <w:p w14:paraId="3CCE6E23" w14:textId="77777777" w:rsidR="00434471" w:rsidRDefault="00434471" w:rsidP="00434471"/>
    <w:p w14:paraId="566403D7" w14:textId="77777777" w:rsidR="00434471" w:rsidRDefault="00434471" w:rsidP="00434471">
      <w:pPr>
        <w:widowControl/>
        <w:jc w:val="left"/>
      </w:pPr>
      <w:r>
        <w:br w:type="page"/>
      </w:r>
    </w:p>
    <w:p w14:paraId="55F421C0" w14:textId="542C2C36" w:rsidR="00434471" w:rsidRDefault="00434471" w:rsidP="00434471">
      <w:pPr>
        <w:jc w:val="left"/>
        <w:rPr>
          <w:rFonts w:cs="Times New Roman"/>
        </w:rPr>
      </w:pPr>
      <w:r w:rsidRPr="00434471">
        <w:rPr>
          <w:rFonts w:hint="eastAsia"/>
          <w:b/>
          <w:bCs/>
        </w:rPr>
        <w:lastRenderedPageBreak/>
        <w:t>S</w:t>
      </w:r>
      <w:r w:rsidRPr="00434471">
        <w:rPr>
          <w:b/>
          <w:bCs/>
        </w:rPr>
        <w:t xml:space="preserve">I </w:t>
      </w:r>
      <w:r w:rsidR="008A576E">
        <w:rPr>
          <w:b/>
          <w:bCs/>
        </w:rPr>
        <w:t>B</w:t>
      </w:r>
      <w:r w:rsidRPr="00434471">
        <w:rPr>
          <w:b/>
          <w:bCs/>
        </w:rPr>
        <w:t xml:space="preserve"> Table 4:</w:t>
      </w:r>
      <w:r w:rsidR="00BB480A">
        <w:rPr>
          <w:rFonts w:hint="eastAsia"/>
          <w:b/>
          <w:bCs/>
        </w:rPr>
        <w:t xml:space="preserve"> </w:t>
      </w:r>
      <w:r>
        <w:rPr>
          <w:rFonts w:cs="Times New Roman"/>
          <w:color w:val="333333"/>
          <w:sz w:val="20"/>
          <w:szCs w:val="20"/>
          <w:shd w:val="clear" w:color="auto" w:fill="FFFFFF"/>
        </w:rPr>
        <w:t>Fludioxonil add recovery</w:t>
      </w:r>
    </w:p>
    <w:tbl>
      <w:tblPr>
        <w:tblStyle w:val="a3"/>
        <w:tblW w:w="9411" w:type="dxa"/>
        <w:jc w:val="center"/>
        <w:tblLook w:val="04A0" w:firstRow="1" w:lastRow="0" w:firstColumn="1" w:lastColumn="0" w:noHBand="0" w:noVBand="1"/>
      </w:tblPr>
      <w:tblGrid>
        <w:gridCol w:w="2040"/>
        <w:gridCol w:w="2776"/>
        <w:gridCol w:w="1476"/>
        <w:gridCol w:w="1597"/>
        <w:gridCol w:w="1522"/>
      </w:tblGrid>
      <w:tr w:rsidR="00434471" w14:paraId="73F06CEB" w14:textId="77777777" w:rsidTr="00B276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2040" w:type="dxa"/>
          </w:tcPr>
          <w:p w14:paraId="11BFAA01" w14:textId="77777777" w:rsidR="00434471" w:rsidRDefault="00434471" w:rsidP="00B27653">
            <w:pPr>
              <w:spacing w:line="300" w:lineRule="auto"/>
              <w:rPr>
                <w:szCs w:val="21"/>
              </w:rPr>
            </w:pPr>
            <w:r>
              <w:rPr>
                <w:rFonts w:eastAsia="宋体"/>
                <w:szCs w:val="21"/>
              </w:rPr>
              <w:t xml:space="preserve">sediment-spiked </w:t>
            </w:r>
            <w:r>
              <w:rPr>
                <w:rFonts w:eastAsia="宋体" w:hint="eastAsia"/>
                <w:szCs w:val="21"/>
              </w:rPr>
              <w:t>concentration</w:t>
            </w:r>
            <w:r>
              <w:rPr>
                <w:rFonts w:eastAsia="宋体"/>
                <w:szCs w:val="21"/>
              </w:rPr>
              <w:t>, mg/kg</w:t>
            </w:r>
          </w:p>
        </w:tc>
        <w:tc>
          <w:tcPr>
            <w:tcW w:w="2776" w:type="dxa"/>
          </w:tcPr>
          <w:p w14:paraId="00E9A762" w14:textId="77777777" w:rsidR="00434471" w:rsidRDefault="00434471" w:rsidP="00B27653">
            <w:pPr>
              <w:spacing w:line="300" w:lineRule="auto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Actual concentration, mg/kg</w:t>
            </w:r>
          </w:p>
          <w:p w14:paraId="1EC704DD" w14:textId="77777777" w:rsidR="00434471" w:rsidRDefault="00434471" w:rsidP="00B27653">
            <w:pPr>
              <w:spacing w:line="300" w:lineRule="auto"/>
              <w:rPr>
                <w:szCs w:val="21"/>
              </w:rPr>
            </w:pPr>
            <w:r>
              <w:rPr>
                <w:rFonts w:eastAsia="宋体"/>
                <w:szCs w:val="21"/>
              </w:rPr>
              <w:t>Mean±sd</w:t>
            </w:r>
          </w:p>
        </w:tc>
        <w:tc>
          <w:tcPr>
            <w:tcW w:w="1476" w:type="dxa"/>
          </w:tcPr>
          <w:p w14:paraId="541256D8" w14:textId="77777777" w:rsidR="00434471" w:rsidRDefault="00434471" w:rsidP="00B27653">
            <w:pPr>
              <w:spacing w:line="300" w:lineRule="auto"/>
              <w:rPr>
                <w:szCs w:val="21"/>
              </w:rPr>
            </w:pPr>
            <w:r>
              <w:rPr>
                <w:rFonts w:eastAsia="宋体"/>
                <w:szCs w:val="21"/>
              </w:rPr>
              <w:t>Recovery</w:t>
            </w:r>
            <w:r>
              <w:rPr>
                <w:rFonts w:eastAsia="宋体"/>
                <w:szCs w:val="21"/>
              </w:rPr>
              <w:t>（</w:t>
            </w:r>
            <w:r>
              <w:rPr>
                <w:rFonts w:eastAsia="宋体"/>
                <w:szCs w:val="21"/>
              </w:rPr>
              <w:t>%</w:t>
            </w:r>
            <w:r>
              <w:rPr>
                <w:rFonts w:eastAsia="宋体"/>
                <w:szCs w:val="21"/>
              </w:rPr>
              <w:t>）</w:t>
            </w:r>
          </w:p>
        </w:tc>
        <w:tc>
          <w:tcPr>
            <w:tcW w:w="1597" w:type="dxa"/>
          </w:tcPr>
          <w:p w14:paraId="5E9A8986" w14:textId="77777777" w:rsidR="00434471" w:rsidRDefault="00434471" w:rsidP="00B27653">
            <w:pPr>
              <w:spacing w:line="300" w:lineRule="auto"/>
              <w:rPr>
                <w:szCs w:val="21"/>
              </w:rPr>
            </w:pPr>
            <w:r>
              <w:rPr>
                <w:rFonts w:eastAsia="宋体"/>
                <w:szCs w:val="21"/>
              </w:rPr>
              <w:t>Standard deviation</w:t>
            </w:r>
            <w:r>
              <w:rPr>
                <w:rFonts w:eastAsia="宋体"/>
                <w:szCs w:val="21"/>
              </w:rPr>
              <w:t>（</w:t>
            </w:r>
            <w:r>
              <w:rPr>
                <w:rFonts w:eastAsia="宋体"/>
                <w:szCs w:val="21"/>
              </w:rPr>
              <w:t>%</w:t>
            </w:r>
            <w:r>
              <w:rPr>
                <w:rFonts w:eastAsia="宋体"/>
                <w:szCs w:val="21"/>
              </w:rPr>
              <w:t>）</w:t>
            </w:r>
          </w:p>
        </w:tc>
        <w:tc>
          <w:tcPr>
            <w:tcW w:w="1522" w:type="dxa"/>
          </w:tcPr>
          <w:p w14:paraId="699AD529" w14:textId="77777777" w:rsidR="00434471" w:rsidRDefault="00434471" w:rsidP="00B27653">
            <w:pPr>
              <w:spacing w:line="300" w:lineRule="auto"/>
              <w:rPr>
                <w:szCs w:val="21"/>
              </w:rPr>
            </w:pPr>
            <w:r>
              <w:rPr>
                <w:rFonts w:eastAsia="宋体"/>
                <w:szCs w:val="21"/>
              </w:rPr>
              <w:t>Coefficient of variation</w:t>
            </w:r>
            <w:r>
              <w:rPr>
                <w:rFonts w:eastAsia="宋体"/>
                <w:szCs w:val="21"/>
              </w:rPr>
              <w:t>（</w:t>
            </w:r>
            <w:r>
              <w:rPr>
                <w:rFonts w:eastAsia="宋体"/>
                <w:szCs w:val="21"/>
              </w:rPr>
              <w:t>%</w:t>
            </w:r>
            <w:r>
              <w:rPr>
                <w:rFonts w:eastAsia="宋体"/>
                <w:szCs w:val="21"/>
              </w:rPr>
              <w:t>）</w:t>
            </w:r>
          </w:p>
        </w:tc>
      </w:tr>
      <w:tr w:rsidR="00434471" w14:paraId="0446EB88" w14:textId="77777777" w:rsidTr="00B27653">
        <w:trPr>
          <w:jc w:val="center"/>
        </w:trPr>
        <w:tc>
          <w:tcPr>
            <w:tcW w:w="2040" w:type="dxa"/>
          </w:tcPr>
          <w:p w14:paraId="698F6A35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0.4</w:t>
            </w:r>
          </w:p>
        </w:tc>
        <w:tc>
          <w:tcPr>
            <w:tcW w:w="2776" w:type="dxa"/>
          </w:tcPr>
          <w:p w14:paraId="3DEA5064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0.39±0.01</w:t>
            </w:r>
          </w:p>
        </w:tc>
        <w:tc>
          <w:tcPr>
            <w:tcW w:w="1476" w:type="dxa"/>
          </w:tcPr>
          <w:p w14:paraId="611ADDB3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97.50</w:t>
            </w:r>
          </w:p>
        </w:tc>
        <w:tc>
          <w:tcPr>
            <w:tcW w:w="1597" w:type="dxa"/>
          </w:tcPr>
          <w:p w14:paraId="5EB7FFE8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2.50</w:t>
            </w:r>
          </w:p>
        </w:tc>
        <w:tc>
          <w:tcPr>
            <w:tcW w:w="1522" w:type="dxa"/>
          </w:tcPr>
          <w:p w14:paraId="53E145FD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2.56</w:t>
            </w:r>
          </w:p>
        </w:tc>
      </w:tr>
      <w:tr w:rsidR="00434471" w14:paraId="53FDFE19" w14:textId="77777777" w:rsidTr="00B27653">
        <w:trPr>
          <w:jc w:val="center"/>
        </w:trPr>
        <w:tc>
          <w:tcPr>
            <w:tcW w:w="2040" w:type="dxa"/>
          </w:tcPr>
          <w:p w14:paraId="2FC6741C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1.25</w:t>
            </w:r>
          </w:p>
        </w:tc>
        <w:tc>
          <w:tcPr>
            <w:tcW w:w="2776" w:type="dxa"/>
          </w:tcPr>
          <w:p w14:paraId="6B611662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1.10±0.01</w:t>
            </w:r>
          </w:p>
        </w:tc>
        <w:tc>
          <w:tcPr>
            <w:tcW w:w="1476" w:type="dxa"/>
          </w:tcPr>
          <w:p w14:paraId="06A4A0FF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88.00</w:t>
            </w:r>
          </w:p>
        </w:tc>
        <w:tc>
          <w:tcPr>
            <w:tcW w:w="1597" w:type="dxa"/>
          </w:tcPr>
          <w:p w14:paraId="74C0FF9F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0.80</w:t>
            </w:r>
          </w:p>
        </w:tc>
        <w:tc>
          <w:tcPr>
            <w:tcW w:w="1522" w:type="dxa"/>
          </w:tcPr>
          <w:p w14:paraId="2B1B5E50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0.91</w:t>
            </w:r>
          </w:p>
        </w:tc>
      </w:tr>
      <w:tr w:rsidR="00434471" w14:paraId="666B6D46" w14:textId="77777777" w:rsidTr="00B27653">
        <w:trPr>
          <w:jc w:val="center"/>
        </w:trPr>
        <w:tc>
          <w:tcPr>
            <w:tcW w:w="2040" w:type="dxa"/>
          </w:tcPr>
          <w:p w14:paraId="5209F985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2.5</w:t>
            </w:r>
          </w:p>
        </w:tc>
        <w:tc>
          <w:tcPr>
            <w:tcW w:w="2776" w:type="dxa"/>
          </w:tcPr>
          <w:p w14:paraId="63B6477E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2.50±0.01</w:t>
            </w:r>
          </w:p>
        </w:tc>
        <w:tc>
          <w:tcPr>
            <w:tcW w:w="1476" w:type="dxa"/>
          </w:tcPr>
          <w:p w14:paraId="62E1A75B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100.00</w:t>
            </w:r>
          </w:p>
        </w:tc>
        <w:tc>
          <w:tcPr>
            <w:tcW w:w="1597" w:type="dxa"/>
          </w:tcPr>
          <w:p w14:paraId="05DE2E32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0.40</w:t>
            </w:r>
          </w:p>
        </w:tc>
        <w:tc>
          <w:tcPr>
            <w:tcW w:w="1522" w:type="dxa"/>
          </w:tcPr>
          <w:p w14:paraId="379EE95D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0.40</w:t>
            </w:r>
          </w:p>
        </w:tc>
      </w:tr>
      <w:tr w:rsidR="00434471" w14:paraId="246A26E0" w14:textId="77777777" w:rsidTr="00B27653">
        <w:trPr>
          <w:jc w:val="center"/>
        </w:trPr>
        <w:tc>
          <w:tcPr>
            <w:tcW w:w="2040" w:type="dxa"/>
            <w:tcBorders>
              <w:bottom w:val="single" w:sz="12" w:space="0" w:color="auto"/>
            </w:tcBorders>
          </w:tcPr>
          <w:p w14:paraId="424C0420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90</w:t>
            </w:r>
          </w:p>
        </w:tc>
        <w:tc>
          <w:tcPr>
            <w:tcW w:w="2776" w:type="dxa"/>
            <w:tcBorders>
              <w:bottom w:val="single" w:sz="12" w:space="0" w:color="auto"/>
            </w:tcBorders>
          </w:tcPr>
          <w:p w14:paraId="79471677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82.95±0.12</w:t>
            </w:r>
          </w:p>
        </w:tc>
        <w:tc>
          <w:tcPr>
            <w:tcW w:w="1476" w:type="dxa"/>
            <w:tcBorders>
              <w:bottom w:val="single" w:sz="12" w:space="0" w:color="auto"/>
            </w:tcBorders>
          </w:tcPr>
          <w:p w14:paraId="3735C114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92.17</w:t>
            </w:r>
          </w:p>
        </w:tc>
        <w:tc>
          <w:tcPr>
            <w:tcW w:w="1597" w:type="dxa"/>
            <w:tcBorders>
              <w:bottom w:val="single" w:sz="12" w:space="0" w:color="auto"/>
            </w:tcBorders>
          </w:tcPr>
          <w:p w14:paraId="243CDAD5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0.13</w:t>
            </w:r>
          </w:p>
        </w:tc>
        <w:tc>
          <w:tcPr>
            <w:tcW w:w="1522" w:type="dxa"/>
            <w:tcBorders>
              <w:bottom w:val="single" w:sz="12" w:space="0" w:color="auto"/>
            </w:tcBorders>
          </w:tcPr>
          <w:p w14:paraId="4DA3EA8E" w14:textId="77777777"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0.14</w:t>
            </w:r>
          </w:p>
        </w:tc>
      </w:tr>
    </w:tbl>
    <w:p w14:paraId="17621853" w14:textId="77777777" w:rsidR="00434471" w:rsidRDefault="00434471" w:rsidP="00434471"/>
    <w:p w14:paraId="294BDD6E" w14:textId="77777777" w:rsidR="00434471" w:rsidRDefault="00434471">
      <w:pPr>
        <w:widowControl/>
        <w:spacing w:after="200" w:line="302" w:lineRule="auto"/>
        <w:jc w:val="left"/>
      </w:pPr>
      <w:r>
        <w:br w:type="page"/>
      </w:r>
    </w:p>
    <w:p w14:paraId="5E7A7E0E" w14:textId="77777777" w:rsidR="00434471" w:rsidRDefault="00434471" w:rsidP="00434471"/>
    <w:p w14:paraId="1C42C8AA" w14:textId="77777777" w:rsidR="00434471" w:rsidRDefault="00434471" w:rsidP="00434471"/>
    <w:p w14:paraId="4918D29C" w14:textId="77777777" w:rsidR="00434471" w:rsidRDefault="00434471" w:rsidP="00434471"/>
    <w:p w14:paraId="585494FE" w14:textId="77777777" w:rsidR="00434471" w:rsidRDefault="00434471" w:rsidP="00434471">
      <w:r>
        <w:rPr>
          <w:noProof/>
        </w:rPr>
        <w:drawing>
          <wp:inline distT="0" distB="0" distL="0" distR="0" wp14:anchorId="0DD5894F" wp14:editId="54015ACA">
            <wp:extent cx="5269230" cy="2294255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8316" cy="2319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E4CACF" w14:textId="16F1F8ED" w:rsidR="00434471" w:rsidRDefault="00434471" w:rsidP="00434471">
      <w:pPr>
        <w:jc w:val="left"/>
      </w:pPr>
      <w:r w:rsidRPr="00434471">
        <w:rPr>
          <w:rFonts w:hint="eastAsia"/>
          <w:b/>
          <w:bCs/>
        </w:rPr>
        <w:t>S</w:t>
      </w:r>
      <w:r w:rsidRPr="00434471">
        <w:rPr>
          <w:b/>
          <w:bCs/>
        </w:rPr>
        <w:t xml:space="preserve">I </w:t>
      </w:r>
      <w:r w:rsidR="008A576E">
        <w:rPr>
          <w:b/>
          <w:bCs/>
        </w:rPr>
        <w:t>B</w:t>
      </w:r>
      <w:r w:rsidRPr="00434471">
        <w:rPr>
          <w:b/>
          <w:bCs/>
        </w:rPr>
        <w:t xml:space="preserve"> F</w:t>
      </w:r>
      <w:r w:rsidRPr="00434471">
        <w:rPr>
          <w:rFonts w:hint="eastAsia"/>
          <w:b/>
          <w:bCs/>
        </w:rPr>
        <w:t>ig</w:t>
      </w:r>
      <w:r w:rsidRPr="00434471">
        <w:rPr>
          <w:b/>
          <w:bCs/>
        </w:rPr>
        <w:t>1:</w:t>
      </w:r>
      <w:r>
        <w:rPr>
          <w:rFonts w:cs="Times New Roman"/>
        </w:rPr>
        <w:t xml:space="preserve"> Chromatogram of</w:t>
      </w:r>
      <w:r w:rsidR="002D3922">
        <w:rPr>
          <w:rFonts w:cs="Times New Roman"/>
        </w:rPr>
        <w:t xml:space="preserve"> </w:t>
      </w:r>
      <w:r>
        <w:rPr>
          <w:rFonts w:cs="Times New Roman"/>
        </w:rPr>
        <w:t>1</w:t>
      </w:r>
      <w:r w:rsidR="002D3922">
        <w:rPr>
          <w:rFonts w:cs="Times New Roman"/>
        </w:rPr>
        <w:t xml:space="preserve"> </w:t>
      </w:r>
      <w:r>
        <w:rPr>
          <w:rFonts w:cs="Times New Roman"/>
        </w:rPr>
        <w:t>μg/L fludioxonil and blank</w:t>
      </w:r>
    </w:p>
    <w:p w14:paraId="47454EAD" w14:textId="64885C30" w:rsidR="00434471" w:rsidRDefault="00434471" w:rsidP="00434471">
      <w:pPr>
        <w:jc w:val="center"/>
        <w:rPr>
          <w:rFonts w:cs="Times New Roman"/>
        </w:rPr>
      </w:pPr>
      <w:r>
        <w:rPr>
          <w:rFonts w:hint="eastAsia"/>
        </w:rPr>
        <w:t>Note:</w:t>
      </w:r>
      <w:r>
        <w:t xml:space="preserve"> Up: </w:t>
      </w:r>
      <w:r>
        <w:rPr>
          <w:rFonts w:cs="Times New Roman"/>
        </w:rPr>
        <w:t>Chromatogram of</w:t>
      </w:r>
      <w:r w:rsidR="002D3922">
        <w:rPr>
          <w:rFonts w:cs="Times New Roman"/>
        </w:rPr>
        <w:t xml:space="preserve"> </w:t>
      </w:r>
      <w:r>
        <w:rPr>
          <w:rFonts w:cs="Times New Roman"/>
        </w:rPr>
        <w:t>1</w:t>
      </w:r>
      <w:r w:rsidR="002D3922">
        <w:rPr>
          <w:rFonts w:cs="Times New Roman"/>
        </w:rPr>
        <w:t xml:space="preserve"> </w:t>
      </w:r>
      <w:r>
        <w:rPr>
          <w:rFonts w:cs="Times New Roman"/>
        </w:rPr>
        <w:t>μg/L fludioxonil, under: Chromatogram of blank</w:t>
      </w:r>
    </w:p>
    <w:p w14:paraId="48E816C4" w14:textId="77777777" w:rsidR="00434471" w:rsidRDefault="00434471">
      <w:pPr>
        <w:widowControl/>
        <w:spacing w:after="200" w:line="302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0ABE47D4" w14:textId="77777777" w:rsidR="00434471" w:rsidRDefault="00434471" w:rsidP="00434471">
      <w:pPr>
        <w:jc w:val="center"/>
      </w:pPr>
    </w:p>
    <w:p w14:paraId="40D655B3" w14:textId="77777777" w:rsidR="00434471" w:rsidRDefault="00434471" w:rsidP="00434471">
      <w:pPr>
        <w:jc w:val="center"/>
      </w:pPr>
      <w:r>
        <w:rPr>
          <w:noProof/>
        </w:rPr>
        <w:drawing>
          <wp:inline distT="0" distB="0" distL="0" distR="0" wp14:anchorId="5304CEF9" wp14:editId="7A850D41">
            <wp:extent cx="4986655" cy="3183890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2585" cy="3200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A28B04" w14:textId="54EFE00C" w:rsidR="00434471" w:rsidRDefault="00434471" w:rsidP="00434471">
      <w:pPr>
        <w:jc w:val="left"/>
      </w:pPr>
      <w:r w:rsidRPr="00434471">
        <w:rPr>
          <w:rFonts w:hint="eastAsia"/>
          <w:b/>
          <w:bCs/>
        </w:rPr>
        <w:t>S</w:t>
      </w:r>
      <w:r w:rsidRPr="00434471">
        <w:rPr>
          <w:b/>
          <w:bCs/>
        </w:rPr>
        <w:t xml:space="preserve">I </w:t>
      </w:r>
      <w:r w:rsidR="008A576E">
        <w:rPr>
          <w:b/>
          <w:bCs/>
        </w:rPr>
        <w:t>B</w:t>
      </w:r>
      <w:r w:rsidRPr="00434471">
        <w:rPr>
          <w:b/>
          <w:bCs/>
        </w:rPr>
        <w:t xml:space="preserve"> Fig 2:</w:t>
      </w:r>
      <w:r>
        <w:t xml:space="preserve"> Standard curve of fludioxonil</w:t>
      </w:r>
    </w:p>
    <w:p w14:paraId="6BBC143B" w14:textId="77777777" w:rsidR="00434471" w:rsidRDefault="00434471" w:rsidP="00434471">
      <w:pPr>
        <w:jc w:val="center"/>
      </w:pPr>
    </w:p>
    <w:p w14:paraId="29611E56" w14:textId="77777777" w:rsidR="00A655CB" w:rsidRDefault="00A655CB"/>
    <w:sectPr w:rsidR="00A655CB" w:rsidSect="00BD57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7E5C0" w14:textId="77777777" w:rsidR="00F95EA9" w:rsidRDefault="00F95EA9" w:rsidP="00BB480A">
      <w:pPr>
        <w:spacing w:after="0" w:line="240" w:lineRule="auto"/>
      </w:pPr>
      <w:r>
        <w:separator/>
      </w:r>
    </w:p>
  </w:endnote>
  <w:endnote w:type="continuationSeparator" w:id="0">
    <w:p w14:paraId="17731E77" w14:textId="77777777" w:rsidR="00F95EA9" w:rsidRDefault="00F95EA9" w:rsidP="00BB48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25313" w14:textId="77777777" w:rsidR="00F95EA9" w:rsidRDefault="00F95EA9" w:rsidP="00BB480A">
      <w:pPr>
        <w:spacing w:after="0" w:line="240" w:lineRule="auto"/>
      </w:pPr>
      <w:r>
        <w:separator/>
      </w:r>
    </w:p>
  </w:footnote>
  <w:footnote w:type="continuationSeparator" w:id="0">
    <w:p w14:paraId="30FACCB4" w14:textId="77777777" w:rsidR="00F95EA9" w:rsidRDefault="00F95EA9" w:rsidP="00BB48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4471"/>
    <w:rsid w:val="002D3922"/>
    <w:rsid w:val="00434471"/>
    <w:rsid w:val="004D2089"/>
    <w:rsid w:val="006844D0"/>
    <w:rsid w:val="008A576E"/>
    <w:rsid w:val="00A655CB"/>
    <w:rsid w:val="00BB480A"/>
    <w:rsid w:val="00BD57B2"/>
    <w:rsid w:val="00F95E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432802"/>
  <w15:docId w15:val="{0BC9A69E-A373-4993-9448-1E6AB538E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theme="minorBidi"/>
        <w:sz w:val="17"/>
        <w:szCs w:val="22"/>
        <w:lang w:val="en-GB" w:eastAsia="en-US" w:bidi="ar-SA"/>
      </w:rPr>
    </w:rPrDefault>
    <w:pPrDefault>
      <w:pPr>
        <w:spacing w:after="200" w:line="30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4471"/>
    <w:pPr>
      <w:widowControl w:val="0"/>
      <w:spacing w:after="160" w:line="259" w:lineRule="auto"/>
      <w:jc w:val="both"/>
    </w:pPr>
    <w:rPr>
      <w:rFonts w:ascii="Times New Roman" w:hAnsi="Times New Roman"/>
      <w:kern w:val="2"/>
      <w:sz w:val="21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qFormat/>
    <w:rsid w:val="00434471"/>
    <w:pPr>
      <w:spacing w:after="160" w:line="259" w:lineRule="auto"/>
    </w:pPr>
    <w:rPr>
      <w:rFonts w:ascii="Times New Roman" w:eastAsia="Times New Roman" w:hAnsi="Times New Roman" w:cs="Times New Roman"/>
      <w:sz w:val="20"/>
      <w:szCs w:val="20"/>
      <w:lang w:val="nl-NL" w:eastAsia="nl-NL"/>
    </w:rPr>
    <w:tblPr>
      <w:tblBorders>
        <w:top w:val="single" w:sz="6" w:space="0" w:color="auto"/>
        <w:bottom w:val="single" w:sz="6" w:space="0" w:color="auto"/>
      </w:tblBorders>
    </w:tblPr>
    <w:tblStylePr w:type="firstRow">
      <w:tblPr/>
      <w:tcPr>
        <w:tcBorders>
          <w:top w:val="single" w:sz="12" w:space="0" w:color="auto"/>
          <w:bottom w:val="single" w:sz="4" w:space="0" w:color="auto"/>
        </w:tcBorders>
      </w:tcPr>
    </w:tblStylePr>
  </w:style>
  <w:style w:type="paragraph" w:styleId="a4">
    <w:name w:val="header"/>
    <w:basedOn w:val="a"/>
    <w:link w:val="a5"/>
    <w:uiPriority w:val="99"/>
    <w:unhideWhenUsed/>
    <w:rsid w:val="00BB4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B480A"/>
    <w:rPr>
      <w:rFonts w:ascii="Times New Roman" w:hAnsi="Times New Roman"/>
      <w:kern w:val="2"/>
      <w:sz w:val="18"/>
      <w:szCs w:val="18"/>
      <w:lang w:val="en-US" w:eastAsia="zh-CN"/>
    </w:rPr>
  </w:style>
  <w:style w:type="paragraph" w:styleId="a6">
    <w:name w:val="footer"/>
    <w:basedOn w:val="a"/>
    <w:link w:val="a7"/>
    <w:uiPriority w:val="99"/>
    <w:unhideWhenUsed/>
    <w:rsid w:val="00BB480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B480A"/>
    <w:rPr>
      <w:rFonts w:ascii="Times New Roman" w:hAnsi="Times New Roman"/>
      <w:kern w:val="2"/>
      <w:sz w:val="18"/>
      <w:szCs w:val="18"/>
      <w:lang w:val="en-US" w:eastAsia="zh-CN"/>
    </w:rPr>
  </w:style>
  <w:style w:type="paragraph" w:styleId="a8">
    <w:name w:val="Balloon Text"/>
    <w:basedOn w:val="a"/>
    <w:link w:val="a9"/>
    <w:uiPriority w:val="99"/>
    <w:semiHidden/>
    <w:unhideWhenUsed/>
    <w:rsid w:val="00BB480A"/>
    <w:pPr>
      <w:spacing w:after="0"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B480A"/>
    <w:rPr>
      <w:rFonts w:ascii="Times New Roman" w:hAnsi="Times New Roman"/>
      <w:kern w:val="2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499DF47AE6574EBDD934635F4845BB" ma:contentTypeVersion="10" ma:contentTypeDescription="Een nieuw document maken." ma:contentTypeScope="" ma:versionID="e17a6ba5fc69474a2f8890349210178d">
  <xsd:schema xmlns:xsd="http://www.w3.org/2001/XMLSchema" xmlns:xs="http://www.w3.org/2001/XMLSchema" xmlns:p="http://schemas.microsoft.com/office/2006/metadata/properties" xmlns:ns3="182b565c-ec1a-4025-a4c2-84d1567243de" targetNamespace="http://schemas.microsoft.com/office/2006/metadata/properties" ma:root="true" ma:fieldsID="4278d4671e1a478bdf92553027d1a4f2" ns3:_="">
    <xsd:import namespace="182b565c-ec1a-4025-a4c2-84d1567243d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b565c-ec1a-4025-a4c2-84d1567243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6DD0377-330A-4C95-BA4B-C0B33BD3269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B676757-A5CB-4960-8AEA-D8428A7A59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22F73C-F024-44D6-A0DA-EDF81CD508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2b565c-ec1a-4025-a4c2-84d1567243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Wageningen University and Research</Company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Brock, Theo</dc:creator>
  <cp:keywords/>
  <dc:description/>
  <cp:lastModifiedBy>健 孙</cp:lastModifiedBy>
  <cp:revision>5</cp:revision>
  <dcterms:created xsi:type="dcterms:W3CDTF">2021-01-19T15:45:00Z</dcterms:created>
  <dcterms:modified xsi:type="dcterms:W3CDTF">2021-11-13T02:17:00Z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0x0101006D499DF47AE6574EBDD934635F4845BB</vt:lpwstr>
  </property>
</Properties>
</file>