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spacing w:before="0" w:after="300" w:line="365" w:lineRule="auto"/>
      </w:pPr>
      <w:r>
        <w:rPr>
          <w:rFonts w:ascii="Arial" w:hAnsi="Arial" w:eastAsia="Arial" w:cs="Arial"/>
          <w:sz w:val="44"/>
          <w:szCs w:val="44"/>
          <w:b/>
        </w:rPr>
        <w:t xml:space="preserve">Supplementary Information</w:t>
      </w:r>
    </w:p>
    <w:p>
      <w:pPr>
        <w:spacing w:before="360" w:after="160" w:line="365" w:lineRule="auto"/>
      </w:pPr>
      <w:r>
        <w:rPr>
          <w:rFonts w:ascii="Arial" w:hAnsi="Arial" w:eastAsia="Arial" w:cs="Arial"/>
          <w:sz w:val="34"/>
          <w:szCs w:val="34"/>
          <w:b/>
        </w:rPr>
        <w:t xml:space="preserve">The tumor microenvironment landscape in lung adenocarcinoma with spatial transcriptomic mapping</w:t>
      </w:r>
    </w:p>
    <w:p>
      <w:pPr>
        <w:spacing w:before="0" w:after="120" w:line="365" w:lineRule="auto"/>
      </w:pPr>
      <w:r>
        <w:rPr>
          <w:rFonts w:ascii="Arial" w:hAnsi="Arial" w:eastAsia="Arial" w:cs="Arial"/>
          <w:sz w:val="22"/>
          <w:szCs w:val="22"/>
        </w:rPr>
        <w:t xml:space="preserve">This file summarizes the supplementary figures and supplementary data files supplied with the manuscript.</w:t>
      </w:r>
    </w:p>
    <w:p>
      <w:pPr>
        <w:spacing w:before="360" w:after="160" w:line="365" w:lineRule="auto"/>
      </w:pPr>
      <w:r>
        <w:rPr>
          <w:rFonts w:ascii="Arial" w:hAnsi="Arial" w:eastAsia="Arial" w:cs="Arial"/>
          <w:sz w:val="34"/>
          <w:szCs w:val="34"/>
          <w:b/>
        </w:rPr>
        <w:t xml:space="preserve">Supplementary Figures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SuppFig1_a_umap_celltype.tiff</w:t>
      </w:r>
      <w:r>
        <w:rPr>
          <w:rFonts w:ascii="Arial" w:hAnsi="Arial" w:eastAsia="Arial" w:cs="Arial"/>
          <w:sz w:val="22"/>
          <w:szCs w:val="22"/>
        </w:rPr>
        <w:t xml:space="preserve">: UMAP visualization of single-cell annotations by cell type.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SuppFig1_b_umap_qc.tiff</w:t>
      </w:r>
      <w:r>
        <w:rPr>
          <w:rFonts w:ascii="Arial" w:hAnsi="Arial" w:eastAsia="Arial" w:cs="Arial"/>
          <w:sz w:val="22"/>
          <w:szCs w:val="22"/>
        </w:rPr>
        <w:t xml:space="preserve">: UMAP visualization of single-cell quality-control metrics.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SuppFig1_c_celltype_composition.tiff</w:t>
      </w:r>
      <w:r>
        <w:rPr>
          <w:rFonts w:ascii="Arial" w:hAnsi="Arial" w:eastAsia="Arial" w:cs="Arial"/>
          <w:sz w:val="22"/>
          <w:szCs w:val="22"/>
        </w:rPr>
        <w:t xml:space="preserve">: Cell-type composition across major sample or tissue categories.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SuppFig1_d_celltype_by_sample.tiff</w:t>
      </w:r>
      <w:r>
        <w:rPr>
          <w:rFonts w:ascii="Arial" w:hAnsi="Arial" w:eastAsia="Arial" w:cs="Arial"/>
          <w:sz w:val="22"/>
          <w:szCs w:val="22"/>
        </w:rPr>
        <w:t xml:space="preserve">: Cell-type abundance distribution by sample.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SuppFig1_e_marker_dotplot.tiff</w:t>
      </w:r>
      <w:r>
        <w:rPr>
          <w:rFonts w:ascii="Arial" w:hAnsi="Arial" w:eastAsia="Arial" w:cs="Arial"/>
          <w:sz w:val="22"/>
          <w:szCs w:val="22"/>
        </w:rPr>
        <w:t xml:space="preserve">: Canonical marker-gene dot plot supporting cell-type annotation.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SuppFig2_a_communication_chord.tiff</w:t>
      </w:r>
      <w:r>
        <w:rPr>
          <w:rFonts w:ascii="Arial" w:hAnsi="Arial" w:eastAsia="Arial" w:cs="Arial"/>
          <w:sz w:val="22"/>
          <w:szCs w:val="22"/>
        </w:rPr>
        <w:t xml:space="preserve">: Chord plot summarizing prominent LIANA-inferred communication links.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SuppFig3_a_spatial_clusters.tiff</w:t>
      </w:r>
      <w:r>
        <w:rPr>
          <w:rFonts w:ascii="Arial" w:hAnsi="Arial" w:eastAsia="Arial" w:cs="Arial"/>
          <w:sz w:val="22"/>
          <w:szCs w:val="22"/>
        </w:rPr>
        <w:t xml:space="preserve">: Supplementary spatial cluster maps for Visium samples.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SuppFig3_c_key_genes_spatial.tiff</w:t>
      </w:r>
      <w:r>
        <w:rPr>
          <w:rFonts w:ascii="Arial" w:hAnsi="Arial" w:eastAsia="Arial" w:cs="Arial"/>
          <w:sz w:val="22"/>
          <w:szCs w:val="22"/>
        </w:rPr>
        <w:t xml:space="preserve">: Spatial expression maps for selected marker and spatially variable genes.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SuppFig4_a_celltype_density.tiff</w:t>
      </w:r>
      <w:r>
        <w:rPr>
          <w:rFonts w:ascii="Arial" w:hAnsi="Arial" w:eastAsia="Arial" w:cs="Arial"/>
          <w:sz w:val="22"/>
          <w:szCs w:val="22"/>
        </w:rPr>
        <w:t xml:space="preserve">: Spatial abundance/density summaries for selected inferred cell types.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SuppFig4_d_neighborhood_enrichment.tiff</w:t>
      </w:r>
      <w:r>
        <w:rPr>
          <w:rFonts w:ascii="Arial" w:hAnsi="Arial" w:eastAsia="Arial" w:cs="Arial"/>
          <w:sz w:val="22"/>
          <w:szCs w:val="22"/>
        </w:rPr>
        <w:t xml:space="preserve">: Neighborhood enrichment patterns among inferred spatial cell-type states.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SuppFig5_a_celltype_variability.tiff</w:t>
      </w:r>
      <w:r>
        <w:rPr>
          <w:rFonts w:ascii="Arial" w:hAnsi="Arial" w:eastAsia="Arial" w:cs="Arial"/>
          <w:sz w:val="22"/>
          <w:szCs w:val="22"/>
        </w:rPr>
        <w:t xml:space="preserve">: Variability of inferred cell-type abundance across spatial domains.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SuppFig5_f_threshold_sensitivity.tiff</w:t>
      </w:r>
      <w:r>
        <w:rPr>
          <w:rFonts w:ascii="Arial" w:hAnsi="Arial" w:eastAsia="Arial" w:cs="Arial"/>
          <w:sz w:val="22"/>
          <w:szCs w:val="22"/>
        </w:rPr>
        <w:t xml:space="preserve">: Sensitivity analysis for the spatial co-localization threshold.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SuppFig6_a_exhaustion.tiff</w:t>
      </w:r>
      <w:r>
        <w:rPr>
          <w:rFonts w:ascii="Arial" w:hAnsi="Arial" w:eastAsia="Arial" w:cs="Arial"/>
          <w:sz w:val="22"/>
          <w:szCs w:val="22"/>
        </w:rPr>
        <w:t xml:space="preserve">: Supplementary T cell exhaustion score analyses.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SuppFig6_b_survival_stage.tiff</w:t>
      </w:r>
      <w:r>
        <w:rPr>
          <w:rFonts w:ascii="Arial" w:hAnsi="Arial" w:eastAsia="Arial" w:cs="Arial"/>
          <w:sz w:val="22"/>
          <w:szCs w:val="22"/>
        </w:rPr>
        <w:t xml:space="preserve">: Stage-associated and survival-oriented exploratory analyses.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SuppFig6_c_survival_roc.tiff</w:t>
      </w:r>
      <w:r>
        <w:rPr>
          <w:rFonts w:ascii="Arial" w:hAnsi="Arial" w:eastAsia="Arial" w:cs="Arial"/>
          <w:sz w:val="22"/>
          <w:szCs w:val="22"/>
        </w:rPr>
        <w:t xml:space="preserve">: ROC summaries for exploratory survival/stage analyses.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Supplementary_Figure_7_validation_robustness.tiff</w:t>
      </w:r>
      <w:r>
        <w:rPr>
          <w:rFonts w:ascii="Arial" w:hAnsi="Arial" w:eastAsia="Arial" w:cs="Arial"/>
          <w:sz w:val="22"/>
          <w:szCs w:val="22"/>
        </w:rPr>
        <w:t xml:space="preserve">: Robustness checks and independent spatial transcriptomic signature validation.</w:t>
      </w:r>
    </w:p>
    <w:p>
      <w:pPr>
        <w:spacing w:before="360" w:after="160" w:line="365" w:lineRule="auto"/>
      </w:pPr>
      <w:r>
        <w:rPr>
          <w:rFonts w:ascii="Arial" w:hAnsi="Arial" w:eastAsia="Arial" w:cs="Arial"/>
          <w:sz w:val="34"/>
          <w:szCs w:val="34"/>
          <w:b/>
        </w:rPr>
        <w:t xml:space="preserve">Supplementary Data and Tables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Supplementary_Data_1_DEGs_per_celltype.csv</w:t>
      </w:r>
      <w:r>
        <w:rPr>
          <w:rFonts w:ascii="Arial" w:hAnsi="Arial" w:eastAsia="Arial" w:cs="Arial"/>
          <w:sz w:val="22"/>
          <w:szCs w:val="22"/>
        </w:rPr>
        <w:t xml:space="preserve">: Differentially expressed genes for each annotated cell type.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Supplementary_Data_2_LIANA_interactions_top5000.csv</w:t>
      </w:r>
      <w:r>
        <w:rPr>
          <w:rFonts w:ascii="Arial" w:hAnsi="Arial" w:eastAsia="Arial" w:cs="Arial"/>
          <w:sz w:val="22"/>
          <w:szCs w:val="22"/>
        </w:rPr>
        <w:t xml:space="preserve">: Top LIANA ligand-receptor interactions used to prioritize candidate communication axes.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Supplementary_Data_3_spatially_variable_genes.csv</w:t>
      </w:r>
      <w:r>
        <w:rPr>
          <w:rFonts w:ascii="Arial" w:hAnsi="Arial" w:eastAsia="Arial" w:cs="Arial"/>
          <w:sz w:val="22"/>
          <w:szCs w:val="22"/>
        </w:rPr>
        <w:t xml:space="preserve">: Spatially variable genes detected in the Visium analysis.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Supplementary_Data_4_spatial_interactions_permtest.csv</w:t>
      </w:r>
      <w:r>
        <w:rPr>
          <w:rFonts w:ascii="Arial" w:hAnsi="Arial" w:eastAsia="Arial" w:cs="Arial"/>
          <w:sz w:val="22"/>
          <w:szCs w:val="22"/>
        </w:rPr>
        <w:t xml:space="preserve">: Spatially constrained ligand-receptor interactions with permutation-test statistics.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Supplementary_Data_5_celltype_moranI.csv</w:t>
      </w:r>
      <w:r>
        <w:rPr>
          <w:rFonts w:ascii="Arial" w:hAnsi="Arial" w:eastAsia="Arial" w:cs="Arial"/>
          <w:sz w:val="22"/>
          <w:szCs w:val="22"/>
        </w:rPr>
        <w:t xml:space="preserve">: Moran's I spatial autocorrelation statistics for inferred cell-type abundance profiles.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Supplementary_Data_6_stage_comparison.csv</w:t>
      </w:r>
      <w:r>
        <w:rPr>
          <w:rFonts w:ascii="Arial" w:hAnsi="Arial" w:eastAsia="Arial" w:cs="Arial"/>
          <w:sz w:val="22"/>
          <w:szCs w:val="22"/>
        </w:rPr>
        <w:t xml:space="preserve">: Cell-type abundance comparisons between early-stage and late-stage tumor groups.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Supplementary_Data_7_spatial_validation_summary.csv</w:t>
      </w:r>
      <w:r>
        <w:rPr>
          <w:rFonts w:ascii="Arial" w:hAnsi="Arial" w:eastAsia="Arial" w:cs="Arial"/>
          <w:sz w:val="22"/>
          <w:szCs w:val="22"/>
        </w:rPr>
        <w:t xml:space="preserve">: Summary metrics from cross-sample spatial validation.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Supplementary_Data_8_spatial_interaction_overlap.csv</w:t>
      </w:r>
      <w:r>
        <w:rPr>
          <w:rFonts w:ascii="Arial" w:hAnsi="Arial" w:eastAsia="Arial" w:cs="Arial"/>
          <w:sz w:val="22"/>
          <w:szCs w:val="22"/>
        </w:rPr>
        <w:t xml:space="preserve">: Exact ligand-receptor and source-target overlap between discovery and multi-sample spatial analyses.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Supplementary_Data_9_GSE126044_signature_scores.csv</w:t>
      </w:r>
      <w:r>
        <w:rPr>
          <w:rFonts w:ascii="Arial" w:hAnsi="Arial" w:eastAsia="Arial" w:cs="Arial"/>
          <w:sz w:val="22"/>
          <w:szCs w:val="22"/>
        </w:rPr>
        <w:t xml:space="preserve">: External pretreatment anti-PD-1 signature scores for GSE126044 samples.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Supplementary_Data_10_GSE126044_signature_tests.csv</w:t>
      </w:r>
      <w:r>
        <w:rPr>
          <w:rFonts w:ascii="Arial" w:hAnsi="Arial" w:eastAsia="Arial" w:cs="Arial"/>
          <w:sz w:val="22"/>
          <w:szCs w:val="22"/>
        </w:rPr>
        <w:t xml:space="preserve">: Permutation and AUC tests linking candidate signatures to anti-PD-1 response in GSE126044.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Supplementary_Data_11_GSE126044_signature_robustness.csv</w:t>
      </w:r>
      <w:r>
        <w:rPr>
          <w:rFonts w:ascii="Arial" w:hAnsi="Arial" w:eastAsia="Arial" w:cs="Arial"/>
          <w:sz w:val="22"/>
          <w:szCs w:val="22"/>
        </w:rPr>
        <w:t xml:space="preserve">: Bootstrap and leave-one-gene-out robustness results for external anti-PD-1 validation.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Supplementary_Data_12_GSE200916_sample_signature_summary.csv</w:t>
      </w:r>
      <w:r>
        <w:rPr>
          <w:rFonts w:ascii="Arial" w:hAnsi="Arial" w:eastAsia="Arial" w:cs="Arial"/>
          <w:sz w:val="22"/>
          <w:szCs w:val="22"/>
        </w:rPr>
        <w:t xml:space="preserve">: Spot-level signature summaries for the independent GSE200916 Visium dataset.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Supplementary_Data_13_GSE200916_signature_tests.csv</w:t>
      </w:r>
      <w:r>
        <w:rPr>
          <w:rFonts w:ascii="Arial" w:hAnsi="Arial" w:eastAsia="Arial" w:cs="Arial"/>
          <w:sz w:val="22"/>
          <w:szCs w:val="22"/>
        </w:rPr>
        <w:t xml:space="preserve">: Signature-level tests in GSE200916 used as independent spatial transcriptomic expression context.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Supplementary_Data_14_claim_evidence_map.csv</w:t>
      </w:r>
      <w:r>
        <w:rPr>
          <w:rFonts w:ascii="Arial" w:hAnsi="Arial" w:eastAsia="Arial" w:cs="Arial"/>
          <w:sz w:val="22"/>
          <w:szCs w:val="22"/>
        </w:rPr>
        <w:t xml:space="preserve">: Claim-to-evidence map linking major manuscript claims to figures, tables, and supplementary data.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Supplementary_Data_15_network_module_prioritization.csv</w:t>
      </w:r>
      <w:r>
        <w:rPr>
          <w:rFonts w:ascii="Arial" w:hAnsi="Arial" w:eastAsia="Arial" w:cs="Arial"/>
          <w:sz w:val="22"/>
          <w:szCs w:val="22"/>
        </w:rPr>
        <w:t xml:space="preserve">: Composite prioritization of recurrent source-target communication modules integrating LIANA confidence, spatial co-localization, and recurrence.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Supplementary_Data_16_in_silico_perturbation_summary.csv</w:t>
      </w:r>
      <w:r>
        <w:rPr>
          <w:rFonts w:ascii="Arial" w:hAnsi="Arial" w:eastAsia="Arial" w:cs="Arial"/>
          <w:sz w:val="22"/>
          <w:szCs w:val="22"/>
        </w:rPr>
        <w:t xml:space="preserve">: Summary of spatially informed virtual cell deletion and ligand-receptor blockade analyses.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Supplementary_Data_17_spatial_network_edge_weights.csv</w:t>
      </w:r>
      <w:r>
        <w:rPr>
          <w:rFonts w:ascii="Arial" w:hAnsi="Arial" w:eastAsia="Arial" w:cs="Arial"/>
          <w:sz w:val="22"/>
          <w:szCs w:val="22"/>
        </w:rPr>
        <w:t xml:space="preserve">: Edge-level weights and module annotations used for in silico perturbation analysis.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Supplementary_Table_1_cell_type_statistics.csv</w:t>
      </w:r>
      <w:r>
        <w:rPr>
          <w:rFonts w:ascii="Arial" w:hAnsi="Arial" w:eastAsia="Arial" w:cs="Arial"/>
          <w:sz w:val="22"/>
          <w:szCs w:val="22"/>
        </w:rPr>
        <w:t xml:space="preserve">: Summary statistics for annotated single-cell populations.</w:t>
      </w:r>
    </w:p>
    <w:p>
      <w:pPr>
        <w:spacing w:before="0" w:after="120" w:line="365" w:lineRule="auto"/>
        <w:ind w:left="540" w:hanging="360"/>
      </w:pPr>
      <w:r>
        <w:rPr>
          <w:rFonts w:ascii="Arial" w:hAnsi="Arial" w:eastAsia="Arial" w:cs="Arial"/>
          <w:sz w:val="22"/>
          <w:szCs w:val="22"/>
        </w:rPr>
        <w:t xml:space="preserve">• </w:t>
      </w:r>
      <w:r>
        <w:rPr>
          <w:rFonts w:ascii="Arial" w:hAnsi="Arial" w:eastAsia="Arial" w:cs="Arial"/>
          <w:sz w:val="22"/>
          <w:szCs w:val="22"/>
        </w:rPr>
        <w:t xml:space="preserve">Supplementary_Table_2_spatial_domain_enrichment.csv</w:t>
      </w:r>
      <w:r>
        <w:rPr>
          <w:rFonts w:ascii="Arial" w:hAnsi="Arial" w:eastAsia="Arial" w:cs="Arial"/>
          <w:sz w:val="22"/>
          <w:szCs w:val="22"/>
        </w:rPr>
        <w:t xml:space="preserve">: Cell-type enrichment across spatial domains.</w:t>
      </w:r>
    </w:p>
    <w:sectPr>
      <w:pgSz w:w="12240" w:h="15840"/>
      <w:pgMar w:top="1037" w:right="1037" w:bottom="1037" w:left="1037" w:header="720" w:footer="720" w:gutter="0"/>
    </w:sectPr>
  </w:body>
</w:document>
</file>

<file path=word/_rels/document.xml.rels><?xml version="1.0" encoding="UTF-8" standalone="yes"?>
<Relationships xmlns="http://schemas.openxmlformats.org/package/2006/relationships">
  
</Relationships>

</file>