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24BCA" w14:textId="77777777" w:rsidR="00492738" w:rsidRPr="000A52B3" w:rsidRDefault="00492738" w:rsidP="00492738">
      <w:pPr>
        <w:rPr>
          <w:lang w:val="en-ID"/>
        </w:rPr>
      </w:pPr>
      <w:r w:rsidRPr="000A52B3">
        <w:rPr>
          <w:b/>
          <w:bCs/>
          <w:lang w:val="en-ID"/>
        </w:rPr>
        <w:t>Table 4. Comparative performance of Logistic Regression and Random Forest for 30-day unplanned hospital readmission prediction.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1"/>
        <w:gridCol w:w="2074"/>
        <w:gridCol w:w="1689"/>
      </w:tblGrid>
      <w:tr w:rsidR="00492738" w:rsidRPr="000A52B3" w14:paraId="08F3D3FA" w14:textId="77777777" w:rsidTr="00B52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7271ED" w14:textId="77777777" w:rsidR="00492738" w:rsidRPr="000A52B3" w:rsidRDefault="00492738" w:rsidP="00B523D5">
            <w:pPr>
              <w:rPr>
                <w:b/>
                <w:bCs/>
                <w:lang w:val="en-ID"/>
              </w:rPr>
            </w:pPr>
            <w:r w:rsidRPr="000A52B3">
              <w:rPr>
                <w:b/>
                <w:bCs/>
                <w:lang w:val="en-ID"/>
              </w:rPr>
              <w:t>Performance measure</w:t>
            </w:r>
          </w:p>
        </w:tc>
        <w:tc>
          <w:tcPr>
            <w:tcW w:w="0" w:type="auto"/>
            <w:vAlign w:val="center"/>
            <w:hideMark/>
          </w:tcPr>
          <w:p w14:paraId="73898083" w14:textId="77777777" w:rsidR="00492738" w:rsidRPr="000A52B3" w:rsidRDefault="00492738" w:rsidP="00B523D5">
            <w:pPr>
              <w:rPr>
                <w:b/>
                <w:bCs/>
                <w:lang w:val="en-ID"/>
              </w:rPr>
            </w:pPr>
            <w:r w:rsidRPr="000A52B3">
              <w:rPr>
                <w:b/>
                <w:bCs/>
                <w:lang w:val="en-ID"/>
              </w:rPr>
              <w:t>Logistic Regression</w:t>
            </w:r>
          </w:p>
        </w:tc>
        <w:tc>
          <w:tcPr>
            <w:tcW w:w="0" w:type="auto"/>
            <w:vAlign w:val="center"/>
            <w:hideMark/>
          </w:tcPr>
          <w:p w14:paraId="7D14259C" w14:textId="77777777" w:rsidR="00492738" w:rsidRPr="000A52B3" w:rsidRDefault="00492738" w:rsidP="00B523D5">
            <w:pPr>
              <w:rPr>
                <w:b/>
                <w:bCs/>
                <w:lang w:val="en-ID"/>
              </w:rPr>
            </w:pPr>
            <w:r w:rsidRPr="000A52B3">
              <w:rPr>
                <w:b/>
                <w:bCs/>
                <w:lang w:val="en-ID"/>
              </w:rPr>
              <w:t>Random Forest</w:t>
            </w:r>
          </w:p>
        </w:tc>
      </w:tr>
      <w:tr w:rsidR="00492738" w:rsidRPr="000A52B3" w14:paraId="71B7A51B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7CC81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True negatives</w:t>
            </w:r>
          </w:p>
        </w:tc>
        <w:tc>
          <w:tcPr>
            <w:tcW w:w="0" w:type="auto"/>
            <w:vAlign w:val="center"/>
            <w:hideMark/>
          </w:tcPr>
          <w:p w14:paraId="650D2A8E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850</w:t>
            </w:r>
          </w:p>
        </w:tc>
        <w:tc>
          <w:tcPr>
            <w:tcW w:w="0" w:type="auto"/>
            <w:vAlign w:val="center"/>
            <w:hideMark/>
          </w:tcPr>
          <w:p w14:paraId="4526848B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875</w:t>
            </w:r>
          </w:p>
        </w:tc>
      </w:tr>
      <w:tr w:rsidR="00492738" w:rsidRPr="000A52B3" w14:paraId="42D5FB9A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5EA21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False positives</w:t>
            </w:r>
          </w:p>
        </w:tc>
        <w:tc>
          <w:tcPr>
            <w:tcW w:w="0" w:type="auto"/>
            <w:vAlign w:val="center"/>
            <w:hideMark/>
          </w:tcPr>
          <w:p w14:paraId="6E33CE6D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14:paraId="54830EA7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95</w:t>
            </w:r>
          </w:p>
        </w:tc>
      </w:tr>
      <w:tr w:rsidR="00492738" w:rsidRPr="000A52B3" w14:paraId="4B2A11EC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2221B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False negatives</w:t>
            </w:r>
          </w:p>
        </w:tc>
        <w:tc>
          <w:tcPr>
            <w:tcW w:w="0" w:type="auto"/>
            <w:vAlign w:val="center"/>
            <w:hideMark/>
          </w:tcPr>
          <w:p w14:paraId="06833383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14:paraId="725BE9ED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80</w:t>
            </w:r>
          </w:p>
        </w:tc>
      </w:tr>
      <w:tr w:rsidR="00492738" w:rsidRPr="000A52B3" w14:paraId="6BC3D6A3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E6912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True positives</w:t>
            </w:r>
          </w:p>
        </w:tc>
        <w:tc>
          <w:tcPr>
            <w:tcW w:w="0" w:type="auto"/>
            <w:vAlign w:val="center"/>
            <w:hideMark/>
          </w:tcPr>
          <w:p w14:paraId="6611A550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14:paraId="4DFFDCBB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250</w:t>
            </w:r>
          </w:p>
        </w:tc>
      </w:tr>
      <w:tr w:rsidR="00492738" w:rsidRPr="000A52B3" w14:paraId="7D4ABBB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E09D9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Accuracy</w:t>
            </w:r>
          </w:p>
        </w:tc>
        <w:tc>
          <w:tcPr>
            <w:tcW w:w="0" w:type="auto"/>
            <w:vAlign w:val="center"/>
            <w:hideMark/>
          </w:tcPr>
          <w:p w14:paraId="5C9CB38E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83.5%</w:t>
            </w:r>
          </w:p>
        </w:tc>
        <w:tc>
          <w:tcPr>
            <w:tcW w:w="0" w:type="auto"/>
            <w:vAlign w:val="center"/>
            <w:hideMark/>
          </w:tcPr>
          <w:p w14:paraId="02A133BE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86.5%</w:t>
            </w:r>
          </w:p>
        </w:tc>
      </w:tr>
      <w:tr w:rsidR="00492738" w:rsidRPr="000A52B3" w14:paraId="2E5D4B1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138F3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Sensitivity (recall)</w:t>
            </w:r>
          </w:p>
        </w:tc>
        <w:tc>
          <w:tcPr>
            <w:tcW w:w="0" w:type="auto"/>
            <w:vAlign w:val="center"/>
            <w:hideMark/>
          </w:tcPr>
          <w:p w14:paraId="2AC2936D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71.2%</w:t>
            </w:r>
          </w:p>
        </w:tc>
        <w:tc>
          <w:tcPr>
            <w:tcW w:w="0" w:type="auto"/>
            <w:vAlign w:val="center"/>
            <w:hideMark/>
          </w:tcPr>
          <w:p w14:paraId="059E8B93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75.8%</w:t>
            </w:r>
          </w:p>
        </w:tc>
      </w:tr>
      <w:tr w:rsidR="00492738" w:rsidRPr="000A52B3" w14:paraId="35DB9542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760AA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Specificity</w:t>
            </w:r>
          </w:p>
        </w:tc>
        <w:tc>
          <w:tcPr>
            <w:tcW w:w="0" w:type="auto"/>
            <w:vAlign w:val="center"/>
            <w:hideMark/>
          </w:tcPr>
          <w:p w14:paraId="37E43E63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87.6%</w:t>
            </w:r>
          </w:p>
        </w:tc>
        <w:tc>
          <w:tcPr>
            <w:tcW w:w="0" w:type="auto"/>
            <w:vAlign w:val="center"/>
            <w:hideMark/>
          </w:tcPr>
          <w:p w14:paraId="4A3A33A1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90.2%</w:t>
            </w:r>
          </w:p>
        </w:tc>
      </w:tr>
      <w:tr w:rsidR="00492738" w:rsidRPr="000A52B3" w14:paraId="0131786F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9E2C9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Positive predictive value</w:t>
            </w:r>
          </w:p>
        </w:tc>
        <w:tc>
          <w:tcPr>
            <w:tcW w:w="0" w:type="auto"/>
            <w:vAlign w:val="center"/>
            <w:hideMark/>
          </w:tcPr>
          <w:p w14:paraId="647E22BE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66.2%</w:t>
            </w:r>
          </w:p>
        </w:tc>
        <w:tc>
          <w:tcPr>
            <w:tcW w:w="0" w:type="auto"/>
            <w:vAlign w:val="center"/>
            <w:hideMark/>
          </w:tcPr>
          <w:p w14:paraId="5607B82D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72.5%</w:t>
            </w:r>
          </w:p>
        </w:tc>
      </w:tr>
      <w:tr w:rsidR="00492738" w:rsidRPr="000A52B3" w14:paraId="76A88CAF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5E4E2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Negative predictive value</w:t>
            </w:r>
          </w:p>
        </w:tc>
        <w:tc>
          <w:tcPr>
            <w:tcW w:w="0" w:type="auto"/>
            <w:vAlign w:val="center"/>
            <w:hideMark/>
          </w:tcPr>
          <w:p w14:paraId="4B8A9289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89.9%</w:t>
            </w:r>
          </w:p>
        </w:tc>
        <w:tc>
          <w:tcPr>
            <w:tcW w:w="0" w:type="auto"/>
            <w:vAlign w:val="center"/>
            <w:hideMark/>
          </w:tcPr>
          <w:p w14:paraId="1E246E4F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91.6%</w:t>
            </w:r>
          </w:p>
        </w:tc>
      </w:tr>
      <w:tr w:rsidR="00492738" w:rsidRPr="000A52B3" w14:paraId="60C9F6F3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A1A6C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F1-score</w:t>
            </w:r>
          </w:p>
        </w:tc>
        <w:tc>
          <w:tcPr>
            <w:tcW w:w="0" w:type="auto"/>
            <w:vAlign w:val="center"/>
            <w:hideMark/>
          </w:tcPr>
          <w:p w14:paraId="59447D05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68.6%</w:t>
            </w:r>
          </w:p>
        </w:tc>
        <w:tc>
          <w:tcPr>
            <w:tcW w:w="0" w:type="auto"/>
            <w:vAlign w:val="center"/>
            <w:hideMark/>
          </w:tcPr>
          <w:p w14:paraId="337D1636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74.1%</w:t>
            </w:r>
          </w:p>
        </w:tc>
      </w:tr>
      <w:tr w:rsidR="00492738" w:rsidRPr="000A52B3" w14:paraId="1C7D011F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3A03E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AUROC</w:t>
            </w:r>
          </w:p>
        </w:tc>
        <w:tc>
          <w:tcPr>
            <w:tcW w:w="0" w:type="auto"/>
            <w:vAlign w:val="center"/>
            <w:hideMark/>
          </w:tcPr>
          <w:p w14:paraId="6EF74DCD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0.72</w:t>
            </w:r>
          </w:p>
        </w:tc>
        <w:tc>
          <w:tcPr>
            <w:tcW w:w="0" w:type="auto"/>
            <w:vAlign w:val="center"/>
            <w:hideMark/>
          </w:tcPr>
          <w:p w14:paraId="2070A52A" w14:textId="77777777" w:rsidR="00492738" w:rsidRPr="000A52B3" w:rsidRDefault="00492738" w:rsidP="00B523D5">
            <w:pPr>
              <w:rPr>
                <w:lang w:val="en-ID"/>
              </w:rPr>
            </w:pPr>
            <w:r w:rsidRPr="000A52B3">
              <w:rPr>
                <w:lang w:val="en-ID"/>
              </w:rPr>
              <w:t>0.84</w:t>
            </w:r>
          </w:p>
        </w:tc>
      </w:tr>
    </w:tbl>
    <w:p w14:paraId="02A0B2F8" w14:textId="12658410" w:rsidR="00492738" w:rsidRPr="00492738" w:rsidRDefault="00492738" w:rsidP="00492738">
      <w:pPr>
        <w:rPr>
          <w:sz w:val="20"/>
          <w:szCs w:val="20"/>
          <w:lang w:val="en-ID"/>
        </w:rPr>
      </w:pPr>
      <w:r w:rsidRPr="00492738">
        <w:rPr>
          <w:b/>
          <w:bCs/>
          <w:sz w:val="20"/>
          <w:szCs w:val="20"/>
          <w:lang w:val="en-ID"/>
        </w:rPr>
        <w:t>NB:</w:t>
      </w:r>
      <w:r>
        <w:rPr>
          <w:sz w:val="20"/>
          <w:szCs w:val="20"/>
          <w:lang w:val="en-ID"/>
        </w:rPr>
        <w:t xml:space="preserve"> </w:t>
      </w:r>
      <w:r w:rsidRPr="00492738">
        <w:rPr>
          <w:sz w:val="20"/>
          <w:szCs w:val="20"/>
          <w:lang w:val="en-ID"/>
        </w:rPr>
        <w:t>Random Forest had an accuracy of 86.5%, compared with 83.5% for Logistic Regression. Sensitivity was 75.8% for Random Forest and 71.2% for Logistic Regression, while specificity was 90.2% and 87.6%, respectively. Random Forest also produced higher positive predictive value (72.5% vs. 66.2%), negative predictive value (91.6% vs. 89.9%), and F1-score (74.1% vs. 68.6%).</w:t>
      </w:r>
    </w:p>
    <w:p w14:paraId="78363411" w14:textId="77777777" w:rsidR="00891EC4" w:rsidRPr="00492738" w:rsidRDefault="00891EC4">
      <w:pPr>
        <w:rPr>
          <w:lang w:val="en-ID"/>
        </w:rPr>
      </w:pPr>
    </w:p>
    <w:sectPr w:rsidR="00891EC4" w:rsidRPr="004927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3FF0D" w14:textId="77777777" w:rsidR="00B04C36" w:rsidRDefault="00B04C36" w:rsidP="00492738">
      <w:pPr>
        <w:spacing w:after="0" w:line="240" w:lineRule="auto"/>
      </w:pPr>
      <w:r>
        <w:separator/>
      </w:r>
    </w:p>
  </w:endnote>
  <w:endnote w:type="continuationSeparator" w:id="0">
    <w:p w14:paraId="3424B2B9" w14:textId="77777777" w:rsidR="00B04C36" w:rsidRDefault="00B04C36" w:rsidP="0049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A3312" w14:textId="77777777" w:rsidR="00B04C36" w:rsidRDefault="00B04C36" w:rsidP="00492738">
      <w:pPr>
        <w:spacing w:after="0" w:line="240" w:lineRule="auto"/>
      </w:pPr>
      <w:r>
        <w:separator/>
      </w:r>
    </w:p>
  </w:footnote>
  <w:footnote w:type="continuationSeparator" w:id="0">
    <w:p w14:paraId="165422F3" w14:textId="77777777" w:rsidR="00B04C36" w:rsidRDefault="00B04C36" w:rsidP="004927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0D"/>
    <w:rsid w:val="00432EF1"/>
    <w:rsid w:val="00492738"/>
    <w:rsid w:val="00505E80"/>
    <w:rsid w:val="005B0B9C"/>
    <w:rsid w:val="005F5D79"/>
    <w:rsid w:val="0077710D"/>
    <w:rsid w:val="00855F04"/>
    <w:rsid w:val="00891EC4"/>
    <w:rsid w:val="008F77CC"/>
    <w:rsid w:val="009816AA"/>
    <w:rsid w:val="00AB3E62"/>
    <w:rsid w:val="00B04C36"/>
    <w:rsid w:val="00FD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B6D12"/>
  <w15:chartTrackingRefBased/>
  <w15:docId w15:val="{D27CFD78-9E81-4A56-B946-C856C222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738"/>
    <w:pPr>
      <w:spacing w:line="259" w:lineRule="auto"/>
      <w:jc w:val="both"/>
    </w:pPr>
    <w:rPr>
      <w:rFonts w:ascii="Times New Roman" w:eastAsiaTheme="minorHAnsi" w:hAnsi="Times New Roman"/>
      <w:kern w:val="0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D79"/>
    <w:pPr>
      <w:keepNext/>
      <w:keepLines/>
      <w:spacing w:before="80" w:after="80" w:line="278" w:lineRule="auto"/>
      <w:outlineLvl w:val="0"/>
    </w:pPr>
    <w:rPr>
      <w:rFonts w:eastAsiaTheme="majorEastAsia" w:cstheme="majorBidi"/>
      <w:b/>
      <w:caps/>
      <w:color w:val="0F4761" w:themeColor="accent1" w:themeShade="BF"/>
      <w:kern w:val="2"/>
      <w:sz w:val="34"/>
      <w:szCs w:val="50"/>
      <w:lang w:val="en-ID"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77CC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color w:val="000000" w:themeColor="text1"/>
      <w:kern w:val="2"/>
      <w:sz w:val="30"/>
      <w:szCs w:val="40"/>
      <w:lang w:val="en-ID"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D79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color w:val="4C94D8" w:themeColor="text2" w:themeTint="80"/>
      <w:kern w:val="2"/>
      <w:sz w:val="26"/>
      <w:szCs w:val="35"/>
      <w:lang w:val="en-ID"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1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1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1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1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1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1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D79"/>
    <w:rPr>
      <w:rFonts w:ascii="Times New Roman" w:eastAsiaTheme="majorEastAsia" w:hAnsi="Times New Roman" w:cstheme="majorBidi"/>
      <w:b/>
      <w:caps/>
      <w:color w:val="0F4761" w:themeColor="accent1" w:themeShade="BF"/>
      <w:sz w:val="34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F77CC"/>
    <w:rPr>
      <w:rFonts w:ascii="Times New Roman" w:eastAsiaTheme="majorEastAsia" w:hAnsi="Times New Roman" w:cstheme="majorBidi"/>
      <w:b/>
      <w:color w:val="000000" w:themeColor="text1"/>
      <w:sz w:val="3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D79"/>
    <w:rPr>
      <w:rFonts w:ascii="Times New Roman" w:eastAsiaTheme="majorEastAsia" w:hAnsi="Times New Roman" w:cstheme="majorBidi"/>
      <w:b/>
      <w:color w:val="4C94D8" w:themeColor="text2" w:themeTint="80"/>
      <w:sz w:val="26"/>
      <w:szCs w:val="35"/>
    </w:rPr>
  </w:style>
  <w:style w:type="paragraph" w:styleId="Title">
    <w:name w:val="Title"/>
    <w:basedOn w:val="Normal"/>
    <w:next w:val="Normal"/>
    <w:link w:val="TitleChar"/>
    <w:uiPriority w:val="10"/>
    <w:qFormat/>
    <w:rsid w:val="005B0B9C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71"/>
      <w:lang w:val="en-ID"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0B9C"/>
    <w:rPr>
      <w:rFonts w:asciiTheme="majorHAnsi" w:eastAsiaTheme="majorEastAsia" w:hAnsiTheme="majorHAnsi" w:cstheme="majorBidi"/>
      <w:b/>
      <w:spacing w:val="-10"/>
      <w:kern w:val="28"/>
      <w:sz w:val="56"/>
      <w:szCs w:val="7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10D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1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ID"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10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7710D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Cs w:val="30"/>
      <w:lang w:val="en-ID"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10D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10D"/>
    <w:pPr>
      <w:spacing w:line="278" w:lineRule="auto"/>
      <w:ind w:left="720"/>
      <w:contextualSpacing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10D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1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2738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9273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492738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9273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Shafiqur Rahman Jabin</dc:creator>
  <cp:keywords/>
  <dc:description/>
  <cp:lastModifiedBy>Md Shafiqur Rahman Jabin</cp:lastModifiedBy>
  <cp:revision>2</cp:revision>
  <dcterms:created xsi:type="dcterms:W3CDTF">2026-09-06T03:25:00Z</dcterms:created>
  <dcterms:modified xsi:type="dcterms:W3CDTF">2026-09-06T03:26:00Z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18b4c8f2-0134-4ba2-aca4-561d92fe2485</vt:lpwstr>
  </property>
</Properties>
</file>