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9F4C9" w14:textId="77777777" w:rsidR="0001619F" w:rsidRPr="005414A5" w:rsidRDefault="0001619F" w:rsidP="0001619F">
      <w:pPr>
        <w:rPr>
          <w:lang w:val="en-ID"/>
        </w:rPr>
      </w:pPr>
      <w:r w:rsidRPr="005414A5">
        <w:rPr>
          <w:b/>
          <w:bCs/>
          <w:lang w:val="en-ID"/>
        </w:rPr>
        <w:t>Table 2. Candidate machine-learning models and their analytical roles.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7"/>
        <w:gridCol w:w="2124"/>
        <w:gridCol w:w="5115"/>
      </w:tblGrid>
      <w:tr w:rsidR="0001619F" w:rsidRPr="005414A5" w14:paraId="28B922D9" w14:textId="77777777" w:rsidTr="00B523D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3207020" w14:textId="77777777" w:rsidR="0001619F" w:rsidRPr="005414A5" w:rsidRDefault="0001619F" w:rsidP="00B523D5">
            <w:pPr>
              <w:rPr>
                <w:b/>
                <w:bCs/>
                <w:lang w:val="en-ID"/>
              </w:rPr>
            </w:pPr>
            <w:r w:rsidRPr="005414A5">
              <w:rPr>
                <w:b/>
                <w:bCs/>
                <w:lang w:val="en-ID"/>
              </w:rPr>
              <w:t>Model</w:t>
            </w:r>
          </w:p>
        </w:tc>
        <w:tc>
          <w:tcPr>
            <w:tcW w:w="0" w:type="auto"/>
            <w:vAlign w:val="center"/>
            <w:hideMark/>
          </w:tcPr>
          <w:p w14:paraId="6E7A62CC" w14:textId="77777777" w:rsidR="0001619F" w:rsidRPr="005414A5" w:rsidRDefault="0001619F" w:rsidP="00B523D5">
            <w:pPr>
              <w:rPr>
                <w:b/>
                <w:bCs/>
                <w:lang w:val="en-ID"/>
              </w:rPr>
            </w:pPr>
            <w:r w:rsidRPr="005414A5">
              <w:rPr>
                <w:b/>
                <w:bCs/>
                <w:lang w:val="en-ID"/>
              </w:rPr>
              <w:t>Role in study</w:t>
            </w:r>
          </w:p>
        </w:tc>
        <w:tc>
          <w:tcPr>
            <w:tcW w:w="0" w:type="auto"/>
            <w:vAlign w:val="center"/>
            <w:hideMark/>
          </w:tcPr>
          <w:p w14:paraId="682D30E1" w14:textId="77777777" w:rsidR="0001619F" w:rsidRPr="005414A5" w:rsidRDefault="0001619F" w:rsidP="00B523D5">
            <w:pPr>
              <w:rPr>
                <w:b/>
                <w:bCs/>
                <w:lang w:val="en-ID"/>
              </w:rPr>
            </w:pPr>
            <w:r w:rsidRPr="005414A5">
              <w:rPr>
                <w:b/>
                <w:bCs/>
                <w:lang w:val="en-ID"/>
              </w:rPr>
              <w:t>Principal rationale</w:t>
            </w:r>
          </w:p>
        </w:tc>
      </w:tr>
      <w:tr w:rsidR="0001619F" w:rsidRPr="005414A5" w14:paraId="2A76AC5D" w14:textId="77777777" w:rsidTr="00B523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7AA304" w14:textId="77777777" w:rsidR="0001619F" w:rsidRPr="005414A5" w:rsidRDefault="0001619F" w:rsidP="00B523D5">
            <w:pPr>
              <w:rPr>
                <w:lang w:val="en-ID"/>
              </w:rPr>
            </w:pPr>
            <w:r w:rsidRPr="005414A5">
              <w:rPr>
                <w:lang w:val="en-ID"/>
              </w:rPr>
              <w:t>Logistic Regression</w:t>
            </w:r>
          </w:p>
        </w:tc>
        <w:tc>
          <w:tcPr>
            <w:tcW w:w="0" w:type="auto"/>
            <w:vAlign w:val="center"/>
            <w:hideMark/>
          </w:tcPr>
          <w:p w14:paraId="38CCB588" w14:textId="77777777" w:rsidR="0001619F" w:rsidRPr="005414A5" w:rsidRDefault="0001619F" w:rsidP="00B523D5">
            <w:pPr>
              <w:rPr>
                <w:lang w:val="en-ID"/>
              </w:rPr>
            </w:pPr>
            <w:r w:rsidRPr="005414A5">
              <w:rPr>
                <w:lang w:val="en-ID"/>
              </w:rPr>
              <w:t>Interpretable benchmark</w:t>
            </w:r>
          </w:p>
        </w:tc>
        <w:tc>
          <w:tcPr>
            <w:tcW w:w="0" w:type="auto"/>
            <w:vAlign w:val="center"/>
            <w:hideMark/>
          </w:tcPr>
          <w:p w14:paraId="205CFD85" w14:textId="77777777" w:rsidR="0001619F" w:rsidRPr="005414A5" w:rsidRDefault="0001619F" w:rsidP="00B523D5">
            <w:pPr>
              <w:rPr>
                <w:lang w:val="en-ID"/>
              </w:rPr>
            </w:pPr>
            <w:r w:rsidRPr="005414A5">
              <w:rPr>
                <w:lang w:val="en-ID"/>
              </w:rPr>
              <w:t>Provided a transparent baseline for binary risk prediction</w:t>
            </w:r>
          </w:p>
        </w:tc>
      </w:tr>
      <w:tr w:rsidR="0001619F" w:rsidRPr="005414A5" w14:paraId="5D4C30BD" w14:textId="77777777" w:rsidTr="00B523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BF257B" w14:textId="77777777" w:rsidR="0001619F" w:rsidRPr="005414A5" w:rsidRDefault="0001619F" w:rsidP="00B523D5">
            <w:pPr>
              <w:rPr>
                <w:lang w:val="en-ID"/>
              </w:rPr>
            </w:pPr>
            <w:r w:rsidRPr="005414A5">
              <w:rPr>
                <w:lang w:val="en-ID"/>
              </w:rPr>
              <w:t>Random Forest</w:t>
            </w:r>
          </w:p>
        </w:tc>
        <w:tc>
          <w:tcPr>
            <w:tcW w:w="0" w:type="auto"/>
            <w:vAlign w:val="center"/>
            <w:hideMark/>
          </w:tcPr>
          <w:p w14:paraId="310DB447" w14:textId="77777777" w:rsidR="0001619F" w:rsidRPr="005414A5" w:rsidRDefault="0001619F" w:rsidP="00B523D5">
            <w:pPr>
              <w:rPr>
                <w:lang w:val="en-ID"/>
              </w:rPr>
            </w:pPr>
            <w:r w:rsidRPr="005414A5">
              <w:rPr>
                <w:lang w:val="en-ID"/>
              </w:rPr>
              <w:t>Nonlinear ML model</w:t>
            </w:r>
          </w:p>
        </w:tc>
        <w:tc>
          <w:tcPr>
            <w:tcW w:w="0" w:type="auto"/>
            <w:vAlign w:val="center"/>
            <w:hideMark/>
          </w:tcPr>
          <w:p w14:paraId="75C9E467" w14:textId="77777777" w:rsidR="0001619F" w:rsidRPr="005414A5" w:rsidRDefault="0001619F" w:rsidP="00B523D5">
            <w:pPr>
              <w:rPr>
                <w:lang w:val="en-ID"/>
              </w:rPr>
            </w:pPr>
            <w:r w:rsidRPr="005414A5">
              <w:rPr>
                <w:lang w:val="en-ID"/>
              </w:rPr>
              <w:t>Captured nonlinear relationships and interactions among predictors</w:t>
            </w:r>
          </w:p>
        </w:tc>
      </w:tr>
    </w:tbl>
    <w:p w14:paraId="1E4FD8CE" w14:textId="77777777" w:rsidR="00891EC4" w:rsidRDefault="00891EC4"/>
    <w:sectPr w:rsidR="00891E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9712E" w14:textId="77777777" w:rsidR="0040511A" w:rsidRDefault="0040511A" w:rsidP="0001619F">
      <w:pPr>
        <w:spacing w:after="0" w:line="240" w:lineRule="auto"/>
      </w:pPr>
      <w:r>
        <w:separator/>
      </w:r>
    </w:p>
  </w:endnote>
  <w:endnote w:type="continuationSeparator" w:id="0">
    <w:p w14:paraId="3B95D206" w14:textId="77777777" w:rsidR="0040511A" w:rsidRDefault="0040511A" w:rsidP="00016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2B5B9" w14:textId="77777777" w:rsidR="0040511A" w:rsidRDefault="0040511A" w:rsidP="0001619F">
      <w:pPr>
        <w:spacing w:after="0" w:line="240" w:lineRule="auto"/>
      </w:pPr>
      <w:r>
        <w:separator/>
      </w:r>
    </w:p>
  </w:footnote>
  <w:footnote w:type="continuationSeparator" w:id="0">
    <w:p w14:paraId="7C86E9FD" w14:textId="77777777" w:rsidR="0040511A" w:rsidRDefault="0040511A" w:rsidP="000161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DC5"/>
    <w:rsid w:val="0001619F"/>
    <w:rsid w:val="003C5DC5"/>
    <w:rsid w:val="0040511A"/>
    <w:rsid w:val="00432EF1"/>
    <w:rsid w:val="00505E80"/>
    <w:rsid w:val="005B0B9C"/>
    <w:rsid w:val="005F5D79"/>
    <w:rsid w:val="00855F04"/>
    <w:rsid w:val="00891EC4"/>
    <w:rsid w:val="008F77CC"/>
    <w:rsid w:val="009816AA"/>
    <w:rsid w:val="00AB3E62"/>
    <w:rsid w:val="00FD7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6E61D7"/>
  <w15:chartTrackingRefBased/>
  <w15:docId w15:val="{05E2EDA2-4F2E-435F-8F10-B1B72635B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ID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619F"/>
    <w:pPr>
      <w:spacing w:line="259" w:lineRule="auto"/>
      <w:jc w:val="both"/>
    </w:pPr>
    <w:rPr>
      <w:rFonts w:ascii="Times New Roman" w:eastAsiaTheme="minorHAnsi" w:hAnsi="Times New Roman"/>
      <w:kern w:val="0"/>
      <w:szCs w:val="22"/>
      <w:lang w:val="en-US" w:eastAsia="en-US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5D79"/>
    <w:pPr>
      <w:keepNext/>
      <w:keepLines/>
      <w:spacing w:before="80" w:after="80" w:line="278" w:lineRule="auto"/>
      <w:outlineLvl w:val="0"/>
    </w:pPr>
    <w:rPr>
      <w:rFonts w:eastAsiaTheme="majorEastAsia" w:cstheme="majorBidi"/>
      <w:b/>
      <w:caps/>
      <w:color w:val="0F4761" w:themeColor="accent1" w:themeShade="BF"/>
      <w:kern w:val="2"/>
      <w:sz w:val="34"/>
      <w:szCs w:val="50"/>
      <w:lang w:val="en-ID" w:eastAsia="zh-CN" w:bidi="th-TH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77CC"/>
    <w:pPr>
      <w:keepNext/>
      <w:keepLines/>
      <w:spacing w:before="160" w:after="80" w:line="278" w:lineRule="auto"/>
      <w:outlineLvl w:val="1"/>
    </w:pPr>
    <w:rPr>
      <w:rFonts w:eastAsiaTheme="majorEastAsia" w:cstheme="majorBidi"/>
      <w:b/>
      <w:color w:val="000000" w:themeColor="text1"/>
      <w:kern w:val="2"/>
      <w:sz w:val="30"/>
      <w:szCs w:val="40"/>
      <w:lang w:val="en-ID" w:eastAsia="zh-CN" w:bidi="th-TH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5D79"/>
    <w:pPr>
      <w:keepNext/>
      <w:keepLines/>
      <w:spacing w:before="160" w:after="80" w:line="278" w:lineRule="auto"/>
      <w:outlineLvl w:val="2"/>
    </w:pPr>
    <w:rPr>
      <w:rFonts w:eastAsiaTheme="majorEastAsia" w:cstheme="majorBidi"/>
      <w:b/>
      <w:color w:val="4C94D8" w:themeColor="text2" w:themeTint="80"/>
      <w:kern w:val="2"/>
      <w:sz w:val="26"/>
      <w:szCs w:val="35"/>
      <w:lang w:val="en-ID" w:eastAsia="zh-CN" w:bidi="th-TH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5DC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30"/>
      <w:lang w:val="en-ID" w:eastAsia="zh-CN" w:bidi="th-TH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5DC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30"/>
      <w:lang w:val="en-ID" w:eastAsia="zh-CN" w:bidi="th-TH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5DC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30"/>
      <w:lang w:val="en-ID" w:eastAsia="zh-CN" w:bidi="th-TH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5DC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30"/>
      <w:lang w:val="en-ID" w:eastAsia="zh-CN" w:bidi="th-TH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5DC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30"/>
      <w:lang w:val="en-ID" w:eastAsia="zh-CN" w:bidi="th-TH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5DC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30"/>
      <w:lang w:val="en-ID" w:eastAsia="zh-CN" w:bidi="th-TH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5D79"/>
    <w:rPr>
      <w:rFonts w:ascii="Times New Roman" w:eastAsiaTheme="majorEastAsia" w:hAnsi="Times New Roman" w:cstheme="majorBidi"/>
      <w:b/>
      <w:caps/>
      <w:color w:val="0F4761" w:themeColor="accent1" w:themeShade="BF"/>
      <w:sz w:val="34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8F77CC"/>
    <w:rPr>
      <w:rFonts w:ascii="Times New Roman" w:eastAsiaTheme="majorEastAsia" w:hAnsi="Times New Roman" w:cstheme="majorBidi"/>
      <w:b/>
      <w:color w:val="000000" w:themeColor="text1"/>
      <w:sz w:val="3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5D79"/>
    <w:rPr>
      <w:rFonts w:ascii="Times New Roman" w:eastAsiaTheme="majorEastAsia" w:hAnsi="Times New Roman" w:cstheme="majorBidi"/>
      <w:b/>
      <w:color w:val="4C94D8" w:themeColor="text2" w:themeTint="80"/>
      <w:sz w:val="26"/>
      <w:szCs w:val="35"/>
    </w:rPr>
  </w:style>
  <w:style w:type="paragraph" w:styleId="Title">
    <w:name w:val="Title"/>
    <w:basedOn w:val="Normal"/>
    <w:next w:val="Normal"/>
    <w:link w:val="TitleChar"/>
    <w:uiPriority w:val="10"/>
    <w:qFormat/>
    <w:rsid w:val="005B0B9C"/>
    <w:pPr>
      <w:spacing w:after="8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56"/>
      <w:szCs w:val="71"/>
      <w:lang w:val="en-ID" w:eastAsia="zh-CN" w:bidi="th-TH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B0B9C"/>
    <w:rPr>
      <w:rFonts w:asciiTheme="majorHAnsi" w:eastAsiaTheme="majorEastAsia" w:hAnsiTheme="majorHAnsi" w:cstheme="majorBidi"/>
      <w:b/>
      <w:spacing w:val="-10"/>
      <w:kern w:val="28"/>
      <w:sz w:val="56"/>
      <w:szCs w:val="7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5D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5D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5D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5D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5D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5DC5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5DC5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:lang w:val="en-ID" w:eastAsia="zh-CN" w:bidi="th-TH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C5DC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3C5DC5"/>
    <w:pPr>
      <w:spacing w:before="160" w:line="278" w:lineRule="auto"/>
      <w:jc w:val="center"/>
    </w:pPr>
    <w:rPr>
      <w:rFonts w:eastAsiaTheme="minorEastAsia"/>
      <w:i/>
      <w:iCs/>
      <w:color w:val="404040" w:themeColor="text1" w:themeTint="BF"/>
      <w:kern w:val="2"/>
      <w:szCs w:val="30"/>
      <w:lang w:val="en-ID" w:eastAsia="zh-CN" w:bidi="th-TH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C5DC5"/>
    <w:rPr>
      <w:rFonts w:ascii="Times New Roman" w:hAnsi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5DC5"/>
    <w:pPr>
      <w:spacing w:line="278" w:lineRule="auto"/>
      <w:ind w:left="720"/>
      <w:contextualSpacing/>
    </w:pPr>
    <w:rPr>
      <w:rFonts w:eastAsiaTheme="minorEastAsia"/>
      <w:kern w:val="2"/>
      <w:szCs w:val="30"/>
      <w:lang w:val="en-ID" w:eastAsia="zh-CN" w:bidi="th-TH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C5D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5D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0F4761" w:themeColor="accent1" w:themeShade="BF"/>
      <w:kern w:val="2"/>
      <w:szCs w:val="30"/>
      <w:lang w:val="en-ID" w:eastAsia="zh-CN" w:bidi="th-TH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5DC5"/>
    <w:rPr>
      <w:rFonts w:ascii="Times New Roman" w:hAnsi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5DC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1619F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kern w:val="2"/>
      <w:szCs w:val="30"/>
      <w:lang w:val="en-ID" w:eastAsia="zh-CN" w:bidi="th-TH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1619F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01619F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kern w:val="2"/>
      <w:szCs w:val="30"/>
      <w:lang w:val="en-ID" w:eastAsia="zh-CN" w:bidi="th-TH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1619F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 Shafiqur Rahman Jabin</dc:creator>
  <cp:keywords/>
  <dc:description/>
  <cp:lastModifiedBy>Md Shafiqur Rahman Jabin</cp:lastModifiedBy>
  <cp:revision>2</cp:revision>
  <dcterms:created xsi:type="dcterms:W3CDTF">2026-09-06T03:24:00Z</dcterms:created>
  <dcterms:modified xsi:type="dcterms:W3CDTF">2026-09-06T03:24:00Z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b1b4b4f9-4d37-43d4-a383-9b095248c27b</vt:lpwstr>
  </property>
</Properties>
</file>