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C19D91" w14:textId="6549F72D" w:rsidR="002C05D2" w:rsidRDefault="00691BC0" w:rsidP="00691BC0">
      <w:pPr>
        <w:jc w:val="both"/>
        <w:rPr>
          <w:rFonts w:ascii="Times New Roman" w:hAnsi="Times New Roman" w:cs="Times New Roman"/>
          <w:sz w:val="40"/>
          <w:szCs w:val="40"/>
          <w:lang w:val="en-GB"/>
        </w:rPr>
      </w:pPr>
      <w:r w:rsidRPr="00691BC0">
        <w:rPr>
          <w:rFonts w:ascii="Times New Roman" w:hAnsi="Times New Roman" w:cs="Times New Roman"/>
          <w:sz w:val="40"/>
          <w:szCs w:val="40"/>
          <w:lang w:val="en-GB"/>
        </w:rPr>
        <w:t>Supplementary files</w:t>
      </w:r>
    </w:p>
    <w:p w14:paraId="619C60E6" w14:textId="77777777" w:rsidR="003E09A5" w:rsidRPr="003E09A5" w:rsidRDefault="003E09A5" w:rsidP="00691BC0">
      <w:pPr>
        <w:jc w:val="both"/>
        <w:rPr>
          <w:rFonts w:ascii="Times New Roman" w:hAnsi="Times New Roman" w:cs="Times New Roman"/>
          <w:sz w:val="16"/>
          <w:szCs w:val="16"/>
          <w:lang w:val="en-GB"/>
        </w:rPr>
      </w:pPr>
    </w:p>
    <w:p w14:paraId="2F7CD5B1" w14:textId="07FA77ED" w:rsidR="004768C9" w:rsidRPr="004768C9" w:rsidRDefault="004768C9" w:rsidP="00F74796">
      <w:pPr>
        <w:spacing w:line="240" w:lineRule="auto"/>
        <w:jc w:val="both"/>
        <w:rPr>
          <w:rFonts w:ascii="Times New Roman" w:hAnsi="Times New Roman" w:cs="Times New Roman"/>
          <w:sz w:val="28"/>
          <w:szCs w:val="28"/>
          <w:lang w:val="en-GB"/>
        </w:rPr>
      </w:pPr>
      <w:r w:rsidRPr="004768C9">
        <w:rPr>
          <w:rFonts w:ascii="Times New Roman" w:hAnsi="Times New Roman" w:cs="Times New Roman"/>
          <w:sz w:val="28"/>
          <w:szCs w:val="28"/>
          <w:lang w:val="en-GB"/>
        </w:rPr>
        <w:t>Supplementary data</w:t>
      </w:r>
    </w:p>
    <w:p w14:paraId="2AB6D85A" w14:textId="77777777" w:rsidR="004768C9" w:rsidRDefault="004768C9" w:rsidP="00F74796">
      <w:pPr>
        <w:spacing w:line="240" w:lineRule="auto"/>
        <w:jc w:val="both"/>
        <w:rPr>
          <w:rFonts w:ascii="Times New Roman" w:hAnsi="Times New Roman" w:cs="Times New Roman"/>
          <w:b/>
          <w:bCs/>
          <w:lang w:val="en-GB"/>
        </w:rPr>
      </w:pPr>
    </w:p>
    <w:p w14:paraId="636919DA" w14:textId="631EABEF" w:rsidR="00F74796" w:rsidRPr="00691BC0" w:rsidRDefault="00F74796" w:rsidP="00F74796">
      <w:pPr>
        <w:spacing w:line="240" w:lineRule="auto"/>
        <w:jc w:val="both"/>
        <w:rPr>
          <w:rFonts w:ascii="Times New Roman" w:hAnsi="Times New Roman" w:cs="Times New Roman"/>
          <w:lang w:val="en-GB"/>
        </w:rPr>
      </w:pPr>
      <w:r w:rsidRPr="00691BC0">
        <w:rPr>
          <w:rFonts w:ascii="Times New Roman" w:hAnsi="Times New Roman" w:cs="Times New Roman"/>
          <w:b/>
          <w:bCs/>
          <w:lang w:val="en-GB"/>
        </w:rPr>
        <w:t xml:space="preserve">Supplementary data </w:t>
      </w:r>
      <w:r>
        <w:rPr>
          <w:rFonts w:ascii="Times New Roman" w:hAnsi="Times New Roman" w:cs="Times New Roman"/>
          <w:b/>
          <w:bCs/>
          <w:lang w:val="en-GB"/>
        </w:rPr>
        <w:t>1 –</w:t>
      </w:r>
      <w:r>
        <w:rPr>
          <w:rFonts w:ascii="Times New Roman" w:hAnsi="Times New Roman" w:cs="Times New Roman"/>
          <w:lang w:val="en-GB"/>
        </w:rPr>
        <w:t xml:space="preserve"> HMM of the protein kinase family/group assignment for each of the typical protein kinases investigated here. The protein kinase family/group HMM profiles were acquired from the Kinomer database </w:t>
      </w:r>
      <w:r w:rsidRPr="00480C86">
        <w:rPr>
          <w:rFonts w:ascii="Times New Roman" w:hAnsi="Times New Roman" w:cs="Times New Roman"/>
          <w:sz w:val="20"/>
          <w:szCs w:val="20"/>
        </w:rPr>
        <w:fldChar w:fldCharType="begin"/>
      </w:r>
      <w:r w:rsidRPr="00480C86">
        <w:rPr>
          <w:rFonts w:ascii="Times New Roman" w:hAnsi="Times New Roman" w:cs="Times New Roman"/>
          <w:sz w:val="20"/>
          <w:szCs w:val="20"/>
        </w:rPr>
        <w:instrText xml:space="preserve"> ADDIN EN.CITE &lt;EndNote&gt;&lt;Cite&gt;&lt;Author&gt;Martin&lt;/Author&gt;&lt;Year&gt;2009&lt;/Year&gt;&lt;RecNum&gt;3061&lt;/RecNum&gt;&lt;DisplayText&gt;&lt;style face="superscript"&gt;29&lt;/style&gt;&lt;/DisplayText&gt;&lt;record&gt;&lt;rec-number&gt;3061&lt;/rec-number&gt;&lt;foreign-keys&gt;&lt;key app="EN" db-id="aeaezze5r00wrqesw0c55ztdzs0rz92z25zv" timestamp="1628569079"&gt;3061&lt;/key&gt;&lt;/foreign-keys&gt;&lt;ref-type name="Journal Article"&gt;17&lt;/ref-type&gt;&lt;contributors&gt;&lt;authors&gt;&lt;author&gt;Martin, D. M.&lt;/author&gt;&lt;author&gt;Miranda-Saavedra, D.&lt;/author&gt;&lt;author&gt;Barton, G. J.&lt;/author&gt;&lt;/authors&gt;&lt;/contributors&gt;&lt;auth-address&gt;College of Life Sciences, University of Dundee, Dow Street, Dundee DD1 5EH, Scotland, UK.&lt;/auth-address&gt;&lt;titles&gt;&lt;title&gt;Kinomer v. 1.0: a database of systematically classified eukaryotic protein kinases&lt;/title&gt;&lt;secondary-title&gt;Nucleic Acids Res&lt;/secondary-title&gt;&lt;/titles&gt;&lt;periodical&gt;&lt;full-title&gt;Nucleic Acids Res&lt;/full-title&gt;&lt;/periodical&gt;&lt;pages&gt;D244-50&lt;/pages&gt;&lt;volume&gt;37&lt;/volume&gt;&lt;number&gt;Database issue&lt;/number&gt;&lt;edition&gt;2008/11/01&lt;/edition&gt;&lt;keywords&gt;&lt;keyword&gt;Animals&lt;/keyword&gt;&lt;keyword&gt;*Databases, Protein&lt;/keyword&gt;&lt;keyword&gt;Protein Kinases/chemistry/*classification&lt;/keyword&gt;&lt;keyword&gt;Sequence Homology, Amino Acid&lt;/keyword&gt;&lt;keyword&gt;User-Computer Interface&lt;/keyword&gt;&lt;/keywords&gt;&lt;dates&gt;&lt;year&gt;2009&lt;/year&gt;&lt;pub-dates&gt;&lt;date&gt;Jan&lt;/date&gt;&lt;/pub-dates&gt;&lt;/dates&gt;&lt;isbn&gt;1362-4962 (Electronic)&amp;#xD;0305-1048 (Linking)&lt;/isbn&gt;&lt;accession-num&gt;18974176&lt;/accession-num&gt;&lt;urls&gt;&lt;related-urls&gt;&lt;url&gt;https://www.ncbi.nlm.nih.gov/pubmed/18974176&lt;/url&gt;&lt;/related-urls&gt;&lt;/urls&gt;&lt;custom2&gt;PMC2686601&lt;/custom2&gt;&lt;electronic-resource-num&gt;10.1093/nar/gkn834&lt;/electronic-resource-num&gt;&lt;/record&gt;&lt;/Cite&gt;&lt;/EndNote&gt;</w:instrText>
      </w:r>
      <w:r w:rsidRPr="00480C86">
        <w:rPr>
          <w:rFonts w:ascii="Times New Roman" w:hAnsi="Times New Roman" w:cs="Times New Roman"/>
          <w:sz w:val="20"/>
          <w:szCs w:val="20"/>
        </w:rPr>
        <w:fldChar w:fldCharType="separate"/>
      </w:r>
      <w:r w:rsidRPr="00480C86">
        <w:rPr>
          <w:rFonts w:ascii="Times New Roman" w:hAnsi="Times New Roman" w:cs="Times New Roman"/>
          <w:noProof/>
          <w:sz w:val="20"/>
          <w:szCs w:val="20"/>
          <w:vertAlign w:val="superscript"/>
        </w:rPr>
        <w:t>29</w:t>
      </w:r>
      <w:r w:rsidRPr="00480C86">
        <w:rPr>
          <w:rFonts w:ascii="Times New Roman" w:hAnsi="Times New Roman" w:cs="Times New Roman"/>
          <w:sz w:val="20"/>
          <w:szCs w:val="20"/>
        </w:rPr>
        <w:fldChar w:fldCharType="end"/>
      </w:r>
      <w:r>
        <w:rPr>
          <w:rFonts w:ascii="Times New Roman" w:hAnsi="Times New Roman" w:cs="Times New Roman"/>
          <w:lang w:val="en-GB"/>
        </w:rPr>
        <w:t>, and the NEK HMM profile was generated in this study (See Supplementary data 1).</w:t>
      </w:r>
    </w:p>
    <w:p w14:paraId="4D845419" w14:textId="77777777" w:rsidR="00530F77" w:rsidRDefault="00530F77" w:rsidP="00530F77">
      <w:pPr>
        <w:spacing w:line="240" w:lineRule="auto"/>
        <w:jc w:val="both"/>
        <w:rPr>
          <w:rFonts w:ascii="Times New Roman" w:hAnsi="Times New Roman" w:cs="Times New Roman"/>
          <w:lang w:val="en-GB"/>
        </w:rPr>
      </w:pPr>
      <w:r w:rsidRPr="0051151D">
        <w:rPr>
          <w:rFonts w:ascii="Times New Roman" w:hAnsi="Times New Roman" w:cs="Times New Roman"/>
          <w:b/>
          <w:bCs/>
          <w:lang w:val="en-GB"/>
        </w:rPr>
        <w:t xml:space="preserve">Supplementary data </w:t>
      </w:r>
      <w:r>
        <w:rPr>
          <w:rFonts w:ascii="Times New Roman" w:hAnsi="Times New Roman" w:cs="Times New Roman"/>
          <w:b/>
          <w:bCs/>
          <w:lang w:val="en-GB"/>
        </w:rPr>
        <w:t>2</w:t>
      </w:r>
      <w:r>
        <w:rPr>
          <w:rFonts w:ascii="Times New Roman" w:hAnsi="Times New Roman" w:cs="Times New Roman"/>
          <w:lang w:val="en-GB"/>
        </w:rPr>
        <w:t xml:space="preserve"> – Full table of protein kinase homology comparison between the </w:t>
      </w:r>
      <w:r w:rsidRPr="0051151D">
        <w:rPr>
          <w:rFonts w:ascii="Times New Roman" w:hAnsi="Times New Roman" w:cs="Times New Roman"/>
          <w:i/>
          <w:iCs/>
          <w:lang w:val="en-GB"/>
        </w:rPr>
        <w:t>Plasmodium</w:t>
      </w:r>
      <w:r>
        <w:rPr>
          <w:rFonts w:ascii="Times New Roman" w:hAnsi="Times New Roman" w:cs="Times New Roman"/>
          <w:lang w:val="en-GB"/>
        </w:rPr>
        <w:t xml:space="preserve"> species of this study and </w:t>
      </w:r>
      <w:r w:rsidRPr="0051151D">
        <w:rPr>
          <w:rFonts w:ascii="Times New Roman" w:hAnsi="Times New Roman" w:cs="Times New Roman"/>
          <w:i/>
          <w:iCs/>
          <w:lang w:val="en-GB"/>
        </w:rPr>
        <w:t>Homo sapiens</w:t>
      </w:r>
      <w:r>
        <w:rPr>
          <w:rFonts w:ascii="Times New Roman" w:hAnsi="Times New Roman" w:cs="Times New Roman"/>
          <w:lang w:val="en-GB"/>
        </w:rPr>
        <w:t>, using the RAxML bootstrapping support values.</w:t>
      </w:r>
    </w:p>
    <w:p w14:paraId="00E2DD0B" w14:textId="770A83AC" w:rsidR="00691BC0" w:rsidRPr="00691BC0" w:rsidRDefault="00691BC0" w:rsidP="0051151D">
      <w:pPr>
        <w:spacing w:line="240" w:lineRule="auto"/>
        <w:jc w:val="both"/>
        <w:rPr>
          <w:rFonts w:ascii="Times New Roman" w:hAnsi="Times New Roman" w:cs="Times New Roman"/>
          <w:lang w:val="en-GB"/>
        </w:rPr>
      </w:pPr>
      <w:r w:rsidRPr="00691BC0">
        <w:rPr>
          <w:rFonts w:ascii="Times New Roman" w:hAnsi="Times New Roman" w:cs="Times New Roman"/>
          <w:b/>
          <w:bCs/>
          <w:lang w:val="en-GB"/>
        </w:rPr>
        <w:t xml:space="preserve">Supplementary data </w:t>
      </w:r>
      <w:r w:rsidR="00F74796">
        <w:rPr>
          <w:rFonts w:ascii="Times New Roman" w:hAnsi="Times New Roman" w:cs="Times New Roman"/>
          <w:b/>
          <w:bCs/>
          <w:lang w:val="en-GB"/>
        </w:rPr>
        <w:t>3</w:t>
      </w:r>
      <w:r w:rsidRPr="00691BC0">
        <w:rPr>
          <w:rFonts w:ascii="Times New Roman" w:hAnsi="Times New Roman" w:cs="Times New Roman"/>
          <w:lang w:val="en-GB"/>
        </w:rPr>
        <w:t xml:space="preserve"> – </w:t>
      </w:r>
      <w:r>
        <w:rPr>
          <w:rFonts w:ascii="Times New Roman" w:hAnsi="Times New Roman" w:cs="Times New Roman"/>
          <w:lang w:val="en-GB"/>
        </w:rPr>
        <w:t>Alignment of the protein kinase domains of diverse subset of NEKs across 11 different species. This alignment was used</w:t>
      </w:r>
      <w:r w:rsidRPr="00691BC0">
        <w:rPr>
          <w:rFonts w:ascii="Times New Roman" w:hAnsi="Times New Roman" w:cs="Times New Roman"/>
          <w:lang w:val="en-GB"/>
        </w:rPr>
        <w:t xml:space="preserve"> to generate a HMM profile for this family</w:t>
      </w:r>
      <w:r>
        <w:rPr>
          <w:rFonts w:ascii="Times New Roman" w:hAnsi="Times New Roman" w:cs="Times New Roman"/>
          <w:lang w:val="en-GB"/>
        </w:rPr>
        <w:t xml:space="preserve"> used in this study</w:t>
      </w:r>
      <w:r w:rsidRPr="00691BC0">
        <w:rPr>
          <w:rFonts w:ascii="Times New Roman" w:hAnsi="Times New Roman" w:cs="Times New Roman"/>
          <w:lang w:val="en-GB"/>
        </w:rPr>
        <w:t>.</w:t>
      </w:r>
    </w:p>
    <w:p w14:paraId="29EABBC0" w14:textId="56F02576" w:rsidR="00691BC0" w:rsidRDefault="00691BC0" w:rsidP="0051151D">
      <w:pPr>
        <w:spacing w:line="240" w:lineRule="auto"/>
        <w:jc w:val="both"/>
        <w:rPr>
          <w:rFonts w:ascii="Times New Roman" w:hAnsi="Times New Roman" w:cs="Times New Roman"/>
          <w:lang w:val="en-GB"/>
        </w:rPr>
      </w:pPr>
      <w:r w:rsidRPr="0051151D">
        <w:rPr>
          <w:rFonts w:ascii="Times New Roman" w:hAnsi="Times New Roman" w:cs="Times New Roman"/>
          <w:b/>
          <w:bCs/>
          <w:lang w:val="en-GB"/>
        </w:rPr>
        <w:t xml:space="preserve">Supplementary data </w:t>
      </w:r>
      <w:r w:rsidR="00F74796">
        <w:rPr>
          <w:rFonts w:ascii="Times New Roman" w:hAnsi="Times New Roman" w:cs="Times New Roman"/>
          <w:b/>
          <w:bCs/>
          <w:lang w:val="en-GB"/>
        </w:rPr>
        <w:t>4</w:t>
      </w:r>
      <w:r w:rsidR="003E208E">
        <w:rPr>
          <w:rFonts w:ascii="Times New Roman" w:hAnsi="Times New Roman" w:cs="Times New Roman"/>
          <w:lang w:val="en-GB"/>
        </w:rPr>
        <w:t xml:space="preserve"> – Complete Multiple sequence alignment for the typical protein kinases of Homo sapiens, </w:t>
      </w:r>
      <w:r w:rsidR="003E208E" w:rsidRPr="003E208E">
        <w:rPr>
          <w:rFonts w:ascii="Times New Roman" w:hAnsi="Times New Roman" w:cs="Times New Roman"/>
          <w:i/>
          <w:iCs/>
          <w:lang w:val="en-GB"/>
        </w:rPr>
        <w:t>Plasmodium falciparum</w:t>
      </w:r>
      <w:r w:rsidR="003E208E">
        <w:rPr>
          <w:rFonts w:ascii="Times New Roman" w:hAnsi="Times New Roman" w:cs="Times New Roman"/>
          <w:lang w:val="en-GB"/>
        </w:rPr>
        <w:t xml:space="preserve"> and </w:t>
      </w:r>
      <w:r w:rsidR="003E208E" w:rsidRPr="003E208E">
        <w:rPr>
          <w:rFonts w:ascii="Times New Roman" w:hAnsi="Times New Roman" w:cs="Times New Roman"/>
          <w:i/>
          <w:iCs/>
          <w:lang w:val="en-GB"/>
        </w:rPr>
        <w:t>Plasmodium vivax</w:t>
      </w:r>
      <w:r w:rsidR="003E208E">
        <w:rPr>
          <w:rFonts w:ascii="Times New Roman" w:hAnsi="Times New Roman" w:cs="Times New Roman"/>
          <w:lang w:val="en-GB"/>
        </w:rPr>
        <w:t xml:space="preserve">. Each sequence is aligned into the 17 highly conserved regions of the protein kinase domain.  The sequences of the 17 aligned blocks are capitalised, with the extension regions between these conserved blocks in lowercase and left-justified. </w:t>
      </w:r>
    </w:p>
    <w:p w14:paraId="55D9F416" w14:textId="2575D021" w:rsidR="004768C9" w:rsidRDefault="004768C9" w:rsidP="0051151D">
      <w:pPr>
        <w:spacing w:line="240" w:lineRule="auto"/>
        <w:jc w:val="both"/>
        <w:rPr>
          <w:rFonts w:ascii="Times New Roman" w:hAnsi="Times New Roman" w:cs="Times New Roman"/>
          <w:lang w:val="en-GB"/>
        </w:rPr>
      </w:pPr>
    </w:p>
    <w:p w14:paraId="235804EE" w14:textId="34F1EECB" w:rsidR="004768C9" w:rsidRPr="004768C9" w:rsidRDefault="004768C9" w:rsidP="004768C9">
      <w:pPr>
        <w:spacing w:line="240" w:lineRule="auto"/>
        <w:jc w:val="both"/>
        <w:rPr>
          <w:rFonts w:ascii="Times New Roman" w:hAnsi="Times New Roman" w:cs="Times New Roman"/>
          <w:sz w:val="28"/>
          <w:szCs w:val="28"/>
          <w:lang w:val="en-GB"/>
        </w:rPr>
      </w:pPr>
      <w:r w:rsidRPr="004768C9">
        <w:rPr>
          <w:rFonts w:ascii="Times New Roman" w:hAnsi="Times New Roman" w:cs="Times New Roman"/>
          <w:sz w:val="28"/>
          <w:szCs w:val="28"/>
          <w:lang w:val="en-GB"/>
        </w:rPr>
        <w:t xml:space="preserve">Supplementary </w:t>
      </w:r>
      <w:r>
        <w:rPr>
          <w:rFonts w:ascii="Times New Roman" w:hAnsi="Times New Roman" w:cs="Times New Roman"/>
          <w:sz w:val="28"/>
          <w:szCs w:val="28"/>
          <w:lang w:val="en-GB"/>
        </w:rPr>
        <w:t>figures</w:t>
      </w:r>
    </w:p>
    <w:p w14:paraId="33BE3730" w14:textId="77777777" w:rsidR="004768C9" w:rsidRPr="00691BC0" w:rsidRDefault="004768C9" w:rsidP="0051151D">
      <w:pPr>
        <w:spacing w:line="240" w:lineRule="auto"/>
        <w:jc w:val="both"/>
        <w:rPr>
          <w:rFonts w:ascii="Times New Roman" w:hAnsi="Times New Roman" w:cs="Times New Roman"/>
          <w:lang w:val="en-GB"/>
        </w:rPr>
      </w:pPr>
    </w:p>
    <w:p w14:paraId="288C40D1" w14:textId="57BA1582" w:rsidR="0051151D" w:rsidRDefault="0051151D" w:rsidP="003B6978">
      <w:pPr>
        <w:spacing w:after="0" w:line="240" w:lineRule="auto"/>
        <w:jc w:val="both"/>
        <w:rPr>
          <w:rFonts w:ascii="Times New Roman" w:hAnsi="Times New Roman" w:cs="Times New Roman"/>
        </w:rPr>
      </w:pPr>
      <w:r w:rsidRPr="0051151D">
        <w:rPr>
          <w:rFonts w:ascii="Times New Roman" w:hAnsi="Times New Roman" w:cs="Times New Roman"/>
          <w:b/>
          <w:bCs/>
          <w:lang w:val="en-GB"/>
        </w:rPr>
        <w:t>Supplementary Figure 1</w:t>
      </w:r>
      <w:r>
        <w:rPr>
          <w:rFonts w:ascii="Times New Roman" w:hAnsi="Times New Roman" w:cs="Times New Roman"/>
          <w:lang w:val="en-GB"/>
        </w:rPr>
        <w:t xml:space="preserve"> – Phylogenetic tree comparing the members of the PI3/PI4 kinases in </w:t>
      </w:r>
      <w:r w:rsidRPr="0051151D">
        <w:rPr>
          <w:rFonts w:ascii="Times New Roman" w:hAnsi="Times New Roman" w:cs="Times New Roman"/>
          <w:i/>
          <w:iCs/>
          <w:lang w:val="en-GB"/>
        </w:rPr>
        <w:t>Plasmodium falciparum</w:t>
      </w:r>
      <w:r>
        <w:rPr>
          <w:rFonts w:ascii="Times New Roman" w:hAnsi="Times New Roman" w:cs="Times New Roman"/>
          <w:lang w:val="en-GB"/>
        </w:rPr>
        <w:t xml:space="preserve"> (highlighted blue) and </w:t>
      </w:r>
      <w:r w:rsidRPr="0051151D">
        <w:rPr>
          <w:rFonts w:ascii="Times New Roman" w:hAnsi="Times New Roman" w:cs="Times New Roman"/>
          <w:i/>
          <w:iCs/>
          <w:lang w:val="en-GB"/>
        </w:rPr>
        <w:t>Plasmodium vivax</w:t>
      </w:r>
      <w:r>
        <w:rPr>
          <w:rFonts w:ascii="Times New Roman" w:hAnsi="Times New Roman" w:cs="Times New Roman"/>
          <w:lang w:val="en-GB"/>
        </w:rPr>
        <w:t xml:space="preserve"> (highlighted red) to </w:t>
      </w:r>
      <w:r w:rsidRPr="00480C86">
        <w:rPr>
          <w:rFonts w:ascii="Times New Roman" w:hAnsi="Times New Roman" w:cs="Times New Roman"/>
        </w:rPr>
        <w:t xml:space="preserve">a seed of </w:t>
      </w:r>
      <w:r>
        <w:rPr>
          <w:rFonts w:ascii="Times New Roman" w:hAnsi="Times New Roman" w:cs="Times New Roman"/>
        </w:rPr>
        <w:t>sequences representative of the family (</w:t>
      </w:r>
      <w:r w:rsidRPr="00480C86">
        <w:rPr>
          <w:rFonts w:ascii="Times New Roman" w:hAnsi="Times New Roman" w:cs="Times New Roman"/>
        </w:rPr>
        <w:t>Pfam ID</w:t>
      </w:r>
      <w:r>
        <w:rPr>
          <w:rFonts w:ascii="Times New Roman" w:hAnsi="Times New Roman" w:cs="Times New Roman"/>
        </w:rPr>
        <w:t xml:space="preserve"> PF00454)</w:t>
      </w:r>
      <w:r w:rsidRPr="00480C86">
        <w:rPr>
          <w:rFonts w:ascii="Times New Roman" w:hAnsi="Times New Roman" w:cs="Times New Roman"/>
        </w:rPr>
        <w:t xml:space="preserve"> available at pfam.xfam.org/ </w:t>
      </w:r>
      <w:r w:rsidRPr="00480C86">
        <w:rPr>
          <w:rFonts w:ascii="Times New Roman" w:hAnsi="Times New Roman" w:cs="Times New Roman"/>
        </w:rPr>
        <w:fldChar w:fldCharType="begin"/>
      </w:r>
      <w:r w:rsidRPr="00480C86">
        <w:rPr>
          <w:rFonts w:ascii="Times New Roman" w:hAnsi="Times New Roman" w:cs="Times New Roman"/>
        </w:rPr>
        <w:instrText xml:space="preserve"> ADDIN EN.CITE &lt;EndNote&gt;&lt;Cite&gt;&lt;Author&gt;Sonnhammer&lt;/Author&gt;&lt;Year&gt;1997&lt;/Year&gt;&lt;RecNum&gt;83&lt;/RecNum&gt;&lt;DisplayText&gt;&lt;style face="superscript"&gt;56&lt;/style&gt;&lt;/DisplayText&gt;&lt;record&gt;&lt;rec-number&gt;83&lt;/rec-number&gt;&lt;foreign-keys&gt;&lt;key app="EN" db-id="5wrseetdnatwdseszr6pswp3ez959ref2e0p" timestamp="1635898619"&gt;83&lt;/key&gt;&lt;/foreign-keys&gt;&lt;ref-type name="Journal Article"&gt;17&lt;/ref-type&gt;&lt;contributors&gt;&lt;authors&gt;&lt;author&gt;Sonnhammer, E. L.&lt;/author&gt;&lt;author&gt;Eddy, S. R.&lt;/author&gt;&lt;author&gt;Durbin, R.&lt;/author&gt;&lt;/authors&gt;&lt;/contributors&gt;&lt;auth-address&gt;Sanger Centre, Wellcome Trust Genome Campus, Hinxton, Cambridge, United Kingdom.&lt;/auth-address&gt;&lt;titles&gt;&lt;title&gt;Pfam: a comprehensive database of protein domain families based on seed alignments&lt;/title&gt;&lt;secondary-title&gt;Proteins&lt;/secondary-title&gt;&lt;/titles&gt;&lt;periodical&gt;&lt;full-title&gt;Proteins&lt;/full-title&gt;&lt;/periodical&gt;&lt;pages&gt;405-20&lt;/pages&gt;&lt;volume&gt;28&lt;/volume&gt;&lt;number&gt;3&lt;/number&gt;&lt;edition&gt;1997/07/01&lt;/edition&gt;&lt;keywords&gt;&lt;keyword&gt;*Amino Acid Sequence&lt;/keyword&gt;&lt;keyword&gt;*Databases, Factual&lt;/keyword&gt;&lt;keyword&gt;Models, Chemical&lt;/keyword&gt;&lt;keyword&gt;Molecular Sequence Data&lt;/keyword&gt;&lt;keyword&gt;Multigene Family&lt;/keyword&gt;&lt;keyword&gt;Plant Proteins/*chemistry&lt;/keyword&gt;&lt;keyword&gt;*Protein Structure, Tertiary&lt;/keyword&gt;&lt;keyword&gt;Seeds/chemistry&lt;/keyword&gt;&lt;keyword&gt;*Sequence Alignment&lt;/keyword&gt;&lt;keyword&gt;Sequence Homology, Amino Acid&lt;/keyword&gt;&lt;/keywords&gt;&lt;dates&gt;&lt;year&gt;1997&lt;/year&gt;&lt;pub-dates&gt;&lt;date&gt;Jul&lt;/date&gt;&lt;/pub-dates&gt;&lt;/dates&gt;&lt;isbn&gt;0887-3585 (Print)&amp;#xD;0887-3585 (Linking)&lt;/isbn&gt;&lt;accession-num&gt;9223186&lt;/accession-num&gt;&lt;urls&gt;&lt;related-urls&gt;&lt;url&gt;https://www.ncbi.nlm.nih.gov/pubmed/9223186&lt;/url&gt;&lt;/related-urls&gt;&lt;/urls&gt;&lt;electronic-resource-num&gt;10.1002/(sici)1097-0134(199707)28:3&amp;lt;405::aid-prot10&amp;gt;3.0.co;2-l&lt;/electronic-resource-num&gt;&lt;/record&gt;&lt;/Cite&gt;&lt;/EndNote&gt;</w:instrText>
      </w:r>
      <w:r w:rsidRPr="00480C86">
        <w:rPr>
          <w:rFonts w:ascii="Times New Roman" w:hAnsi="Times New Roman" w:cs="Times New Roman"/>
        </w:rPr>
        <w:fldChar w:fldCharType="separate"/>
      </w:r>
      <w:r w:rsidRPr="00480C86">
        <w:rPr>
          <w:rFonts w:ascii="Times New Roman" w:hAnsi="Times New Roman" w:cs="Times New Roman"/>
          <w:noProof/>
          <w:vertAlign w:val="superscript"/>
        </w:rPr>
        <w:t>56</w:t>
      </w:r>
      <w:r w:rsidRPr="00480C86">
        <w:rPr>
          <w:rFonts w:ascii="Times New Roman" w:hAnsi="Times New Roman" w:cs="Times New Roman"/>
        </w:rPr>
        <w:fldChar w:fldCharType="end"/>
      </w:r>
      <w:r>
        <w:rPr>
          <w:rFonts w:ascii="Times New Roman" w:hAnsi="Times New Roman" w:cs="Times New Roman"/>
          <w:lang w:val="en-GB"/>
        </w:rPr>
        <w:t xml:space="preserve">. Bootstrap support greater than 50 are indicated on the respective branches. </w:t>
      </w:r>
      <w:r w:rsidRPr="00480C86">
        <w:rPr>
          <w:rFonts w:ascii="Times New Roman" w:hAnsi="Times New Roman" w:cs="Times New Roman"/>
        </w:rPr>
        <w:t xml:space="preserve">RAxML settings: maximum-likelihood rapid bootstrap with the PROTgamma substitution model LG4M, and AutoMRE. The gene tree was rendered using the webserver iTOL </w:t>
      </w:r>
      <w:r w:rsidRPr="00480C86">
        <w:rPr>
          <w:rFonts w:ascii="Times New Roman" w:hAnsi="Times New Roman" w:cs="Times New Roman"/>
        </w:rPr>
        <w:fldChar w:fldCharType="begin"/>
      </w:r>
      <w:r w:rsidRPr="00480C86">
        <w:rPr>
          <w:rFonts w:ascii="Times New Roman" w:hAnsi="Times New Roman" w:cs="Times New Roman"/>
        </w:rPr>
        <w:instrText xml:space="preserve"> ADDIN EN.CITE &lt;EndNote&gt;&lt;Cite&gt;&lt;Author&gt;Letunic&lt;/Author&gt;&lt;Year&gt;2021&lt;/Year&gt;&lt;RecNum&gt;3119&lt;/RecNum&gt;&lt;DisplayText&gt;&lt;style face="superscript"&gt;52&lt;/style&gt;&lt;/DisplayText&gt;&lt;record&gt;&lt;rec-number&gt;3119&lt;/rec-number&gt;&lt;foreign-keys&gt;&lt;key app="EN" db-id="aeaezze5r00wrqesw0c55ztdzs0rz92z25zv" timestamp="1628569618"&gt;3119&lt;/key&gt;&lt;/foreign-keys&gt;&lt;ref-type name="Journal Article"&gt;17&lt;/ref-type&gt;&lt;contributors&gt;&lt;authors&gt;&lt;author&gt;Letunic, I.&lt;/author&gt;&lt;author&gt;Bork, P.&lt;/author&gt;&lt;/authors&gt;&lt;/contributors&gt;&lt;auth-address&gt;Biobyte Solutions GmbH, Bothestr 142, 69126 Heidelberg, Germany.&amp;#xD;EMBL, Meyerhofstrasse 1, 69117 Heidelberg, Germany.&amp;#xD;Department of Bioinformatics, Biocenter, University of Wurzburg, 97074 Wurzburg, Germany.&amp;#xD;Yonsei Frontier Lab (YFL), Yonsei University, Seoul 03722, South Korea.&lt;/auth-address&gt;&lt;titles&gt;&lt;title&gt;Interactive Tree Of Life (iTOL) v5: an online tool for phylogenetic tree display and annotation&lt;/title&gt;&lt;secondary-title&gt;Nucleic Acids Res&lt;/secondary-title&gt;&lt;/titles&gt;&lt;periodical&gt;&lt;full-title&gt;Nucleic Acids Res&lt;/full-title&gt;&lt;/periodical&gt;&lt;pages&gt;W293-W296&lt;/pages&gt;&lt;volume&gt;49&lt;/volume&gt;&lt;number&gt;W1&lt;/number&gt;&lt;edition&gt;2021/04/23&lt;/edition&gt;&lt;keywords&gt;&lt;keyword&gt;Algorithms&lt;/keyword&gt;&lt;keyword&gt;*Phylogeny&lt;/keyword&gt;&lt;keyword&gt;*Software&lt;/keyword&gt;&lt;/keywords&gt;&lt;dates&gt;&lt;year&gt;2021&lt;/year&gt;&lt;pub-dates&gt;&lt;date&gt;Jul 2&lt;/date&gt;&lt;/pub-dates&gt;&lt;/dates&gt;&lt;isbn&gt;1362-4962 (Electronic)&amp;#xD;0305-1048 (Linking)&lt;/isbn&gt;&lt;accession-num&gt;33885785&lt;/accession-num&gt;&lt;urls&gt;&lt;related-urls&gt;&lt;url&gt;https://www.ncbi.nlm.nih.gov/pubmed/33885785&lt;/url&gt;&lt;/related-urls&gt;&lt;/urls&gt;&lt;custom2&gt;PMC8265157&lt;/custom2&gt;&lt;electronic-resource-num&gt;10.1093/nar/gkab301&lt;/electronic-resource-num&gt;&lt;/record&gt;&lt;/Cite&gt;&lt;/EndNote&gt;</w:instrText>
      </w:r>
      <w:r w:rsidRPr="00480C86">
        <w:rPr>
          <w:rFonts w:ascii="Times New Roman" w:hAnsi="Times New Roman" w:cs="Times New Roman"/>
        </w:rPr>
        <w:fldChar w:fldCharType="separate"/>
      </w:r>
      <w:r w:rsidRPr="00480C86">
        <w:rPr>
          <w:rFonts w:ascii="Times New Roman" w:hAnsi="Times New Roman" w:cs="Times New Roman"/>
          <w:noProof/>
          <w:vertAlign w:val="superscript"/>
        </w:rPr>
        <w:t>52</w:t>
      </w:r>
      <w:r w:rsidRPr="00480C86">
        <w:rPr>
          <w:rFonts w:ascii="Times New Roman" w:hAnsi="Times New Roman" w:cs="Times New Roman"/>
        </w:rPr>
        <w:fldChar w:fldCharType="end"/>
      </w:r>
      <w:r w:rsidRPr="00480C86">
        <w:rPr>
          <w:rFonts w:ascii="Times New Roman" w:hAnsi="Times New Roman" w:cs="Times New Roman"/>
        </w:rPr>
        <w:t>.</w:t>
      </w:r>
    </w:p>
    <w:p w14:paraId="18D7F35F" w14:textId="77777777" w:rsidR="003B6978" w:rsidRPr="003B6978" w:rsidRDefault="003B6978" w:rsidP="003B6978">
      <w:pPr>
        <w:spacing w:after="0" w:line="240" w:lineRule="auto"/>
        <w:jc w:val="both"/>
        <w:rPr>
          <w:rFonts w:ascii="Times New Roman" w:hAnsi="Times New Roman" w:cs="Times New Roman"/>
        </w:rPr>
      </w:pPr>
    </w:p>
    <w:p w14:paraId="4B19E2AE" w14:textId="0948F73C" w:rsidR="004768C9" w:rsidRDefault="004768C9" w:rsidP="004768C9">
      <w:pPr>
        <w:jc w:val="both"/>
        <w:rPr>
          <w:rFonts w:ascii="Times New Roman" w:hAnsi="Times New Roman" w:cs="Times New Roman"/>
          <w:lang w:val="en-GB"/>
        </w:rPr>
      </w:pPr>
      <w:r w:rsidRPr="003B6978">
        <w:rPr>
          <w:rFonts w:ascii="Times New Roman" w:hAnsi="Times New Roman" w:cs="Times New Roman"/>
          <w:b/>
          <w:bCs/>
          <w:lang w:val="en-GB"/>
        </w:rPr>
        <w:t xml:space="preserve">Supplementary Figures </w:t>
      </w:r>
      <w:r>
        <w:rPr>
          <w:rFonts w:ascii="Times New Roman" w:hAnsi="Times New Roman" w:cs="Times New Roman"/>
          <w:b/>
          <w:bCs/>
          <w:lang w:val="en-GB"/>
        </w:rPr>
        <w:t>2</w:t>
      </w:r>
      <w:r w:rsidRPr="003B6978">
        <w:rPr>
          <w:rFonts w:ascii="Times New Roman" w:hAnsi="Times New Roman" w:cs="Times New Roman"/>
          <w:b/>
          <w:bCs/>
          <w:lang w:val="en-GB"/>
        </w:rPr>
        <w:t xml:space="preserve"> - </w:t>
      </w:r>
      <w:r>
        <w:rPr>
          <w:rFonts w:ascii="Times New Roman" w:hAnsi="Times New Roman" w:cs="Times New Roman"/>
          <w:b/>
          <w:bCs/>
          <w:lang w:val="en-GB"/>
        </w:rPr>
        <w:t>8</w:t>
      </w:r>
      <w:r>
        <w:rPr>
          <w:rFonts w:ascii="Times New Roman" w:hAnsi="Times New Roman" w:cs="Times New Roman"/>
          <w:lang w:val="en-GB"/>
        </w:rPr>
        <w:t xml:space="preserve"> – The kinase families/groups identified in Figure 2</w:t>
      </w:r>
      <w:r w:rsidR="003E09A5">
        <w:rPr>
          <w:rFonts w:ascii="Times New Roman" w:hAnsi="Times New Roman" w:cs="Times New Roman"/>
          <w:lang w:val="en-GB"/>
        </w:rPr>
        <w:t xml:space="preserve"> are depicted in the form of phylogenetic trees: </w:t>
      </w:r>
      <w:r>
        <w:rPr>
          <w:rFonts w:ascii="Times New Roman" w:hAnsi="Times New Roman" w:cs="Times New Roman"/>
          <w:lang w:val="en-GB"/>
        </w:rPr>
        <w:t xml:space="preserve"> CMGC (Sup Fig </w:t>
      </w:r>
      <w:r w:rsidR="003E09A5">
        <w:rPr>
          <w:rFonts w:ascii="Times New Roman" w:hAnsi="Times New Roman" w:cs="Times New Roman"/>
          <w:lang w:val="en-GB"/>
        </w:rPr>
        <w:t>2</w:t>
      </w:r>
      <w:r>
        <w:rPr>
          <w:rFonts w:ascii="Times New Roman" w:hAnsi="Times New Roman" w:cs="Times New Roman"/>
          <w:lang w:val="en-GB"/>
        </w:rPr>
        <w:t xml:space="preserve">), STE (Sup Fig </w:t>
      </w:r>
      <w:r w:rsidR="003E09A5">
        <w:rPr>
          <w:rFonts w:ascii="Times New Roman" w:hAnsi="Times New Roman" w:cs="Times New Roman"/>
          <w:lang w:val="en-GB"/>
        </w:rPr>
        <w:t>3</w:t>
      </w:r>
      <w:r>
        <w:rPr>
          <w:rFonts w:ascii="Times New Roman" w:hAnsi="Times New Roman" w:cs="Times New Roman"/>
          <w:lang w:val="en-GB"/>
        </w:rPr>
        <w:t xml:space="preserve">), TKL (Sup Fig </w:t>
      </w:r>
      <w:r w:rsidR="003E09A5">
        <w:rPr>
          <w:rFonts w:ascii="Times New Roman" w:hAnsi="Times New Roman" w:cs="Times New Roman"/>
          <w:lang w:val="en-GB"/>
        </w:rPr>
        <w:t>4</w:t>
      </w:r>
      <w:r>
        <w:rPr>
          <w:rFonts w:ascii="Times New Roman" w:hAnsi="Times New Roman" w:cs="Times New Roman"/>
          <w:lang w:val="en-GB"/>
        </w:rPr>
        <w:t>), CK1 and NEK (Sup Fig</w:t>
      </w:r>
      <w:r w:rsidR="003E09A5">
        <w:rPr>
          <w:rFonts w:ascii="Times New Roman" w:hAnsi="Times New Roman" w:cs="Times New Roman"/>
          <w:lang w:val="en-GB"/>
        </w:rPr>
        <w:t xml:space="preserve"> 5</w:t>
      </w:r>
      <w:r>
        <w:rPr>
          <w:rFonts w:ascii="Times New Roman" w:hAnsi="Times New Roman" w:cs="Times New Roman"/>
          <w:lang w:val="en-GB"/>
        </w:rPr>
        <w:t xml:space="preserve">), CAMK (Sup Fig </w:t>
      </w:r>
      <w:r w:rsidR="003E09A5">
        <w:rPr>
          <w:rFonts w:ascii="Times New Roman" w:hAnsi="Times New Roman" w:cs="Times New Roman"/>
          <w:lang w:val="en-GB"/>
        </w:rPr>
        <w:t>6</w:t>
      </w:r>
      <w:r>
        <w:rPr>
          <w:rFonts w:ascii="Times New Roman" w:hAnsi="Times New Roman" w:cs="Times New Roman"/>
          <w:lang w:val="en-GB"/>
        </w:rPr>
        <w:t xml:space="preserve">), ARK (Sup Fig </w:t>
      </w:r>
      <w:r w:rsidR="003E09A5">
        <w:rPr>
          <w:rFonts w:ascii="Times New Roman" w:hAnsi="Times New Roman" w:cs="Times New Roman"/>
          <w:lang w:val="en-GB"/>
        </w:rPr>
        <w:t>7</w:t>
      </w:r>
      <w:r>
        <w:rPr>
          <w:rFonts w:ascii="Times New Roman" w:hAnsi="Times New Roman" w:cs="Times New Roman"/>
          <w:lang w:val="en-GB"/>
        </w:rPr>
        <w:t xml:space="preserve">), AGC (Sup Fig </w:t>
      </w:r>
      <w:r w:rsidR="003E09A5">
        <w:rPr>
          <w:rFonts w:ascii="Times New Roman" w:hAnsi="Times New Roman" w:cs="Times New Roman"/>
          <w:lang w:val="en-GB"/>
        </w:rPr>
        <w:t>8</w:t>
      </w:r>
      <w:r>
        <w:rPr>
          <w:rFonts w:ascii="Times New Roman" w:hAnsi="Times New Roman" w:cs="Times New Roman"/>
          <w:lang w:val="en-GB"/>
        </w:rPr>
        <w:t xml:space="preserve">). </w:t>
      </w:r>
      <w:r w:rsidRPr="0051151D">
        <w:rPr>
          <w:rFonts w:ascii="Times New Roman" w:hAnsi="Times New Roman" w:cs="Times New Roman"/>
          <w:i/>
          <w:iCs/>
          <w:lang w:val="en-GB"/>
        </w:rPr>
        <w:t>Plasmodium falciparum</w:t>
      </w:r>
      <w:r>
        <w:rPr>
          <w:rFonts w:ascii="Times New Roman" w:hAnsi="Times New Roman" w:cs="Times New Roman"/>
          <w:lang w:val="en-GB"/>
        </w:rPr>
        <w:t xml:space="preserve"> kinases (highlighted blue) and </w:t>
      </w:r>
      <w:r w:rsidRPr="0051151D">
        <w:rPr>
          <w:rFonts w:ascii="Times New Roman" w:hAnsi="Times New Roman" w:cs="Times New Roman"/>
          <w:i/>
          <w:iCs/>
          <w:lang w:val="en-GB"/>
        </w:rPr>
        <w:t>Plasmodium vivax</w:t>
      </w:r>
      <w:r>
        <w:rPr>
          <w:rFonts w:ascii="Times New Roman" w:hAnsi="Times New Roman" w:cs="Times New Roman"/>
          <w:lang w:val="en-GB"/>
        </w:rPr>
        <w:t xml:space="preserve"> kinases (highlighted red). Bootstrap support greater than 50 are indicated on the respective branches.</w:t>
      </w:r>
    </w:p>
    <w:p w14:paraId="095C1EA0" w14:textId="1BC9AC45" w:rsidR="0051151D" w:rsidRDefault="0051151D" w:rsidP="0051151D">
      <w:pPr>
        <w:jc w:val="both"/>
        <w:rPr>
          <w:rFonts w:ascii="Times New Roman" w:hAnsi="Times New Roman" w:cs="Times New Roman"/>
          <w:lang w:val="en-GB"/>
        </w:rPr>
      </w:pPr>
      <w:r w:rsidRPr="003B6978">
        <w:rPr>
          <w:rFonts w:ascii="Times New Roman" w:hAnsi="Times New Roman" w:cs="Times New Roman"/>
          <w:b/>
          <w:bCs/>
          <w:lang w:val="en-GB"/>
        </w:rPr>
        <w:t xml:space="preserve">Supplementary Figure </w:t>
      </w:r>
      <w:r w:rsidR="003E09A5">
        <w:rPr>
          <w:rFonts w:ascii="Times New Roman" w:hAnsi="Times New Roman" w:cs="Times New Roman"/>
          <w:b/>
          <w:bCs/>
          <w:lang w:val="en-GB"/>
        </w:rPr>
        <w:t>9</w:t>
      </w:r>
      <w:r>
        <w:rPr>
          <w:rFonts w:ascii="Times New Roman" w:hAnsi="Times New Roman" w:cs="Times New Roman"/>
          <w:lang w:val="en-GB"/>
        </w:rPr>
        <w:t xml:space="preserve"> </w:t>
      </w:r>
      <w:r w:rsidR="003B6978">
        <w:rPr>
          <w:rFonts w:ascii="Times New Roman" w:hAnsi="Times New Roman" w:cs="Times New Roman"/>
          <w:lang w:val="en-GB"/>
        </w:rPr>
        <w:t xml:space="preserve">– Sequence logos for the 17 highly conserved regions of the protein kinase domain for </w:t>
      </w:r>
      <w:r w:rsidR="003B6978" w:rsidRPr="003B6978">
        <w:rPr>
          <w:rFonts w:ascii="Times New Roman" w:hAnsi="Times New Roman" w:cs="Times New Roman"/>
          <w:i/>
          <w:iCs/>
          <w:lang w:val="en-GB"/>
        </w:rPr>
        <w:t>Homo sapiens</w:t>
      </w:r>
      <w:r w:rsidR="003B6978">
        <w:rPr>
          <w:rFonts w:ascii="Times New Roman" w:hAnsi="Times New Roman" w:cs="Times New Roman"/>
          <w:lang w:val="en-GB"/>
        </w:rPr>
        <w:t xml:space="preserve"> and </w:t>
      </w:r>
      <w:r w:rsidR="003B6978" w:rsidRPr="003B6978">
        <w:rPr>
          <w:rFonts w:ascii="Times New Roman" w:hAnsi="Times New Roman" w:cs="Times New Roman"/>
          <w:i/>
          <w:iCs/>
          <w:lang w:val="en-GB"/>
        </w:rPr>
        <w:t>Plasmodium</w:t>
      </w:r>
      <w:r w:rsidR="003B6978">
        <w:rPr>
          <w:rFonts w:ascii="Times New Roman" w:hAnsi="Times New Roman" w:cs="Times New Roman"/>
          <w:lang w:val="en-GB"/>
        </w:rPr>
        <w:t xml:space="preserve"> (</w:t>
      </w:r>
      <w:r w:rsidR="003B6978" w:rsidRPr="003B6978">
        <w:rPr>
          <w:rFonts w:ascii="Times New Roman" w:hAnsi="Times New Roman" w:cs="Times New Roman"/>
          <w:i/>
          <w:iCs/>
          <w:lang w:val="en-GB"/>
        </w:rPr>
        <w:t>P. falciparum</w:t>
      </w:r>
      <w:r w:rsidR="003B6978">
        <w:rPr>
          <w:rFonts w:ascii="Times New Roman" w:hAnsi="Times New Roman" w:cs="Times New Roman"/>
          <w:i/>
          <w:iCs/>
          <w:lang w:val="en-GB"/>
        </w:rPr>
        <w:t>,</w:t>
      </w:r>
      <w:r w:rsidR="003B6978">
        <w:rPr>
          <w:rFonts w:ascii="Times New Roman" w:hAnsi="Times New Roman" w:cs="Times New Roman"/>
          <w:lang w:val="en-GB"/>
        </w:rPr>
        <w:t xml:space="preserve"> </w:t>
      </w:r>
      <w:r w:rsidR="003B6978" w:rsidRPr="003B6978">
        <w:rPr>
          <w:rFonts w:ascii="Times New Roman" w:hAnsi="Times New Roman" w:cs="Times New Roman"/>
          <w:i/>
          <w:iCs/>
          <w:lang w:val="en-GB"/>
        </w:rPr>
        <w:t>P. vivax</w:t>
      </w:r>
      <w:r w:rsidR="003B6978">
        <w:rPr>
          <w:rFonts w:ascii="Times New Roman" w:hAnsi="Times New Roman" w:cs="Times New Roman"/>
          <w:lang w:val="en-GB"/>
        </w:rPr>
        <w:t xml:space="preserve">). </w:t>
      </w:r>
    </w:p>
    <w:p w14:paraId="597C3BB5" w14:textId="77777777" w:rsidR="003E09A5" w:rsidRDefault="003E09A5" w:rsidP="003E09A5">
      <w:pPr>
        <w:jc w:val="both"/>
        <w:rPr>
          <w:rFonts w:ascii="Times New Roman" w:hAnsi="Times New Roman" w:cs="Times New Roman"/>
          <w:lang w:val="en-GB"/>
        </w:rPr>
      </w:pPr>
      <w:r w:rsidRPr="003B6978">
        <w:rPr>
          <w:rFonts w:ascii="Times New Roman" w:hAnsi="Times New Roman" w:cs="Times New Roman"/>
          <w:b/>
          <w:bCs/>
          <w:lang w:val="en-GB"/>
        </w:rPr>
        <w:t>Supplementary Figure 1</w:t>
      </w:r>
      <w:r>
        <w:rPr>
          <w:rFonts w:ascii="Times New Roman" w:hAnsi="Times New Roman" w:cs="Times New Roman"/>
          <w:b/>
          <w:bCs/>
          <w:lang w:val="en-GB"/>
        </w:rPr>
        <w:t>0</w:t>
      </w:r>
      <w:r>
        <w:rPr>
          <w:rFonts w:ascii="Times New Roman" w:hAnsi="Times New Roman" w:cs="Times New Roman"/>
          <w:lang w:val="en-GB"/>
        </w:rPr>
        <w:t xml:space="preserve"> - Phylogenetic tree comparing the members of the CDPK family in </w:t>
      </w:r>
      <w:r w:rsidRPr="0051151D">
        <w:rPr>
          <w:rFonts w:ascii="Times New Roman" w:hAnsi="Times New Roman" w:cs="Times New Roman"/>
          <w:i/>
          <w:iCs/>
          <w:lang w:val="en-GB"/>
        </w:rPr>
        <w:t>Plasmodium falciparum</w:t>
      </w:r>
      <w:r>
        <w:rPr>
          <w:rFonts w:ascii="Times New Roman" w:hAnsi="Times New Roman" w:cs="Times New Roman"/>
          <w:i/>
          <w:iCs/>
          <w:lang w:val="en-GB"/>
        </w:rPr>
        <w:t>,</w:t>
      </w:r>
      <w:r>
        <w:rPr>
          <w:rFonts w:ascii="Times New Roman" w:hAnsi="Times New Roman" w:cs="Times New Roman"/>
          <w:lang w:val="en-GB"/>
        </w:rPr>
        <w:t xml:space="preserve"> </w:t>
      </w:r>
      <w:r w:rsidRPr="0051151D">
        <w:rPr>
          <w:rFonts w:ascii="Times New Roman" w:hAnsi="Times New Roman" w:cs="Times New Roman"/>
          <w:i/>
          <w:iCs/>
          <w:lang w:val="en-GB"/>
        </w:rPr>
        <w:t>Plasmodium vivax</w:t>
      </w:r>
      <w:r>
        <w:rPr>
          <w:rFonts w:ascii="Times New Roman" w:hAnsi="Times New Roman" w:cs="Times New Roman"/>
          <w:i/>
          <w:iCs/>
          <w:lang w:val="en-GB"/>
        </w:rPr>
        <w:t>, Plasmodoum knowlesi, Plasmodium berghei, Plasmodium gallinaceum and Plasmodium gaboni</w:t>
      </w:r>
      <w:r>
        <w:rPr>
          <w:rFonts w:ascii="Times New Roman" w:hAnsi="Times New Roman" w:cs="Times New Roman"/>
          <w:lang w:val="en-GB"/>
        </w:rPr>
        <w:t xml:space="preserve">. Bootstrap support greater than 50 are indicated on the respective branches (as circles). </w:t>
      </w:r>
      <w:r w:rsidRPr="00480C86">
        <w:rPr>
          <w:rFonts w:ascii="Times New Roman" w:hAnsi="Times New Roman" w:cs="Times New Roman"/>
        </w:rPr>
        <w:t xml:space="preserve">RAxML settings: maximum-likelihood rapid bootstrap with the PROTgamma substitution model LG4M, and AutoMRE. The gene tree was rendered using the webserver iTOL </w:t>
      </w:r>
      <w:r w:rsidRPr="00480C86">
        <w:rPr>
          <w:rFonts w:ascii="Times New Roman" w:hAnsi="Times New Roman" w:cs="Times New Roman"/>
        </w:rPr>
        <w:fldChar w:fldCharType="begin"/>
      </w:r>
      <w:r w:rsidRPr="00480C86">
        <w:rPr>
          <w:rFonts w:ascii="Times New Roman" w:hAnsi="Times New Roman" w:cs="Times New Roman"/>
        </w:rPr>
        <w:instrText xml:space="preserve"> ADDIN EN.CITE &lt;EndNote&gt;&lt;Cite&gt;&lt;Author&gt;Letunic&lt;/Author&gt;&lt;Year&gt;2021&lt;/Year&gt;&lt;RecNum&gt;3119&lt;/RecNum&gt;&lt;DisplayText&gt;&lt;style face="superscript"&gt;52&lt;/style&gt;&lt;/DisplayText&gt;&lt;record&gt;&lt;rec-number&gt;3119&lt;/rec-number&gt;&lt;foreign-keys&gt;&lt;key app="EN" db-id="aeaezze5r00wrqesw0c55ztdzs0rz92z25zv" timestamp="1628569618"&gt;3119&lt;/key&gt;&lt;/foreign-keys&gt;&lt;ref-type name="Journal Article"&gt;17&lt;/ref-type&gt;&lt;contributors&gt;&lt;authors&gt;&lt;author&gt;Letunic, I.&lt;/author&gt;&lt;author&gt;Bork, P.&lt;/author&gt;&lt;/authors&gt;&lt;/contributors&gt;&lt;auth-address&gt;Biobyte Solutions GmbH, Bothestr 142, 69126 Heidelberg, Germany.&amp;#xD;EMBL, Meyerhofstrasse 1, 69117 Heidelberg, Germany.&amp;#xD;Department of Bioinformatics, Biocenter, University of Wurzburg, 97074 Wurzburg, Germany.&amp;#xD;Yonsei Frontier Lab (YFL), Yonsei University, Seoul 03722, South Korea.&lt;/auth-address&gt;&lt;titles&gt;&lt;title&gt;Interactive Tree Of Life (iTOL) v5: an online tool for phylogenetic tree display and annotation&lt;/title&gt;&lt;secondary-title&gt;Nucleic Acids Res&lt;/secondary-title&gt;&lt;/titles&gt;&lt;periodical&gt;&lt;full-title&gt;Nucleic Acids Res&lt;/full-title&gt;&lt;/periodical&gt;&lt;pages&gt;W293-W296&lt;/pages&gt;&lt;volume&gt;49&lt;/volume&gt;&lt;number&gt;W1&lt;/number&gt;&lt;edition&gt;2021/04/23&lt;/edition&gt;&lt;keywords&gt;&lt;keyword&gt;Algorithms&lt;/keyword&gt;&lt;keyword&gt;*Phylogeny&lt;/keyword&gt;&lt;keyword&gt;*Software&lt;/keyword&gt;&lt;/keywords&gt;&lt;dates&gt;&lt;year&gt;2021&lt;/year&gt;&lt;pub-dates&gt;&lt;date&gt;Jul 2&lt;/date&gt;&lt;/pub-dates&gt;&lt;/dates&gt;&lt;isbn&gt;1362-4962 (Electronic)&amp;#xD;0305-1048 (Linking)&lt;/isbn&gt;&lt;accession-num&gt;33885785&lt;/accession-num&gt;&lt;urls&gt;&lt;related-urls&gt;&lt;url&gt;https://www.ncbi.nlm.nih.gov/pubmed/33885785&lt;/url&gt;&lt;/related-urls&gt;&lt;/urls&gt;&lt;custom2&gt;PMC8265157&lt;/custom2&gt;&lt;electronic-resource-num&gt;10.1093/nar/gkab301&lt;/electronic-resource-num&gt;&lt;/record&gt;&lt;/Cite&gt;&lt;/EndNote&gt;</w:instrText>
      </w:r>
      <w:r w:rsidRPr="00480C86">
        <w:rPr>
          <w:rFonts w:ascii="Times New Roman" w:hAnsi="Times New Roman" w:cs="Times New Roman"/>
        </w:rPr>
        <w:fldChar w:fldCharType="separate"/>
      </w:r>
      <w:r w:rsidRPr="00480C86">
        <w:rPr>
          <w:rFonts w:ascii="Times New Roman" w:hAnsi="Times New Roman" w:cs="Times New Roman"/>
          <w:noProof/>
          <w:vertAlign w:val="superscript"/>
        </w:rPr>
        <w:t>52</w:t>
      </w:r>
      <w:r w:rsidRPr="00480C86">
        <w:rPr>
          <w:rFonts w:ascii="Times New Roman" w:hAnsi="Times New Roman" w:cs="Times New Roman"/>
        </w:rPr>
        <w:fldChar w:fldCharType="end"/>
      </w:r>
      <w:r w:rsidRPr="00480C86">
        <w:rPr>
          <w:rFonts w:ascii="Times New Roman" w:hAnsi="Times New Roman" w:cs="Times New Roman"/>
        </w:rPr>
        <w:t>.</w:t>
      </w:r>
    </w:p>
    <w:p w14:paraId="71822C4F" w14:textId="03E60C53" w:rsidR="00691BC0" w:rsidRPr="00691BC0" w:rsidRDefault="004768C9" w:rsidP="00691BC0">
      <w:pPr>
        <w:jc w:val="both"/>
        <w:rPr>
          <w:rFonts w:ascii="Times New Roman" w:hAnsi="Times New Roman" w:cs="Times New Roman"/>
          <w:lang w:val="en-GB"/>
        </w:rPr>
      </w:pPr>
      <w:r w:rsidRPr="0051151D">
        <w:rPr>
          <w:rFonts w:ascii="Times New Roman" w:hAnsi="Times New Roman" w:cs="Times New Roman"/>
          <w:b/>
          <w:bCs/>
          <w:lang w:val="en-GB"/>
        </w:rPr>
        <w:t xml:space="preserve">Supplementary Figure </w:t>
      </w:r>
      <w:r>
        <w:rPr>
          <w:rFonts w:ascii="Times New Roman" w:hAnsi="Times New Roman" w:cs="Times New Roman"/>
          <w:b/>
          <w:bCs/>
          <w:lang w:val="en-GB"/>
        </w:rPr>
        <w:t>11</w:t>
      </w:r>
      <w:r>
        <w:rPr>
          <w:rFonts w:ascii="Times New Roman" w:hAnsi="Times New Roman" w:cs="Times New Roman"/>
          <w:lang w:val="en-GB"/>
        </w:rPr>
        <w:t xml:space="preserve"> - Phylogenetic tree comparing the members of the Cyclin family in </w:t>
      </w:r>
      <w:r w:rsidRPr="0051151D">
        <w:rPr>
          <w:rFonts w:ascii="Times New Roman" w:hAnsi="Times New Roman" w:cs="Times New Roman"/>
          <w:i/>
          <w:iCs/>
          <w:lang w:val="en-GB"/>
        </w:rPr>
        <w:t>Plasmodium falciparum</w:t>
      </w:r>
      <w:r>
        <w:rPr>
          <w:rFonts w:ascii="Times New Roman" w:hAnsi="Times New Roman" w:cs="Times New Roman"/>
          <w:lang w:val="en-GB"/>
        </w:rPr>
        <w:t xml:space="preserve"> (highlighted blue) and </w:t>
      </w:r>
      <w:r w:rsidRPr="0051151D">
        <w:rPr>
          <w:rFonts w:ascii="Times New Roman" w:hAnsi="Times New Roman" w:cs="Times New Roman"/>
          <w:i/>
          <w:iCs/>
          <w:lang w:val="en-GB"/>
        </w:rPr>
        <w:t>Plasmodium vivax</w:t>
      </w:r>
      <w:r>
        <w:rPr>
          <w:rFonts w:ascii="Times New Roman" w:hAnsi="Times New Roman" w:cs="Times New Roman"/>
          <w:lang w:val="en-GB"/>
        </w:rPr>
        <w:t xml:space="preserve"> (highlighted red) to </w:t>
      </w:r>
      <w:r w:rsidRPr="00480C86">
        <w:rPr>
          <w:rFonts w:ascii="Times New Roman" w:hAnsi="Times New Roman" w:cs="Times New Roman"/>
        </w:rPr>
        <w:t xml:space="preserve">a seed of </w:t>
      </w:r>
      <w:r>
        <w:rPr>
          <w:rFonts w:ascii="Times New Roman" w:hAnsi="Times New Roman" w:cs="Times New Roman"/>
        </w:rPr>
        <w:t>sequences representative of the family (</w:t>
      </w:r>
      <w:r w:rsidRPr="00480C86">
        <w:rPr>
          <w:rFonts w:ascii="Times New Roman" w:hAnsi="Times New Roman" w:cs="Times New Roman"/>
        </w:rPr>
        <w:t>Pfam ID</w:t>
      </w:r>
      <w:r>
        <w:rPr>
          <w:rFonts w:ascii="Times New Roman" w:hAnsi="Times New Roman" w:cs="Times New Roman"/>
        </w:rPr>
        <w:t>s PF00134 and PF08613)</w:t>
      </w:r>
      <w:r w:rsidRPr="00480C86">
        <w:rPr>
          <w:rFonts w:ascii="Times New Roman" w:hAnsi="Times New Roman" w:cs="Times New Roman"/>
        </w:rPr>
        <w:t xml:space="preserve"> available at pfam.xfam.org/ </w:t>
      </w:r>
      <w:r w:rsidRPr="00480C86">
        <w:rPr>
          <w:rFonts w:ascii="Times New Roman" w:hAnsi="Times New Roman" w:cs="Times New Roman"/>
        </w:rPr>
        <w:fldChar w:fldCharType="begin"/>
      </w:r>
      <w:r w:rsidRPr="00480C86">
        <w:rPr>
          <w:rFonts w:ascii="Times New Roman" w:hAnsi="Times New Roman" w:cs="Times New Roman"/>
        </w:rPr>
        <w:instrText xml:space="preserve"> ADDIN EN.CITE &lt;EndNote&gt;&lt;Cite&gt;&lt;Author&gt;Sonnhammer&lt;/Author&gt;&lt;Year&gt;1997&lt;/Year&gt;&lt;RecNum&gt;83&lt;/RecNum&gt;&lt;DisplayText&gt;&lt;style face="superscript"&gt;56&lt;/style&gt;&lt;/DisplayText&gt;&lt;record&gt;&lt;rec-number&gt;83&lt;/rec-number&gt;&lt;foreign-keys&gt;&lt;key app="EN" db-id="5wrseetdnatwdseszr6pswp3ez959ref2e0p" timestamp="1635898619"&gt;83&lt;/key&gt;&lt;/foreign-keys&gt;&lt;ref-type name="Journal Article"&gt;17&lt;/ref-type&gt;&lt;contributors&gt;&lt;authors&gt;&lt;author&gt;Sonnhammer, E. L.&lt;/author&gt;&lt;author&gt;Eddy, S. R.&lt;/author&gt;&lt;author&gt;Durbin, R.&lt;/author&gt;&lt;/authors&gt;&lt;/contributors&gt;&lt;auth-address&gt;Sanger Centre, Wellcome Trust Genome Campus, Hinxton, Cambridge, United Kingdom.&lt;/auth-address&gt;&lt;titles&gt;&lt;title&gt;Pfam: a comprehensive database of protein domain families based on seed alignments&lt;/title&gt;&lt;secondary-title&gt;Proteins&lt;/secondary-title&gt;&lt;/titles&gt;&lt;periodical&gt;&lt;full-title&gt;Proteins&lt;/full-title&gt;&lt;/periodical&gt;&lt;pages&gt;405-20&lt;/pages&gt;&lt;volume&gt;28&lt;/volume&gt;&lt;number&gt;3&lt;/number&gt;&lt;edition&gt;1997/07/01&lt;/edition&gt;&lt;keywords&gt;&lt;keyword&gt;*Amino Acid Sequence&lt;/keyword&gt;&lt;keyword&gt;*Databases, Factual&lt;/keyword&gt;&lt;keyword&gt;Models, Chemical&lt;/keyword&gt;&lt;keyword&gt;Molecular Sequence Data&lt;/keyword&gt;&lt;keyword&gt;Multigene Family&lt;/keyword&gt;&lt;keyword&gt;Plant Proteins/*chemistry&lt;/keyword&gt;&lt;keyword&gt;*Protein Structure, Tertiary&lt;/keyword&gt;&lt;keyword&gt;Seeds/chemistry&lt;/keyword&gt;&lt;keyword&gt;*Sequence Alignment&lt;/keyword&gt;&lt;keyword&gt;Sequence Homology, Amino Acid&lt;/keyword&gt;&lt;/keywords&gt;&lt;dates&gt;&lt;year&gt;1997&lt;/year&gt;&lt;pub-dates&gt;&lt;date&gt;Jul&lt;/date&gt;&lt;/pub-dates&gt;&lt;/dates&gt;&lt;isbn&gt;0887-3585 (Print)&amp;#xD;0887-3585 (Linking)&lt;/isbn&gt;&lt;accession-num&gt;9223186&lt;/accession-num&gt;&lt;urls&gt;&lt;related-urls&gt;&lt;url&gt;https://www.ncbi.nlm.nih.gov/pubmed/9223186&lt;/url&gt;&lt;/related-urls&gt;&lt;/urls&gt;&lt;electronic-resource-num&gt;10.1002/(sici)1097-0134(199707)28:3&amp;lt;405::aid-prot10&amp;gt;3.0.co;2-l&lt;/electronic-resource-num&gt;&lt;/record&gt;&lt;/Cite&gt;&lt;/EndNote&gt;</w:instrText>
      </w:r>
      <w:r w:rsidRPr="00480C86">
        <w:rPr>
          <w:rFonts w:ascii="Times New Roman" w:hAnsi="Times New Roman" w:cs="Times New Roman"/>
        </w:rPr>
        <w:fldChar w:fldCharType="separate"/>
      </w:r>
      <w:r w:rsidRPr="00480C86">
        <w:rPr>
          <w:rFonts w:ascii="Times New Roman" w:hAnsi="Times New Roman" w:cs="Times New Roman"/>
          <w:noProof/>
          <w:vertAlign w:val="superscript"/>
        </w:rPr>
        <w:t>56</w:t>
      </w:r>
      <w:r w:rsidRPr="00480C86">
        <w:rPr>
          <w:rFonts w:ascii="Times New Roman" w:hAnsi="Times New Roman" w:cs="Times New Roman"/>
        </w:rPr>
        <w:fldChar w:fldCharType="end"/>
      </w:r>
      <w:r>
        <w:rPr>
          <w:rFonts w:ascii="Times New Roman" w:hAnsi="Times New Roman" w:cs="Times New Roman"/>
          <w:lang w:val="en-GB"/>
        </w:rPr>
        <w:t xml:space="preserve">. Bootstrap support greater than 50 are indicated on the respective branches. </w:t>
      </w:r>
      <w:r w:rsidRPr="00480C86">
        <w:rPr>
          <w:rFonts w:ascii="Times New Roman" w:hAnsi="Times New Roman" w:cs="Times New Roman"/>
        </w:rPr>
        <w:t xml:space="preserve">RAxML settings: maximum-likelihood rapid bootstrap with the PROTgamma substitution model LG4M, and AutoMRE. The gene tree was rendered using the webserver iTOL </w:t>
      </w:r>
      <w:r w:rsidRPr="00480C86">
        <w:rPr>
          <w:rFonts w:ascii="Times New Roman" w:hAnsi="Times New Roman" w:cs="Times New Roman"/>
        </w:rPr>
        <w:fldChar w:fldCharType="begin"/>
      </w:r>
      <w:r w:rsidRPr="00480C86">
        <w:rPr>
          <w:rFonts w:ascii="Times New Roman" w:hAnsi="Times New Roman" w:cs="Times New Roman"/>
        </w:rPr>
        <w:instrText xml:space="preserve"> ADDIN EN.CITE &lt;EndNote&gt;&lt;Cite&gt;&lt;Author&gt;Letunic&lt;/Author&gt;&lt;Year&gt;2021&lt;/Year&gt;&lt;RecNum&gt;3119&lt;/RecNum&gt;&lt;DisplayText&gt;&lt;style face="superscript"&gt;52&lt;/style&gt;&lt;/DisplayText&gt;&lt;record&gt;&lt;rec-number&gt;3119&lt;/rec-number&gt;&lt;foreign-keys&gt;&lt;key app="EN" db-id="aeaezze5r00wrqesw0c55ztdzs0rz92z25zv" timestamp="1628569618"&gt;3119&lt;/key&gt;&lt;/foreign-keys&gt;&lt;ref-type name="Journal Article"&gt;17&lt;/ref-type&gt;&lt;contributors&gt;&lt;authors&gt;&lt;author&gt;Letunic, I.&lt;/author&gt;&lt;author&gt;Bork, P.&lt;/author&gt;&lt;/authors&gt;&lt;/contributors&gt;&lt;auth-address&gt;Biobyte Solutions GmbH, Bothestr 142, 69126 Heidelberg, Germany.&amp;#xD;EMBL, Meyerhofstrasse 1, 69117 Heidelberg, Germany.&amp;#xD;Department of Bioinformatics, Biocenter, University of Wurzburg, 97074 Wurzburg, Germany.&amp;#xD;Yonsei Frontier Lab (YFL), Yonsei University, Seoul 03722, South Korea.&lt;/auth-address&gt;&lt;titles&gt;&lt;title&gt;Interactive Tree Of Life (iTOL) v5: an online tool for phylogenetic tree display and annotation&lt;/title&gt;&lt;secondary-title&gt;Nucleic Acids Res&lt;/secondary-title&gt;&lt;/titles&gt;&lt;periodical&gt;&lt;full-title&gt;Nucleic Acids Res&lt;/full-title&gt;&lt;/periodical&gt;&lt;pages&gt;W293-W296&lt;/pages&gt;&lt;volume&gt;49&lt;/volume&gt;&lt;number&gt;W1&lt;/number&gt;&lt;edition&gt;2021/04/23&lt;/edition&gt;&lt;keywords&gt;&lt;keyword&gt;Algorithms&lt;/keyword&gt;&lt;keyword&gt;*Phylogeny&lt;/keyword&gt;&lt;keyword&gt;*Software&lt;/keyword&gt;&lt;/keywords&gt;&lt;dates&gt;&lt;year&gt;2021&lt;/year&gt;&lt;pub-dates&gt;&lt;date&gt;Jul 2&lt;/date&gt;&lt;/pub-dates&gt;&lt;/dates&gt;&lt;isbn&gt;1362-4962 (Electronic)&amp;#xD;0305-1048 (Linking)&lt;/isbn&gt;&lt;accession-num&gt;33885785&lt;/accession-num&gt;&lt;urls&gt;&lt;related-urls&gt;&lt;url&gt;https://www.ncbi.nlm.nih.gov/pubmed/33885785&lt;/url&gt;&lt;/related-urls&gt;&lt;/urls&gt;&lt;custom2&gt;PMC8265157&lt;/custom2&gt;&lt;electronic-resource-num&gt;10.1093/nar/gkab301&lt;/electronic-resource-num&gt;&lt;/record&gt;&lt;/Cite&gt;&lt;/EndNote&gt;</w:instrText>
      </w:r>
      <w:r w:rsidRPr="00480C86">
        <w:rPr>
          <w:rFonts w:ascii="Times New Roman" w:hAnsi="Times New Roman" w:cs="Times New Roman"/>
        </w:rPr>
        <w:fldChar w:fldCharType="separate"/>
      </w:r>
      <w:r w:rsidRPr="00480C86">
        <w:rPr>
          <w:rFonts w:ascii="Times New Roman" w:hAnsi="Times New Roman" w:cs="Times New Roman"/>
          <w:noProof/>
          <w:vertAlign w:val="superscript"/>
        </w:rPr>
        <w:t>52</w:t>
      </w:r>
      <w:r w:rsidRPr="00480C86">
        <w:rPr>
          <w:rFonts w:ascii="Times New Roman" w:hAnsi="Times New Roman" w:cs="Times New Roman"/>
        </w:rPr>
        <w:fldChar w:fldCharType="end"/>
      </w:r>
      <w:r w:rsidRPr="00480C86">
        <w:rPr>
          <w:rFonts w:ascii="Times New Roman" w:hAnsi="Times New Roman" w:cs="Times New Roman"/>
        </w:rPr>
        <w:t>.</w:t>
      </w:r>
    </w:p>
    <w:sectPr w:rsidR="00691BC0" w:rsidRPr="00691BC0" w:rsidSect="003E09A5">
      <w:headerReference w:type="even" r:id="rId6"/>
      <w:headerReference w:type="default" r:id="rId7"/>
      <w:footerReference w:type="even" r:id="rId8"/>
      <w:footerReference w:type="default" r:id="rId9"/>
      <w:headerReference w:type="first" r:id="rId10"/>
      <w:footerReference w:type="first" r:id="rId11"/>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FC8265" w14:textId="77777777" w:rsidR="00691BC0" w:rsidRDefault="00691BC0" w:rsidP="00691BC0">
      <w:pPr>
        <w:spacing w:after="0" w:line="240" w:lineRule="auto"/>
      </w:pPr>
      <w:r>
        <w:separator/>
      </w:r>
    </w:p>
  </w:endnote>
  <w:endnote w:type="continuationSeparator" w:id="0">
    <w:p w14:paraId="0B4358D7" w14:textId="77777777" w:rsidR="00691BC0" w:rsidRDefault="00691BC0" w:rsidP="00691B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52EE50" w14:textId="77777777" w:rsidR="003E09A5" w:rsidRDefault="003E09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358D55" w14:textId="77777777" w:rsidR="003E09A5" w:rsidRDefault="003E09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D29B22" w14:textId="77777777" w:rsidR="003E09A5" w:rsidRDefault="003E09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FEF8EE" w14:textId="77777777" w:rsidR="00691BC0" w:rsidRDefault="00691BC0" w:rsidP="00691BC0">
      <w:pPr>
        <w:spacing w:after="0" w:line="240" w:lineRule="auto"/>
      </w:pPr>
      <w:r>
        <w:separator/>
      </w:r>
    </w:p>
  </w:footnote>
  <w:footnote w:type="continuationSeparator" w:id="0">
    <w:p w14:paraId="5BAD26BD" w14:textId="77777777" w:rsidR="00691BC0" w:rsidRDefault="00691BC0" w:rsidP="00691B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A64D25" w14:textId="77777777" w:rsidR="003E09A5" w:rsidRDefault="003E09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79A286" w14:textId="73B4EDC0" w:rsidR="00691BC0" w:rsidRDefault="00530F77">
    <w:pPr>
      <w:pStyle w:val="Header"/>
    </w:pPr>
    <w:r>
      <w:rPr>
        <w:noProof/>
      </w:rPr>
      <mc:AlternateContent>
        <mc:Choice Requires="wps">
          <w:drawing>
            <wp:anchor distT="0" distB="0" distL="114300" distR="114300" simplePos="0" relativeHeight="251659264" behindDoc="0" locked="0" layoutInCell="0" allowOverlap="1" wp14:anchorId="7F11DEB9" wp14:editId="6CE5D26A">
              <wp:simplePos x="0" y="0"/>
              <wp:positionH relativeFrom="page">
                <wp:posOffset>0</wp:posOffset>
              </wp:positionH>
              <wp:positionV relativeFrom="page">
                <wp:posOffset>190500</wp:posOffset>
              </wp:positionV>
              <wp:extent cx="7560310" cy="273050"/>
              <wp:effectExtent l="0" t="0" r="0" b="12700"/>
              <wp:wrapNone/>
              <wp:docPr id="4" name="MSIPCMf61442928f609f9ac3bde99f" descr="{&quot;HashCode&quot;:1610746136,&quot;Height&quot;:841.0,&quot;Width&quot;:595.0,&quot;Placement&quot;:&quot;Head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DAF80DB" w14:textId="0E0B68D2" w:rsidR="00530F77" w:rsidRPr="00530F77" w:rsidRDefault="00530F77" w:rsidP="00530F77">
                          <w:pPr>
                            <w:spacing w:after="0"/>
                            <w:jc w:val="center"/>
                            <w:rPr>
                              <w:rFonts w:ascii="Calibri" w:hAnsi="Calibri" w:cs="Calibri"/>
                              <w:color w:val="EEDC00"/>
                              <w:sz w:val="24"/>
                            </w:rPr>
                          </w:pP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anchor>
          </w:drawing>
        </mc:Choice>
        <mc:Fallback>
          <w:pict>
            <v:shapetype w14:anchorId="7F11DEB9" id="_x0000_t202" coordsize="21600,21600" o:spt="202" path="m,l,21600r21600,l21600,xe">
              <v:stroke joinstyle="miter"/>
              <v:path gradientshapeok="t" o:connecttype="rect"/>
            </v:shapetype>
            <v:shape id="MSIPCMf61442928f609f9ac3bde99f" o:spid="_x0000_s1026" type="#_x0000_t202" alt="{&quot;HashCode&quot;:1610746136,&quot;Height&quot;:841.0,&quot;Width&quot;:595.0,&quot;Placement&quot;:&quot;Header&quot;,&quot;Index&quot;:&quot;Primary&quot;,&quot;Section&quot;:1,&quot;Top&quot;:0.0,&quot;Left&quot;:0.0}" style="position:absolute;margin-left:0;margin-top:15pt;width:595.3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XCgrwIAAE0FAAAOAAAAZHJzL2Uyb0RvYy54bWysVEtv2zAMvg/YfxB02Gmr7TzcOqtTZCm6&#10;FUjbAOnQsyJLsQBbUiWldjbsv4+S7fSxnYZdbIqk+Pj4UecXbV2hJ2asUDLHyUmMEZNUFULucvz9&#10;/urTGUbWEVmQSkmW4wOz+GL+/t15o2dspEpVFcwgCCLtrNE5Lp3TsyiytGQ1sSdKMwlGrkxNHBzN&#10;LioMaSB6XUWjOE6jRplCG0WZtaC97Ix4HuJzzqi749wyh6ocQ20ufE34bv03mp+T2c4QXQral0H+&#10;oYqaCAlJj6EuiSNob8QfoWpBjbKKuxOq6khxLigLPUA3Sfymm01JNAu9ADhWH2Gy/y8svX1aGySK&#10;HE8wkqSGEd1srtfLG54mk8koG53xNM54Ruh4W7As4xgVzFJA8OeHx71yn78RWy5VwbrTLEmT+HSS&#10;JuP0Y29nYle63no2AYb0hgdRuLLXT7PpUb+uCGU1k8OdIQwBonRyH+BaFqztA3S/tRE1MYdXXhug&#10;AHCz90v6u/dK95r4mHjF+JATlL88NRptZ4DQRgNGrv2iWqD4oLeg9BNvuan9H2aJwA4kOxyJxVqH&#10;KChPp2k8TsBEwTY6HcfTwLzo+bY21n1lqkZeyLGBqgOfyNPKOqgEXAcXn0yqK1FVgbyVRE2O0zGE&#10;fGWBG5WEi76HrlYvuXbbhnGPhj62qjhAe0Z1u2E1vRJQw4pYtyYGlgHKhgV3d/DhlYJcqpcwKpX5&#10;8Te99weOghWjBpYrx/ZxTwzDqLqWwN4MuOW3MRxAMC+120Er9/VSwd4m8IRoGkTv66pB5EbVD7D/&#10;C58NTERSyJljN4hLBycwwPtB2WIRZNg7TdxKbjT1oT1mHtn79oEY3cPvYHC3alg/Mnszhc63Q3ux&#10;d4qLMCKPb4dmDzvsbJhc/774R+HlOXg9v4Lz3wAAAP//AwBQSwMEFAAGAAgAAAAhAEsiCebcAAAA&#10;BwEAAA8AAABkcnMvZG93bnJldi54bWxMj8FOwzAMhu9IvENkJG4sGZNWVppOCLQLEhIdu3DLGq+t&#10;ljhVk7Xl7fFOcLKs/9fnz8V29k6MOMQukIblQoFAqoPtqNFw+No9PIGIyZA1LhBq+MEI2/L2pjC5&#10;DRNVOO5TIxhCMTca2pT6XMpYt+hNXIQeibNTGLxJvA6NtIOZGO6dfFRqLb3piC+0psfXFuvz/uKZ&#10;snl7n9NH9hmiq3bT6L8PWdVrfX83vzyDSDinvzJc9VkdSnY6hgvZKJwGfiRpWCme13S5UWsQRw3Z&#10;SoEsC/nfv/wFAAD//wMAUEsBAi0AFAAGAAgAAAAhALaDOJL+AAAA4QEAABMAAAAAAAAAAAAAAAAA&#10;AAAAAFtDb250ZW50X1R5cGVzXS54bWxQSwECLQAUAAYACAAAACEAOP0h/9YAAACUAQAACwAAAAAA&#10;AAAAAAAAAAAvAQAAX3JlbHMvLnJlbHNQSwECLQAUAAYACAAAACEAo/VwoK8CAABNBQAADgAAAAAA&#10;AAAAAAAAAAAuAgAAZHJzL2Uyb0RvYy54bWxQSwECLQAUAAYACAAAACEASyIJ5twAAAAHAQAADwAA&#10;AAAAAAAAAAAAAAAJBQAAZHJzL2Rvd25yZXYueG1sUEsFBgAAAAAEAAQA8wAAABIGAAAAAA==&#10;" o:allowincell="f" filled="f" stroked="f" strokeweight=".5pt">
              <v:fill o:detectmouseclick="t"/>
              <v:textbox inset=",0,,0">
                <w:txbxContent>
                  <w:p w14:paraId="1DAF80DB" w14:textId="0E0B68D2" w:rsidR="00530F77" w:rsidRPr="00530F77" w:rsidRDefault="00530F77" w:rsidP="00530F77">
                    <w:pPr>
                      <w:spacing w:after="0"/>
                      <w:jc w:val="center"/>
                      <w:rPr>
                        <w:rFonts w:ascii="Calibri" w:hAnsi="Calibri" w:cs="Calibri"/>
                        <w:color w:val="EEDC00"/>
                        <w:sz w:val="24"/>
                      </w:rPr>
                    </w:pP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5E9FBC" w14:textId="77777777" w:rsidR="003E09A5" w:rsidRDefault="003E09A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BC0"/>
    <w:rsid w:val="002C05D2"/>
    <w:rsid w:val="003B6978"/>
    <w:rsid w:val="003E09A5"/>
    <w:rsid w:val="003E208E"/>
    <w:rsid w:val="004768C9"/>
    <w:rsid w:val="0051151D"/>
    <w:rsid w:val="00530F77"/>
    <w:rsid w:val="00691BC0"/>
    <w:rsid w:val="00A55E3B"/>
    <w:rsid w:val="00F7479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7AAC81"/>
  <w15:chartTrackingRefBased/>
  <w15:docId w15:val="{B4496506-C56B-476E-99C1-ADD8E8279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91B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91BC0"/>
  </w:style>
  <w:style w:type="paragraph" w:styleId="Footer">
    <w:name w:val="footer"/>
    <w:basedOn w:val="Normal"/>
    <w:link w:val="FooterChar"/>
    <w:uiPriority w:val="99"/>
    <w:unhideWhenUsed/>
    <w:rsid w:val="00691B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91B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1</Pages>
  <Words>1963</Words>
  <Characters>11190</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Adderley</dc:creator>
  <cp:keywords/>
  <dc:description/>
  <cp:lastModifiedBy>Christian Doerig</cp:lastModifiedBy>
  <cp:revision>4</cp:revision>
  <dcterms:created xsi:type="dcterms:W3CDTF">2021-11-12T00:36:00Z</dcterms:created>
  <dcterms:modified xsi:type="dcterms:W3CDTF">2021-11-19T01:38:00Z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b52b3a1-dbcb-41fb-a452-370cf542753f_Enabled">
    <vt:lpwstr>true</vt:lpwstr>
  </property>
  <property fmtid="{D5CDD505-2E9C-101B-9397-08002B2CF9AE}" pid="3" name="MSIP_Label_1b52b3a1-dbcb-41fb-a452-370cf542753f_SetDate">
    <vt:lpwstr>2021-11-19T01:37:22Z</vt:lpwstr>
  </property>
  <property fmtid="{D5CDD505-2E9C-101B-9397-08002B2CF9AE}" pid="4" name="MSIP_Label_1b52b3a1-dbcb-41fb-a452-370cf542753f_Method">
    <vt:lpwstr>Privileged</vt:lpwstr>
  </property>
  <property fmtid="{D5CDD505-2E9C-101B-9397-08002B2CF9AE}" pid="5" name="MSIP_Label_1b52b3a1-dbcb-41fb-a452-370cf542753f_Name">
    <vt:lpwstr>Public</vt:lpwstr>
  </property>
  <property fmtid="{D5CDD505-2E9C-101B-9397-08002B2CF9AE}" pid="6" name="MSIP_Label_1b52b3a1-dbcb-41fb-a452-370cf542753f_SiteId">
    <vt:lpwstr>d1323671-cdbe-4417-b4d4-bdb24b51316b</vt:lpwstr>
  </property>
  <property fmtid="{D5CDD505-2E9C-101B-9397-08002B2CF9AE}" pid="7" name="MSIP_Label_1b52b3a1-dbcb-41fb-a452-370cf542753f_ActionId">
    <vt:lpwstr>b3911fcd-e2e5-4ef3-8508-cb366a61fcea</vt:lpwstr>
  </property>
  <property fmtid="{D5CDD505-2E9C-101B-9397-08002B2CF9AE}" pid="8" name="MSIP_Label_1b52b3a1-dbcb-41fb-a452-370cf542753f_ContentBits">
    <vt:lpwstr>0</vt:lpwstr>
  </property>
</Properties>
</file>