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D3DA9" w14:textId="77777777" w:rsidR="009D1BF7" w:rsidRPr="0079296B" w:rsidRDefault="009D1BF7" w:rsidP="009D1BF7">
      <w:pPr>
        <w:rPr>
          <w:rFonts w:ascii="Times New Roman" w:hAnsi="Times New Roman" w:cs="Times New Roman"/>
          <w:b/>
          <w:sz w:val="24"/>
          <w:szCs w:val="24"/>
          <w:lang w:eastAsia="ja-JP"/>
        </w:rPr>
      </w:pPr>
      <w:r>
        <w:rPr>
          <w:rFonts w:ascii="Times New Roman" w:eastAsia="Times New Roman" w:hAnsi="Times New Roman" w:cs="Times New Roman"/>
          <w:b/>
          <w:sz w:val="24"/>
          <w:szCs w:val="24"/>
        </w:rPr>
        <w:t>Figure Legends</w:t>
      </w:r>
    </w:p>
    <w:p w14:paraId="10B37C73" w14:textId="77777777" w:rsidR="009D1BF7" w:rsidRDefault="009D1BF7" w:rsidP="009D1BF7">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Supplementary Figure 1.</w:t>
      </w:r>
      <w:r>
        <w:rPr>
          <w:rFonts w:ascii="Times New Roman" w:hAnsi="Times New Roman" w:cs="Times New Roman" w:hint="eastAsia"/>
          <w:b/>
          <w:sz w:val="24"/>
          <w:szCs w:val="24"/>
          <w:lang w:eastAsia="ja-JP"/>
        </w:rPr>
        <w:t xml:space="preserve"> </w:t>
      </w:r>
      <w:r w:rsidRPr="00FF4A05">
        <w:rPr>
          <w:rFonts w:ascii="Times New Roman" w:eastAsia="Times New Roman" w:hAnsi="Times New Roman" w:cs="Times New Roman"/>
          <w:b/>
          <w:bCs/>
          <w:sz w:val="24"/>
          <w:szCs w:val="24"/>
        </w:rPr>
        <w:t>Immunofluorescent image of all the PRM samples used in NGDSP assay.</w:t>
      </w:r>
      <w:r>
        <w:rPr>
          <w:rFonts w:ascii="Times New Roman" w:eastAsia="Times New Roman" w:hAnsi="Times New Roman" w:cs="Times New Roman"/>
          <w:sz w:val="24"/>
          <w:szCs w:val="24"/>
        </w:rPr>
        <w:t xml:space="preserve"> </w:t>
      </w:r>
    </w:p>
    <w:p w14:paraId="50BA0B83" w14:textId="77777777" w:rsidR="009D1BF7" w:rsidRDefault="009D1BF7" w:rsidP="009D1BF7">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sz w:val="24"/>
          <w:szCs w:val="24"/>
        </w:rPr>
        <w:t>Scale bar = 2 mm. The TIM is highlighted in yellow and the TC in white.</w:t>
      </w:r>
    </w:p>
    <w:p w14:paraId="0C58823A" w14:textId="77777777" w:rsidR="009D1BF7" w:rsidRPr="00602611" w:rsidRDefault="009D1BF7" w:rsidP="009D1BF7">
      <w:pPr>
        <w:spacing w:after="0" w:line="480" w:lineRule="auto"/>
        <w:jc w:val="both"/>
        <w:rPr>
          <w:rFonts w:ascii="Times New Roman" w:hAnsi="Times New Roman" w:cs="Times New Roman"/>
          <w:b/>
          <w:sz w:val="24"/>
          <w:szCs w:val="24"/>
          <w:lang w:eastAsia="ja-JP"/>
        </w:rPr>
      </w:pPr>
      <w:r>
        <w:rPr>
          <w:rFonts w:ascii="Times New Roman" w:eastAsia="Times New Roman" w:hAnsi="Times New Roman" w:cs="Times New Roman"/>
          <w:b/>
          <w:sz w:val="24"/>
          <w:szCs w:val="24"/>
        </w:rPr>
        <w:t>Supplementary Figure 2.</w:t>
      </w:r>
      <w:r>
        <w:rPr>
          <w:rFonts w:ascii="Times New Roman" w:hAnsi="Times New Roman" w:cs="Times New Roman" w:hint="eastAsia"/>
          <w:b/>
          <w:sz w:val="24"/>
          <w:szCs w:val="24"/>
          <w:lang w:eastAsia="ja-JP"/>
        </w:rPr>
        <w:t xml:space="preserve"> </w:t>
      </w:r>
      <w:r w:rsidRPr="00602611">
        <w:rPr>
          <w:rFonts w:ascii="Times New Roman" w:hAnsi="Times New Roman" w:cs="Times New Roman"/>
          <w:b/>
          <w:sz w:val="24"/>
          <w:szCs w:val="24"/>
          <w:lang w:eastAsia="ja-JP"/>
        </w:rPr>
        <w:t>TIM vs TC DEG</w:t>
      </w:r>
      <w:r>
        <w:rPr>
          <w:rFonts w:ascii="Times New Roman" w:hAnsi="Times New Roman" w:cs="Times New Roman" w:hint="eastAsia"/>
          <w:b/>
          <w:sz w:val="24"/>
          <w:szCs w:val="24"/>
          <w:lang w:eastAsia="ja-JP"/>
        </w:rPr>
        <w:t>, pathway, and network analysis</w:t>
      </w:r>
      <w:r w:rsidRPr="00602611">
        <w:rPr>
          <w:rFonts w:ascii="Times New Roman" w:hAnsi="Times New Roman" w:cs="Times New Roman"/>
          <w:b/>
          <w:sz w:val="24"/>
          <w:szCs w:val="24"/>
          <w:lang w:eastAsia="ja-JP"/>
        </w:rPr>
        <w:t xml:space="preserve"> highlights UBD as a hub gene.</w:t>
      </w:r>
    </w:p>
    <w:p w14:paraId="3A88922F" w14:textId="77777777" w:rsidR="009D1BF7" w:rsidRDefault="009D1BF7" w:rsidP="009D1BF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Top 10 pathway analyses using differentially expressed genes (DEGs) obtained when comparing TIM and TC using NGDSP data. (B) Top 15 protein pathways interactions (PPI) enrichment using DEGs obtained when comparing TIM and TC using NGDSP data. (C) Network connectivity plot showing the DEGs obtained when comparing TIM and TC using NGDSP data. UBD is highlighted as the common gene connecting the two clusters in the network.</w:t>
      </w:r>
    </w:p>
    <w:p w14:paraId="245CE7DF" w14:textId="77777777" w:rsidR="009D1BF7" w:rsidRDefault="009D1BF7" w:rsidP="009D1BF7">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 xml:space="preserve">Supplementary Figure </w:t>
      </w:r>
      <w:r>
        <w:rPr>
          <w:rFonts w:ascii="Times New Roman" w:hAnsi="Times New Roman" w:cs="Times New Roman" w:hint="eastAsia"/>
          <w:b/>
          <w:sz w:val="24"/>
          <w:szCs w:val="24"/>
          <w:lang w:eastAsia="ja-JP"/>
        </w:rPr>
        <w:t>3</w:t>
      </w:r>
      <w:r>
        <w:rPr>
          <w:rFonts w:ascii="Times New Roman" w:eastAsia="Times New Roman" w:hAnsi="Times New Roman" w:cs="Times New Roman"/>
          <w:b/>
          <w:sz w:val="24"/>
          <w:szCs w:val="24"/>
        </w:rPr>
        <w:t>.</w:t>
      </w:r>
      <w:r w:rsidRPr="00F46424">
        <w:rPr>
          <w:rFonts w:ascii="Times New Roman" w:hAnsi="Times New Roman" w:cs="Times New Roman"/>
          <w:sz w:val="24"/>
          <w:szCs w:val="24"/>
          <w:lang w:eastAsia="ja-JP"/>
        </w:rPr>
        <w:t xml:space="preserve"> </w:t>
      </w:r>
      <w:r w:rsidRPr="00002A06">
        <w:rPr>
          <w:rFonts w:ascii="Times New Roman" w:hAnsi="Times New Roman" w:cs="Times New Roman"/>
          <w:b/>
          <w:bCs/>
          <w:sz w:val="24"/>
          <w:szCs w:val="24"/>
          <w:lang w:eastAsia="ja-JP"/>
        </w:rPr>
        <w:t xml:space="preserve">Spatial mapping of MLANA and UBD across </w:t>
      </w:r>
      <w:r>
        <w:rPr>
          <w:rFonts w:ascii="Times New Roman" w:hAnsi="Times New Roman" w:cs="Times New Roman" w:hint="eastAsia"/>
          <w:b/>
          <w:bCs/>
          <w:sz w:val="24"/>
          <w:szCs w:val="24"/>
          <w:lang w:eastAsia="ja-JP"/>
        </w:rPr>
        <w:t xml:space="preserve">melanoma </w:t>
      </w:r>
      <w:r w:rsidRPr="00002A06">
        <w:rPr>
          <w:rFonts w:ascii="Times New Roman" w:hAnsi="Times New Roman" w:cs="Times New Roman"/>
          <w:b/>
          <w:bCs/>
          <w:sz w:val="24"/>
          <w:szCs w:val="24"/>
          <w:lang w:eastAsia="ja-JP"/>
        </w:rPr>
        <w:t>layers using public Visium data.</w:t>
      </w:r>
    </w:p>
    <w:p w14:paraId="1B3824D7" w14:textId="77777777" w:rsidR="009D1BF7" w:rsidRDefault="009D1BF7" w:rsidP="009D1BF7">
      <w:pPr>
        <w:spacing w:after="0" w:line="480" w:lineRule="auto"/>
        <w:jc w:val="both"/>
        <w:rPr>
          <w:rFonts w:ascii="Times New Roman" w:eastAsia="Times New Roman" w:hAnsi="Times New Roman" w:cs="Times New Roman"/>
          <w:bCs/>
          <w:sz w:val="24"/>
          <w:szCs w:val="24"/>
        </w:rPr>
      </w:pPr>
      <w:r w:rsidRPr="004B2B56">
        <w:rPr>
          <w:rFonts w:ascii="Times New Roman" w:eastAsia="Times New Roman" w:hAnsi="Times New Roman" w:cs="Times New Roman"/>
          <w:bCs/>
          <w:sz w:val="24"/>
          <w:szCs w:val="24"/>
        </w:rPr>
        <w:t>(A) Representative IF image of the analyzed tissue section.</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(B–C) Spatial feature plots of MLANA (B) and UBD (C) expression overlaid on the Visium capture spots across the same tissue section.</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(D) Tumor-layer annotation showing TIM and TC regions mapped onto spatial spots.</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(E) Unsupervised clustering of Visium spots using the Louvain algorithm, visualized on the tissue section (Clusters 1–7).</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(F) Low-dimensional embedding of spatial spots colored by Louvain clusters, with corresponding expression overlays for MLANA and UBD to relate cluster structure to marker expression.</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(G) Differential expression analysis comparing TIM vs TC spots, shown as a volcano plot highlighting genes upregulated in TIM (red) and downregulated in TIM (blue).</w:t>
      </w:r>
    </w:p>
    <w:p w14:paraId="53EA02E1" w14:textId="77777777" w:rsidR="009D1BF7" w:rsidRDefault="009D1BF7" w:rsidP="009D1BF7">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Figure 4. UBD upregulation in MM patients is associated with antigen-presentation</w:t>
      </w:r>
      <w:r>
        <w:rPr>
          <w:rFonts w:ascii="Times New Roman" w:hAnsi="Times New Roman" w:cs="Times New Roman" w:hint="eastAsia"/>
          <w:b/>
          <w:sz w:val="24"/>
          <w:szCs w:val="24"/>
          <w:lang w:eastAsia="ja-JP"/>
        </w:rPr>
        <w:t xml:space="preserve"> genes</w:t>
      </w:r>
      <w:r>
        <w:rPr>
          <w:rFonts w:ascii="Times New Roman" w:eastAsia="Times New Roman" w:hAnsi="Times New Roman" w:cs="Times New Roman"/>
          <w:b/>
          <w:sz w:val="24"/>
          <w:szCs w:val="24"/>
        </w:rPr>
        <w:t>.</w:t>
      </w:r>
    </w:p>
    <w:p w14:paraId="537D431C" w14:textId="77777777" w:rsidR="009D1BF7" w:rsidRDefault="009D1BF7" w:rsidP="009D1BF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Box plot showing the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normal skin, PRM, and MM tumor samples using the TCGA-SKCM and GTEx datasets. (B) Bar plots showing the most significant gene ontology biological process (GOBP) pathways identified within the TCGA-SKCM dataset using the Metascape database. (C) Correlation plot showing the genes positive (red) and negative (blue) correlated with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 using the TCGA-SKCM PRM dataset. Only significant genes from Hallmark IFN-γ signaling response gene set were indicated.</w:t>
      </w:r>
      <w:r>
        <w:rPr>
          <w:rFonts w:ascii="Times New Roman" w:hAnsi="Times New Roman" w:cs="Times New Roman" w:hint="eastAsia"/>
          <w:sz w:val="24"/>
          <w:szCs w:val="24"/>
          <w:lang w:eastAsia="ja-JP"/>
        </w:rPr>
        <w:t xml:space="preserve"> </w:t>
      </w:r>
      <w:r>
        <w:rPr>
          <w:rFonts w:ascii="Times New Roman" w:eastAsia="Times New Roman" w:hAnsi="Times New Roman" w:cs="Times New Roman"/>
          <w:sz w:val="24"/>
          <w:szCs w:val="24"/>
        </w:rPr>
        <w:t>(D) Box plot showing the ssGSEA scores of HALLMARK IFN-γ signaling response between high-</w:t>
      </w:r>
      <w:r w:rsidRPr="004435C3">
        <w:rPr>
          <w:rFonts w:ascii="Times New Roman" w:eastAsia="Times New Roman" w:hAnsi="Times New Roman" w:cs="Times New Roman"/>
          <w:i/>
          <w:iCs/>
          <w:sz w:val="24"/>
          <w:szCs w:val="24"/>
        </w:rPr>
        <w:t>UBD</w:t>
      </w:r>
      <w:r>
        <w:rPr>
          <w:rFonts w:ascii="Times New Roman" w:eastAsia="Times New Roman" w:hAnsi="Times New Roman" w:cs="Times New Roman"/>
          <w:sz w:val="24"/>
          <w:szCs w:val="24"/>
        </w:rPr>
        <w:t xml:space="preserve"> and low-</w:t>
      </w:r>
      <w:r w:rsidRPr="004435C3">
        <w:rPr>
          <w:rFonts w:ascii="Times New Roman" w:eastAsia="Times New Roman" w:hAnsi="Times New Roman" w:cs="Times New Roman"/>
          <w:i/>
          <w:iCs/>
          <w:sz w:val="24"/>
          <w:szCs w:val="24"/>
        </w:rPr>
        <w:t>UBD</w:t>
      </w:r>
      <w:r>
        <w:rPr>
          <w:rFonts w:ascii="Times New Roman" w:eastAsia="Times New Roman" w:hAnsi="Times New Roman" w:cs="Times New Roman"/>
          <w:sz w:val="24"/>
          <w:szCs w:val="24"/>
        </w:rPr>
        <w:t xml:space="preserve"> groups in TCGA-SKCM dataset. (E) Heatmap showing the correlation between genes of the antigen processing and presentation pathways obtained from GOBP and different ubiquitin-like modifiers or ubiquitin genes using </w:t>
      </w:r>
      <w:r>
        <w:rPr>
          <w:rFonts w:ascii="Times New Roman" w:hAnsi="Times New Roman" w:cs="Times New Roman" w:hint="eastAsia"/>
          <w:sz w:val="24"/>
          <w:szCs w:val="24"/>
          <w:lang w:eastAsia="ja-JP"/>
        </w:rPr>
        <w:t>TCGA-SKCM</w:t>
      </w:r>
      <w:r>
        <w:rPr>
          <w:rFonts w:ascii="Times New Roman" w:eastAsia="Times New Roman" w:hAnsi="Times New Roman" w:cs="Times New Roman"/>
          <w:sz w:val="24"/>
          <w:szCs w:val="24"/>
        </w:rPr>
        <w:t xml:space="preserve"> dataset. (F-I) Correlation plot shows correlation between the mRNA levels of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HLA-A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F</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HLA-B</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HLA-C</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B2M</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TAP1</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J</w:t>
      </w:r>
      <w:r>
        <w:rPr>
          <w:rFonts w:ascii="Times New Roman" w:eastAsia="Times New Roman" w:hAnsi="Times New Roman" w:cs="Times New Roman"/>
          <w:sz w:val="24"/>
          <w:szCs w:val="24"/>
        </w:rPr>
        <w:t>) in the TCGA-SKCM dataset.</w:t>
      </w:r>
    </w:p>
    <w:p w14:paraId="07846D0E" w14:textId="77777777" w:rsidR="009D1BF7" w:rsidRPr="00EB02DC" w:rsidRDefault="009D1BF7" w:rsidP="009D1BF7">
      <w:pPr>
        <w:spacing w:after="0" w:line="480" w:lineRule="auto"/>
        <w:jc w:val="both"/>
        <w:rPr>
          <w:rFonts w:ascii="Times New Roman" w:eastAsia="Times New Roman" w:hAnsi="Times New Roman" w:cs="Times New Roman"/>
          <w:b/>
          <w:iCs/>
          <w:sz w:val="24"/>
          <w:szCs w:val="24"/>
        </w:rPr>
      </w:pPr>
      <w:r>
        <w:rPr>
          <w:rFonts w:ascii="Times New Roman" w:eastAsia="Times New Roman" w:hAnsi="Times New Roman" w:cs="Times New Roman"/>
          <w:b/>
          <w:sz w:val="24"/>
          <w:szCs w:val="24"/>
        </w:rPr>
        <w:t>Supplementary Figure 5.</w:t>
      </w:r>
      <w:r w:rsidRPr="00EB02DC">
        <w:rPr>
          <w:rFonts w:ascii="Times New Roman" w:eastAsia="Times New Roman" w:hAnsi="Times New Roman" w:cs="Times New Roman"/>
          <w:b/>
          <w:iCs/>
          <w:sz w:val="24"/>
          <w:szCs w:val="24"/>
        </w:rPr>
        <w:t xml:space="preserve"> IFN-γ induces UBD, whereas </w:t>
      </w:r>
      <w:r w:rsidRPr="001C17E6">
        <w:rPr>
          <w:rFonts w:ascii="Times New Roman" w:eastAsia="Times New Roman" w:hAnsi="Times New Roman" w:cs="Times New Roman"/>
          <w:b/>
          <w:iCs/>
          <w:sz w:val="24"/>
          <w:szCs w:val="24"/>
        </w:rPr>
        <w:t>UBD</w:t>
      </w:r>
      <w:r w:rsidRPr="00EB02DC">
        <w:rPr>
          <w:rFonts w:ascii="Times New Roman" w:eastAsia="Times New Roman" w:hAnsi="Times New Roman" w:cs="Times New Roman"/>
          <w:b/>
          <w:iCs/>
          <w:sz w:val="24"/>
          <w:szCs w:val="24"/>
        </w:rPr>
        <w:t xml:space="preserve"> knockdown reduces HLA-I in melanoma cell lines.</w:t>
      </w:r>
    </w:p>
    <w:p w14:paraId="7E586A6E" w14:textId="77777777" w:rsidR="009D1BF7" w:rsidRDefault="009D1BF7" w:rsidP="009D1BF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Western blot (WB) images showing the protein levels of UBD in PRM cell lines under resting conditions. (B) WB images showing the protein levels of UBD in MM cell lines under resting conditions.</w:t>
      </w:r>
      <w:r>
        <w:rPr>
          <w:rFonts w:ascii="Times New Roman" w:hAnsi="Times New Roman" w:cs="Times New Roman" w:hint="eastAsia"/>
          <w:sz w:val="24"/>
          <w:szCs w:val="24"/>
          <w:lang w:eastAsia="ja-JP"/>
        </w:rPr>
        <w:t xml:space="preserve"> </w:t>
      </w:r>
      <w:r>
        <w:rPr>
          <w:rFonts w:ascii="Times New Roman" w:eastAsia="Times New Roman" w:hAnsi="Times New Roman" w:cs="Times New Roman"/>
          <w:sz w:val="24"/>
          <w:szCs w:val="24"/>
        </w:rPr>
        <w:t xml:space="preserve">(C) WB images showing the protein levels of UBD and phosphorylated-STAT1 (pSTAT1), STAT1, phosphorylated-JAK1 (pJAK1), and JAK1 levels in PRM (WC00062) cell lines treated with IFN-γ at different time points (0, 2, 6, 12, 24, 48, 72 hrs) or treated with different IFN-γ concentrations (0, 20, 100, 250, 500, 1,000, 2,000 IU/mL). (D) WB images showing the levels of UBD and pSTAT1, STAT1, pJAK1, and JAK1 levels in MM (MH-0331) cell lines treated with IFN-γ at different time points (0, 2, 6, 12, 24, 48, 72 hrs) or treated with different IFN-γ concentrations (0, 20, 100, 250, 500, 1,000, 2,000 IU/mL). (E) WB images showing the protein </w:t>
      </w:r>
      <w:r>
        <w:rPr>
          <w:rFonts w:ascii="Times New Roman" w:eastAsia="Times New Roman" w:hAnsi="Times New Roman" w:cs="Times New Roman"/>
          <w:sz w:val="24"/>
          <w:szCs w:val="24"/>
        </w:rPr>
        <w:lastRenderedPageBreak/>
        <w:t xml:space="preserve">levels of UBD and pSTAT1 in PRM (WC00060, WC00062, and WC00081) treated with 250 IU/mL IFN-γ for 24 hrs. (F) Bar plots showing the UBD mRNA levels quantified by qRT-PCR in PRM (WC00060, WC00062, and WC00081) treated with 250 IU/mL IFN-γ for 24 hrs. (G) WB images showing the protein levels of UBD and pSTAT1 in MM (MH-0331, CG-1241, and FD-0836) treated with 250 IU/mL IFN-γ for 24 hrs. (H) Bar plots showing the UBD mRNA levels quantified by qRT-PCR in MM (MH-0331, CG-1241, and FD-0836) treated with 250 IU/mL IFN-γ for 24 hrs. (I-J) Images showing the levels of HLA-ABC quantified using flow cytometry in PRM (WC00062, WC00060, and WC00081, I) and MM (MH-0331 and FD-0836, J) cell lines. </w:t>
      </w:r>
    </w:p>
    <w:p w14:paraId="20F7EE95" w14:textId="77777777" w:rsidR="009D1BF7" w:rsidRPr="00DA6D62" w:rsidRDefault="009D1BF7" w:rsidP="009D1BF7">
      <w:pPr>
        <w:spacing w:after="0" w:line="480" w:lineRule="auto"/>
        <w:jc w:val="both"/>
        <w:rPr>
          <w:rFonts w:ascii="Times New Roman" w:hAnsi="Times New Roman" w:cs="Times New Roman"/>
          <w:b/>
          <w:sz w:val="24"/>
          <w:szCs w:val="24"/>
          <w:lang w:eastAsia="ja-JP"/>
        </w:rPr>
      </w:pPr>
      <w:r>
        <w:rPr>
          <w:rFonts w:ascii="Times New Roman" w:hAnsi="Times New Roman" w:cs="Times New Roman"/>
          <w:b/>
          <w:sz w:val="24"/>
          <w:szCs w:val="24"/>
          <w:lang w:eastAsia="ja-JP"/>
        </w:rPr>
        <w:t>Supplementary Figure</w:t>
      </w:r>
      <w:r w:rsidRPr="00DA6D62">
        <w:rPr>
          <w:rFonts w:ascii="Times New Roman" w:hAnsi="Times New Roman" w:cs="Times New Roman"/>
          <w:b/>
          <w:sz w:val="24"/>
          <w:szCs w:val="24"/>
          <w:lang w:eastAsia="ja-JP"/>
        </w:rPr>
        <w:t xml:space="preserve"> 6. </w:t>
      </w:r>
      <w:r w:rsidRPr="001C17E6">
        <w:rPr>
          <w:rFonts w:ascii="Times New Roman" w:hAnsi="Times New Roman" w:cs="Times New Roman"/>
          <w:b/>
          <w:sz w:val="24"/>
          <w:szCs w:val="24"/>
          <w:lang w:eastAsia="ja-JP"/>
        </w:rPr>
        <w:t xml:space="preserve">UBD </w:t>
      </w:r>
      <w:r w:rsidRPr="00DA6D62">
        <w:rPr>
          <w:rFonts w:ascii="Times New Roman" w:hAnsi="Times New Roman" w:cs="Times New Roman"/>
          <w:b/>
          <w:sz w:val="24"/>
          <w:szCs w:val="24"/>
          <w:lang w:eastAsia="ja-JP"/>
        </w:rPr>
        <w:t>knockdown decrease</w:t>
      </w:r>
      <w:r>
        <w:rPr>
          <w:rFonts w:ascii="Times New Roman" w:hAnsi="Times New Roman" w:cs="Times New Roman" w:hint="eastAsia"/>
          <w:b/>
          <w:sz w:val="24"/>
          <w:szCs w:val="24"/>
          <w:lang w:eastAsia="ja-JP"/>
        </w:rPr>
        <w:t>s</w:t>
      </w:r>
      <w:r w:rsidRPr="00DA6D62">
        <w:rPr>
          <w:rFonts w:ascii="Times New Roman" w:hAnsi="Times New Roman" w:cs="Times New Roman"/>
          <w:b/>
          <w:sz w:val="24"/>
          <w:szCs w:val="24"/>
          <w:lang w:eastAsia="ja-JP"/>
        </w:rPr>
        <w:t xml:space="preserve"> p21 protein levels and increase</w:t>
      </w:r>
      <w:r>
        <w:rPr>
          <w:rFonts w:ascii="Times New Roman" w:hAnsi="Times New Roman" w:cs="Times New Roman" w:hint="eastAsia"/>
          <w:b/>
          <w:sz w:val="24"/>
          <w:szCs w:val="24"/>
          <w:lang w:eastAsia="ja-JP"/>
        </w:rPr>
        <w:t>s</w:t>
      </w:r>
      <w:r w:rsidRPr="00DA6D62">
        <w:rPr>
          <w:rFonts w:ascii="Times New Roman" w:hAnsi="Times New Roman" w:cs="Times New Roman"/>
          <w:b/>
          <w:sz w:val="24"/>
          <w:szCs w:val="24"/>
          <w:lang w:eastAsia="ja-JP"/>
        </w:rPr>
        <w:t xml:space="preserve"> cell motility and proliferation.</w:t>
      </w:r>
    </w:p>
    <w:p w14:paraId="62887DE7" w14:textId="77777777" w:rsidR="009D1BF7" w:rsidRDefault="009D1BF7" w:rsidP="009D1BF7">
      <w:pPr>
        <w:spacing w:after="0" w:line="480" w:lineRule="auto"/>
        <w:jc w:val="both"/>
        <w:rPr>
          <w:rFonts w:ascii="Times New Roman" w:hAnsi="Times New Roman" w:cs="Times New Roman"/>
          <w:bCs/>
          <w:sz w:val="24"/>
          <w:szCs w:val="24"/>
          <w:lang w:eastAsia="ja-JP"/>
        </w:rPr>
      </w:pPr>
      <w:r w:rsidRPr="00DA6D62">
        <w:rPr>
          <w:rFonts w:ascii="Times New Roman" w:hAnsi="Times New Roman" w:cs="Times New Roman"/>
          <w:bCs/>
          <w:sz w:val="24"/>
          <w:szCs w:val="24"/>
          <w:lang w:eastAsia="ja-JP"/>
        </w:rPr>
        <w:t>(A) Western blot (WB) images showing the protein levels of UBD and p21 in PRM (WC00062) and MM (MH-0331 and FD-0836) cell lines in control (s</w:t>
      </w:r>
      <w:r>
        <w:rPr>
          <w:rFonts w:ascii="Times New Roman" w:hAnsi="Times New Roman" w:cs="Times New Roman" w:hint="eastAsia"/>
          <w:bCs/>
          <w:sz w:val="24"/>
          <w:szCs w:val="24"/>
          <w:lang w:eastAsia="ja-JP"/>
        </w:rPr>
        <w:t>h</w:t>
      </w:r>
      <w:r w:rsidRPr="00DA6D62">
        <w:rPr>
          <w:rFonts w:ascii="Times New Roman" w:hAnsi="Times New Roman" w:cs="Times New Roman"/>
          <w:bCs/>
          <w:sz w:val="24"/>
          <w:szCs w:val="24"/>
          <w:lang w:eastAsia="ja-JP"/>
        </w:rPr>
        <w:t>Ctrl) or UBD knockdown (s</w:t>
      </w:r>
      <w:r>
        <w:rPr>
          <w:rFonts w:ascii="Times New Roman" w:hAnsi="Times New Roman" w:cs="Times New Roman" w:hint="eastAsia"/>
          <w:bCs/>
          <w:sz w:val="24"/>
          <w:szCs w:val="24"/>
          <w:lang w:eastAsia="ja-JP"/>
        </w:rPr>
        <w:t>h</w:t>
      </w:r>
      <w:r w:rsidRPr="0085036B">
        <w:rPr>
          <w:rFonts w:ascii="Times New Roman" w:hAnsi="Times New Roman" w:cs="Times New Roman"/>
          <w:bCs/>
          <w:i/>
          <w:iCs/>
          <w:sz w:val="24"/>
          <w:szCs w:val="24"/>
          <w:lang w:eastAsia="ja-JP"/>
        </w:rPr>
        <w:t>UBD</w:t>
      </w:r>
      <w:r w:rsidRPr="00DA6D62">
        <w:rPr>
          <w:rFonts w:ascii="Times New Roman" w:hAnsi="Times New Roman" w:cs="Times New Roman"/>
          <w:bCs/>
          <w:sz w:val="24"/>
          <w:szCs w:val="24"/>
          <w:lang w:eastAsia="ja-JP"/>
        </w:rPr>
        <w:t>) conditions. (B) Representative images and quantified line plot of wound healing assay in representative melanoma cell line in shCtrl or sh</w:t>
      </w:r>
      <w:r w:rsidRPr="0085036B">
        <w:rPr>
          <w:rFonts w:ascii="Times New Roman" w:hAnsi="Times New Roman" w:cs="Times New Roman"/>
          <w:bCs/>
          <w:i/>
          <w:iCs/>
          <w:sz w:val="24"/>
          <w:szCs w:val="24"/>
          <w:lang w:eastAsia="ja-JP"/>
        </w:rPr>
        <w:t>UBD</w:t>
      </w:r>
      <w:r w:rsidRPr="00DA6D62">
        <w:rPr>
          <w:rFonts w:ascii="Times New Roman" w:hAnsi="Times New Roman" w:cs="Times New Roman"/>
          <w:bCs/>
          <w:sz w:val="24"/>
          <w:szCs w:val="24"/>
          <w:lang w:eastAsia="ja-JP"/>
        </w:rPr>
        <w:t xml:space="preserve"> conditions. (C) Representative images of colony formation assay </w:t>
      </w:r>
      <w:r>
        <w:rPr>
          <w:rFonts w:ascii="Times New Roman" w:hAnsi="Times New Roman" w:cs="Times New Roman"/>
          <w:bCs/>
          <w:sz w:val="24"/>
          <w:szCs w:val="24"/>
          <w:lang w:eastAsia="ja-JP"/>
        </w:rPr>
        <w:t xml:space="preserve">and bar plot showing the quantification </w:t>
      </w:r>
      <w:r w:rsidRPr="00DA6D62">
        <w:rPr>
          <w:rFonts w:ascii="Times New Roman" w:hAnsi="Times New Roman" w:cs="Times New Roman"/>
          <w:bCs/>
          <w:sz w:val="24"/>
          <w:szCs w:val="24"/>
          <w:lang w:eastAsia="ja-JP"/>
        </w:rPr>
        <w:t>in shCtrl or sh</w:t>
      </w:r>
      <w:r w:rsidRPr="0085036B">
        <w:rPr>
          <w:rFonts w:ascii="Times New Roman" w:hAnsi="Times New Roman" w:cs="Times New Roman"/>
          <w:bCs/>
          <w:i/>
          <w:iCs/>
          <w:sz w:val="24"/>
          <w:szCs w:val="24"/>
          <w:lang w:eastAsia="ja-JP"/>
        </w:rPr>
        <w:t>UBD</w:t>
      </w:r>
      <w:r w:rsidRPr="00DA6D62">
        <w:rPr>
          <w:rFonts w:ascii="Times New Roman" w:hAnsi="Times New Roman" w:cs="Times New Roman"/>
          <w:bCs/>
          <w:sz w:val="24"/>
          <w:szCs w:val="24"/>
          <w:lang w:eastAsia="ja-JP"/>
        </w:rPr>
        <w:t xml:space="preserve"> conditions.</w:t>
      </w:r>
    </w:p>
    <w:p w14:paraId="2952F477" w14:textId="77777777" w:rsidR="009D1BF7" w:rsidRPr="00110BDF" w:rsidRDefault="009D1BF7" w:rsidP="009D1BF7">
      <w:pPr>
        <w:spacing w:after="0" w:line="480" w:lineRule="auto"/>
        <w:jc w:val="both"/>
        <w:rPr>
          <w:rFonts w:ascii="Times New Roman" w:hAnsi="Times New Roman" w:cs="Times New Roman"/>
          <w:b/>
          <w:sz w:val="24"/>
          <w:szCs w:val="24"/>
          <w:lang w:eastAsia="ja-JP"/>
        </w:rPr>
      </w:pPr>
      <w:r>
        <w:rPr>
          <w:rFonts w:ascii="Times New Roman" w:hAnsi="Times New Roman" w:cs="Times New Roman"/>
          <w:b/>
          <w:sz w:val="24"/>
          <w:szCs w:val="24"/>
          <w:lang w:eastAsia="ja-JP"/>
        </w:rPr>
        <w:t>Supplementary Figure</w:t>
      </w:r>
      <w:r w:rsidRPr="00110BDF">
        <w:rPr>
          <w:rFonts w:ascii="Times New Roman" w:hAnsi="Times New Roman" w:cs="Times New Roman"/>
          <w:b/>
          <w:sz w:val="24"/>
          <w:szCs w:val="24"/>
          <w:lang w:eastAsia="ja-JP"/>
        </w:rPr>
        <w:t xml:space="preserve"> 7. p53 is essential for the expression of antigen</w:t>
      </w:r>
      <w:r>
        <w:rPr>
          <w:rFonts w:ascii="Times New Roman" w:hAnsi="Times New Roman" w:cs="Times New Roman" w:hint="eastAsia"/>
          <w:b/>
          <w:sz w:val="24"/>
          <w:szCs w:val="24"/>
          <w:lang w:eastAsia="ja-JP"/>
        </w:rPr>
        <w:t>-</w:t>
      </w:r>
      <w:r w:rsidRPr="00110BDF">
        <w:rPr>
          <w:rFonts w:ascii="Times New Roman" w:hAnsi="Times New Roman" w:cs="Times New Roman"/>
          <w:b/>
          <w:sz w:val="24"/>
          <w:szCs w:val="24"/>
          <w:lang w:eastAsia="ja-JP"/>
        </w:rPr>
        <w:t>presentation genes.</w:t>
      </w:r>
    </w:p>
    <w:p w14:paraId="6E794222" w14:textId="77777777" w:rsidR="009D1BF7" w:rsidRDefault="009D1BF7" w:rsidP="009D1BF7">
      <w:pPr>
        <w:spacing w:after="0" w:line="480" w:lineRule="auto"/>
        <w:jc w:val="both"/>
        <w:rPr>
          <w:rFonts w:ascii="Times New Roman" w:hAnsi="Times New Roman" w:cs="Times New Roman"/>
          <w:bCs/>
          <w:sz w:val="24"/>
          <w:szCs w:val="24"/>
          <w:lang w:eastAsia="ja-JP"/>
        </w:rPr>
      </w:pPr>
      <w:r w:rsidRPr="00110BDF">
        <w:rPr>
          <w:rFonts w:ascii="Times New Roman" w:hAnsi="Times New Roman" w:cs="Times New Roman"/>
          <w:bCs/>
          <w:sz w:val="24"/>
          <w:szCs w:val="24"/>
          <w:lang w:eastAsia="ja-JP"/>
        </w:rPr>
        <w:t xml:space="preserve">(A-B) Bar plots showing the mRNA levels of </w:t>
      </w:r>
      <w:r w:rsidRPr="00110BDF">
        <w:rPr>
          <w:rFonts w:ascii="Times New Roman" w:hAnsi="Times New Roman" w:cs="Times New Roman"/>
          <w:bCs/>
          <w:i/>
          <w:iCs/>
          <w:sz w:val="24"/>
          <w:szCs w:val="24"/>
          <w:lang w:eastAsia="ja-JP"/>
        </w:rPr>
        <w:t>TP53</w:t>
      </w:r>
      <w:r w:rsidRPr="00110BDF">
        <w:rPr>
          <w:rFonts w:ascii="Times New Roman" w:hAnsi="Times New Roman" w:cs="Times New Roman"/>
          <w:bCs/>
          <w:sz w:val="24"/>
          <w:szCs w:val="24"/>
          <w:lang w:eastAsia="ja-JP"/>
        </w:rPr>
        <w:t xml:space="preserve"> (A) and </w:t>
      </w:r>
      <w:r w:rsidRPr="00110BDF">
        <w:rPr>
          <w:rFonts w:ascii="Times New Roman" w:hAnsi="Times New Roman" w:cs="Times New Roman"/>
          <w:bCs/>
          <w:i/>
          <w:iCs/>
          <w:sz w:val="24"/>
          <w:szCs w:val="24"/>
          <w:lang w:eastAsia="ja-JP"/>
        </w:rPr>
        <w:t>UBD</w:t>
      </w:r>
      <w:r w:rsidRPr="00110BDF">
        <w:rPr>
          <w:rFonts w:ascii="Times New Roman" w:hAnsi="Times New Roman" w:cs="Times New Roman"/>
          <w:bCs/>
          <w:sz w:val="24"/>
          <w:szCs w:val="24"/>
          <w:lang w:eastAsia="ja-JP"/>
        </w:rPr>
        <w:t xml:space="preserve"> (B) in representative melanoma cell line treated with or without </w:t>
      </w:r>
      <w:r>
        <w:rPr>
          <w:rFonts w:ascii="Times New Roman" w:eastAsia="Times New Roman" w:hAnsi="Times New Roman" w:cs="Times New Roman"/>
          <w:sz w:val="24"/>
          <w:szCs w:val="24"/>
        </w:rPr>
        <w:t>IFN-γ</w:t>
      </w:r>
      <w:r>
        <w:rPr>
          <w:rFonts w:ascii="Times New Roman" w:hAnsi="Times New Roman" w:cs="Times New Roman" w:hint="eastAsia"/>
          <w:sz w:val="24"/>
          <w:szCs w:val="24"/>
          <w:lang w:eastAsia="ja-JP"/>
        </w:rPr>
        <w:t xml:space="preserve"> </w:t>
      </w:r>
      <w:r w:rsidRPr="00110BDF">
        <w:rPr>
          <w:rFonts w:ascii="Times New Roman" w:hAnsi="Times New Roman" w:cs="Times New Roman"/>
          <w:bCs/>
          <w:sz w:val="24"/>
          <w:szCs w:val="24"/>
          <w:lang w:eastAsia="ja-JP"/>
        </w:rPr>
        <w:t>and transfected with siCtrl or si</w:t>
      </w:r>
      <w:r w:rsidRPr="00110BDF">
        <w:rPr>
          <w:rFonts w:ascii="Times New Roman" w:hAnsi="Times New Roman" w:cs="Times New Roman"/>
          <w:bCs/>
          <w:i/>
          <w:iCs/>
          <w:sz w:val="24"/>
          <w:szCs w:val="24"/>
          <w:lang w:eastAsia="ja-JP"/>
        </w:rPr>
        <w:t>TP53</w:t>
      </w:r>
      <w:r w:rsidRPr="00110BDF">
        <w:rPr>
          <w:rFonts w:ascii="Times New Roman" w:hAnsi="Times New Roman" w:cs="Times New Roman"/>
          <w:bCs/>
          <w:sz w:val="24"/>
          <w:szCs w:val="24"/>
          <w:lang w:eastAsia="ja-JP"/>
        </w:rPr>
        <w:t xml:space="preserve">. (C-E) Bar plots showing the mRNA levels of </w:t>
      </w:r>
      <w:r w:rsidRPr="00110BDF">
        <w:rPr>
          <w:rFonts w:ascii="Times New Roman" w:hAnsi="Times New Roman" w:cs="Times New Roman"/>
          <w:bCs/>
          <w:i/>
          <w:iCs/>
          <w:sz w:val="24"/>
          <w:szCs w:val="24"/>
          <w:lang w:eastAsia="ja-JP"/>
        </w:rPr>
        <w:t>HLA-A</w:t>
      </w:r>
      <w:r w:rsidRPr="00110BDF">
        <w:rPr>
          <w:rFonts w:ascii="Times New Roman" w:hAnsi="Times New Roman" w:cs="Times New Roman"/>
          <w:bCs/>
          <w:sz w:val="24"/>
          <w:szCs w:val="24"/>
          <w:lang w:eastAsia="ja-JP"/>
        </w:rPr>
        <w:t xml:space="preserve"> (C), </w:t>
      </w:r>
      <w:r w:rsidRPr="00110BDF">
        <w:rPr>
          <w:rFonts w:ascii="Times New Roman" w:hAnsi="Times New Roman" w:cs="Times New Roman"/>
          <w:bCs/>
          <w:i/>
          <w:iCs/>
          <w:sz w:val="24"/>
          <w:szCs w:val="24"/>
          <w:lang w:eastAsia="ja-JP"/>
        </w:rPr>
        <w:t>B2M</w:t>
      </w:r>
      <w:r w:rsidRPr="00110BDF">
        <w:rPr>
          <w:rFonts w:ascii="Times New Roman" w:hAnsi="Times New Roman" w:cs="Times New Roman"/>
          <w:bCs/>
          <w:sz w:val="24"/>
          <w:szCs w:val="24"/>
          <w:lang w:eastAsia="ja-JP"/>
        </w:rPr>
        <w:t xml:space="preserve"> (D), and </w:t>
      </w:r>
      <w:r w:rsidRPr="003E63B4">
        <w:rPr>
          <w:rFonts w:ascii="Times New Roman" w:hAnsi="Times New Roman" w:cs="Times New Roman"/>
          <w:bCs/>
          <w:i/>
          <w:iCs/>
          <w:sz w:val="24"/>
          <w:szCs w:val="24"/>
          <w:lang w:eastAsia="ja-JP"/>
        </w:rPr>
        <w:t>TAP1</w:t>
      </w:r>
      <w:r w:rsidRPr="00110BDF">
        <w:rPr>
          <w:rFonts w:ascii="Times New Roman" w:hAnsi="Times New Roman" w:cs="Times New Roman"/>
          <w:bCs/>
          <w:sz w:val="24"/>
          <w:szCs w:val="24"/>
          <w:lang w:eastAsia="ja-JP"/>
        </w:rPr>
        <w:t xml:space="preserve"> (E) in representative melanoma cell line transfected with siCtrl or si</w:t>
      </w:r>
      <w:r w:rsidRPr="003E63B4">
        <w:rPr>
          <w:rFonts w:ascii="Times New Roman" w:hAnsi="Times New Roman" w:cs="Times New Roman"/>
          <w:bCs/>
          <w:i/>
          <w:iCs/>
          <w:sz w:val="24"/>
          <w:szCs w:val="24"/>
          <w:lang w:eastAsia="ja-JP"/>
        </w:rPr>
        <w:t>TP53</w:t>
      </w:r>
      <w:r w:rsidRPr="00110BDF">
        <w:rPr>
          <w:rFonts w:ascii="Times New Roman" w:hAnsi="Times New Roman" w:cs="Times New Roman"/>
          <w:bCs/>
          <w:sz w:val="24"/>
          <w:szCs w:val="24"/>
          <w:lang w:eastAsia="ja-JP"/>
        </w:rPr>
        <w:t>.</w:t>
      </w:r>
    </w:p>
    <w:p w14:paraId="3CEB0870" w14:textId="77777777" w:rsidR="009D1BF7" w:rsidRDefault="009D1BF7" w:rsidP="009D1BF7">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Supplementary Figure </w:t>
      </w:r>
      <w:r>
        <w:rPr>
          <w:rFonts w:ascii="Times New Roman" w:hAnsi="Times New Roman" w:cs="Times New Roman" w:hint="eastAsia"/>
          <w:b/>
          <w:sz w:val="24"/>
          <w:szCs w:val="24"/>
          <w:lang w:eastAsia="ja-JP"/>
        </w:rPr>
        <w:t>8</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UBD</w:t>
      </w:r>
      <w:r>
        <w:rPr>
          <w:rFonts w:ascii="Times New Roman" w:eastAsia="Times New Roman" w:hAnsi="Times New Roman" w:cs="Times New Roman"/>
          <w:b/>
          <w:sz w:val="24"/>
          <w:szCs w:val="24"/>
        </w:rPr>
        <w:t xml:space="preserve"> mRNA levels have prognostic utility </w:t>
      </w:r>
      <w:r w:rsidRPr="00A913AF">
        <w:rPr>
          <w:rFonts w:ascii="Times New Roman" w:eastAsia="Times New Roman" w:hAnsi="Times New Roman" w:cs="Times New Roman"/>
          <w:b/>
          <w:sz w:val="24"/>
          <w:szCs w:val="24"/>
        </w:rPr>
        <w:t>in primary and metastatic melanoma.</w:t>
      </w:r>
    </w:p>
    <w:p w14:paraId="1FAF94B8" w14:textId="77777777" w:rsidR="009D1BF7" w:rsidRDefault="009D1BF7" w:rsidP="009D1BF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Kaplan-Meier curves showing the overall survival (OS) and progression-free survival (PFS) probability comparing patients with high-</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vs low-</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PRM tumors from the TCGA-SKCM dataset. (B) Kaplan-Meier curves showing the OS and PFS probability comparing patients with high-</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vs low-</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MM tumors from the TCGA-SKCM dataset. (C) Box plot showing the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MM patients from the GSE91061 dataset, based on the ICI treatment (anti-PD-1 and anti-CTLA4) response assessment: responder vs non-responder, and non-progressive disease (non-PD) vs PD. Kaplan-Meier curves showing the OS probability comparing patients with high-</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vs low-</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(D) Box plot showing the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MM patients from the PRJEB23709 dataset, based on the ICI treatment (anti-PD-1) response assessment: responder vs non-responder, and non-PD vs PD. Kaplan-Meier curves showing the OS and PFS probability comparing patients with high-</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vs low-</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w:t>
      </w:r>
    </w:p>
    <w:p w14:paraId="2DE91D21" w14:textId="77777777" w:rsidR="009D1BF7" w:rsidRDefault="009D1BF7" w:rsidP="009D1BF7">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Supplementary Figure </w:t>
      </w:r>
      <w:r>
        <w:rPr>
          <w:rFonts w:ascii="Times New Roman" w:hAnsi="Times New Roman" w:cs="Times New Roman" w:hint="eastAsia"/>
          <w:b/>
          <w:sz w:val="24"/>
          <w:szCs w:val="24"/>
          <w:lang w:eastAsia="ja-JP"/>
        </w:rPr>
        <w:t>9</w:t>
      </w:r>
      <w:r>
        <w:rPr>
          <w:rFonts w:ascii="Times New Roman" w:eastAsia="Times New Roman" w:hAnsi="Times New Roman" w:cs="Times New Roman"/>
          <w:b/>
          <w:sz w:val="24"/>
          <w:szCs w:val="24"/>
        </w:rPr>
        <w:t>. Comparison of CD8</w:t>
      </w:r>
      <w:r w:rsidRPr="00EE383F">
        <w:rPr>
          <w:rFonts w:ascii="Times New Roman" w:eastAsia="Times New Roman" w:hAnsi="Times New Roman" w:cs="Times New Roman"/>
          <w:b/>
          <w:sz w:val="24"/>
          <w:szCs w:val="24"/>
          <w:vertAlign w:val="superscript"/>
        </w:rPr>
        <w:t>+</w:t>
      </w:r>
      <w:r>
        <w:rPr>
          <w:rFonts w:ascii="Times New Roman" w:eastAsia="Times New Roman" w:hAnsi="Times New Roman" w:cs="Times New Roman"/>
          <w:b/>
          <w:sz w:val="24"/>
          <w:szCs w:val="24"/>
        </w:rPr>
        <w:t xml:space="preserve"> T-cell activation markers based on tumor UBD expression.</w:t>
      </w:r>
    </w:p>
    <w:p w14:paraId="630F3D00" w14:textId="77777777" w:rsidR="009D1BF7" w:rsidRDefault="009D1BF7" w:rsidP="009D1BF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Box plots showing the </w:t>
      </w:r>
      <w:r>
        <w:rPr>
          <w:rFonts w:ascii="Times New Roman" w:eastAsia="Times New Roman" w:hAnsi="Times New Roman" w:cs="Times New Roman"/>
          <w:i/>
          <w:sz w:val="24"/>
          <w:szCs w:val="24"/>
        </w:rPr>
        <w:t>IFNG, GZMB</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PRF1</w:t>
      </w:r>
      <w:r>
        <w:rPr>
          <w:rFonts w:ascii="Times New Roman" w:eastAsia="Times New Roman" w:hAnsi="Times New Roman" w:cs="Times New Roman"/>
          <w:sz w:val="24"/>
          <w:szCs w:val="24"/>
        </w:rPr>
        <w:t xml:space="preserve"> mRNA expression in CD8</w:t>
      </w:r>
      <w:r w:rsidRPr="00EE383F">
        <w:rPr>
          <w:rFonts w:ascii="Times New Roman" w:eastAsia="Times New Roman" w:hAnsi="Times New Roman" w:cs="Times New Roman"/>
          <w:i/>
          <w:iCs/>
          <w:sz w:val="24"/>
          <w:szCs w:val="24"/>
          <w:vertAlign w:val="superscript"/>
        </w:rPr>
        <w:t>+</w:t>
      </w:r>
      <w:r>
        <w:rPr>
          <w:rFonts w:ascii="Times New Roman" w:eastAsia="Times New Roman" w:hAnsi="Times New Roman" w:cs="Times New Roman"/>
          <w:sz w:val="24"/>
          <w:szCs w:val="24"/>
        </w:rPr>
        <w:t xml:space="preserve"> T cell fraction derived from high- or low-</w:t>
      </w:r>
      <w:r w:rsidRPr="00EE383F">
        <w:rPr>
          <w:rFonts w:ascii="Times New Roman" w:eastAsia="Times New Roman" w:hAnsi="Times New Roman" w:cs="Times New Roman"/>
          <w:i/>
          <w:iCs/>
          <w:sz w:val="24"/>
          <w:szCs w:val="24"/>
        </w:rPr>
        <w:t>UBD</w:t>
      </w:r>
      <w:r>
        <w:rPr>
          <w:rFonts w:ascii="Times New Roman" w:eastAsia="Times New Roman" w:hAnsi="Times New Roman" w:cs="Times New Roman"/>
          <w:sz w:val="24"/>
          <w:szCs w:val="24"/>
        </w:rPr>
        <w:t xml:space="preserve"> tumors in deconvolution data of GSE91061 and PRJEB23709.</w:t>
      </w:r>
    </w:p>
    <w:p w14:paraId="5AA403D0" w14:textId="77777777" w:rsidR="009D1BF7" w:rsidRDefault="009D1BF7" w:rsidP="009D1BF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Scatter plot showing the correlation between the tumor </w:t>
      </w:r>
      <w:r w:rsidRPr="00EE383F">
        <w:rPr>
          <w:rFonts w:ascii="Times New Roman" w:eastAsia="Times New Roman" w:hAnsi="Times New Roman" w:cs="Times New Roman"/>
          <w:i/>
          <w:iCs/>
          <w:sz w:val="24"/>
          <w:szCs w:val="24"/>
        </w:rPr>
        <w:t>UBD</w:t>
      </w:r>
      <w:r>
        <w:rPr>
          <w:rFonts w:ascii="Times New Roman" w:eastAsia="Times New Roman" w:hAnsi="Times New Roman" w:cs="Times New Roman"/>
          <w:sz w:val="24"/>
          <w:szCs w:val="24"/>
        </w:rPr>
        <w:t xml:space="preserve"> mRNA expression and the estimated CD8</w:t>
      </w:r>
      <w:r w:rsidRPr="00EE383F">
        <w:rPr>
          <w:rFonts w:ascii="Times New Roman" w:eastAsia="Times New Roman" w:hAnsi="Times New Roman" w:cs="Times New Roman"/>
          <w:i/>
          <w:iCs/>
          <w:sz w:val="24"/>
          <w:szCs w:val="24"/>
          <w:vertAlign w:val="superscript"/>
        </w:rPr>
        <w:t>+</w:t>
      </w:r>
      <w:r>
        <w:rPr>
          <w:rFonts w:ascii="Times New Roman" w:eastAsia="Times New Roman" w:hAnsi="Times New Roman" w:cs="Times New Roman"/>
          <w:sz w:val="24"/>
          <w:szCs w:val="24"/>
        </w:rPr>
        <w:t xml:space="preserve"> T cell fraction rate in deconvolution data of GSE91061 and PRJEB23709. The color of each dot represents the CTL activation score of the CD8</w:t>
      </w:r>
      <w:r w:rsidRPr="00EE383F">
        <w:rPr>
          <w:rFonts w:ascii="Times New Roman" w:eastAsia="Times New Roman" w:hAnsi="Times New Roman" w:cs="Times New Roman"/>
          <w:i/>
          <w:iCs/>
          <w:sz w:val="24"/>
          <w:szCs w:val="24"/>
          <w:vertAlign w:val="superscript"/>
        </w:rPr>
        <w:t>+</w:t>
      </w:r>
      <w:r>
        <w:rPr>
          <w:rFonts w:ascii="Times New Roman" w:eastAsia="Times New Roman" w:hAnsi="Times New Roman" w:cs="Times New Roman"/>
          <w:sz w:val="24"/>
          <w:szCs w:val="24"/>
        </w:rPr>
        <w:t xml:space="preserve"> T-cell fraction.</w:t>
      </w:r>
    </w:p>
    <w:p w14:paraId="61332218"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10. Uncropped Western blot images fo</w:t>
      </w:r>
      <w:r w:rsidRPr="00A913AF">
        <w:rPr>
          <w:rFonts w:ascii="Times New Roman" w:hAnsi="Times New Roman" w:cs="Times New Roman" w:hint="eastAsia"/>
          <w:b/>
          <w:bCs/>
          <w:sz w:val="24"/>
          <w:szCs w:val="24"/>
          <w:lang w:eastAsia="ja-JP"/>
        </w:rPr>
        <w:t>r Figure 2.</w:t>
      </w:r>
    </w:p>
    <w:p w14:paraId="01AFE344"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1</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Figure 3.</w:t>
      </w:r>
    </w:p>
    <w:p w14:paraId="53AE546F"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2</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Figure 4-1.</w:t>
      </w:r>
    </w:p>
    <w:p w14:paraId="61EA1106"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3</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Figure 4-2.</w:t>
      </w:r>
    </w:p>
    <w:p w14:paraId="6B9BF6D5"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lastRenderedPageBreak/>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4</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Figure 4-3.</w:t>
      </w:r>
    </w:p>
    <w:p w14:paraId="5959398C"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5</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Figure 4-4.</w:t>
      </w:r>
    </w:p>
    <w:p w14:paraId="4F01868D"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6</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Supplementary Figure 5-1.</w:t>
      </w:r>
    </w:p>
    <w:p w14:paraId="0893AF22"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7</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Supplementary Figure 5-2.</w:t>
      </w:r>
    </w:p>
    <w:p w14:paraId="24B27203"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8</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Supplementary Figure 5-3.</w:t>
      </w:r>
    </w:p>
    <w:p w14:paraId="6CCC9B94"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hAnsi="Times New Roman" w:cs="Times New Roman"/>
          <w:b/>
          <w:bCs/>
          <w:sz w:val="24"/>
          <w:szCs w:val="24"/>
          <w:lang w:eastAsia="ja-JP"/>
        </w:rPr>
        <w:t xml:space="preserve">Supplementary </w:t>
      </w:r>
      <w:r w:rsidRPr="00A913AF">
        <w:rPr>
          <w:rFonts w:ascii="Times New Roman" w:hAnsi="Times New Roman" w:cs="Times New Roman" w:hint="eastAsia"/>
          <w:b/>
          <w:bCs/>
          <w:sz w:val="24"/>
          <w:szCs w:val="24"/>
          <w:lang w:eastAsia="ja-JP"/>
        </w:rPr>
        <w:t>F</w:t>
      </w:r>
      <w:r w:rsidRPr="00A913AF">
        <w:rPr>
          <w:rFonts w:ascii="Times New Roman" w:hAnsi="Times New Roman" w:cs="Times New Roman"/>
          <w:b/>
          <w:bCs/>
          <w:sz w:val="24"/>
          <w:szCs w:val="24"/>
          <w:lang w:eastAsia="ja-JP"/>
        </w:rPr>
        <w:t>igure 1</w:t>
      </w:r>
      <w:r w:rsidRPr="00A913AF">
        <w:rPr>
          <w:rFonts w:ascii="Times New Roman" w:hAnsi="Times New Roman" w:cs="Times New Roman" w:hint="eastAsia"/>
          <w:b/>
          <w:bCs/>
          <w:sz w:val="24"/>
          <w:szCs w:val="24"/>
          <w:lang w:eastAsia="ja-JP"/>
        </w:rPr>
        <w:t>9</w:t>
      </w:r>
      <w:r w:rsidRPr="00A913AF">
        <w:rPr>
          <w:rFonts w:ascii="Times New Roman" w:hAnsi="Times New Roman" w:cs="Times New Roman"/>
          <w:b/>
          <w:bCs/>
          <w:sz w:val="24"/>
          <w:szCs w:val="24"/>
          <w:lang w:eastAsia="ja-JP"/>
        </w:rPr>
        <w:t>. Uncropped Western blot images fo</w:t>
      </w:r>
      <w:r w:rsidRPr="00A913AF">
        <w:rPr>
          <w:rFonts w:ascii="Times New Roman" w:hAnsi="Times New Roman" w:cs="Times New Roman" w:hint="eastAsia"/>
          <w:b/>
          <w:bCs/>
          <w:sz w:val="24"/>
          <w:szCs w:val="24"/>
          <w:lang w:eastAsia="ja-JP"/>
        </w:rPr>
        <w:t>r Supplementary Figure 6.</w:t>
      </w:r>
    </w:p>
    <w:p w14:paraId="00796957" w14:textId="77777777" w:rsidR="009D1BF7" w:rsidRPr="00A913AF" w:rsidRDefault="009D1BF7" w:rsidP="009D1BF7">
      <w:pPr>
        <w:tabs>
          <w:tab w:val="left" w:pos="720"/>
        </w:tabs>
        <w:spacing w:after="0" w:line="480" w:lineRule="auto"/>
        <w:jc w:val="both"/>
        <w:rPr>
          <w:rFonts w:ascii="Times New Roman" w:hAnsi="Times New Roman" w:cs="Times New Roman"/>
          <w:b/>
          <w:bCs/>
          <w:color w:val="000000" w:themeColor="text1"/>
          <w:sz w:val="24"/>
          <w:szCs w:val="24"/>
          <w:lang w:eastAsia="ja-JP"/>
        </w:rPr>
      </w:pPr>
    </w:p>
    <w:p w14:paraId="4CCAE9B9" w14:textId="77777777" w:rsidR="009D1BF7" w:rsidRPr="00A913AF" w:rsidRDefault="009D1BF7" w:rsidP="009D1BF7">
      <w:pPr>
        <w:spacing w:after="0" w:line="480" w:lineRule="auto"/>
        <w:jc w:val="both"/>
        <w:rPr>
          <w:rFonts w:ascii="Times New Roman" w:hAnsi="Times New Roman" w:cs="Times New Roman"/>
          <w:b/>
          <w:bCs/>
          <w:sz w:val="24"/>
          <w:szCs w:val="24"/>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Tables</w:t>
      </w:r>
    </w:p>
    <w:p w14:paraId="1F75441D"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 1. </w:t>
      </w:r>
      <w:r w:rsidRPr="00A913AF">
        <w:rPr>
          <w:rFonts w:ascii="Times New Roman" w:hAnsi="Times New Roman" w:cs="Times New Roman"/>
          <w:b/>
          <w:bCs/>
          <w:sz w:val="24"/>
          <w:szCs w:val="24"/>
          <w:lang w:eastAsia="ja-JP"/>
        </w:rPr>
        <w:t>Clinicopathological demographics of primary melanoma patients analyzed by NGDSP.</w:t>
      </w:r>
    </w:p>
    <w:p w14:paraId="70C2CCAC"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 2. </w:t>
      </w:r>
      <w:r w:rsidRPr="00A913AF">
        <w:rPr>
          <w:rFonts w:ascii="Times New Roman" w:hAnsi="Times New Roman" w:cs="Times New Roman"/>
          <w:b/>
          <w:bCs/>
          <w:sz w:val="24"/>
          <w:szCs w:val="24"/>
          <w:lang w:eastAsia="ja-JP"/>
        </w:rPr>
        <w:t>List of antibodies and dilutions utilized for morphological markers in NGDSP.</w:t>
      </w:r>
    </w:p>
    <w:p w14:paraId="7C32CEE7"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 3. Clinicopathological features of nevus</w:t>
      </w:r>
      <w:r w:rsidRPr="00A913AF">
        <w:rPr>
          <w:rFonts w:ascii="Times New Roman" w:hAnsi="Times New Roman" w:cs="Times New Roman"/>
          <w:b/>
          <w:bCs/>
          <w:sz w:val="24"/>
          <w:szCs w:val="24"/>
          <w:lang w:eastAsia="ja-JP"/>
        </w:rPr>
        <w:t>,</w:t>
      </w:r>
      <w:r w:rsidRPr="00A913AF">
        <w:rPr>
          <w:rFonts w:ascii="Times New Roman" w:hAnsi="Times New Roman" w:cs="Times New Roman"/>
          <w:b/>
          <w:bCs/>
          <w:sz w:val="24"/>
          <w:szCs w:val="24"/>
        </w:rPr>
        <w:t xml:space="preserve"> primary melanoma, and metastatic melanoma patients stained for UBD.</w:t>
      </w:r>
    </w:p>
    <w:p w14:paraId="44386DD4"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 4. Clinicopathological features of metastatic melanoma patients in </w:t>
      </w:r>
      <w:r w:rsidRPr="00A913AF">
        <w:rPr>
          <w:rFonts w:ascii="Times New Roman" w:hAnsi="Times New Roman" w:cs="Times New Roman"/>
          <w:b/>
          <w:bCs/>
          <w:sz w:val="24"/>
          <w:szCs w:val="24"/>
          <w:lang w:eastAsia="ja-JP"/>
        </w:rPr>
        <w:t>T</w:t>
      </w:r>
      <w:r w:rsidRPr="00A913AF">
        <w:rPr>
          <w:rFonts w:ascii="Times New Roman" w:hAnsi="Times New Roman" w:cs="Times New Roman"/>
          <w:b/>
          <w:bCs/>
          <w:sz w:val="24"/>
          <w:szCs w:val="24"/>
        </w:rPr>
        <w:t>MA</w:t>
      </w:r>
      <w:r w:rsidRPr="00A913AF">
        <w:rPr>
          <w:rFonts w:ascii="Times New Roman" w:hAnsi="Times New Roman" w:cs="Times New Roman"/>
          <w:b/>
          <w:bCs/>
          <w:sz w:val="24"/>
          <w:szCs w:val="24"/>
          <w:lang w:eastAsia="ja-JP"/>
        </w:rPr>
        <w:t xml:space="preserve"> </w:t>
      </w:r>
      <w:r w:rsidRPr="00A913AF">
        <w:rPr>
          <w:rFonts w:ascii="Times New Roman" w:hAnsi="Times New Roman" w:cs="Times New Roman"/>
          <w:b/>
          <w:bCs/>
          <w:sz w:val="24"/>
          <w:szCs w:val="24"/>
        </w:rPr>
        <w:t>slide.</w:t>
      </w:r>
    </w:p>
    <w:p w14:paraId="43DA25DF"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 </w:t>
      </w:r>
      <w:r w:rsidRPr="00A913AF">
        <w:rPr>
          <w:rFonts w:ascii="Times New Roman" w:hAnsi="Times New Roman" w:cs="Times New Roman"/>
          <w:b/>
          <w:bCs/>
          <w:sz w:val="24"/>
          <w:szCs w:val="24"/>
          <w:lang w:eastAsia="ja-JP"/>
        </w:rPr>
        <w:t>5</w:t>
      </w:r>
      <w:r w:rsidRPr="00A913AF">
        <w:rPr>
          <w:rFonts w:ascii="Times New Roman" w:hAnsi="Times New Roman" w:cs="Times New Roman"/>
          <w:b/>
          <w:bCs/>
          <w:sz w:val="24"/>
          <w:szCs w:val="24"/>
        </w:rPr>
        <w:t>.</w:t>
      </w:r>
      <w:r w:rsidRPr="00A913AF">
        <w:rPr>
          <w:rFonts w:ascii="Times New Roman" w:hAnsi="Times New Roman" w:cs="Times New Roman"/>
          <w:b/>
          <w:bCs/>
          <w:sz w:val="24"/>
          <w:szCs w:val="24"/>
          <w:lang w:eastAsia="ja-JP"/>
        </w:rPr>
        <w:t xml:space="preserve"> Clinicopathological features of metastatic melanoma (MM) patients who underwent adjuvant ICI treatment.</w:t>
      </w:r>
    </w:p>
    <w:p w14:paraId="22EBBD45"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 </w:t>
      </w:r>
      <w:r w:rsidRPr="00A913AF">
        <w:rPr>
          <w:rFonts w:ascii="Times New Roman" w:hAnsi="Times New Roman" w:cs="Times New Roman" w:hint="eastAsia"/>
          <w:b/>
          <w:bCs/>
          <w:sz w:val="24"/>
          <w:szCs w:val="24"/>
          <w:lang w:eastAsia="ja-JP"/>
        </w:rPr>
        <w:t>6</w:t>
      </w:r>
      <w:r w:rsidRPr="00A913AF">
        <w:rPr>
          <w:rFonts w:ascii="Times New Roman" w:hAnsi="Times New Roman" w:cs="Times New Roman"/>
          <w:b/>
          <w:bCs/>
          <w:sz w:val="24"/>
          <w:szCs w:val="24"/>
        </w:rPr>
        <w:t>. Key resources used in this study.</w:t>
      </w:r>
    </w:p>
    <w:p w14:paraId="48C8D110"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 </w:t>
      </w:r>
      <w:r w:rsidRPr="00A913AF">
        <w:rPr>
          <w:rFonts w:ascii="Times New Roman" w:hAnsi="Times New Roman" w:cs="Times New Roman" w:hint="eastAsia"/>
          <w:b/>
          <w:bCs/>
          <w:sz w:val="24"/>
          <w:szCs w:val="24"/>
          <w:lang w:eastAsia="ja-JP"/>
        </w:rPr>
        <w:t>7</w:t>
      </w:r>
      <w:r w:rsidRPr="00A913AF">
        <w:rPr>
          <w:rFonts w:ascii="Times New Roman" w:hAnsi="Times New Roman" w:cs="Times New Roman"/>
          <w:b/>
          <w:bCs/>
          <w:sz w:val="24"/>
          <w:szCs w:val="24"/>
        </w:rPr>
        <w:t>.</w:t>
      </w:r>
      <w:r w:rsidRPr="00A913AF">
        <w:rPr>
          <w:rFonts w:ascii="Times New Roman" w:hAnsi="Times New Roman" w:cs="Times New Roman" w:hint="eastAsia"/>
          <w:b/>
          <w:bCs/>
          <w:sz w:val="24"/>
          <w:szCs w:val="24"/>
          <w:lang w:eastAsia="ja-JP"/>
        </w:rPr>
        <w:t xml:space="preserve"> </w:t>
      </w:r>
      <w:r w:rsidRPr="00A913AF">
        <w:rPr>
          <w:rFonts w:ascii="Times New Roman" w:hAnsi="Times New Roman" w:cs="Times New Roman"/>
          <w:b/>
          <w:bCs/>
          <w:sz w:val="24"/>
          <w:szCs w:val="24"/>
          <w:lang w:eastAsia="ja-JP"/>
        </w:rPr>
        <w:t>List of antibodies and dilutions utilized for multiplex immunofluorescence.</w:t>
      </w:r>
    </w:p>
    <w:p w14:paraId="5B093A36"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t>Supplementary</w:t>
      </w:r>
      <w:r w:rsidRPr="00A913AF">
        <w:rPr>
          <w:rFonts w:ascii="Times New Roman" w:hAnsi="Times New Roman" w:cs="Times New Roman"/>
          <w:b/>
          <w:bCs/>
          <w:sz w:val="24"/>
          <w:szCs w:val="24"/>
        </w:rPr>
        <w:t xml:space="preserve"> Table </w:t>
      </w:r>
      <w:r w:rsidRPr="00A913AF">
        <w:rPr>
          <w:rFonts w:ascii="Times New Roman" w:hAnsi="Times New Roman" w:cs="Times New Roman" w:hint="eastAsia"/>
          <w:b/>
          <w:bCs/>
          <w:sz w:val="24"/>
          <w:szCs w:val="24"/>
          <w:lang w:eastAsia="ja-JP"/>
        </w:rPr>
        <w:t>8</w:t>
      </w:r>
      <w:r w:rsidRPr="00A913AF">
        <w:rPr>
          <w:rFonts w:ascii="Times New Roman" w:hAnsi="Times New Roman" w:cs="Times New Roman"/>
          <w:b/>
          <w:bCs/>
          <w:sz w:val="24"/>
          <w:szCs w:val="24"/>
        </w:rPr>
        <w:t>.</w:t>
      </w:r>
      <w:r w:rsidRPr="00A913AF">
        <w:rPr>
          <w:rFonts w:ascii="Times New Roman" w:hAnsi="Times New Roman" w:cs="Times New Roman" w:hint="eastAsia"/>
          <w:b/>
          <w:bCs/>
          <w:sz w:val="24"/>
          <w:szCs w:val="24"/>
          <w:lang w:eastAsia="ja-JP"/>
        </w:rPr>
        <w:t xml:space="preserve"> </w:t>
      </w:r>
      <w:r w:rsidRPr="00A913AF">
        <w:rPr>
          <w:rFonts w:ascii="Times New Roman" w:hAnsi="Times New Roman" w:cs="Times New Roman"/>
          <w:b/>
          <w:bCs/>
          <w:sz w:val="24"/>
          <w:szCs w:val="24"/>
          <w:lang w:eastAsia="ja-JP"/>
        </w:rPr>
        <w:t xml:space="preserve">DEGs in TIM and TC in melanoma </w:t>
      </w:r>
      <w:r w:rsidRPr="00A913AF">
        <w:rPr>
          <w:rFonts w:ascii="Times New Roman" w:hAnsi="Times New Roman" w:cs="Times New Roman" w:hint="eastAsia"/>
          <w:b/>
          <w:bCs/>
          <w:sz w:val="24"/>
          <w:szCs w:val="24"/>
          <w:lang w:eastAsia="ja-JP"/>
        </w:rPr>
        <w:t>tissue</w:t>
      </w:r>
      <w:r w:rsidRPr="00A913AF">
        <w:rPr>
          <w:rFonts w:ascii="Times New Roman" w:hAnsi="Times New Roman" w:cs="Times New Roman"/>
          <w:b/>
          <w:bCs/>
          <w:sz w:val="24"/>
          <w:szCs w:val="24"/>
          <w:lang w:eastAsia="ja-JP"/>
        </w:rPr>
        <w:t>s that were assessed by NGDSP.</w:t>
      </w:r>
    </w:p>
    <w:p w14:paraId="0C0B1CEF" w14:textId="77777777" w:rsidR="009D1BF7" w:rsidRPr="00A913AF" w:rsidRDefault="009D1BF7" w:rsidP="009D1BF7">
      <w:pPr>
        <w:spacing w:after="0" w:line="480" w:lineRule="auto"/>
        <w:jc w:val="both"/>
        <w:rPr>
          <w:rFonts w:ascii="Times New Roman" w:hAnsi="Times New Roman" w:cs="Times New Roman"/>
          <w:b/>
          <w:bCs/>
          <w:sz w:val="24"/>
          <w:szCs w:val="24"/>
          <w:lang w:eastAsia="ja-JP"/>
        </w:rPr>
      </w:pPr>
      <w:r w:rsidRPr="00A913AF">
        <w:rPr>
          <w:rFonts w:ascii="Times New Roman" w:eastAsia="Times New Roman" w:hAnsi="Times New Roman" w:cs="Times New Roman"/>
          <w:b/>
          <w:bCs/>
          <w:sz w:val="24"/>
          <w:szCs w:val="24"/>
        </w:rPr>
        <w:lastRenderedPageBreak/>
        <w:t>Supplementary</w:t>
      </w:r>
      <w:r w:rsidRPr="00A913AF">
        <w:rPr>
          <w:rFonts w:ascii="Times New Roman" w:hAnsi="Times New Roman" w:cs="Times New Roman"/>
          <w:b/>
          <w:bCs/>
          <w:sz w:val="24"/>
          <w:szCs w:val="24"/>
        </w:rPr>
        <w:t xml:space="preserve"> Table </w:t>
      </w:r>
      <w:r w:rsidRPr="00A913AF">
        <w:rPr>
          <w:rFonts w:ascii="Times New Roman" w:hAnsi="Times New Roman" w:cs="Times New Roman" w:hint="eastAsia"/>
          <w:b/>
          <w:bCs/>
          <w:sz w:val="24"/>
          <w:szCs w:val="24"/>
          <w:lang w:eastAsia="ja-JP"/>
        </w:rPr>
        <w:t>9</w:t>
      </w:r>
      <w:r w:rsidRPr="00A913AF">
        <w:rPr>
          <w:rFonts w:ascii="Times New Roman" w:hAnsi="Times New Roman" w:cs="Times New Roman"/>
          <w:b/>
          <w:bCs/>
          <w:sz w:val="24"/>
          <w:szCs w:val="24"/>
        </w:rPr>
        <w:t>.</w:t>
      </w:r>
      <w:r w:rsidRPr="00A913AF">
        <w:rPr>
          <w:rFonts w:ascii="Times New Roman" w:hAnsi="Times New Roman" w:cs="Times New Roman" w:hint="eastAsia"/>
          <w:b/>
          <w:bCs/>
          <w:sz w:val="24"/>
          <w:szCs w:val="24"/>
          <w:lang w:eastAsia="ja-JP"/>
        </w:rPr>
        <w:t xml:space="preserve"> </w:t>
      </w:r>
      <w:r w:rsidRPr="00A913AF">
        <w:rPr>
          <w:rFonts w:ascii="Times New Roman" w:hAnsi="Times New Roman" w:cs="Times New Roman"/>
          <w:b/>
          <w:bCs/>
          <w:sz w:val="24"/>
          <w:szCs w:val="24"/>
          <w:lang w:eastAsia="ja-JP"/>
        </w:rPr>
        <w:t xml:space="preserve">DEGs </w:t>
      </w:r>
      <w:r w:rsidRPr="00A913AF">
        <w:rPr>
          <w:rFonts w:ascii="Times New Roman" w:hAnsi="Times New Roman" w:cs="Times New Roman" w:hint="eastAsia"/>
          <w:b/>
          <w:bCs/>
          <w:sz w:val="24"/>
          <w:szCs w:val="24"/>
          <w:lang w:eastAsia="ja-JP"/>
        </w:rPr>
        <w:t xml:space="preserve">analysis of </w:t>
      </w:r>
      <w:r w:rsidRPr="00A913AF">
        <w:rPr>
          <w:rFonts w:ascii="Times New Roman" w:hAnsi="Times New Roman" w:cs="Times New Roman"/>
          <w:b/>
          <w:bCs/>
          <w:sz w:val="24"/>
          <w:szCs w:val="24"/>
          <w:lang w:eastAsia="ja-JP"/>
        </w:rPr>
        <w:t xml:space="preserve">TIM cluster and TC clusters in melanoma tumors </w:t>
      </w:r>
      <w:r w:rsidRPr="00A913AF">
        <w:rPr>
          <w:rFonts w:ascii="Times New Roman" w:hAnsi="Times New Roman" w:cs="Times New Roman" w:hint="eastAsia"/>
          <w:b/>
          <w:bCs/>
          <w:sz w:val="24"/>
          <w:szCs w:val="24"/>
          <w:lang w:eastAsia="ja-JP"/>
        </w:rPr>
        <w:t>using</w:t>
      </w:r>
      <w:r w:rsidRPr="00A913AF">
        <w:rPr>
          <w:rFonts w:ascii="Times New Roman" w:hAnsi="Times New Roman" w:cs="Times New Roman"/>
          <w:b/>
          <w:bCs/>
          <w:sz w:val="24"/>
          <w:szCs w:val="24"/>
          <w:lang w:eastAsia="ja-JP"/>
        </w:rPr>
        <w:t xml:space="preserve"> public Visium data.</w:t>
      </w:r>
    </w:p>
    <w:p w14:paraId="03432B7E" w14:textId="77777777" w:rsidR="00EB4A2D" w:rsidRDefault="00EB4A2D"/>
    <w:sectPr w:rsidR="00EB4A2D" w:rsidSect="009D1BF7">
      <w:pgSz w:w="12240" w:h="15840"/>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BF7"/>
    <w:rsid w:val="001D3053"/>
    <w:rsid w:val="001E3A92"/>
    <w:rsid w:val="00217E67"/>
    <w:rsid w:val="002C7D54"/>
    <w:rsid w:val="0033371E"/>
    <w:rsid w:val="005C0D39"/>
    <w:rsid w:val="0070406C"/>
    <w:rsid w:val="00724754"/>
    <w:rsid w:val="007B36B1"/>
    <w:rsid w:val="009D1BF7"/>
    <w:rsid w:val="00C321FA"/>
    <w:rsid w:val="00C97210"/>
    <w:rsid w:val="00D25E15"/>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4B6F0"/>
  <w15:chartTrackingRefBased/>
  <w15:docId w15:val="{4EA80422-3915-46C7-A6F8-A567CE20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BF7"/>
    <w:pPr>
      <w:spacing w:line="259" w:lineRule="auto"/>
    </w:pPr>
    <w:rPr>
      <w:rFonts w:ascii="Calibri" w:eastAsiaTheme="minorEastAsia" w:hAnsi="Calibri" w:cs="Calibri"/>
      <w:kern w:val="0"/>
      <w:sz w:val="22"/>
      <w:szCs w:val="22"/>
      <w:lang w:val="en"/>
      <w14:ligatures w14:val="none"/>
    </w:rPr>
  </w:style>
  <w:style w:type="paragraph" w:styleId="Heading1">
    <w:name w:val="heading 1"/>
    <w:basedOn w:val="Normal"/>
    <w:next w:val="Normal"/>
    <w:link w:val="Heading1Char"/>
    <w:uiPriority w:val="9"/>
    <w:qFormat/>
    <w:rsid w:val="009D1BF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9D1BF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9D1BF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9D1BF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9D1BF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9D1BF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9D1BF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9D1BF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9D1BF7"/>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B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B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B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B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B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B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B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B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BF7"/>
    <w:rPr>
      <w:rFonts w:eastAsiaTheme="majorEastAsia" w:cstheme="majorBidi"/>
      <w:color w:val="272727" w:themeColor="text1" w:themeTint="D8"/>
    </w:rPr>
  </w:style>
  <w:style w:type="paragraph" w:styleId="Title">
    <w:name w:val="Title"/>
    <w:basedOn w:val="Normal"/>
    <w:next w:val="Normal"/>
    <w:link w:val="TitleChar"/>
    <w:uiPriority w:val="10"/>
    <w:qFormat/>
    <w:rsid w:val="009D1BF7"/>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9D1B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BF7"/>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9D1B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BF7"/>
    <w:pPr>
      <w:spacing w:before="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9D1BF7"/>
    <w:rPr>
      <w:i/>
      <w:iCs/>
      <w:color w:val="404040" w:themeColor="text1" w:themeTint="BF"/>
    </w:rPr>
  </w:style>
  <w:style w:type="paragraph" w:styleId="ListParagraph">
    <w:name w:val="List Paragraph"/>
    <w:basedOn w:val="Normal"/>
    <w:uiPriority w:val="34"/>
    <w:qFormat/>
    <w:rsid w:val="009D1BF7"/>
    <w:pPr>
      <w:spacing w:line="278" w:lineRule="auto"/>
      <w:ind w:left="720"/>
      <w:contextualSpacing/>
    </w:pPr>
    <w:rPr>
      <w:rFonts w:asciiTheme="minorHAnsi" w:eastAsiaTheme="minorHAnsi" w:hAnsiTheme="minorHAnsi" w:cstheme="minorBidi"/>
      <w:kern w:val="2"/>
      <w:sz w:val="24"/>
      <w:szCs w:val="24"/>
      <w:lang w:val="en-IN"/>
      <w14:ligatures w14:val="standardContextual"/>
    </w:rPr>
  </w:style>
  <w:style w:type="character" w:styleId="IntenseEmphasis">
    <w:name w:val="Intense Emphasis"/>
    <w:basedOn w:val="DefaultParagraphFont"/>
    <w:uiPriority w:val="21"/>
    <w:qFormat/>
    <w:rsid w:val="009D1BF7"/>
    <w:rPr>
      <w:i/>
      <w:iCs/>
      <w:color w:val="0F4761" w:themeColor="accent1" w:themeShade="BF"/>
    </w:rPr>
  </w:style>
  <w:style w:type="paragraph" w:styleId="IntenseQuote">
    <w:name w:val="Intense Quote"/>
    <w:basedOn w:val="Normal"/>
    <w:next w:val="Normal"/>
    <w:link w:val="IntenseQuoteChar"/>
    <w:uiPriority w:val="30"/>
    <w:qFormat/>
    <w:rsid w:val="009D1BF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9D1BF7"/>
    <w:rPr>
      <w:i/>
      <w:iCs/>
      <w:color w:val="0F4761" w:themeColor="accent1" w:themeShade="BF"/>
    </w:rPr>
  </w:style>
  <w:style w:type="character" w:styleId="IntenseReference">
    <w:name w:val="Intense Reference"/>
    <w:basedOn w:val="DefaultParagraphFont"/>
    <w:uiPriority w:val="32"/>
    <w:qFormat/>
    <w:rsid w:val="009D1BF7"/>
    <w:rPr>
      <w:b/>
      <w:bCs/>
      <w:smallCaps/>
      <w:color w:val="0F4761" w:themeColor="accent1" w:themeShade="BF"/>
      <w:spacing w:val="5"/>
    </w:rPr>
  </w:style>
  <w:style w:type="character" w:styleId="LineNumber">
    <w:name w:val="line number"/>
    <w:basedOn w:val="DefaultParagraphFont"/>
    <w:uiPriority w:val="99"/>
    <w:semiHidden/>
    <w:unhideWhenUsed/>
    <w:rsid w:val="009D1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7317</Characters>
  <Application>Microsoft Office Word</Application>
  <DocSecurity>0</DocSecurity>
  <Lines>60</Lines>
  <Paragraphs>17</Paragraphs>
  <ScaleCrop>false</ScaleCrop>
  <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2026-09-29T13:45:00Z</dcterms:created>
  <dcterms:modified xsi:type="dcterms:W3CDTF">2026-09-29T13:45:00Z</dcterms:modified>
</cp:coreProperties>
</file>