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E313F" w14:textId="77777777" w:rsidR="008143C5" w:rsidRPr="00127F82" w:rsidRDefault="008143C5" w:rsidP="008251D8">
      <w:pPr>
        <w:spacing w:line="480" w:lineRule="auto"/>
        <w:jc w:val="center"/>
        <w:rPr>
          <w:rFonts w:asciiTheme="majorBidi" w:hAnsiTheme="majorBidi" w:cstheme="majorBidi"/>
          <w:b/>
          <w:bCs/>
          <w:color w:val="000000" w:themeColor="text1"/>
          <w:sz w:val="20"/>
          <w:szCs w:val="20"/>
        </w:rPr>
      </w:pPr>
      <w:r w:rsidRPr="00127F82">
        <w:rPr>
          <w:rFonts w:asciiTheme="majorBidi" w:hAnsiTheme="majorBidi" w:cstheme="majorBidi"/>
          <w:b/>
          <w:bCs/>
          <w:color w:val="000000" w:themeColor="text1"/>
          <w:sz w:val="20"/>
          <w:szCs w:val="20"/>
        </w:rPr>
        <w:t>Supplementary material</w:t>
      </w:r>
    </w:p>
    <w:p w14:paraId="4973F57C" w14:textId="77777777" w:rsidR="008143C5" w:rsidRPr="00127F82" w:rsidRDefault="008143C5" w:rsidP="008251D8">
      <w:pPr>
        <w:spacing w:line="480" w:lineRule="auto"/>
        <w:jc w:val="center"/>
        <w:rPr>
          <w:rFonts w:asciiTheme="majorBidi" w:hAnsiTheme="majorBidi" w:cstheme="majorBidi"/>
          <w:b/>
          <w:bCs/>
          <w:color w:val="000000" w:themeColor="text1"/>
          <w:sz w:val="20"/>
          <w:szCs w:val="20"/>
        </w:rPr>
      </w:pPr>
    </w:p>
    <w:p w14:paraId="009D6759" w14:textId="77777777" w:rsidR="008143C5" w:rsidRDefault="008143C5" w:rsidP="008251D8">
      <w:pPr>
        <w:spacing w:line="480" w:lineRule="auto"/>
        <w:jc w:val="both"/>
        <w:rPr>
          <w:rFonts w:asciiTheme="majorBidi" w:hAnsiTheme="majorBidi" w:cstheme="majorBidi"/>
          <w:b/>
          <w:bCs/>
          <w:color w:val="000000" w:themeColor="text1"/>
          <w:sz w:val="20"/>
          <w:szCs w:val="20"/>
        </w:rPr>
      </w:pPr>
      <w:r w:rsidRPr="00127F82">
        <w:rPr>
          <w:rFonts w:asciiTheme="majorBidi" w:hAnsiTheme="majorBidi" w:cstheme="majorBidi"/>
          <w:b/>
          <w:bCs/>
          <w:color w:val="000000" w:themeColor="text1"/>
          <w:sz w:val="20"/>
          <w:szCs w:val="20"/>
        </w:rPr>
        <w:t xml:space="preserve">Ultrasound-Assisted Synthesis of </w:t>
      </w:r>
      <w:proofErr w:type="spellStart"/>
      <w:r w:rsidRPr="00127F82">
        <w:rPr>
          <w:rFonts w:asciiTheme="majorBidi" w:hAnsiTheme="majorBidi" w:cstheme="majorBidi"/>
          <w:b/>
          <w:bCs/>
          <w:color w:val="000000" w:themeColor="text1"/>
          <w:sz w:val="20"/>
          <w:szCs w:val="20"/>
        </w:rPr>
        <w:t>MXene</w:t>
      </w:r>
      <w:proofErr w:type="spellEnd"/>
      <w:r w:rsidRPr="00127F82">
        <w:rPr>
          <w:rFonts w:asciiTheme="majorBidi" w:hAnsiTheme="majorBidi" w:cstheme="majorBidi"/>
          <w:b/>
          <w:bCs/>
          <w:color w:val="000000" w:themeColor="text1"/>
          <w:sz w:val="20"/>
          <w:szCs w:val="20"/>
        </w:rPr>
        <w:t>-Grafted Coconut Husk Activated Carbon for Enhanced Adsorption of Carbamazepine: Batch Study and Optimization</w:t>
      </w:r>
    </w:p>
    <w:p w14:paraId="44164F3B" w14:textId="77777777" w:rsidR="00173D95" w:rsidRPr="006F65DD" w:rsidRDefault="00173D95" w:rsidP="008251D8">
      <w:pPr>
        <w:spacing w:line="480" w:lineRule="auto"/>
        <w:jc w:val="both"/>
        <w:rPr>
          <w:rFonts w:asciiTheme="majorBidi" w:hAnsiTheme="majorBidi" w:cstheme="majorBidi"/>
          <w:b/>
          <w:bCs/>
          <w:sz w:val="20"/>
          <w:szCs w:val="20"/>
        </w:rPr>
      </w:pPr>
      <w:r w:rsidRPr="006F65DD">
        <w:rPr>
          <w:rFonts w:asciiTheme="majorBidi" w:hAnsiTheme="majorBidi" w:cstheme="majorBidi"/>
          <w:b/>
          <w:bCs/>
          <w:sz w:val="20"/>
          <w:szCs w:val="20"/>
        </w:rPr>
        <w:t xml:space="preserve">Sampad </w:t>
      </w:r>
      <w:proofErr w:type="spellStart"/>
      <w:proofErr w:type="gramStart"/>
      <w:r w:rsidRPr="006F65DD">
        <w:rPr>
          <w:rFonts w:asciiTheme="majorBidi" w:hAnsiTheme="majorBidi" w:cstheme="majorBidi"/>
          <w:b/>
          <w:bCs/>
          <w:sz w:val="20"/>
          <w:szCs w:val="20"/>
        </w:rPr>
        <w:t>Sarkar</w:t>
      </w:r>
      <w:r w:rsidRPr="006F65DD">
        <w:rPr>
          <w:rFonts w:asciiTheme="majorBidi" w:hAnsiTheme="majorBidi" w:cstheme="majorBidi"/>
          <w:b/>
          <w:bCs/>
          <w:sz w:val="20"/>
          <w:szCs w:val="20"/>
          <w:vertAlign w:val="superscript"/>
        </w:rPr>
        <w:t>a,b</w:t>
      </w:r>
      <w:proofErr w:type="spellEnd"/>
      <w:proofErr w:type="gramEnd"/>
      <w:r w:rsidRPr="006F65DD">
        <w:rPr>
          <w:rFonts w:asciiTheme="majorBidi" w:hAnsiTheme="majorBidi" w:cstheme="majorBidi"/>
          <w:b/>
          <w:bCs/>
          <w:sz w:val="20"/>
          <w:szCs w:val="20"/>
          <w:vertAlign w:val="superscript"/>
        </w:rPr>
        <w:t>*</w:t>
      </w:r>
      <w:r w:rsidRPr="006F65DD">
        <w:rPr>
          <w:rFonts w:asciiTheme="majorBidi" w:hAnsiTheme="majorBidi" w:cstheme="majorBidi"/>
          <w:b/>
          <w:bCs/>
          <w:sz w:val="20"/>
          <w:szCs w:val="20"/>
        </w:rPr>
        <w:t xml:space="preserve">, Suryanshu </w:t>
      </w:r>
      <w:proofErr w:type="spellStart"/>
      <w:r w:rsidRPr="006F65DD">
        <w:rPr>
          <w:rFonts w:asciiTheme="majorBidi" w:hAnsiTheme="majorBidi" w:cstheme="majorBidi"/>
          <w:b/>
          <w:bCs/>
          <w:sz w:val="20"/>
          <w:szCs w:val="20"/>
        </w:rPr>
        <w:t>Mukherjee</w:t>
      </w:r>
      <w:r w:rsidRPr="006F65DD">
        <w:rPr>
          <w:rFonts w:asciiTheme="majorBidi" w:hAnsiTheme="majorBidi" w:cstheme="majorBidi"/>
          <w:b/>
          <w:bCs/>
          <w:sz w:val="20"/>
          <w:szCs w:val="20"/>
          <w:vertAlign w:val="superscript"/>
        </w:rPr>
        <w:t>a</w:t>
      </w:r>
      <w:proofErr w:type="spellEnd"/>
      <w:r w:rsidRPr="006F65DD">
        <w:rPr>
          <w:rFonts w:asciiTheme="majorBidi" w:hAnsiTheme="majorBidi" w:cstheme="majorBidi"/>
          <w:b/>
          <w:bCs/>
          <w:sz w:val="20"/>
          <w:szCs w:val="20"/>
        </w:rPr>
        <w:t xml:space="preserve">, </w:t>
      </w:r>
      <w:proofErr w:type="spellStart"/>
      <w:r w:rsidRPr="006F65DD">
        <w:rPr>
          <w:rFonts w:asciiTheme="majorBidi" w:hAnsiTheme="majorBidi" w:cstheme="majorBidi"/>
          <w:b/>
          <w:bCs/>
          <w:sz w:val="20"/>
          <w:szCs w:val="20"/>
        </w:rPr>
        <w:t>Papita</w:t>
      </w:r>
      <w:proofErr w:type="spellEnd"/>
      <w:r w:rsidRPr="006F65DD">
        <w:rPr>
          <w:rFonts w:asciiTheme="majorBidi" w:hAnsiTheme="majorBidi" w:cstheme="majorBidi"/>
          <w:b/>
          <w:bCs/>
          <w:sz w:val="20"/>
          <w:szCs w:val="20"/>
        </w:rPr>
        <w:t xml:space="preserve"> </w:t>
      </w:r>
      <w:proofErr w:type="spellStart"/>
      <w:proofErr w:type="gramStart"/>
      <w:r w:rsidRPr="006F65DD">
        <w:rPr>
          <w:rFonts w:asciiTheme="majorBidi" w:hAnsiTheme="majorBidi" w:cstheme="majorBidi"/>
          <w:b/>
          <w:bCs/>
          <w:sz w:val="20"/>
          <w:szCs w:val="20"/>
        </w:rPr>
        <w:t>Das</w:t>
      </w:r>
      <w:r w:rsidRPr="006F65DD">
        <w:rPr>
          <w:rFonts w:asciiTheme="majorBidi" w:hAnsiTheme="majorBidi" w:cstheme="majorBidi"/>
          <w:b/>
          <w:bCs/>
          <w:sz w:val="20"/>
          <w:szCs w:val="20"/>
          <w:vertAlign w:val="superscript"/>
        </w:rPr>
        <w:t>a,b</w:t>
      </w:r>
      <w:proofErr w:type="spellEnd"/>
      <w:proofErr w:type="gramEnd"/>
      <w:r w:rsidRPr="006F65DD">
        <w:rPr>
          <w:rFonts w:asciiTheme="majorBidi" w:hAnsiTheme="majorBidi" w:cstheme="majorBidi"/>
          <w:b/>
          <w:bCs/>
          <w:sz w:val="20"/>
          <w:szCs w:val="20"/>
          <w:vertAlign w:val="subscript"/>
        </w:rPr>
        <w:t xml:space="preserve">, </w:t>
      </w:r>
      <w:r w:rsidRPr="006F65DD">
        <w:rPr>
          <w:rFonts w:asciiTheme="majorBidi" w:hAnsiTheme="majorBidi" w:cstheme="majorBidi"/>
          <w:b/>
          <w:bCs/>
          <w:sz w:val="20"/>
          <w:szCs w:val="20"/>
        </w:rPr>
        <w:t xml:space="preserve">Avijit </w:t>
      </w:r>
      <w:proofErr w:type="spellStart"/>
      <w:proofErr w:type="gramStart"/>
      <w:r w:rsidRPr="006F65DD">
        <w:rPr>
          <w:rFonts w:asciiTheme="majorBidi" w:hAnsiTheme="majorBidi" w:cstheme="majorBidi"/>
          <w:b/>
          <w:bCs/>
          <w:sz w:val="20"/>
          <w:szCs w:val="20"/>
        </w:rPr>
        <w:t>Bhowal</w:t>
      </w:r>
      <w:r w:rsidRPr="006F65DD">
        <w:rPr>
          <w:rFonts w:asciiTheme="majorBidi" w:hAnsiTheme="majorBidi" w:cstheme="majorBidi"/>
          <w:b/>
          <w:bCs/>
          <w:sz w:val="20"/>
          <w:szCs w:val="20"/>
          <w:vertAlign w:val="superscript"/>
        </w:rPr>
        <w:t>a,b</w:t>
      </w:r>
      <w:proofErr w:type="spellEnd"/>
      <w:proofErr w:type="gramEnd"/>
    </w:p>
    <w:p w14:paraId="26EA6EFD" w14:textId="77777777" w:rsidR="00173D95" w:rsidRPr="006F65DD" w:rsidRDefault="00173D95" w:rsidP="008251D8">
      <w:pPr>
        <w:autoSpaceDE w:val="0"/>
        <w:autoSpaceDN w:val="0"/>
        <w:adjustRightInd w:val="0"/>
        <w:spacing w:after="0" w:line="480" w:lineRule="auto"/>
        <w:jc w:val="both"/>
        <w:rPr>
          <w:rFonts w:asciiTheme="majorBidi" w:hAnsiTheme="majorBidi" w:cstheme="majorBidi"/>
          <w:i/>
          <w:iCs/>
          <w:color w:val="000000"/>
          <w:sz w:val="20"/>
          <w:szCs w:val="20"/>
        </w:rPr>
      </w:pPr>
      <w:r w:rsidRPr="006F65DD">
        <w:rPr>
          <w:rFonts w:asciiTheme="majorBidi" w:hAnsiTheme="majorBidi" w:cstheme="majorBidi"/>
          <w:i/>
          <w:iCs/>
          <w:color w:val="000000"/>
          <w:sz w:val="20"/>
          <w:szCs w:val="20"/>
          <w:vertAlign w:val="superscript"/>
        </w:rPr>
        <w:t xml:space="preserve">a </w:t>
      </w:r>
      <w:r w:rsidRPr="006F65DD">
        <w:rPr>
          <w:rFonts w:asciiTheme="majorBidi" w:hAnsiTheme="majorBidi" w:cstheme="majorBidi"/>
          <w:i/>
          <w:iCs/>
          <w:color w:val="000000"/>
          <w:sz w:val="20"/>
          <w:szCs w:val="20"/>
        </w:rPr>
        <w:t>Department of Chemical Engineering, Jadavpur University, Kolkata, India.</w:t>
      </w:r>
    </w:p>
    <w:p w14:paraId="0AB0B09D" w14:textId="77777777" w:rsidR="00173D95" w:rsidRPr="006F65DD" w:rsidRDefault="00173D95" w:rsidP="008251D8">
      <w:pPr>
        <w:autoSpaceDE w:val="0"/>
        <w:autoSpaceDN w:val="0"/>
        <w:adjustRightInd w:val="0"/>
        <w:spacing w:after="0" w:line="480" w:lineRule="auto"/>
        <w:jc w:val="both"/>
        <w:rPr>
          <w:rFonts w:asciiTheme="majorBidi" w:hAnsiTheme="majorBidi" w:cstheme="majorBidi"/>
          <w:i/>
          <w:iCs/>
          <w:color w:val="000000"/>
          <w:sz w:val="20"/>
          <w:szCs w:val="20"/>
        </w:rPr>
      </w:pPr>
      <w:r w:rsidRPr="006F65DD">
        <w:rPr>
          <w:rFonts w:asciiTheme="majorBidi" w:hAnsiTheme="majorBidi" w:cstheme="majorBidi"/>
          <w:i/>
          <w:iCs/>
          <w:color w:val="000000"/>
          <w:sz w:val="20"/>
          <w:szCs w:val="20"/>
          <w:vertAlign w:val="superscript"/>
        </w:rPr>
        <w:t xml:space="preserve">b </w:t>
      </w:r>
      <w:r w:rsidRPr="006F65DD">
        <w:rPr>
          <w:rFonts w:asciiTheme="majorBidi" w:hAnsiTheme="majorBidi" w:cstheme="majorBidi"/>
          <w:i/>
          <w:iCs/>
          <w:color w:val="000000"/>
          <w:sz w:val="20"/>
          <w:szCs w:val="20"/>
        </w:rPr>
        <w:t>School of Advanced Studies in Industrial Pollution Control Engineering, Jadavpur University, Kolkata, India.</w:t>
      </w:r>
    </w:p>
    <w:p w14:paraId="37741C33" w14:textId="77777777" w:rsidR="00173D95" w:rsidRPr="006F65DD" w:rsidRDefault="00173D95" w:rsidP="008251D8">
      <w:pPr>
        <w:autoSpaceDE w:val="0"/>
        <w:autoSpaceDN w:val="0"/>
        <w:adjustRightInd w:val="0"/>
        <w:spacing w:after="0" w:line="480" w:lineRule="auto"/>
        <w:jc w:val="both"/>
        <w:rPr>
          <w:rFonts w:asciiTheme="majorBidi" w:hAnsiTheme="majorBidi" w:cstheme="majorBidi"/>
          <w:i/>
          <w:iCs/>
          <w:color w:val="000000"/>
          <w:sz w:val="20"/>
          <w:szCs w:val="20"/>
        </w:rPr>
      </w:pPr>
    </w:p>
    <w:p w14:paraId="2691D7F3" w14:textId="24E1E1F2" w:rsidR="00173D95" w:rsidRPr="00173D95" w:rsidRDefault="00173D95" w:rsidP="008251D8">
      <w:pPr>
        <w:autoSpaceDE w:val="0"/>
        <w:autoSpaceDN w:val="0"/>
        <w:adjustRightInd w:val="0"/>
        <w:spacing w:after="0" w:line="480" w:lineRule="auto"/>
        <w:jc w:val="both"/>
        <w:rPr>
          <w:rFonts w:asciiTheme="majorBidi" w:hAnsiTheme="majorBidi" w:cstheme="majorBidi"/>
          <w:i/>
          <w:iCs/>
          <w:color w:val="000000"/>
          <w:sz w:val="20"/>
          <w:szCs w:val="20"/>
        </w:rPr>
      </w:pPr>
      <w:r w:rsidRPr="006F65DD">
        <w:rPr>
          <w:rFonts w:asciiTheme="majorBidi" w:hAnsiTheme="majorBidi" w:cstheme="majorBidi"/>
          <w:i/>
          <w:iCs/>
          <w:color w:val="000000"/>
          <w:sz w:val="20"/>
          <w:szCs w:val="20"/>
        </w:rPr>
        <w:t xml:space="preserve">*Corresponding Author: </w:t>
      </w:r>
      <w:hyperlink r:id="rId5" w:history="1">
        <w:r w:rsidRPr="006F65DD">
          <w:rPr>
            <w:rStyle w:val="Hyperlink"/>
            <w:rFonts w:asciiTheme="majorBidi" w:hAnsiTheme="majorBidi" w:cstheme="majorBidi"/>
            <w:i/>
            <w:iCs/>
            <w:sz w:val="20"/>
            <w:szCs w:val="20"/>
          </w:rPr>
          <w:t>sarkarsampad300@gmail.com</w:t>
        </w:r>
      </w:hyperlink>
    </w:p>
    <w:p w14:paraId="6691E9AB" w14:textId="77777777" w:rsidR="008143C5" w:rsidRPr="00127F82" w:rsidRDefault="008143C5" w:rsidP="008251D8">
      <w:pPr>
        <w:keepNext/>
        <w:keepLines/>
        <w:suppressAutoHyphens/>
        <w:spacing w:before="40" w:after="0" w:line="480" w:lineRule="auto"/>
        <w:jc w:val="both"/>
        <w:outlineLvl w:val="1"/>
        <w:rPr>
          <w:rFonts w:asciiTheme="majorBidi" w:eastAsia="Calibri" w:hAnsiTheme="majorBidi" w:cstheme="majorBidi"/>
          <w:b/>
          <w:bCs/>
          <w:sz w:val="20"/>
          <w:szCs w:val="20"/>
        </w:rPr>
      </w:pPr>
    </w:p>
    <w:p w14:paraId="7D48C17B" w14:textId="472B636B" w:rsidR="00205708" w:rsidRPr="00127F82" w:rsidRDefault="00205708" w:rsidP="008251D8">
      <w:pPr>
        <w:keepNext/>
        <w:keepLines/>
        <w:suppressAutoHyphens/>
        <w:spacing w:before="40" w:after="0" w:line="480" w:lineRule="auto"/>
        <w:jc w:val="both"/>
        <w:outlineLvl w:val="1"/>
        <w:rPr>
          <w:rFonts w:asciiTheme="majorBidi" w:eastAsia="Calibri Light" w:hAnsiTheme="majorBidi" w:cstheme="majorBidi"/>
          <w:b/>
          <w:bCs/>
          <w:sz w:val="20"/>
          <w:szCs w:val="20"/>
        </w:rPr>
      </w:pPr>
      <w:r w:rsidRPr="00127F82">
        <w:rPr>
          <w:rFonts w:asciiTheme="majorBidi" w:eastAsia="Calibri" w:hAnsiTheme="majorBidi" w:cstheme="majorBidi"/>
          <w:b/>
          <w:bCs/>
          <w:sz w:val="20"/>
          <w:szCs w:val="20"/>
        </w:rPr>
        <w:t>S</w:t>
      </w:r>
      <w:r w:rsidR="00AA6A21" w:rsidRPr="00127F82">
        <w:rPr>
          <w:rFonts w:asciiTheme="majorBidi" w:eastAsia="Calibri" w:hAnsiTheme="majorBidi" w:cstheme="majorBidi"/>
          <w:b/>
          <w:bCs/>
          <w:sz w:val="20"/>
          <w:szCs w:val="20"/>
        </w:rPr>
        <w:t>1</w:t>
      </w:r>
      <w:r w:rsidRPr="00127F82">
        <w:rPr>
          <w:rFonts w:asciiTheme="majorBidi" w:eastAsia="Calibri" w:hAnsiTheme="majorBidi" w:cstheme="majorBidi"/>
          <w:b/>
          <w:bCs/>
          <w:sz w:val="20"/>
          <w:szCs w:val="20"/>
        </w:rPr>
        <w:t xml:space="preserve"> </w:t>
      </w:r>
      <w:r w:rsidRPr="00127F82">
        <w:rPr>
          <w:rFonts w:asciiTheme="majorBidi" w:eastAsia="Calibri Light" w:hAnsiTheme="majorBidi" w:cstheme="majorBidi"/>
          <w:b/>
          <w:bCs/>
          <w:sz w:val="20"/>
          <w:szCs w:val="20"/>
        </w:rPr>
        <w:t>Isotherm Analysis</w:t>
      </w:r>
    </w:p>
    <w:p w14:paraId="6B3384D7" w14:textId="2437AC15"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 xml:space="preserve">When the adsorbate molecules are in the liquid solution phase, their mobility or portability to the solid porous adsorbent surface can be explained by the adsorption isotherm. Based on the outcomes of a batch study using a changing carbamazepine concentration and a constant adsorbent dose, adsorption isotherms of the reaction were calculated. To find the link between the composite surface and the carbamazepine concentration at equilibrium under particular conditions, the current work examined the Langmuir, Freundlich, and </w:t>
      </w:r>
      <w:r w:rsidR="00362BDC" w:rsidRPr="00127F82">
        <w:rPr>
          <w:rFonts w:asciiTheme="majorBidi" w:eastAsia="Calibri" w:hAnsiTheme="majorBidi" w:cstheme="majorBidi"/>
          <w:sz w:val="20"/>
          <w:szCs w:val="20"/>
        </w:rPr>
        <w:t>Dubinin-</w:t>
      </w:r>
      <w:proofErr w:type="spellStart"/>
      <w:r w:rsidR="00362BDC" w:rsidRPr="00127F82">
        <w:rPr>
          <w:rFonts w:asciiTheme="majorBidi" w:eastAsia="Calibri" w:hAnsiTheme="majorBidi" w:cstheme="majorBidi"/>
          <w:sz w:val="20"/>
          <w:szCs w:val="20"/>
        </w:rPr>
        <w:t>Radushkevich</w:t>
      </w:r>
      <w:proofErr w:type="spellEnd"/>
      <w:r w:rsidRPr="00127F82">
        <w:rPr>
          <w:rFonts w:asciiTheme="majorBidi" w:eastAsia="Calibri" w:hAnsiTheme="majorBidi" w:cstheme="majorBidi"/>
          <w:sz w:val="20"/>
          <w:szCs w:val="20"/>
        </w:rPr>
        <w:t xml:space="preserve"> isotherm models.</w:t>
      </w:r>
    </w:p>
    <w:p w14:paraId="327C215F" w14:textId="77777777"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In theory, the monolayer coverage on the adsorbent surface is indicated by the Langmuir isotherm. In the Langmuir isotherm's linear form, the theoretical maximum adsorption capacity and the coefficient of adsorption energy were represented by:</w:t>
      </w:r>
    </w:p>
    <w:p w14:paraId="5F18F753" w14:textId="486BDDDB"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
          <w:iCs/>
          <w:sz w:val="20"/>
          <w:szCs w:val="20"/>
        </w:rPr>
        <w:t xml:space="preserve">  </w:t>
      </w:r>
      <m:oMath>
        <m:f>
          <m:fPr>
            <m:ctrlPr>
              <w:rPr>
                <w:rFonts w:ascii="Cambria Math" w:eastAsia="Calibri" w:hAnsi="Cambria Math" w:cstheme="majorBidi"/>
                <w:i/>
                <w:iCs/>
                <w:sz w:val="20"/>
                <w:szCs w:val="20"/>
              </w:rPr>
            </m:ctrlPr>
          </m:fPr>
          <m:num>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e</m:t>
                </m:r>
              </m:sub>
            </m:sSub>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e</m:t>
                </m:r>
              </m:sub>
            </m:sSub>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max</m:t>
                </m:r>
              </m:sub>
            </m:sSub>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1</m:t>
            </m:r>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max</m:t>
                </m:r>
              </m:sub>
            </m:sSub>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L</m:t>
                </m:r>
              </m:sub>
            </m:sSub>
          </m:den>
        </m:f>
      </m:oMath>
      <w:r w:rsidRPr="00127F82">
        <w:rPr>
          <w:rFonts w:asciiTheme="majorBidi" w:eastAsia="Calibri" w:hAnsiTheme="majorBidi" w:cstheme="majorBidi"/>
          <w:i/>
          <w:iCs/>
          <w:sz w:val="20"/>
          <w:szCs w:val="20"/>
        </w:rPr>
        <w:t xml:space="preserve"> </w:t>
      </w:r>
      <w:r w:rsidRPr="00127F82">
        <w:rPr>
          <w:rFonts w:asciiTheme="majorBidi" w:eastAsia="Calibri" w:hAnsiTheme="majorBidi" w:cstheme="majorBidi"/>
          <w:sz w:val="20"/>
          <w:szCs w:val="20"/>
        </w:rPr>
        <w:t xml:space="preserve"> ………………………………………………………………………</w:t>
      </w:r>
      <w:proofErr w:type="gramStart"/>
      <w:r w:rsidRPr="00127F82">
        <w:rPr>
          <w:rFonts w:asciiTheme="majorBidi" w:eastAsia="Calibri" w:hAnsiTheme="majorBidi" w:cstheme="majorBidi"/>
          <w:sz w:val="20"/>
          <w:szCs w:val="20"/>
        </w:rPr>
        <w:t>….(</w:t>
      </w:r>
      <w:proofErr w:type="gramEnd"/>
      <w:r w:rsidRPr="00127F82">
        <w:rPr>
          <w:rFonts w:asciiTheme="majorBidi" w:eastAsia="Calibri" w:hAnsiTheme="majorBidi" w:cstheme="majorBidi"/>
          <w:sz w:val="20"/>
          <w:szCs w:val="20"/>
        </w:rPr>
        <w:t>1)</w:t>
      </w:r>
    </w:p>
    <w:p w14:paraId="5BD525BC" w14:textId="3D346322"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At equilibrium conditions, C</w:t>
      </w:r>
      <w:r w:rsidRPr="00127F82">
        <w:rPr>
          <w:rFonts w:asciiTheme="majorBidi" w:eastAsia="Calibri" w:hAnsiTheme="majorBidi" w:cstheme="majorBidi"/>
          <w:sz w:val="20"/>
          <w:szCs w:val="20"/>
          <w:vertAlign w:val="subscript"/>
        </w:rPr>
        <w:t>e</w:t>
      </w:r>
      <w:r w:rsidRPr="00127F82">
        <w:rPr>
          <w:rFonts w:asciiTheme="majorBidi" w:eastAsia="Calibri" w:hAnsiTheme="majorBidi" w:cstheme="majorBidi"/>
          <w:sz w:val="20"/>
          <w:szCs w:val="20"/>
        </w:rPr>
        <w:t xml:space="preserve"> (mg. L</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xml:space="preserve">) and </w:t>
      </w:r>
      <w:proofErr w:type="spellStart"/>
      <w:r w:rsidRPr="00127F82">
        <w:rPr>
          <w:rFonts w:asciiTheme="majorBidi" w:eastAsia="Calibri" w:hAnsiTheme="majorBidi" w:cstheme="majorBidi"/>
          <w:sz w:val="20"/>
          <w:szCs w:val="20"/>
        </w:rPr>
        <w:t>q</w:t>
      </w:r>
      <w:r w:rsidRPr="00127F82">
        <w:rPr>
          <w:rFonts w:asciiTheme="majorBidi" w:eastAsia="Calibri" w:hAnsiTheme="majorBidi" w:cstheme="majorBidi"/>
          <w:sz w:val="20"/>
          <w:szCs w:val="20"/>
          <w:vertAlign w:val="subscript"/>
        </w:rPr>
        <w:t>e</w:t>
      </w:r>
      <w:proofErr w:type="spellEnd"/>
      <w:r w:rsidRPr="00127F82">
        <w:rPr>
          <w:rFonts w:asciiTheme="majorBidi" w:eastAsia="Calibri" w:hAnsiTheme="majorBidi" w:cstheme="majorBidi"/>
          <w:sz w:val="20"/>
          <w:szCs w:val="20"/>
        </w:rPr>
        <w:t xml:space="preserve"> (mg. g</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indicate the amount of unabsorbed pollutant in solution and the quantity of carbamazepine removal per unit adsorbent mass, respectively. The K</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(L. mg</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xml:space="preserve">) demonstrates the significance of active adsorption sites, whereas the </w:t>
      </w:r>
      <w:proofErr w:type="spellStart"/>
      <w:r w:rsidRPr="00127F82">
        <w:rPr>
          <w:rFonts w:asciiTheme="majorBidi" w:eastAsia="Calibri" w:hAnsiTheme="majorBidi" w:cstheme="majorBidi"/>
          <w:sz w:val="20"/>
          <w:szCs w:val="20"/>
        </w:rPr>
        <w:t>q</w:t>
      </w:r>
      <w:r w:rsidRPr="00127F82">
        <w:rPr>
          <w:rFonts w:asciiTheme="majorBidi" w:eastAsia="Calibri" w:hAnsiTheme="majorBidi" w:cstheme="majorBidi"/>
          <w:sz w:val="20"/>
          <w:szCs w:val="20"/>
          <w:vertAlign w:val="subscript"/>
        </w:rPr>
        <w:t>max</w:t>
      </w:r>
      <w:proofErr w:type="spellEnd"/>
      <w:r w:rsidRPr="00127F82">
        <w:rPr>
          <w:rFonts w:asciiTheme="majorBidi" w:eastAsia="Calibri" w:hAnsiTheme="majorBidi" w:cstheme="majorBidi"/>
          <w:sz w:val="20"/>
          <w:szCs w:val="20"/>
        </w:rPr>
        <w:t xml:space="preserve"> (mg. L</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xml:space="preserve">) depicts the greatest amount of monolayer creation that can be achieved through adsorption. </w:t>
      </w:r>
      <w:r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{"citationItems":[{"id":"ITEM-1","itemData":{"ISSN":"0002-7863","author":[{"dropping-particle":"","family":"Langmuir","given":"Irving","non-dropping-particle":"","parse-names":false,"suffix":""}],"container-title":"Journal of the American Chemical society","id":"ITEM-1","issue":"9","issued":{"date-parts":[["1918"]]},"page":"1361-1403","publisher":"ACS Publications","title":"The adsorption of gases on plane surfaces of glass, mica and platinum.","type":"article-journal","volume":"40"},"uris":["http://www.mendeley.com/documents/?uuid=97ffcb3d-2bf3-4820-8f18-0107bd0bdf06"]}],"mendeley":{"formattedCitation":"(Langmuir, 1918)","plainTextFormattedCitation":"(Langmuir, 1918)","previouslyFormattedCitation":"[1]"},"properties":{"noteIndex":0},"schema":"https://github.com/citation-style-language/schema/raw/master/csl-citation.json"}</w:instrText>
      </w:r>
      <w:r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(Langmuir, 1918)</w:t>
      </w:r>
      <w:r w:rsidRPr="00127F82">
        <w:rPr>
          <w:rFonts w:asciiTheme="majorBidi" w:eastAsia="Calibri" w:hAnsiTheme="majorBidi" w:cstheme="majorBidi"/>
          <w:sz w:val="20"/>
          <w:szCs w:val="20"/>
        </w:rPr>
        <w:fldChar w:fldCharType="end"/>
      </w:r>
      <w:r w:rsidRPr="00127F82">
        <w:rPr>
          <w:rFonts w:asciiTheme="majorBidi" w:eastAsia="Calibri" w:hAnsiTheme="majorBidi" w:cstheme="majorBidi"/>
          <w:sz w:val="20"/>
          <w:szCs w:val="20"/>
        </w:rPr>
        <w:t>.</w:t>
      </w:r>
    </w:p>
    <w:p w14:paraId="1B157D6F" w14:textId="77777777"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lastRenderedPageBreak/>
        <w:t xml:space="preserve">The </w:t>
      </w:r>
      <w:proofErr w:type="spellStart"/>
      <w:r w:rsidRPr="00127F82">
        <w:rPr>
          <w:rFonts w:asciiTheme="majorBidi" w:eastAsia="Calibri" w:hAnsiTheme="majorBidi" w:cstheme="majorBidi"/>
          <w:sz w:val="20"/>
          <w:szCs w:val="20"/>
        </w:rPr>
        <w:t>q</w:t>
      </w:r>
      <w:r w:rsidRPr="00127F82">
        <w:rPr>
          <w:rFonts w:asciiTheme="majorBidi" w:eastAsia="Calibri" w:hAnsiTheme="majorBidi" w:cstheme="majorBidi"/>
          <w:sz w:val="20"/>
          <w:szCs w:val="20"/>
          <w:vertAlign w:val="subscript"/>
        </w:rPr>
        <w:t>max</w:t>
      </w:r>
      <w:proofErr w:type="spellEnd"/>
      <w:r w:rsidRPr="00127F82">
        <w:rPr>
          <w:rFonts w:asciiTheme="majorBidi" w:eastAsia="Calibri" w:hAnsiTheme="majorBidi" w:cstheme="majorBidi"/>
          <w:sz w:val="20"/>
          <w:szCs w:val="20"/>
        </w:rPr>
        <w:t xml:space="preserve"> and K</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values were computed using the specific adsorption's slope and intercept Ce/</w:t>
      </w:r>
      <w:proofErr w:type="spellStart"/>
      <w:r w:rsidRPr="00127F82">
        <w:rPr>
          <w:rFonts w:asciiTheme="majorBidi" w:eastAsia="Calibri" w:hAnsiTheme="majorBidi" w:cstheme="majorBidi"/>
          <w:sz w:val="20"/>
          <w:szCs w:val="20"/>
        </w:rPr>
        <w:t>qe</w:t>
      </w:r>
      <w:proofErr w:type="spellEnd"/>
      <w:r w:rsidRPr="00127F82">
        <w:rPr>
          <w:rFonts w:asciiTheme="majorBidi" w:eastAsia="Calibri" w:hAnsiTheme="majorBidi" w:cstheme="majorBidi"/>
          <w:sz w:val="20"/>
          <w:szCs w:val="20"/>
        </w:rPr>
        <w:t xml:space="preserve"> in relation to the equilibrium concentration of carbamazepine Ce curve. Another important characteristic, the separation factor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gives details regarding the benefit of the adsorption process. The importance of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provides information about the different adsorption process conditions listed below. To express RL, the following formula could be utilized:</w:t>
      </w:r>
    </w:p>
    <w:p w14:paraId="2279C087" w14:textId="2404248B"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
          <w:iCs/>
          <w:sz w:val="20"/>
          <w:szCs w:val="20"/>
        </w:rPr>
        <w:t xml:space="preserve">  </w:t>
      </w:r>
      <m:oMath>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R</m:t>
            </m:r>
          </m:e>
          <m:sub>
            <m:r>
              <w:rPr>
                <w:rFonts w:ascii="Cambria Math" w:eastAsia="Calibri" w:hAnsi="Cambria Math" w:cstheme="majorBidi"/>
                <w:sz w:val="20"/>
                <w:szCs w:val="20"/>
              </w:rPr>
              <m:t>L</m:t>
            </m:r>
          </m:sub>
        </m:sSub>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1</m:t>
            </m:r>
          </m:num>
          <m:den>
            <m:r>
              <w:rPr>
                <w:rFonts w:ascii="Cambria Math" w:eastAsia="Calibri" w:hAnsi="Cambria Math" w:cstheme="majorBidi"/>
                <w:sz w:val="20"/>
                <w:szCs w:val="20"/>
              </w:rPr>
              <m:t>1+</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0</m:t>
                </m:r>
              </m:sub>
            </m:sSub>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L</m:t>
                </m:r>
              </m:sub>
            </m:sSub>
          </m:den>
        </m:f>
      </m:oMath>
      <w:r w:rsidRPr="00127F82">
        <w:rPr>
          <w:rFonts w:asciiTheme="majorBidi" w:eastAsia="Calibri" w:hAnsiTheme="majorBidi" w:cstheme="majorBidi"/>
          <w:i/>
          <w:iCs/>
          <w:sz w:val="20"/>
          <w:szCs w:val="20"/>
        </w:rPr>
        <w:t xml:space="preserve">  …………………………………………………………………………………………</w:t>
      </w:r>
      <w:proofErr w:type="gramStart"/>
      <w:r w:rsidRPr="00127F82">
        <w:rPr>
          <w:rFonts w:asciiTheme="majorBidi" w:eastAsia="Calibri" w:hAnsiTheme="majorBidi" w:cstheme="majorBidi"/>
          <w:i/>
          <w:iCs/>
          <w:sz w:val="20"/>
          <w:szCs w:val="20"/>
        </w:rPr>
        <w:t>…</w:t>
      </w:r>
      <w:r w:rsidRPr="00127F82">
        <w:rPr>
          <w:rFonts w:asciiTheme="majorBidi" w:eastAsia="Calibri" w:hAnsiTheme="majorBidi" w:cstheme="majorBidi"/>
          <w:sz w:val="20"/>
          <w:szCs w:val="20"/>
        </w:rPr>
        <w:t>(</w:t>
      </w:r>
      <w:proofErr w:type="gramEnd"/>
      <w:r w:rsidRPr="00127F82">
        <w:rPr>
          <w:rFonts w:asciiTheme="majorBidi" w:eastAsia="Calibri" w:hAnsiTheme="majorBidi" w:cstheme="majorBidi"/>
          <w:sz w:val="20"/>
          <w:szCs w:val="20"/>
        </w:rPr>
        <w:t>2)</w:t>
      </w:r>
    </w:p>
    <w:p w14:paraId="33DBAD2C" w14:textId="77777777"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Here, the prepared carbamazepine concentration was denoted as C</w:t>
      </w:r>
      <w:r w:rsidRPr="00127F82">
        <w:rPr>
          <w:rFonts w:asciiTheme="majorBidi" w:eastAsia="Calibri" w:hAnsiTheme="majorBidi" w:cstheme="majorBidi"/>
          <w:sz w:val="20"/>
          <w:szCs w:val="20"/>
          <w:vertAlign w:val="subscript"/>
        </w:rPr>
        <w:t>0</w:t>
      </w:r>
      <w:r w:rsidRPr="00127F82">
        <w:rPr>
          <w:rFonts w:asciiTheme="majorBidi" w:eastAsia="Calibri" w:hAnsiTheme="majorBidi" w:cstheme="majorBidi"/>
          <w:sz w:val="20"/>
          <w:szCs w:val="20"/>
        </w:rPr>
        <w:t xml:space="preserve"> (mg. L</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w:t>
      </w:r>
    </w:p>
    <w:p w14:paraId="0D8F3852" w14:textId="069F2395"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If 0 &lt;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&lt; 1, adsorption will be </w:t>
      </w:r>
      <w:proofErr w:type="spellStart"/>
      <w:r w:rsidR="00362BDC" w:rsidRPr="00127F82">
        <w:rPr>
          <w:rFonts w:asciiTheme="majorBidi" w:eastAsia="Calibri" w:hAnsiTheme="majorBidi" w:cstheme="majorBidi"/>
          <w:sz w:val="20"/>
          <w:szCs w:val="20"/>
        </w:rPr>
        <w:t>favourable</w:t>
      </w:r>
      <w:proofErr w:type="spellEnd"/>
      <w:r w:rsidR="00362BDC" w:rsidRPr="00127F82">
        <w:rPr>
          <w:rFonts w:asciiTheme="majorBidi" w:eastAsia="Calibri" w:hAnsiTheme="majorBidi" w:cstheme="majorBidi"/>
          <w:sz w:val="20"/>
          <w:szCs w:val="20"/>
        </w:rPr>
        <w:t>,</w:t>
      </w:r>
      <w:r w:rsidRPr="00127F82">
        <w:rPr>
          <w:rFonts w:asciiTheme="majorBidi" w:eastAsia="Calibri" w:hAnsiTheme="majorBidi" w:cstheme="majorBidi"/>
          <w:sz w:val="20"/>
          <w:szCs w:val="20"/>
        </w:rPr>
        <w:t xml:space="preserve"> and adsorption will be linear when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 1. When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 0, adsorption will be irreversible, and if R</w:t>
      </w:r>
      <w:r w:rsidRPr="00127F82">
        <w:rPr>
          <w:rFonts w:asciiTheme="majorBidi" w:eastAsia="Calibri" w:hAnsiTheme="majorBidi" w:cstheme="majorBidi"/>
          <w:sz w:val="20"/>
          <w:szCs w:val="20"/>
          <w:vertAlign w:val="subscript"/>
        </w:rPr>
        <w:t>L</w:t>
      </w:r>
      <w:r w:rsidRPr="00127F82">
        <w:rPr>
          <w:rFonts w:asciiTheme="majorBidi" w:eastAsia="Calibri" w:hAnsiTheme="majorBidi" w:cstheme="majorBidi"/>
          <w:sz w:val="20"/>
          <w:szCs w:val="20"/>
        </w:rPr>
        <w:t xml:space="preserve"> &gt; 1, it will be </w:t>
      </w:r>
      <w:proofErr w:type="spellStart"/>
      <w:r w:rsidR="00362BDC" w:rsidRPr="00127F82">
        <w:rPr>
          <w:rFonts w:asciiTheme="majorBidi" w:eastAsia="Calibri" w:hAnsiTheme="majorBidi" w:cstheme="majorBidi"/>
          <w:sz w:val="20"/>
          <w:szCs w:val="20"/>
        </w:rPr>
        <w:t>unfavourable</w:t>
      </w:r>
      <w:proofErr w:type="spellEnd"/>
      <w:r w:rsidRPr="00127F82">
        <w:rPr>
          <w:rFonts w:asciiTheme="majorBidi" w:eastAsia="Calibri" w:hAnsiTheme="majorBidi" w:cstheme="majorBidi"/>
          <w:sz w:val="20"/>
          <w:szCs w:val="20"/>
        </w:rPr>
        <w:t>.</w:t>
      </w:r>
    </w:p>
    <w:p w14:paraId="4A705244" w14:textId="1F8FDBA5" w:rsidR="00205708" w:rsidRPr="00127F82" w:rsidRDefault="00205708" w:rsidP="008251D8">
      <w:pPr>
        <w:suppressAutoHyphens/>
        <w:spacing w:line="480" w:lineRule="auto"/>
        <w:jc w:val="both"/>
        <w:rPr>
          <w:rFonts w:asciiTheme="majorBidi" w:eastAsia="Calibri" w:hAnsiTheme="majorBidi" w:cstheme="majorBidi"/>
          <w:sz w:val="20"/>
          <w:szCs w:val="20"/>
          <w:lang w:val="en-IN"/>
        </w:rPr>
      </w:pPr>
      <w:r w:rsidRPr="00127F82">
        <w:rPr>
          <w:rFonts w:asciiTheme="majorBidi" w:eastAsia="Calibri" w:hAnsiTheme="majorBidi" w:cstheme="majorBidi"/>
          <w:sz w:val="20"/>
          <w:szCs w:val="20"/>
        </w:rPr>
        <w:t xml:space="preserve">To further understand the adsorption process, the multilayer adsorption </w:t>
      </w:r>
      <w:proofErr w:type="spellStart"/>
      <w:r w:rsidR="00362BDC" w:rsidRPr="00127F82">
        <w:rPr>
          <w:rFonts w:asciiTheme="majorBidi" w:eastAsia="Calibri" w:hAnsiTheme="majorBidi" w:cstheme="majorBidi"/>
          <w:sz w:val="20"/>
          <w:szCs w:val="20"/>
        </w:rPr>
        <w:t>behaviour</w:t>
      </w:r>
      <w:proofErr w:type="spellEnd"/>
      <w:r w:rsidRPr="00127F82">
        <w:rPr>
          <w:rFonts w:asciiTheme="majorBidi" w:eastAsia="Calibri" w:hAnsiTheme="majorBidi" w:cstheme="majorBidi"/>
          <w:sz w:val="20"/>
          <w:szCs w:val="20"/>
        </w:rPr>
        <w:t xml:space="preserve"> was also investigated in the Freundlich isotherm. </w:t>
      </w:r>
      <w:r w:rsidRPr="00127F82">
        <w:rPr>
          <w:rFonts w:asciiTheme="majorBidi" w:eastAsia="Calibri" w:hAnsiTheme="majorBidi" w:cstheme="majorBidi"/>
          <w:sz w:val="20"/>
          <w:szCs w:val="20"/>
          <w:lang w:val="en-IN"/>
        </w:rPr>
        <w:t>The Freundlich isotherm's empirical formula is as follows:</w:t>
      </w:r>
    </w:p>
    <w:p w14:paraId="5210E88C" w14:textId="2374E32A"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
          <w:iCs/>
          <w:sz w:val="20"/>
          <w:szCs w:val="20"/>
        </w:rPr>
        <w:t xml:space="preserve">  </w:t>
      </w:r>
      <m:oMath>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r>
          <w:rPr>
            <w:rFonts w:ascii="Cambria Math" w:eastAsia="Calibri" w:hAnsi="Cambria Math" w:cstheme="majorBidi"/>
            <w:sz w:val="20"/>
            <w:szCs w:val="20"/>
          </w:rPr>
          <m:t>=</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F</m:t>
            </m:r>
          </m:sub>
        </m:sSub>
        <m:sSup>
          <m:sSupPr>
            <m:ctrlPr>
              <w:rPr>
                <w:rFonts w:ascii="Cambria Math" w:eastAsia="Calibri" w:hAnsi="Cambria Math" w:cstheme="majorBidi"/>
                <w:i/>
                <w:iCs/>
                <w:sz w:val="20"/>
                <w:szCs w:val="20"/>
              </w:rPr>
            </m:ctrlPr>
          </m:sSupPr>
          <m:e>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e</m:t>
                </m:r>
              </m:sub>
            </m:sSub>
          </m:e>
          <m:sup>
            <m:f>
              <m:fPr>
                <m:ctrlPr>
                  <w:rPr>
                    <w:rFonts w:ascii="Cambria Math" w:eastAsia="Calibri" w:hAnsi="Cambria Math" w:cstheme="majorBidi"/>
                    <w:i/>
                    <w:iCs/>
                    <w:sz w:val="20"/>
                    <w:szCs w:val="20"/>
                  </w:rPr>
                </m:ctrlPr>
              </m:fPr>
              <m:num>
                <m:r>
                  <w:rPr>
                    <w:rFonts w:ascii="Cambria Math" w:eastAsia="Calibri" w:hAnsi="Cambria Math" w:cstheme="majorBidi"/>
                    <w:sz w:val="20"/>
                    <w:szCs w:val="20"/>
                  </w:rPr>
                  <m:t>1</m:t>
                </m:r>
              </m:num>
              <m:den>
                <m:r>
                  <w:rPr>
                    <w:rFonts w:ascii="Cambria Math" w:eastAsia="Calibri" w:hAnsi="Cambria Math" w:cstheme="majorBidi"/>
                    <w:sz w:val="20"/>
                    <w:szCs w:val="20"/>
                  </w:rPr>
                  <m:t>n</m:t>
                </m:r>
              </m:den>
            </m:f>
          </m:sup>
        </m:sSup>
      </m:oMath>
      <w:r w:rsidRPr="00127F82">
        <w:rPr>
          <w:rFonts w:asciiTheme="majorBidi" w:eastAsia="Calibri" w:hAnsiTheme="majorBidi" w:cstheme="majorBidi"/>
          <w:sz w:val="20"/>
          <w:szCs w:val="20"/>
        </w:rPr>
        <w:t xml:space="preserve">  ………………………………………………………………………………</w:t>
      </w:r>
      <w:proofErr w:type="gramStart"/>
      <w:r w:rsidRPr="00127F82">
        <w:rPr>
          <w:rFonts w:asciiTheme="majorBidi" w:eastAsia="Calibri" w:hAnsiTheme="majorBidi" w:cstheme="majorBidi"/>
          <w:sz w:val="20"/>
          <w:szCs w:val="20"/>
        </w:rPr>
        <w:t>….(</w:t>
      </w:r>
      <w:proofErr w:type="gramEnd"/>
      <w:r w:rsidRPr="00127F82">
        <w:rPr>
          <w:rFonts w:asciiTheme="majorBidi" w:eastAsia="Calibri" w:hAnsiTheme="majorBidi" w:cstheme="majorBidi"/>
          <w:sz w:val="20"/>
          <w:szCs w:val="20"/>
        </w:rPr>
        <w:t>3)</w:t>
      </w:r>
    </w:p>
    <w:p w14:paraId="6DB627A3" w14:textId="4459A55D"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Cs/>
          <w:sz w:val="20"/>
          <w:szCs w:val="20"/>
        </w:rPr>
        <w:t xml:space="preserve">  </w:t>
      </w:r>
      <m:oMath>
        <m:r>
          <w:rPr>
            <w:rFonts w:ascii="Cambria Math" w:eastAsia="Calibri" w:hAnsi="Cambria Math" w:cstheme="majorBidi"/>
            <w:sz w:val="20"/>
            <w:szCs w:val="20"/>
          </w:rPr>
          <m:t>log</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1</m:t>
            </m:r>
          </m:num>
          <m:den>
            <m:r>
              <w:rPr>
                <w:rFonts w:ascii="Cambria Math" w:eastAsia="Calibri" w:hAnsi="Cambria Math" w:cstheme="majorBidi"/>
                <w:sz w:val="20"/>
                <w:szCs w:val="20"/>
              </w:rPr>
              <m:t>n</m:t>
            </m:r>
          </m:den>
        </m:f>
        <m:r>
          <w:rPr>
            <w:rFonts w:ascii="Cambria Math" w:eastAsia="Calibri" w:hAnsi="Cambria Math" w:cstheme="majorBidi"/>
            <w:sz w:val="20"/>
            <w:szCs w:val="20"/>
          </w:rPr>
          <m:t>log</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e</m:t>
            </m:r>
          </m:sub>
        </m:sSub>
        <m:r>
          <w:rPr>
            <w:rFonts w:ascii="Cambria Math" w:eastAsia="Calibri" w:hAnsi="Cambria Math" w:cstheme="majorBidi"/>
            <w:sz w:val="20"/>
            <w:szCs w:val="20"/>
          </w:rPr>
          <m:t>+log</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F</m:t>
            </m:r>
          </m:sub>
        </m:sSub>
      </m:oMath>
      <w:r w:rsidRPr="00127F82">
        <w:rPr>
          <w:rFonts w:asciiTheme="majorBidi" w:eastAsia="Calibri" w:hAnsiTheme="majorBidi" w:cstheme="majorBidi"/>
          <w:iCs/>
          <w:sz w:val="20"/>
          <w:szCs w:val="20"/>
        </w:rPr>
        <w:t>…………………………………………………………………</w:t>
      </w:r>
      <w:proofErr w:type="gramStart"/>
      <w:r w:rsidRPr="00127F82">
        <w:rPr>
          <w:rFonts w:asciiTheme="majorBidi" w:eastAsia="Calibri" w:hAnsiTheme="majorBidi" w:cstheme="majorBidi"/>
          <w:iCs/>
          <w:sz w:val="20"/>
          <w:szCs w:val="20"/>
        </w:rPr>
        <w:t>…(</w:t>
      </w:r>
      <w:proofErr w:type="gramEnd"/>
      <w:r w:rsidRPr="00127F82">
        <w:rPr>
          <w:rFonts w:asciiTheme="majorBidi" w:eastAsia="Calibri" w:hAnsiTheme="majorBidi" w:cstheme="majorBidi"/>
          <w:iCs/>
          <w:sz w:val="20"/>
          <w:szCs w:val="20"/>
        </w:rPr>
        <w:t>4)</w:t>
      </w:r>
    </w:p>
    <w:p w14:paraId="001B7DD2" w14:textId="6A498A42"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lang w:val="en-IN"/>
        </w:rPr>
        <w:t>The Freundlich constant is K</w:t>
      </w:r>
      <w:r w:rsidRPr="00127F82">
        <w:rPr>
          <w:rFonts w:asciiTheme="majorBidi" w:eastAsia="Calibri" w:hAnsiTheme="majorBidi" w:cstheme="majorBidi"/>
          <w:sz w:val="20"/>
          <w:szCs w:val="20"/>
          <w:vertAlign w:val="subscript"/>
          <w:lang w:val="en-IN"/>
        </w:rPr>
        <w:t>F</w:t>
      </w:r>
      <w:r w:rsidRPr="00127F82">
        <w:rPr>
          <w:rFonts w:asciiTheme="majorBidi" w:eastAsia="Calibri" w:hAnsiTheme="majorBidi" w:cstheme="majorBidi"/>
          <w:sz w:val="20"/>
          <w:szCs w:val="20"/>
          <w:lang w:val="en-IN"/>
        </w:rPr>
        <w:t xml:space="preserve"> (mg. 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and n (L. mg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w:t>
      </w:r>
      <w:r w:rsidRPr="00127F82">
        <w:rPr>
          <w:rFonts w:asciiTheme="majorBidi" w:eastAsia="Calibri" w:hAnsiTheme="majorBidi" w:cstheme="majorBidi"/>
          <w:sz w:val="20"/>
          <w:szCs w:val="20"/>
          <w:vertAlign w:val="superscript"/>
          <w:lang w:val="en-IN"/>
        </w:rPr>
        <w:t>1/n</w:t>
      </w:r>
      <w:r w:rsidRPr="00127F82">
        <w:rPr>
          <w:rFonts w:asciiTheme="majorBidi" w:eastAsia="Calibri" w:hAnsiTheme="majorBidi" w:cstheme="majorBidi"/>
          <w:sz w:val="20"/>
          <w:szCs w:val="20"/>
          <w:lang w:val="en-IN"/>
        </w:rPr>
        <w:t xml:space="preserve"> </w:t>
      </w:r>
      <w:r w:rsidRPr="00127F82">
        <w:rPr>
          <w:rFonts w:asciiTheme="majorBidi" w:eastAsia="Calibri" w:hAnsiTheme="majorBidi" w:cstheme="majorBidi"/>
          <w:sz w:val="20"/>
          <w:szCs w:val="20"/>
        </w:rPr>
        <w:t xml:space="preserve">indicates the optimal circumstances for carbamazepine adsorption, where 0 &lt; n &lt; 10. </w:t>
      </w:r>
      <w:r w:rsidRPr="00127F82">
        <w:rPr>
          <w:rFonts w:asciiTheme="majorBidi" w:eastAsia="Calibri" w:hAnsiTheme="majorBidi" w:cstheme="majorBidi"/>
          <w:sz w:val="20"/>
          <w:szCs w:val="20"/>
          <w:lang w:val="en-IN"/>
        </w:rPr>
        <w:t xml:space="preserve">The intercept of the </w:t>
      </w:r>
      <w:proofErr w:type="spellStart"/>
      <w:r w:rsidRPr="00127F82">
        <w:rPr>
          <w:rFonts w:asciiTheme="majorBidi" w:eastAsia="Calibri" w:hAnsiTheme="majorBidi" w:cstheme="majorBidi"/>
          <w:i/>
          <w:iCs/>
          <w:sz w:val="20"/>
          <w:szCs w:val="20"/>
          <w:lang w:val="en-IN"/>
        </w:rPr>
        <w:t>logq</w:t>
      </w:r>
      <w:r w:rsidRPr="00127F82">
        <w:rPr>
          <w:rFonts w:asciiTheme="majorBidi" w:eastAsia="Calibri" w:hAnsiTheme="majorBidi" w:cstheme="majorBidi"/>
          <w:i/>
          <w:iCs/>
          <w:sz w:val="20"/>
          <w:szCs w:val="20"/>
          <w:vertAlign w:val="subscript"/>
          <w:lang w:val="en-IN"/>
        </w:rPr>
        <w:t>e</w:t>
      </w:r>
      <w:proofErr w:type="spellEnd"/>
      <w:r w:rsidRPr="00127F82">
        <w:rPr>
          <w:rFonts w:asciiTheme="majorBidi" w:eastAsia="Calibri" w:hAnsiTheme="majorBidi" w:cstheme="majorBidi"/>
          <w:i/>
          <w:iCs/>
          <w:sz w:val="20"/>
          <w:szCs w:val="20"/>
          <w:lang w:val="en-IN"/>
        </w:rPr>
        <w:t xml:space="preserve"> vs. </w:t>
      </w:r>
      <w:proofErr w:type="spellStart"/>
      <w:r w:rsidRPr="00127F82">
        <w:rPr>
          <w:rFonts w:asciiTheme="majorBidi" w:eastAsia="Calibri" w:hAnsiTheme="majorBidi" w:cstheme="majorBidi"/>
          <w:i/>
          <w:iCs/>
          <w:sz w:val="20"/>
          <w:szCs w:val="20"/>
          <w:lang w:val="en-IN"/>
        </w:rPr>
        <w:t>logC</w:t>
      </w:r>
      <w:r w:rsidRPr="00127F82">
        <w:rPr>
          <w:rFonts w:asciiTheme="majorBidi" w:eastAsia="Calibri" w:hAnsiTheme="majorBidi" w:cstheme="majorBidi"/>
          <w:i/>
          <w:iCs/>
          <w:sz w:val="20"/>
          <w:szCs w:val="20"/>
          <w:vertAlign w:val="subscript"/>
          <w:lang w:val="en-IN"/>
        </w:rPr>
        <w:t>e</w:t>
      </w:r>
      <w:proofErr w:type="spellEnd"/>
      <w:r w:rsidRPr="00127F82">
        <w:rPr>
          <w:rFonts w:asciiTheme="majorBidi" w:eastAsia="Calibri" w:hAnsiTheme="majorBidi" w:cstheme="majorBidi"/>
          <w:sz w:val="20"/>
          <w:szCs w:val="20"/>
          <w:lang w:val="en-IN"/>
        </w:rPr>
        <w:t xml:space="preserve"> graph was used to calculate K</w:t>
      </w:r>
      <w:r w:rsidRPr="00127F82">
        <w:rPr>
          <w:rFonts w:asciiTheme="majorBidi" w:eastAsia="Calibri" w:hAnsiTheme="majorBidi" w:cstheme="majorBidi"/>
          <w:sz w:val="20"/>
          <w:szCs w:val="20"/>
          <w:vertAlign w:val="subscript"/>
          <w:lang w:val="en-IN"/>
        </w:rPr>
        <w:t>F</w:t>
      </w:r>
      <w:r w:rsidRPr="00127F82">
        <w:rPr>
          <w:rFonts w:asciiTheme="majorBidi" w:eastAsia="Calibri" w:hAnsiTheme="majorBidi" w:cstheme="majorBidi"/>
          <w:sz w:val="20"/>
          <w:szCs w:val="20"/>
        </w:rPr>
        <w:t xml:space="preserve">, </w:t>
      </w:r>
      <w:bookmarkStart w:id="0" w:name="_Hlk197680558"/>
      <w:r w:rsidRPr="00127F82">
        <w:rPr>
          <w:rFonts w:asciiTheme="majorBidi" w:eastAsia="Calibri" w:hAnsiTheme="majorBidi" w:cstheme="majorBidi"/>
          <w:sz w:val="20"/>
          <w:szCs w:val="20"/>
          <w:lang w:val="en-IN"/>
        </w:rPr>
        <w:t xml:space="preserve">although the graph's slope can be used to find the n value </w:t>
      </w:r>
      <w:r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{"citationItems":[{"id":"ITEM-1","itemData":{"ISSN":"2196-7156","author":[{"dropping-particle":"","family":"Freundlich","given":"Herbert","non-dropping-particle":"","parse-names":false,"suffix":""}],"container-title":"Zeitschrift für physikalische Chemie","id":"ITEM-1","issue":"1","issued":{"date-parts":[["1907"]]},"page":"385-470","publisher":"De Gruyter Oldenbourg","title":"Über die adsorption in lösungen","type":"article-journal","volume":"57"},"uris":["http://www.mendeley.com/documents/?uuid=891d5570-bd94-4121-ae7e-09c9842b438f"]}],"mendeley":{"formattedCitation":"(Freundlich, 1907)","plainTextFormattedCitation":"(Freundlich, 1907)","previouslyFormattedCitation":"[2]"},"properties":{"noteIndex":0},"schema":"https://github.com/citation-style-language/schema/raw/master/csl-citation.json"}</w:instrText>
      </w:r>
      <w:r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(Freundlich, 1907)</w:t>
      </w:r>
      <w:r w:rsidRPr="00127F82">
        <w:rPr>
          <w:rFonts w:asciiTheme="majorBidi" w:eastAsia="Calibri" w:hAnsiTheme="majorBidi" w:cstheme="majorBidi"/>
          <w:sz w:val="20"/>
          <w:szCs w:val="20"/>
        </w:rPr>
        <w:fldChar w:fldCharType="end"/>
      </w:r>
      <w:bookmarkEnd w:id="0"/>
      <w:r w:rsidRPr="00127F82">
        <w:rPr>
          <w:rFonts w:asciiTheme="majorBidi" w:eastAsia="Calibri" w:hAnsiTheme="majorBidi" w:cstheme="majorBidi"/>
          <w:sz w:val="20"/>
          <w:szCs w:val="20"/>
        </w:rPr>
        <w:t>.</w:t>
      </w:r>
    </w:p>
    <w:p w14:paraId="0C47DB06" w14:textId="68CB2267" w:rsidR="00362BDC" w:rsidRPr="00127F82" w:rsidRDefault="00AC43D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The adsorption process on an adsorbent with a pore structure or one with a heterogeneous surface that expresses the adsorption free energy by t</w:t>
      </w:r>
      <w:r w:rsidR="00DB1DBF" w:rsidRPr="00127F82">
        <w:rPr>
          <w:rFonts w:asciiTheme="majorBidi" w:eastAsia="Calibri" w:hAnsiTheme="majorBidi" w:cstheme="majorBidi"/>
          <w:sz w:val="20"/>
          <w:szCs w:val="20"/>
        </w:rPr>
        <w:t xml:space="preserve">he </w:t>
      </w:r>
      <w:r w:rsidR="00362BDC" w:rsidRPr="00127F82">
        <w:rPr>
          <w:rFonts w:asciiTheme="majorBidi" w:eastAsia="Calibri" w:hAnsiTheme="majorBidi" w:cstheme="majorBidi"/>
          <w:sz w:val="20"/>
          <w:szCs w:val="20"/>
        </w:rPr>
        <w:t>Dubinin-</w:t>
      </w:r>
      <w:proofErr w:type="spellStart"/>
      <w:r w:rsidR="00362BDC" w:rsidRPr="00127F82">
        <w:rPr>
          <w:rFonts w:asciiTheme="majorBidi" w:eastAsia="Calibri" w:hAnsiTheme="majorBidi" w:cstheme="majorBidi"/>
          <w:sz w:val="20"/>
          <w:szCs w:val="20"/>
        </w:rPr>
        <w:t>Radushkevich</w:t>
      </w:r>
      <w:proofErr w:type="spellEnd"/>
      <w:r w:rsidR="00362BDC" w:rsidRPr="00127F82">
        <w:rPr>
          <w:rFonts w:asciiTheme="majorBidi" w:eastAsia="Calibri" w:hAnsiTheme="majorBidi" w:cstheme="majorBidi"/>
          <w:sz w:val="20"/>
          <w:szCs w:val="20"/>
        </w:rPr>
        <w:t xml:space="preserve"> isotherm model</w:t>
      </w:r>
      <w:r w:rsidR="00D964B6" w:rsidRPr="00127F82">
        <w:rPr>
          <w:rFonts w:asciiTheme="majorBidi" w:eastAsia="Calibri" w:hAnsiTheme="majorBidi" w:cstheme="majorBidi"/>
          <w:sz w:val="20"/>
          <w:szCs w:val="20"/>
        </w:rPr>
        <w:t xml:space="preserve"> </w:t>
      </w:r>
      <w:r w:rsidR="00D964B6"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ISSN":"0304-3894","author":[{"dropping-particle":"","family":"Günay","given":"Ahmet","non-dropping-particle":"","parse-names":false,"suffix":""},{"dropping-particle":"","family":"Arslankaya","given":"Ertan","non-dropping-particle":"","parse-names":false,"suffix":""},{"dropping-particle":"","family":"Tosun","given":"Ismail","non-dropping-particle":"","parse-names":false,"suffix":""}],"container-title":"Journal of hazardous materials","id":"ITEM-1","issue":"1-2","issued":{"date-parts":[["2007"]]},"page":"362-371","publisher":"Elsevier","title":"Lead removal from aqueous solution by natural and pretreated clinoptilolite: adsorption equilibrium and kinetics","type":"article-journal","volume":"146"},"uris":["http://www.mendeley.com/documents/?uuid=9f24d666-f3a1-40c1-85fb-195be49bc309"]}],"mendeley":{"formattedCitation":"(Günay et al., 2007)","plainTextFormattedCitation":"(Günay et al., 2007)","previouslyFormattedCitation":"[3]"},"properties":{"noteIndex":0},"schema":"https://github.com/citation-style-language/schema/raw/master/csl-citation.json"}</w:instrText>
      </w:r>
      <w:r w:rsidR="00D964B6"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(Günay et al., 2007)</w:t>
      </w:r>
      <w:r w:rsidR="00D964B6" w:rsidRPr="00127F82">
        <w:rPr>
          <w:rFonts w:asciiTheme="majorBidi" w:eastAsia="Calibri" w:hAnsiTheme="majorBidi" w:cstheme="majorBidi"/>
          <w:sz w:val="20"/>
          <w:szCs w:val="20"/>
        </w:rPr>
        <w:fldChar w:fldCharType="end"/>
      </w:r>
      <w:r w:rsidRPr="00127F82">
        <w:rPr>
          <w:rFonts w:asciiTheme="majorBidi" w:eastAsia="Calibri" w:hAnsiTheme="majorBidi" w:cstheme="majorBidi"/>
          <w:sz w:val="20"/>
          <w:szCs w:val="20"/>
        </w:rPr>
        <w:t>. The empirical formula is as follows:</w:t>
      </w:r>
    </w:p>
    <w:p w14:paraId="4D2F2488" w14:textId="447DD8D0" w:rsidR="00DB1DBF" w:rsidRPr="00127F82" w:rsidRDefault="00DB1DBF" w:rsidP="008251D8">
      <w:pPr>
        <w:suppressAutoHyphens/>
        <w:spacing w:line="480" w:lineRule="auto"/>
        <w:jc w:val="both"/>
        <w:rPr>
          <w:rFonts w:asciiTheme="majorBidi" w:eastAsia="Calibri" w:hAnsiTheme="majorBidi" w:cstheme="majorBidi"/>
          <w:sz w:val="20"/>
          <w:szCs w:val="20"/>
          <w:lang w:val="en-IN"/>
        </w:rPr>
      </w:pPr>
      <m:oMath>
        <m:r>
          <w:rPr>
            <w:rFonts w:ascii="Cambria Math" w:eastAsia="Calibri" w:hAnsi="Cambria Math" w:cstheme="majorBidi"/>
            <w:sz w:val="20"/>
            <w:szCs w:val="20"/>
            <w:lang w:val="en-IN"/>
          </w:rPr>
          <m:t>ln</m:t>
        </m:r>
        <m:sSub>
          <m:sSubPr>
            <m:ctrlPr>
              <w:rPr>
                <w:rFonts w:ascii="Cambria Math" w:eastAsia="Calibri" w:hAnsi="Cambria Math" w:cstheme="majorBidi"/>
                <w:i/>
                <w:sz w:val="20"/>
                <w:szCs w:val="20"/>
                <w:lang w:val="en-IN"/>
              </w:rPr>
            </m:ctrlPr>
          </m:sSubPr>
          <m:e>
            <m:r>
              <w:rPr>
                <w:rFonts w:ascii="Cambria Math" w:eastAsia="Calibri" w:hAnsi="Cambria Math" w:cstheme="majorBidi"/>
                <w:sz w:val="20"/>
                <w:szCs w:val="20"/>
                <w:lang w:val="en-IN"/>
              </w:rPr>
              <m:t>q</m:t>
            </m:r>
          </m:e>
          <m:sub>
            <m:r>
              <w:rPr>
                <w:rFonts w:ascii="Cambria Math" w:eastAsia="Calibri" w:hAnsi="Cambria Math" w:cstheme="majorBidi"/>
                <w:sz w:val="20"/>
                <w:szCs w:val="20"/>
                <w:lang w:val="en-IN"/>
              </w:rPr>
              <m:t>e</m:t>
            </m:r>
          </m:sub>
        </m:sSub>
        <m:r>
          <w:rPr>
            <w:rFonts w:ascii="Cambria Math" w:eastAsia="Calibri" w:hAnsi="Cambria Math" w:cstheme="majorBidi"/>
            <w:sz w:val="20"/>
            <w:szCs w:val="20"/>
            <w:lang w:val="en-IN"/>
          </w:rPr>
          <m:t>=ln</m:t>
        </m:r>
        <m:sSub>
          <m:sSubPr>
            <m:ctrlPr>
              <w:rPr>
                <w:rFonts w:ascii="Cambria Math" w:eastAsia="Calibri" w:hAnsi="Cambria Math" w:cstheme="majorBidi"/>
                <w:i/>
                <w:sz w:val="20"/>
                <w:szCs w:val="20"/>
                <w:lang w:val="en-IN"/>
              </w:rPr>
            </m:ctrlPr>
          </m:sSubPr>
          <m:e>
            <m:r>
              <w:rPr>
                <w:rFonts w:ascii="Cambria Math" w:eastAsia="Calibri" w:hAnsi="Cambria Math" w:cstheme="majorBidi"/>
                <w:sz w:val="20"/>
                <w:szCs w:val="20"/>
                <w:lang w:val="en-IN"/>
              </w:rPr>
              <m:t>q</m:t>
            </m:r>
          </m:e>
          <m:sub>
            <m:r>
              <w:rPr>
                <w:rFonts w:ascii="Cambria Math" w:eastAsia="Calibri" w:hAnsi="Cambria Math" w:cstheme="majorBidi"/>
                <w:sz w:val="20"/>
                <w:szCs w:val="20"/>
                <w:lang w:val="en-IN"/>
              </w:rPr>
              <m:t>m</m:t>
            </m:r>
          </m:sub>
        </m:sSub>
        <m:r>
          <w:rPr>
            <w:rFonts w:ascii="Cambria Math" w:eastAsia="Calibri" w:hAnsi="Cambria Math" w:cstheme="majorBidi"/>
            <w:sz w:val="20"/>
            <w:szCs w:val="20"/>
            <w:lang w:val="en-IN"/>
          </w:rPr>
          <m:t>-β</m:t>
        </m:r>
        <m:sSup>
          <m:sSupPr>
            <m:ctrlPr>
              <w:rPr>
                <w:rFonts w:ascii="Cambria Math" w:eastAsia="Calibri" w:hAnsi="Cambria Math" w:cstheme="majorBidi"/>
                <w:i/>
                <w:sz w:val="20"/>
                <w:szCs w:val="20"/>
                <w:lang w:val="en-IN"/>
              </w:rPr>
            </m:ctrlPr>
          </m:sSupPr>
          <m:e>
            <m:r>
              <w:rPr>
                <w:rFonts w:ascii="Cambria Math" w:eastAsia="Calibri" w:hAnsi="Cambria Math" w:cstheme="majorBidi"/>
                <w:sz w:val="20"/>
                <w:szCs w:val="20"/>
                <w:lang w:val="en-IN"/>
              </w:rPr>
              <m:t>ε</m:t>
            </m:r>
          </m:e>
          <m:sup>
            <m:r>
              <w:rPr>
                <w:rFonts w:ascii="Cambria Math" w:eastAsia="Calibri" w:hAnsi="Cambria Math" w:cstheme="majorBidi"/>
                <w:sz w:val="20"/>
                <w:szCs w:val="20"/>
                <w:lang w:val="en-IN"/>
              </w:rPr>
              <m:t>2</m:t>
            </m:r>
          </m:sup>
        </m:sSup>
      </m:oMath>
      <w:r w:rsidRPr="00127F82">
        <w:rPr>
          <w:rFonts w:asciiTheme="majorBidi" w:eastAsia="Calibri" w:hAnsiTheme="majorBidi" w:cstheme="majorBidi"/>
          <w:sz w:val="20"/>
          <w:szCs w:val="20"/>
          <w:lang w:val="en-IN"/>
        </w:rPr>
        <w:t>…………………………………………………………………………</w:t>
      </w:r>
      <w:proofErr w:type="gramStart"/>
      <w:r w:rsidRPr="00127F82">
        <w:rPr>
          <w:rFonts w:asciiTheme="majorBidi" w:eastAsia="Calibri" w:hAnsiTheme="majorBidi" w:cstheme="majorBidi"/>
          <w:sz w:val="20"/>
          <w:szCs w:val="20"/>
          <w:lang w:val="en-IN"/>
        </w:rPr>
        <w:t>…(</w:t>
      </w:r>
      <w:proofErr w:type="gramEnd"/>
      <w:r w:rsidRPr="00127F82">
        <w:rPr>
          <w:rFonts w:asciiTheme="majorBidi" w:eastAsia="Calibri" w:hAnsiTheme="majorBidi" w:cstheme="majorBidi"/>
          <w:sz w:val="20"/>
          <w:szCs w:val="20"/>
          <w:lang w:val="en-IN"/>
        </w:rPr>
        <w:t>5)</w:t>
      </w:r>
    </w:p>
    <w:p w14:paraId="7EAB68F6" w14:textId="547BF764" w:rsidR="006B35A7" w:rsidRPr="00127F82" w:rsidRDefault="006B35A7" w:rsidP="008251D8">
      <w:pPr>
        <w:suppressAutoHyphens/>
        <w:spacing w:line="480" w:lineRule="auto"/>
        <w:jc w:val="both"/>
        <w:rPr>
          <w:rFonts w:asciiTheme="majorBidi" w:eastAsia="Calibri" w:hAnsiTheme="majorBidi" w:cstheme="majorBidi"/>
          <w:sz w:val="20"/>
          <w:szCs w:val="20"/>
          <w:lang w:val="en-IN"/>
        </w:rPr>
      </w:pPr>
      <m:oMath>
        <m:r>
          <w:rPr>
            <w:rFonts w:ascii="Cambria Math" w:eastAsia="Calibri" w:hAnsi="Cambria Math" w:cstheme="majorBidi"/>
            <w:sz w:val="20"/>
            <w:szCs w:val="20"/>
            <w:lang w:val="en-IN"/>
          </w:rPr>
          <m:t>ε=RTln(1+</m:t>
        </m:r>
        <m:f>
          <m:fPr>
            <m:ctrlPr>
              <w:rPr>
                <w:rFonts w:ascii="Cambria Math" w:eastAsia="Calibri" w:hAnsi="Cambria Math" w:cstheme="majorBidi"/>
                <w:i/>
                <w:sz w:val="20"/>
                <w:szCs w:val="20"/>
                <w:lang w:val="en-IN"/>
              </w:rPr>
            </m:ctrlPr>
          </m:fPr>
          <m:num>
            <m:r>
              <w:rPr>
                <w:rFonts w:ascii="Cambria Math" w:eastAsia="Calibri" w:hAnsi="Cambria Math" w:cstheme="majorBidi"/>
                <w:sz w:val="20"/>
                <w:szCs w:val="20"/>
                <w:lang w:val="en-IN"/>
              </w:rPr>
              <m:t>1</m:t>
            </m:r>
          </m:num>
          <m:den>
            <m:sSub>
              <m:sSubPr>
                <m:ctrlPr>
                  <w:rPr>
                    <w:rFonts w:ascii="Cambria Math" w:eastAsia="Calibri" w:hAnsi="Cambria Math" w:cstheme="majorBidi"/>
                    <w:i/>
                    <w:sz w:val="20"/>
                    <w:szCs w:val="20"/>
                    <w:lang w:val="en-IN"/>
                  </w:rPr>
                </m:ctrlPr>
              </m:sSubPr>
              <m:e>
                <m:r>
                  <w:rPr>
                    <w:rFonts w:ascii="Cambria Math" w:eastAsia="Calibri" w:hAnsi="Cambria Math" w:cstheme="majorBidi"/>
                    <w:sz w:val="20"/>
                    <w:szCs w:val="20"/>
                    <w:lang w:val="en-IN"/>
                  </w:rPr>
                  <m:t>C</m:t>
                </m:r>
              </m:e>
              <m:sub>
                <m:r>
                  <w:rPr>
                    <w:rFonts w:ascii="Cambria Math" w:eastAsia="Calibri" w:hAnsi="Cambria Math" w:cstheme="majorBidi"/>
                    <w:sz w:val="20"/>
                    <w:szCs w:val="20"/>
                    <w:lang w:val="en-IN"/>
                  </w:rPr>
                  <m:t>e</m:t>
                </m:r>
              </m:sub>
            </m:sSub>
          </m:den>
        </m:f>
        <m:r>
          <w:rPr>
            <w:rFonts w:ascii="Cambria Math" w:eastAsia="Calibri" w:hAnsi="Cambria Math" w:cstheme="majorBidi"/>
            <w:sz w:val="20"/>
            <w:szCs w:val="20"/>
            <w:lang w:val="en-IN"/>
          </w:rPr>
          <m:t>)</m:t>
        </m:r>
      </m:oMath>
      <w:r w:rsidRPr="00127F82">
        <w:rPr>
          <w:rFonts w:asciiTheme="majorBidi" w:eastAsia="Calibri" w:hAnsiTheme="majorBidi" w:cstheme="majorBidi"/>
          <w:sz w:val="20"/>
          <w:szCs w:val="20"/>
          <w:lang w:val="en-IN"/>
        </w:rPr>
        <w:t>…………………………………………………………………………</w:t>
      </w:r>
      <w:proofErr w:type="gramStart"/>
      <w:r w:rsidRPr="00127F82">
        <w:rPr>
          <w:rFonts w:asciiTheme="majorBidi" w:eastAsia="Calibri" w:hAnsiTheme="majorBidi" w:cstheme="majorBidi"/>
          <w:sz w:val="20"/>
          <w:szCs w:val="20"/>
          <w:lang w:val="en-IN"/>
        </w:rPr>
        <w:t>…(</w:t>
      </w:r>
      <w:proofErr w:type="gramEnd"/>
      <w:r w:rsidRPr="00127F82">
        <w:rPr>
          <w:rFonts w:asciiTheme="majorBidi" w:eastAsia="Calibri" w:hAnsiTheme="majorBidi" w:cstheme="majorBidi"/>
          <w:sz w:val="20"/>
          <w:szCs w:val="20"/>
          <w:lang w:val="en-IN"/>
        </w:rPr>
        <w:t>6)</w:t>
      </w:r>
    </w:p>
    <w:p w14:paraId="764AE97A" w14:textId="7650A1DD" w:rsidR="00AC43D8" w:rsidRPr="00127F82" w:rsidRDefault="000052F6"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lang w:val="en-IN"/>
        </w:rPr>
        <w:t xml:space="preserve">Where </w:t>
      </w:r>
      <w:proofErr w:type="spellStart"/>
      <w:r w:rsidRPr="00127F82">
        <w:rPr>
          <w:rFonts w:asciiTheme="majorBidi" w:eastAsia="Calibri" w:hAnsiTheme="majorBidi" w:cstheme="majorBidi"/>
          <w:sz w:val="20"/>
          <w:szCs w:val="20"/>
          <w:lang w:val="en-IN"/>
        </w:rPr>
        <w:t>qs</w:t>
      </w:r>
      <w:proofErr w:type="spellEnd"/>
      <w:r w:rsidRPr="00127F82">
        <w:rPr>
          <w:rFonts w:asciiTheme="majorBidi" w:eastAsia="Calibri" w:hAnsiTheme="majorBidi" w:cstheme="majorBidi"/>
          <w:sz w:val="20"/>
          <w:szCs w:val="20"/>
          <w:lang w:val="en-IN"/>
        </w:rPr>
        <w:t xml:space="preserve"> refers to the theoretical isotherms’ saturation capacity</w:t>
      </w:r>
      <w:r w:rsidR="006B35A7" w:rsidRPr="00127F82">
        <w:rPr>
          <w:rFonts w:asciiTheme="majorBidi" w:eastAsia="Calibri" w:hAnsiTheme="majorBidi" w:cstheme="majorBidi"/>
          <w:sz w:val="20"/>
          <w:szCs w:val="20"/>
          <w:lang w:val="en-IN"/>
        </w:rPr>
        <w:t xml:space="preserve">, </w:t>
      </w:r>
      <w:r w:rsidR="006B35A7" w:rsidRPr="00127F82">
        <w:rPr>
          <w:rFonts w:asciiTheme="majorBidi" w:eastAsia="Calibri" w:hAnsiTheme="majorBidi" w:cstheme="majorBidi"/>
          <w:i/>
          <w:iCs/>
          <w:sz w:val="20"/>
          <w:szCs w:val="20"/>
          <w:lang w:val="en-IN"/>
        </w:rPr>
        <w:t>ε</w:t>
      </w:r>
      <w:r w:rsidRPr="00127F82">
        <w:rPr>
          <w:rFonts w:asciiTheme="majorBidi" w:eastAsia="Calibri" w:hAnsiTheme="majorBidi" w:cstheme="majorBidi"/>
          <w:sz w:val="20"/>
          <w:szCs w:val="20"/>
          <w:lang w:val="en-IN"/>
        </w:rPr>
        <w:t xml:space="preserve"> </w:t>
      </w:r>
      <w:r w:rsidR="006B35A7" w:rsidRPr="00127F82">
        <w:rPr>
          <w:rFonts w:asciiTheme="majorBidi" w:eastAsia="Calibri" w:hAnsiTheme="majorBidi" w:cstheme="majorBidi"/>
          <w:sz w:val="20"/>
          <w:szCs w:val="20"/>
          <w:lang w:val="en-IN"/>
        </w:rPr>
        <w:t xml:space="preserve">is </w:t>
      </w:r>
      <w:r w:rsidRPr="00127F82">
        <w:rPr>
          <w:rFonts w:asciiTheme="majorBidi" w:eastAsia="Calibri" w:hAnsiTheme="majorBidi" w:cstheme="majorBidi"/>
          <w:sz w:val="20"/>
          <w:szCs w:val="20"/>
          <w:lang w:val="en-IN"/>
        </w:rPr>
        <w:t>the Polanyi potential</w:t>
      </w:r>
      <w:r w:rsidR="006B35A7" w:rsidRPr="00127F82">
        <w:rPr>
          <w:rFonts w:asciiTheme="majorBidi" w:eastAsia="Calibri" w:hAnsiTheme="majorBidi" w:cstheme="majorBidi"/>
          <w:sz w:val="20"/>
          <w:szCs w:val="20"/>
          <w:lang w:val="en-IN"/>
        </w:rPr>
        <w:t>,</w:t>
      </w:r>
      <w:r w:rsidRPr="00127F82">
        <w:rPr>
          <w:rFonts w:asciiTheme="majorBidi" w:eastAsia="Calibri" w:hAnsiTheme="majorBidi" w:cstheme="majorBidi"/>
          <w:sz w:val="20"/>
          <w:szCs w:val="20"/>
          <w:lang w:val="en-IN"/>
        </w:rPr>
        <w:t xml:space="preserve"> and</w:t>
      </w:r>
      <w:r w:rsidR="006B35A7" w:rsidRPr="00127F82">
        <w:rPr>
          <w:rFonts w:asciiTheme="majorBidi" w:eastAsia="Calibri" w:hAnsiTheme="majorBidi" w:cstheme="majorBidi"/>
          <w:sz w:val="20"/>
          <w:szCs w:val="20"/>
          <w:lang w:val="en-IN"/>
        </w:rPr>
        <w:t xml:space="preserve"> </w:t>
      </w:r>
      <w:r w:rsidR="006B35A7" w:rsidRPr="00127F82">
        <w:rPr>
          <w:rFonts w:asciiTheme="majorBidi" w:eastAsia="Calibri" w:hAnsiTheme="majorBidi" w:cstheme="majorBidi"/>
          <w:i/>
          <w:iCs/>
          <w:sz w:val="20"/>
          <w:szCs w:val="20"/>
          <w:lang w:val="en-IN"/>
        </w:rPr>
        <w:t xml:space="preserve">β </w:t>
      </w:r>
      <w:r w:rsidR="006B35A7" w:rsidRPr="00127F82">
        <w:rPr>
          <w:rFonts w:asciiTheme="majorBidi" w:eastAsia="Calibri" w:hAnsiTheme="majorBidi" w:cstheme="majorBidi"/>
          <w:sz w:val="20"/>
          <w:szCs w:val="20"/>
          <w:lang w:val="en-IN"/>
        </w:rPr>
        <w:t>is the</w:t>
      </w:r>
      <w:r w:rsidRPr="00127F82">
        <w:rPr>
          <w:rFonts w:asciiTheme="majorBidi" w:eastAsia="Calibri" w:hAnsiTheme="majorBidi" w:cstheme="majorBidi"/>
          <w:sz w:val="20"/>
          <w:szCs w:val="20"/>
          <w:lang w:val="en-IN"/>
        </w:rPr>
        <w:t xml:space="preserve"> </w:t>
      </w:r>
      <w:r w:rsidRPr="00127F82">
        <w:rPr>
          <w:rFonts w:asciiTheme="majorBidi" w:eastAsia="Calibri" w:hAnsiTheme="majorBidi" w:cstheme="majorBidi"/>
          <w:sz w:val="20"/>
          <w:szCs w:val="20"/>
        </w:rPr>
        <w:t>Dubinin-</w:t>
      </w:r>
      <w:proofErr w:type="spellStart"/>
      <w:r w:rsidRPr="00127F82">
        <w:rPr>
          <w:rFonts w:asciiTheme="majorBidi" w:eastAsia="Calibri" w:hAnsiTheme="majorBidi" w:cstheme="majorBidi"/>
          <w:sz w:val="20"/>
          <w:szCs w:val="20"/>
        </w:rPr>
        <w:t>Radushkevich</w:t>
      </w:r>
      <w:proofErr w:type="spellEnd"/>
      <w:r w:rsidRPr="00127F82">
        <w:rPr>
          <w:rFonts w:asciiTheme="majorBidi" w:eastAsia="Calibri" w:hAnsiTheme="majorBidi" w:cstheme="majorBidi"/>
          <w:sz w:val="20"/>
          <w:szCs w:val="20"/>
        </w:rPr>
        <w:t xml:space="preserve"> isotherm constant</w:t>
      </w:r>
      <w:r w:rsidR="006B35A7" w:rsidRPr="00127F82">
        <w:rPr>
          <w:rFonts w:asciiTheme="majorBidi" w:eastAsia="Calibri" w:hAnsiTheme="majorBidi" w:cstheme="majorBidi"/>
          <w:sz w:val="20"/>
          <w:szCs w:val="20"/>
        </w:rPr>
        <w:t xml:space="preserve">. </w:t>
      </w:r>
      <w:r w:rsidR="006B35A7" w:rsidRPr="00127F82">
        <w:rPr>
          <w:rFonts w:asciiTheme="majorBidi" w:eastAsia="Calibri" w:hAnsiTheme="majorBidi" w:cstheme="majorBidi"/>
          <w:i/>
          <w:iCs/>
          <w:sz w:val="20"/>
          <w:szCs w:val="20"/>
        </w:rPr>
        <w:t>R</w:t>
      </w:r>
      <w:r w:rsidR="006B35A7" w:rsidRPr="00127F82">
        <w:rPr>
          <w:rFonts w:asciiTheme="majorBidi" w:eastAsia="Calibri" w:hAnsiTheme="majorBidi" w:cstheme="majorBidi"/>
          <w:sz w:val="20"/>
          <w:szCs w:val="20"/>
        </w:rPr>
        <w:t xml:space="preserve"> is the universal gas constant (8.314 J.mol</w:t>
      </w:r>
      <w:r w:rsidR="006B35A7" w:rsidRPr="00127F82">
        <w:rPr>
          <w:rFonts w:asciiTheme="majorBidi" w:eastAsia="Calibri" w:hAnsiTheme="majorBidi" w:cstheme="majorBidi"/>
          <w:sz w:val="20"/>
          <w:szCs w:val="20"/>
          <w:vertAlign w:val="superscript"/>
        </w:rPr>
        <w:t>-</w:t>
      </w:r>
      <w:proofErr w:type="gramStart"/>
      <w:r w:rsidR="006B35A7" w:rsidRPr="00127F82">
        <w:rPr>
          <w:rFonts w:asciiTheme="majorBidi" w:eastAsia="Calibri" w:hAnsiTheme="majorBidi" w:cstheme="majorBidi"/>
          <w:sz w:val="20"/>
          <w:szCs w:val="20"/>
          <w:vertAlign w:val="superscript"/>
        </w:rPr>
        <w:t>1</w:t>
      </w:r>
      <w:r w:rsidR="006B35A7" w:rsidRPr="00127F82">
        <w:rPr>
          <w:rFonts w:asciiTheme="majorBidi" w:eastAsia="Calibri" w:hAnsiTheme="majorBidi" w:cstheme="majorBidi"/>
          <w:sz w:val="20"/>
          <w:szCs w:val="20"/>
        </w:rPr>
        <w:t>.K</w:t>
      </w:r>
      <w:proofErr w:type="gramEnd"/>
      <w:r w:rsidR="006B35A7" w:rsidRPr="00127F82">
        <w:rPr>
          <w:rFonts w:asciiTheme="majorBidi" w:eastAsia="Calibri" w:hAnsiTheme="majorBidi" w:cstheme="majorBidi"/>
          <w:sz w:val="20"/>
          <w:szCs w:val="20"/>
          <w:vertAlign w:val="superscript"/>
        </w:rPr>
        <w:t>-1</w:t>
      </w:r>
      <w:r w:rsidR="006B35A7" w:rsidRPr="00127F82">
        <w:rPr>
          <w:rFonts w:asciiTheme="majorBidi" w:eastAsia="Calibri" w:hAnsiTheme="majorBidi" w:cstheme="majorBidi"/>
          <w:sz w:val="20"/>
          <w:szCs w:val="20"/>
        </w:rPr>
        <w:t>),</w:t>
      </w:r>
      <w:r w:rsidR="006B35A7" w:rsidRPr="00127F82">
        <w:rPr>
          <w:rFonts w:asciiTheme="majorBidi" w:eastAsia="Calibri" w:hAnsiTheme="majorBidi" w:cstheme="majorBidi"/>
          <w:i/>
          <w:iCs/>
          <w:sz w:val="20"/>
          <w:szCs w:val="20"/>
        </w:rPr>
        <w:t xml:space="preserve"> T </w:t>
      </w:r>
      <w:r w:rsidR="006B35A7" w:rsidRPr="00127F82">
        <w:rPr>
          <w:rFonts w:asciiTheme="majorBidi" w:eastAsia="Calibri" w:hAnsiTheme="majorBidi" w:cstheme="majorBidi"/>
          <w:sz w:val="20"/>
          <w:szCs w:val="20"/>
        </w:rPr>
        <w:t xml:space="preserve">is the operational temperature (K), and </w:t>
      </w:r>
      <w:r w:rsidR="006B35A7" w:rsidRPr="00127F82">
        <w:rPr>
          <w:rFonts w:asciiTheme="majorBidi" w:eastAsia="Calibri" w:hAnsiTheme="majorBidi" w:cstheme="majorBidi"/>
          <w:i/>
          <w:iCs/>
          <w:sz w:val="20"/>
          <w:szCs w:val="20"/>
        </w:rPr>
        <w:t>C</w:t>
      </w:r>
      <w:r w:rsidR="006B35A7" w:rsidRPr="00127F82">
        <w:rPr>
          <w:rFonts w:asciiTheme="majorBidi" w:eastAsia="Calibri" w:hAnsiTheme="majorBidi" w:cstheme="majorBidi"/>
          <w:i/>
          <w:iCs/>
          <w:sz w:val="20"/>
          <w:szCs w:val="20"/>
          <w:vertAlign w:val="subscript"/>
        </w:rPr>
        <w:t>e</w:t>
      </w:r>
      <w:r w:rsidR="006B35A7" w:rsidRPr="00127F82">
        <w:rPr>
          <w:rFonts w:asciiTheme="majorBidi" w:eastAsia="Calibri" w:hAnsiTheme="majorBidi" w:cstheme="majorBidi"/>
          <w:i/>
          <w:iCs/>
          <w:sz w:val="20"/>
          <w:szCs w:val="20"/>
        </w:rPr>
        <w:t xml:space="preserve"> </w:t>
      </w:r>
      <w:r w:rsidR="006B35A7" w:rsidRPr="00127F82">
        <w:rPr>
          <w:rFonts w:asciiTheme="majorBidi" w:eastAsia="Calibri" w:hAnsiTheme="majorBidi" w:cstheme="majorBidi"/>
          <w:sz w:val="20"/>
          <w:szCs w:val="20"/>
        </w:rPr>
        <w:t>is the carbamazepine equilibrium concentration.</w:t>
      </w:r>
    </w:p>
    <w:p w14:paraId="20E9FEA6" w14:textId="52297494" w:rsidR="00002DD9" w:rsidRPr="00127F82" w:rsidRDefault="00002DD9"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lastRenderedPageBreak/>
        <w:t>The following formula is used to determine the free energy (</w:t>
      </w:r>
      <w:r w:rsidRPr="00127F82">
        <w:rPr>
          <w:rFonts w:asciiTheme="majorBidi" w:eastAsia="Calibri" w:hAnsiTheme="majorBidi" w:cstheme="majorBidi"/>
          <w:i/>
          <w:iCs/>
          <w:sz w:val="20"/>
          <w:szCs w:val="20"/>
        </w:rPr>
        <w:t>E</w:t>
      </w:r>
      <w:r w:rsidRPr="00127F82">
        <w:rPr>
          <w:rFonts w:asciiTheme="majorBidi" w:eastAsia="Calibri" w:hAnsiTheme="majorBidi" w:cstheme="majorBidi"/>
          <w:sz w:val="20"/>
          <w:szCs w:val="20"/>
        </w:rPr>
        <w:t>) of adsorption per adsorbate molecule.</w:t>
      </w:r>
    </w:p>
    <w:p w14:paraId="599A700A" w14:textId="79B85941" w:rsidR="00DB1DBF" w:rsidRPr="00127F82" w:rsidRDefault="00DB1DBF" w:rsidP="008251D8">
      <w:pPr>
        <w:suppressAutoHyphens/>
        <w:spacing w:line="480" w:lineRule="auto"/>
        <w:jc w:val="both"/>
        <w:rPr>
          <w:rFonts w:asciiTheme="majorBidi" w:eastAsia="Calibri" w:hAnsiTheme="majorBidi" w:cstheme="majorBidi"/>
          <w:sz w:val="20"/>
          <w:szCs w:val="20"/>
          <w:lang w:val="en-IN"/>
        </w:rPr>
      </w:pPr>
      <m:oMath>
        <m:r>
          <w:rPr>
            <w:rFonts w:ascii="Cambria Math" w:eastAsia="Calibri" w:hAnsi="Cambria Math" w:cstheme="majorBidi"/>
            <w:sz w:val="20"/>
            <w:szCs w:val="20"/>
            <w:lang w:val="en-IN"/>
          </w:rPr>
          <m:t>E=</m:t>
        </m:r>
        <m:f>
          <m:fPr>
            <m:ctrlPr>
              <w:rPr>
                <w:rFonts w:ascii="Cambria Math" w:eastAsia="Calibri" w:hAnsi="Cambria Math" w:cstheme="majorBidi"/>
                <w:i/>
                <w:sz w:val="20"/>
                <w:szCs w:val="20"/>
                <w:lang w:val="en-IN"/>
              </w:rPr>
            </m:ctrlPr>
          </m:fPr>
          <m:num>
            <m:r>
              <w:rPr>
                <w:rFonts w:ascii="Cambria Math" w:eastAsia="Calibri" w:hAnsi="Cambria Math" w:cstheme="majorBidi"/>
                <w:sz w:val="20"/>
                <w:szCs w:val="20"/>
                <w:lang w:val="en-IN"/>
              </w:rPr>
              <m:t>1</m:t>
            </m:r>
          </m:num>
          <m:den>
            <m:rad>
              <m:radPr>
                <m:degHide m:val="1"/>
                <m:ctrlPr>
                  <w:rPr>
                    <w:rFonts w:ascii="Cambria Math" w:eastAsia="Calibri" w:hAnsi="Cambria Math" w:cstheme="majorBidi"/>
                    <w:i/>
                    <w:sz w:val="20"/>
                    <w:szCs w:val="20"/>
                    <w:lang w:val="en-IN"/>
                  </w:rPr>
                </m:ctrlPr>
              </m:radPr>
              <m:deg/>
              <m:e>
                <m:r>
                  <w:rPr>
                    <w:rFonts w:ascii="Cambria Math" w:eastAsia="Calibri" w:hAnsi="Cambria Math" w:cstheme="majorBidi"/>
                    <w:sz w:val="20"/>
                    <w:szCs w:val="20"/>
                    <w:lang w:val="en-IN"/>
                  </w:rPr>
                  <m:t>2ε</m:t>
                </m:r>
              </m:e>
            </m:rad>
          </m:den>
        </m:f>
      </m:oMath>
      <w:r w:rsidRPr="00127F82">
        <w:rPr>
          <w:rFonts w:asciiTheme="majorBidi" w:eastAsia="Calibri" w:hAnsiTheme="majorBidi" w:cstheme="majorBidi"/>
          <w:sz w:val="20"/>
          <w:szCs w:val="20"/>
          <w:lang w:val="en-IN"/>
        </w:rPr>
        <w:t>……………………………………………………………………………………</w:t>
      </w:r>
      <w:proofErr w:type="gramStart"/>
      <w:r w:rsidRPr="00127F82">
        <w:rPr>
          <w:rFonts w:asciiTheme="majorBidi" w:eastAsia="Calibri" w:hAnsiTheme="majorBidi" w:cstheme="majorBidi"/>
          <w:sz w:val="20"/>
          <w:szCs w:val="20"/>
          <w:lang w:val="en-IN"/>
        </w:rPr>
        <w:t>…..</w:t>
      </w:r>
      <w:proofErr w:type="gramEnd"/>
      <w:r w:rsidRPr="00127F82">
        <w:rPr>
          <w:rFonts w:asciiTheme="majorBidi" w:eastAsia="Calibri" w:hAnsiTheme="majorBidi" w:cstheme="majorBidi"/>
          <w:sz w:val="20"/>
          <w:szCs w:val="20"/>
          <w:lang w:val="en-IN"/>
        </w:rPr>
        <w:t>(</w:t>
      </w:r>
      <w:r w:rsidR="006B35A7" w:rsidRPr="00127F82">
        <w:rPr>
          <w:rFonts w:asciiTheme="majorBidi" w:eastAsia="Calibri" w:hAnsiTheme="majorBidi" w:cstheme="majorBidi"/>
          <w:sz w:val="20"/>
          <w:szCs w:val="20"/>
          <w:lang w:val="en-IN"/>
        </w:rPr>
        <w:t>7</w:t>
      </w:r>
      <w:r w:rsidRPr="00127F82">
        <w:rPr>
          <w:rFonts w:asciiTheme="majorBidi" w:eastAsia="Calibri" w:hAnsiTheme="majorBidi" w:cstheme="majorBidi"/>
          <w:sz w:val="20"/>
          <w:szCs w:val="20"/>
          <w:lang w:val="en-IN"/>
        </w:rPr>
        <w:t>)</w:t>
      </w:r>
    </w:p>
    <w:p w14:paraId="39B6A074" w14:textId="01509B80" w:rsidR="00205708" w:rsidRPr="00127F82" w:rsidRDefault="00205708" w:rsidP="008251D8">
      <w:pPr>
        <w:keepNext/>
        <w:keepLines/>
        <w:suppressAutoHyphens/>
        <w:spacing w:before="40" w:after="0" w:line="480" w:lineRule="auto"/>
        <w:jc w:val="both"/>
        <w:outlineLvl w:val="1"/>
        <w:rPr>
          <w:rFonts w:asciiTheme="majorBidi" w:eastAsia="Calibri Light" w:hAnsiTheme="majorBidi" w:cstheme="majorBidi"/>
          <w:b/>
          <w:bCs/>
          <w:sz w:val="20"/>
          <w:szCs w:val="20"/>
        </w:rPr>
      </w:pPr>
      <w:bookmarkStart w:id="1" w:name="_Toc187222677"/>
      <w:r w:rsidRPr="00127F82">
        <w:rPr>
          <w:rFonts w:asciiTheme="majorBidi" w:eastAsia="Calibri Light" w:hAnsiTheme="majorBidi" w:cstheme="majorBidi"/>
          <w:b/>
          <w:bCs/>
          <w:sz w:val="20"/>
          <w:szCs w:val="20"/>
        </w:rPr>
        <w:t>S</w:t>
      </w:r>
      <w:r w:rsidR="00AA6A21" w:rsidRPr="00127F82">
        <w:rPr>
          <w:rFonts w:asciiTheme="majorBidi" w:eastAsia="Calibri Light" w:hAnsiTheme="majorBidi" w:cstheme="majorBidi"/>
          <w:b/>
          <w:bCs/>
          <w:sz w:val="20"/>
          <w:szCs w:val="20"/>
        </w:rPr>
        <w:t>2</w:t>
      </w:r>
      <w:r w:rsidRPr="00127F82">
        <w:rPr>
          <w:rFonts w:asciiTheme="majorBidi" w:eastAsia="Calibri Light" w:hAnsiTheme="majorBidi" w:cstheme="majorBidi"/>
          <w:b/>
          <w:bCs/>
          <w:sz w:val="20"/>
          <w:szCs w:val="20"/>
        </w:rPr>
        <w:t xml:space="preserve"> Kinetic Analysis</w:t>
      </w:r>
      <w:bookmarkEnd w:id="1"/>
    </w:p>
    <w:p w14:paraId="2E3660B4" w14:textId="32D3AF8A" w:rsidR="00205708" w:rsidRPr="00127F82" w:rsidRDefault="00205708" w:rsidP="008251D8">
      <w:pPr>
        <w:suppressAutoHyphens/>
        <w:spacing w:line="480" w:lineRule="auto"/>
        <w:jc w:val="both"/>
        <w:rPr>
          <w:rFonts w:asciiTheme="majorBidi" w:eastAsia="Calibri" w:hAnsiTheme="majorBidi" w:cstheme="majorBidi"/>
          <w:sz w:val="20"/>
          <w:szCs w:val="20"/>
          <w:lang w:val="en-IN"/>
        </w:rPr>
      </w:pPr>
      <w:r w:rsidRPr="00127F82">
        <w:rPr>
          <w:rFonts w:asciiTheme="majorBidi" w:eastAsia="Calibri" w:hAnsiTheme="majorBidi" w:cstheme="majorBidi"/>
          <w:sz w:val="20"/>
          <w:szCs w:val="20"/>
        </w:rPr>
        <w:t xml:space="preserve">Using the results of a temperature-dependent batch investigation of carbamazepine adsorption by </w:t>
      </w:r>
      <w:proofErr w:type="spellStart"/>
      <w:r w:rsidRPr="00127F82">
        <w:rPr>
          <w:rFonts w:asciiTheme="majorBidi" w:eastAsia="Calibri" w:hAnsiTheme="majorBidi" w:cstheme="majorBidi"/>
          <w:sz w:val="20"/>
          <w:szCs w:val="20"/>
        </w:rPr>
        <w:t>AcC</w:t>
      </w:r>
      <w:proofErr w:type="spellEnd"/>
      <w:r w:rsidRPr="00127F82">
        <w:rPr>
          <w:rFonts w:asciiTheme="majorBidi" w:eastAsia="Calibri" w:hAnsiTheme="majorBidi" w:cstheme="majorBidi"/>
          <w:sz w:val="20"/>
          <w:szCs w:val="20"/>
        </w:rPr>
        <w:t>/</w:t>
      </w:r>
      <w:proofErr w:type="spellStart"/>
      <w:r w:rsidRPr="00127F82">
        <w:rPr>
          <w:rFonts w:asciiTheme="majorBidi" w:eastAsia="Calibri" w:hAnsiTheme="majorBidi" w:cstheme="majorBidi"/>
          <w:sz w:val="20"/>
          <w:szCs w:val="20"/>
        </w:rPr>
        <w:t>MXene</w:t>
      </w:r>
      <w:proofErr w:type="spellEnd"/>
      <w:r w:rsidRPr="00127F82">
        <w:rPr>
          <w:rFonts w:asciiTheme="majorBidi" w:eastAsia="Calibri" w:hAnsiTheme="majorBidi" w:cstheme="majorBidi"/>
          <w:sz w:val="20"/>
          <w:szCs w:val="20"/>
        </w:rPr>
        <w:t xml:space="preserve"> adsorbent, </w:t>
      </w:r>
      <w:r w:rsidRPr="00127F82">
        <w:rPr>
          <w:rFonts w:asciiTheme="majorBidi" w:eastAsia="Calibri" w:hAnsiTheme="majorBidi" w:cstheme="majorBidi"/>
          <w:sz w:val="20"/>
          <w:szCs w:val="20"/>
          <w:lang w:val="en-IN"/>
        </w:rPr>
        <w:t>the rate of adsorption was measured</w:t>
      </w:r>
      <w:r w:rsidRPr="00127F82">
        <w:rPr>
          <w:rFonts w:asciiTheme="majorBidi" w:eastAsia="Calibri" w:hAnsiTheme="majorBidi" w:cstheme="majorBidi"/>
          <w:sz w:val="20"/>
          <w:szCs w:val="20"/>
        </w:rPr>
        <w:t xml:space="preserve">. Two different models were </w:t>
      </w:r>
      <w:r w:rsidRPr="00127F82">
        <w:rPr>
          <w:rFonts w:asciiTheme="majorBidi" w:eastAsia="Calibri" w:hAnsiTheme="majorBidi" w:cstheme="majorBidi"/>
          <w:sz w:val="20"/>
          <w:szCs w:val="20"/>
          <w:lang w:val="en-IN"/>
        </w:rPr>
        <w:t>taken into account to investigate the experiment's adsorption kinetics</w:t>
      </w:r>
      <w:r w:rsidRPr="00127F82">
        <w:rPr>
          <w:rFonts w:asciiTheme="majorBidi" w:eastAsia="Calibri" w:hAnsiTheme="majorBidi" w:cstheme="majorBidi"/>
          <w:sz w:val="20"/>
          <w:szCs w:val="20"/>
        </w:rPr>
        <w:t xml:space="preserve">: the pseudo-first-order model </w:t>
      </w:r>
      <w:r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{"citationItems":[{"id":"ITEM-1","itemData":{"ISSN":"0044-7986","author":[{"dropping-particle":"","family":"Weber Jr","given":"Walter J","non-dropping-particle":"","parse-names":false,"suffix":""},{"dropping-particle":"","family":"Morris","given":"J Carrell","non-dropping-particle":"","parse-names":false,"suffix":""}],"container-title":"Journal of the sanitary engineering division","id":"ITEM-1","issue":"2","issued":{"date-parts":[["1963"]]},"page":"31-59","publisher":"American Society of Civil Engineers","title":"Kinetics of adsorption on carbon from solution","type":"article-journal","volume":"89"},"uris":["http://www.mendeley.com/documents/?uuid=9163d7f6-e7fc-4e85-904c-d107e0f07f67"]}],"mendeley":{"formattedCitation":"(Weber Jr &amp; Morris, 1963)","plainTextFormattedCitation":"(Weber Jr &amp; Morris, 1963)","previouslyFormattedCitation":"[4]"},"properties":{"noteIndex":0},"schema":"https://github.com/citation-style-language/schema/raw/master/csl-citation.json"}</w:instrText>
      </w:r>
      <w:r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(Weber Jr &amp; Morris, 1963)</w:t>
      </w:r>
      <w:r w:rsidRPr="00127F82">
        <w:rPr>
          <w:rFonts w:asciiTheme="majorBidi" w:eastAsia="Calibri" w:hAnsiTheme="majorBidi" w:cstheme="majorBidi"/>
          <w:sz w:val="20"/>
          <w:szCs w:val="20"/>
        </w:rPr>
        <w:fldChar w:fldCharType="end"/>
      </w:r>
      <w:r w:rsidRPr="00127F82">
        <w:rPr>
          <w:rFonts w:asciiTheme="majorBidi" w:eastAsia="Calibri" w:hAnsiTheme="majorBidi" w:cstheme="majorBidi"/>
          <w:sz w:val="20"/>
          <w:szCs w:val="20"/>
        </w:rPr>
        <w:t xml:space="preserve"> and the pseudo-second-order model </w:t>
      </w:r>
      <w:r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ISSN":"1359-5113","author":[{"dropping-particle":"","family":"Ho","given":"Yuh-Shan","non-dropping-particle":"","parse-names":false,"suffix":""},{"dropping-particle":"","family":"McKay","given":"Gordon","non-dropping-particle":"","parse-names":false,"suffix":""}],"container-title":"Process biochemistry","id":"ITEM-1","issue":"5","issued":{"date-parts":[["1999"]]},"page":"451-465","publisher":"Elsevier","title":"Pseudo-second order model for sorption processes","type":"article-journal","volume":"34"},"uris":["http://www.mendeley.com/documents/?uuid=c29cae97-152c-469a-92ae-2b124dbfecb4"]}],"mendeley":{"formattedCitation":"(Ho &amp; McKay, 1999)","plainTextFormattedCitation":"(Ho &amp; McKay, 1999)","previouslyFormattedCitation":"[5]"},"properties":{"noteIndex":0},"schema":"https://github.com/citation-style-language/schema/raw/master/csl-citation.json"}</w:instrText>
      </w:r>
      <w:r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(Ho &amp; McKay, 1999)</w:t>
      </w:r>
      <w:r w:rsidRPr="00127F82">
        <w:rPr>
          <w:rFonts w:asciiTheme="majorBidi" w:eastAsia="Calibri" w:hAnsiTheme="majorBidi" w:cstheme="majorBidi"/>
          <w:sz w:val="20"/>
          <w:szCs w:val="20"/>
        </w:rPr>
        <w:fldChar w:fldCharType="end"/>
      </w:r>
      <w:r w:rsidRPr="00127F82">
        <w:rPr>
          <w:rFonts w:asciiTheme="majorBidi" w:eastAsia="Calibri" w:hAnsiTheme="majorBidi" w:cstheme="majorBidi"/>
          <w:sz w:val="20"/>
          <w:szCs w:val="20"/>
        </w:rPr>
        <w:t xml:space="preserve">. </w:t>
      </w:r>
      <w:r w:rsidRPr="00127F82">
        <w:rPr>
          <w:rFonts w:asciiTheme="majorBidi" w:eastAsia="Calibri" w:hAnsiTheme="majorBidi" w:cstheme="majorBidi"/>
          <w:sz w:val="20"/>
          <w:szCs w:val="20"/>
          <w:lang w:val="en-IN"/>
        </w:rPr>
        <w:t>The following is the expression for the pseudo-first-order kinetic model's linearized form:</w:t>
      </w:r>
    </w:p>
    <w:p w14:paraId="7728A417" w14:textId="604B706B"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
          <w:iCs/>
          <w:sz w:val="20"/>
          <w:szCs w:val="20"/>
        </w:rPr>
        <w:t xml:space="preserve"> </w:t>
      </w:r>
      <m:oMath>
        <m:r>
          <w:rPr>
            <w:rFonts w:ascii="Cambria Math" w:eastAsia="Calibri" w:hAnsi="Cambria Math" w:cstheme="majorBidi"/>
            <w:sz w:val="20"/>
            <w:szCs w:val="20"/>
          </w:rPr>
          <m:t>log</m:t>
        </m:r>
        <m:d>
          <m:dPr>
            <m:ctrlPr>
              <w:rPr>
                <w:rFonts w:ascii="Cambria Math" w:eastAsia="Calibri" w:hAnsi="Cambria Math" w:cstheme="majorBidi"/>
                <w:i/>
                <w:iCs/>
                <w:sz w:val="20"/>
                <w:szCs w:val="20"/>
              </w:rPr>
            </m:ctrlPr>
          </m:dPr>
          <m:e>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r>
              <w:rPr>
                <w:rFonts w:ascii="Cambria Math" w:eastAsia="Calibri" w:hAnsi="Cambria Math" w:cstheme="majorBidi"/>
                <w:sz w:val="20"/>
                <w:szCs w:val="20"/>
              </w:rPr>
              <m:t>-</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t</m:t>
                </m:r>
              </m:sub>
            </m:sSub>
          </m:e>
        </m:d>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1</m:t>
                </m:r>
              </m:sub>
            </m:sSub>
            <m:r>
              <w:rPr>
                <w:rFonts w:ascii="Cambria Math" w:eastAsia="Calibri" w:hAnsi="Cambria Math" w:cstheme="majorBidi"/>
                <w:sz w:val="20"/>
                <w:szCs w:val="20"/>
              </w:rPr>
              <m:t>t</m:t>
            </m:r>
          </m:num>
          <m:den>
            <m:r>
              <w:rPr>
                <w:rFonts w:ascii="Cambria Math" w:eastAsia="Calibri" w:hAnsi="Cambria Math" w:cstheme="majorBidi"/>
                <w:sz w:val="20"/>
                <w:szCs w:val="20"/>
              </w:rPr>
              <m:t>2.303</m:t>
            </m:r>
          </m:den>
        </m:f>
        <m:r>
          <w:rPr>
            <w:rFonts w:ascii="Cambria Math" w:eastAsia="Calibri" w:hAnsi="Cambria Math" w:cstheme="majorBidi"/>
            <w:sz w:val="20"/>
            <w:szCs w:val="20"/>
          </w:rPr>
          <m:t>+log</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oMath>
      <w:r w:rsidRPr="00127F82">
        <w:rPr>
          <w:rFonts w:asciiTheme="majorBidi" w:eastAsia="Calibri" w:hAnsiTheme="majorBidi" w:cstheme="majorBidi"/>
          <w:sz w:val="20"/>
          <w:szCs w:val="20"/>
        </w:rPr>
        <w:t xml:space="preserve"> ……………………………………………………………</w:t>
      </w:r>
      <w:proofErr w:type="gramStart"/>
      <w:r w:rsidRPr="00127F82">
        <w:rPr>
          <w:rFonts w:asciiTheme="majorBidi" w:eastAsia="Calibri" w:hAnsiTheme="majorBidi" w:cstheme="majorBidi"/>
          <w:sz w:val="20"/>
          <w:szCs w:val="20"/>
        </w:rPr>
        <w:t>…(</w:t>
      </w:r>
      <w:proofErr w:type="gramEnd"/>
      <w:r w:rsidRPr="00127F82">
        <w:rPr>
          <w:rFonts w:asciiTheme="majorBidi" w:eastAsia="Calibri" w:hAnsiTheme="majorBidi" w:cstheme="majorBidi"/>
          <w:sz w:val="20"/>
          <w:szCs w:val="20"/>
        </w:rPr>
        <w:t>5)</w:t>
      </w:r>
    </w:p>
    <w:p w14:paraId="6D2C0A3A" w14:textId="535D5FDC" w:rsidR="00205708" w:rsidRPr="00127F82" w:rsidRDefault="00205708" w:rsidP="008251D8">
      <w:pPr>
        <w:suppressAutoHyphens/>
        <w:spacing w:line="480" w:lineRule="auto"/>
        <w:jc w:val="both"/>
        <w:rPr>
          <w:rFonts w:asciiTheme="majorBidi" w:eastAsia="Calibri" w:hAnsiTheme="majorBidi" w:cstheme="majorBidi"/>
          <w:sz w:val="20"/>
          <w:szCs w:val="20"/>
          <w:lang w:val="en-IN"/>
        </w:rPr>
      </w:pPr>
      <w:r w:rsidRPr="00127F82">
        <w:rPr>
          <w:rFonts w:asciiTheme="majorBidi" w:eastAsia="Calibri" w:hAnsiTheme="majorBidi" w:cstheme="majorBidi"/>
          <w:sz w:val="20"/>
          <w:szCs w:val="20"/>
          <w:lang w:val="en-IN"/>
        </w:rPr>
        <w:t xml:space="preserve">Where the carbamazepine adsorption capabilities by nanocomposite at equilibrium and at any time (t) were indicated by the symbols </w:t>
      </w:r>
      <w:proofErr w:type="spellStart"/>
      <w:r w:rsidRPr="00127F82">
        <w:rPr>
          <w:rFonts w:asciiTheme="majorBidi" w:eastAsia="Calibri" w:hAnsiTheme="majorBidi" w:cstheme="majorBidi"/>
          <w:i/>
          <w:iCs/>
          <w:sz w:val="20"/>
          <w:szCs w:val="20"/>
          <w:lang w:val="en-IN"/>
        </w:rPr>
        <w:t>q</w:t>
      </w:r>
      <w:r w:rsidRPr="00127F82">
        <w:rPr>
          <w:rFonts w:asciiTheme="majorBidi" w:eastAsia="Calibri" w:hAnsiTheme="majorBidi" w:cstheme="majorBidi"/>
          <w:i/>
          <w:iCs/>
          <w:sz w:val="20"/>
          <w:szCs w:val="20"/>
          <w:vertAlign w:val="subscript"/>
          <w:lang w:val="en-IN"/>
        </w:rPr>
        <w:t>e</w:t>
      </w:r>
      <w:proofErr w:type="spellEnd"/>
      <w:r w:rsidRPr="00127F82">
        <w:rPr>
          <w:rFonts w:asciiTheme="majorBidi" w:eastAsia="Calibri" w:hAnsiTheme="majorBidi" w:cstheme="majorBidi"/>
          <w:sz w:val="20"/>
          <w:szCs w:val="20"/>
          <w:lang w:val="en-IN"/>
        </w:rPr>
        <w:t xml:space="preserve"> (mg. 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xml:space="preserve">) and </w:t>
      </w:r>
      <w:r w:rsidRPr="00127F82">
        <w:rPr>
          <w:rFonts w:asciiTheme="majorBidi" w:eastAsia="Calibri" w:hAnsiTheme="majorBidi" w:cstheme="majorBidi"/>
          <w:i/>
          <w:iCs/>
          <w:sz w:val="20"/>
          <w:szCs w:val="20"/>
          <w:lang w:val="en-IN"/>
        </w:rPr>
        <w:t>q</w:t>
      </w:r>
      <w:r w:rsidRPr="00127F82">
        <w:rPr>
          <w:rFonts w:asciiTheme="majorBidi" w:eastAsia="Calibri" w:hAnsiTheme="majorBidi" w:cstheme="majorBidi"/>
          <w:i/>
          <w:iCs/>
          <w:sz w:val="20"/>
          <w:szCs w:val="20"/>
          <w:vertAlign w:val="subscript"/>
          <w:lang w:val="en-IN"/>
        </w:rPr>
        <w:t>t</w:t>
      </w:r>
      <w:r w:rsidRPr="00127F82">
        <w:rPr>
          <w:rFonts w:asciiTheme="majorBidi" w:eastAsia="Calibri" w:hAnsiTheme="majorBidi" w:cstheme="majorBidi"/>
          <w:sz w:val="20"/>
          <w:szCs w:val="20"/>
          <w:lang w:val="en-IN"/>
        </w:rPr>
        <w:t xml:space="preserve"> (mg. 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xml:space="preserve">). </w:t>
      </w:r>
      <w:r w:rsidR="005B562F" w:rsidRPr="00127F82">
        <w:rPr>
          <w:rFonts w:asciiTheme="majorBidi" w:eastAsia="Calibri" w:hAnsiTheme="majorBidi" w:cstheme="majorBidi"/>
          <w:sz w:val="20"/>
          <w:szCs w:val="20"/>
          <w:lang w:val="en-IN"/>
        </w:rPr>
        <w:t>The adsorption</w:t>
      </w:r>
      <w:r w:rsidRPr="00127F82">
        <w:rPr>
          <w:rFonts w:asciiTheme="majorBidi" w:eastAsia="Calibri" w:hAnsiTheme="majorBidi" w:cstheme="majorBidi"/>
          <w:sz w:val="20"/>
          <w:szCs w:val="20"/>
          <w:lang w:val="en-IN"/>
        </w:rPr>
        <w:t xml:space="preserve"> rate constant was expressed as </w:t>
      </w:r>
      <w:r w:rsidRPr="00127F82">
        <w:rPr>
          <w:rFonts w:asciiTheme="majorBidi" w:eastAsia="Calibri" w:hAnsiTheme="majorBidi" w:cstheme="majorBidi"/>
          <w:i/>
          <w:iCs/>
          <w:sz w:val="20"/>
          <w:szCs w:val="20"/>
          <w:lang w:val="en-IN"/>
        </w:rPr>
        <w:t>k</w:t>
      </w:r>
      <w:r w:rsidRPr="00127F82">
        <w:rPr>
          <w:rFonts w:asciiTheme="majorBidi" w:eastAsia="Calibri" w:hAnsiTheme="majorBidi" w:cstheme="majorBidi"/>
          <w:i/>
          <w:iCs/>
          <w:sz w:val="20"/>
          <w:szCs w:val="20"/>
          <w:vertAlign w:val="subscript"/>
          <w:lang w:val="en-IN"/>
        </w:rPr>
        <w:t>1</w:t>
      </w:r>
      <w:r w:rsidRPr="00127F82">
        <w:rPr>
          <w:rFonts w:asciiTheme="majorBidi" w:eastAsia="Calibri" w:hAnsiTheme="majorBidi" w:cstheme="majorBidi"/>
          <w:sz w:val="20"/>
          <w:szCs w:val="20"/>
          <w:lang w:val="en-IN"/>
        </w:rPr>
        <w:t xml:space="preserve"> (min</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w:t>
      </w:r>
      <w:r w:rsidRPr="00127F82">
        <w:rPr>
          <w:rFonts w:asciiTheme="majorBidi" w:eastAsia="Calibri" w:hAnsiTheme="majorBidi" w:cstheme="majorBidi"/>
          <w:sz w:val="20"/>
          <w:szCs w:val="20"/>
        </w:rPr>
        <w:t xml:space="preserve"> </w:t>
      </w:r>
    </w:p>
    <w:p w14:paraId="4D914749" w14:textId="77777777"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The linearized pseudo-second-order kinetic model can be represented by the following formula:</w:t>
      </w:r>
    </w:p>
    <w:p w14:paraId="59688ADE" w14:textId="1DBDC387"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
          <w:iCs/>
          <w:sz w:val="20"/>
          <w:szCs w:val="20"/>
        </w:rPr>
        <w:t xml:space="preserve">  </w:t>
      </w:r>
      <m:oMath>
        <m:f>
          <m:fPr>
            <m:ctrlPr>
              <w:rPr>
                <w:rFonts w:ascii="Cambria Math" w:eastAsia="Calibri" w:hAnsi="Cambria Math" w:cstheme="majorBidi"/>
                <w:i/>
                <w:iCs/>
                <w:sz w:val="20"/>
                <w:szCs w:val="20"/>
              </w:rPr>
            </m:ctrlPr>
          </m:fPr>
          <m:num>
            <m:r>
              <w:rPr>
                <w:rFonts w:ascii="Cambria Math" w:eastAsia="Calibri" w:hAnsi="Cambria Math" w:cstheme="majorBidi"/>
                <w:sz w:val="20"/>
                <w:szCs w:val="20"/>
              </w:rPr>
              <m:t>t</m:t>
            </m:r>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t</m:t>
                </m:r>
              </m:sub>
            </m:sSub>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t</m:t>
            </m:r>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1</m:t>
            </m:r>
          </m:num>
          <m:den>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2</m:t>
                </m:r>
              </m:sub>
            </m:sSub>
            <m:sSubSup>
              <m:sSubSupPr>
                <m:ctrlPr>
                  <w:rPr>
                    <w:rFonts w:ascii="Cambria Math" w:eastAsia="Calibri" w:hAnsi="Cambria Math" w:cstheme="majorBidi"/>
                    <w:i/>
                    <w:iCs/>
                    <w:sz w:val="20"/>
                    <w:szCs w:val="20"/>
                  </w:rPr>
                </m:ctrlPr>
              </m:sSubSupPr>
              <m:e>
                <m:r>
                  <w:rPr>
                    <w:rFonts w:ascii="Cambria Math" w:eastAsia="Calibri" w:hAnsi="Cambria Math" w:cstheme="majorBidi"/>
                    <w:sz w:val="20"/>
                    <w:szCs w:val="20"/>
                  </w:rPr>
                  <m:t>q</m:t>
                </m:r>
              </m:e>
              <m:sub>
                <m:r>
                  <w:rPr>
                    <w:rFonts w:ascii="Cambria Math" w:eastAsia="Calibri" w:hAnsi="Cambria Math" w:cstheme="majorBidi"/>
                    <w:sz w:val="20"/>
                    <w:szCs w:val="20"/>
                  </w:rPr>
                  <m:t>e</m:t>
                </m:r>
              </m:sub>
              <m:sup>
                <m:r>
                  <w:rPr>
                    <w:rFonts w:ascii="Cambria Math" w:eastAsia="Calibri" w:hAnsi="Cambria Math" w:cstheme="majorBidi"/>
                    <w:sz w:val="20"/>
                    <w:szCs w:val="20"/>
                  </w:rPr>
                  <m:t>2</m:t>
                </m:r>
              </m:sup>
            </m:sSubSup>
          </m:den>
        </m:f>
      </m:oMath>
      <w:r w:rsidRPr="00127F82">
        <w:rPr>
          <w:rFonts w:asciiTheme="majorBidi" w:eastAsia="Calibri" w:hAnsiTheme="majorBidi" w:cstheme="majorBidi"/>
          <w:sz w:val="20"/>
          <w:szCs w:val="20"/>
        </w:rPr>
        <w:t xml:space="preserve">     …………………………………………………………………………</w:t>
      </w:r>
      <w:proofErr w:type="gramStart"/>
      <w:r w:rsidRPr="00127F82">
        <w:rPr>
          <w:rFonts w:asciiTheme="majorBidi" w:eastAsia="Calibri" w:hAnsiTheme="majorBidi" w:cstheme="majorBidi"/>
          <w:sz w:val="20"/>
          <w:szCs w:val="20"/>
        </w:rPr>
        <w:t>…(</w:t>
      </w:r>
      <w:proofErr w:type="gramEnd"/>
      <w:r w:rsidRPr="00127F82">
        <w:rPr>
          <w:rFonts w:asciiTheme="majorBidi" w:eastAsia="Calibri" w:hAnsiTheme="majorBidi" w:cstheme="majorBidi"/>
          <w:sz w:val="20"/>
          <w:szCs w:val="20"/>
        </w:rPr>
        <w:t>6)</w:t>
      </w:r>
    </w:p>
    <w:p w14:paraId="1AA44E34" w14:textId="4F057516" w:rsidR="00205708" w:rsidRPr="00127F82" w:rsidRDefault="00205708" w:rsidP="008251D8">
      <w:pPr>
        <w:suppressAutoHyphens/>
        <w:spacing w:after="200" w:line="480" w:lineRule="auto"/>
        <w:jc w:val="both"/>
        <w:rPr>
          <w:rFonts w:asciiTheme="majorBidi" w:eastAsia="Calibri" w:hAnsiTheme="majorBidi" w:cstheme="majorBidi"/>
          <w:sz w:val="20"/>
          <w:szCs w:val="20"/>
          <w:lang w:val="en-IN"/>
        </w:rPr>
      </w:pPr>
      <w:r w:rsidRPr="00127F82">
        <w:rPr>
          <w:rFonts w:asciiTheme="majorBidi" w:eastAsia="Calibri" w:hAnsiTheme="majorBidi" w:cstheme="majorBidi"/>
          <w:sz w:val="20"/>
          <w:szCs w:val="20"/>
          <w:lang w:val="en-IN"/>
        </w:rPr>
        <w:t xml:space="preserve">The carbamazepine adsorption capabilities by </w:t>
      </w:r>
      <w:r w:rsidR="005B562F" w:rsidRPr="00127F82">
        <w:rPr>
          <w:rFonts w:asciiTheme="majorBidi" w:eastAsia="Calibri" w:hAnsiTheme="majorBidi" w:cstheme="majorBidi"/>
          <w:sz w:val="20"/>
          <w:szCs w:val="20"/>
          <w:lang w:val="en-IN"/>
        </w:rPr>
        <w:t xml:space="preserve">the </w:t>
      </w:r>
      <w:r w:rsidRPr="00127F82">
        <w:rPr>
          <w:rFonts w:asciiTheme="majorBidi" w:eastAsia="Calibri" w:hAnsiTheme="majorBidi" w:cstheme="majorBidi"/>
          <w:sz w:val="20"/>
          <w:szCs w:val="20"/>
          <w:lang w:val="en-IN"/>
        </w:rPr>
        <w:t xml:space="preserve">nanocomposite at equilibrium and at any time (t) were represented by the symbols </w:t>
      </w:r>
      <w:proofErr w:type="spellStart"/>
      <w:r w:rsidRPr="00127F82">
        <w:rPr>
          <w:rFonts w:asciiTheme="majorBidi" w:eastAsia="Calibri" w:hAnsiTheme="majorBidi" w:cstheme="majorBidi"/>
          <w:i/>
          <w:iCs/>
          <w:sz w:val="20"/>
          <w:szCs w:val="20"/>
          <w:lang w:val="en-IN"/>
        </w:rPr>
        <w:t>q</w:t>
      </w:r>
      <w:r w:rsidRPr="00127F82">
        <w:rPr>
          <w:rFonts w:asciiTheme="majorBidi" w:eastAsia="Calibri" w:hAnsiTheme="majorBidi" w:cstheme="majorBidi"/>
          <w:i/>
          <w:iCs/>
          <w:sz w:val="20"/>
          <w:szCs w:val="20"/>
          <w:vertAlign w:val="subscript"/>
          <w:lang w:val="en-IN"/>
        </w:rPr>
        <w:t>e</w:t>
      </w:r>
      <w:proofErr w:type="spellEnd"/>
      <w:r w:rsidRPr="00127F82">
        <w:rPr>
          <w:rFonts w:asciiTheme="majorBidi" w:eastAsia="Calibri" w:hAnsiTheme="majorBidi" w:cstheme="majorBidi"/>
          <w:sz w:val="20"/>
          <w:szCs w:val="20"/>
          <w:lang w:val="en-IN"/>
        </w:rPr>
        <w:t xml:space="preserve"> (mg. 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xml:space="preserve">) and </w:t>
      </w:r>
      <w:r w:rsidRPr="00127F82">
        <w:rPr>
          <w:rFonts w:asciiTheme="majorBidi" w:eastAsia="Calibri" w:hAnsiTheme="majorBidi" w:cstheme="majorBidi"/>
          <w:i/>
          <w:iCs/>
          <w:sz w:val="20"/>
          <w:szCs w:val="20"/>
          <w:lang w:val="en-IN"/>
        </w:rPr>
        <w:t>q</w:t>
      </w:r>
      <w:r w:rsidRPr="00127F82">
        <w:rPr>
          <w:rFonts w:asciiTheme="majorBidi" w:eastAsia="Calibri" w:hAnsiTheme="majorBidi" w:cstheme="majorBidi"/>
          <w:i/>
          <w:iCs/>
          <w:sz w:val="20"/>
          <w:szCs w:val="20"/>
          <w:vertAlign w:val="subscript"/>
          <w:lang w:val="en-IN"/>
        </w:rPr>
        <w:t>t</w:t>
      </w:r>
      <w:r w:rsidRPr="00127F82">
        <w:rPr>
          <w:rFonts w:asciiTheme="majorBidi" w:eastAsia="Calibri" w:hAnsiTheme="majorBidi" w:cstheme="majorBidi"/>
          <w:sz w:val="20"/>
          <w:szCs w:val="20"/>
          <w:lang w:val="en-IN"/>
        </w:rPr>
        <w:t xml:space="preserve"> (mg. g</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The adsorption rate constant was expressed as k</w:t>
      </w:r>
      <w:r w:rsidRPr="00127F82">
        <w:rPr>
          <w:rFonts w:asciiTheme="majorBidi" w:eastAsia="Calibri" w:hAnsiTheme="majorBidi" w:cstheme="majorBidi"/>
          <w:sz w:val="20"/>
          <w:szCs w:val="20"/>
          <w:vertAlign w:val="subscript"/>
          <w:lang w:val="en-IN"/>
        </w:rPr>
        <w:t>1</w:t>
      </w:r>
      <w:r w:rsidRPr="00127F82">
        <w:rPr>
          <w:rFonts w:asciiTheme="majorBidi" w:eastAsia="Calibri" w:hAnsiTheme="majorBidi" w:cstheme="majorBidi"/>
          <w:sz w:val="20"/>
          <w:szCs w:val="20"/>
          <w:lang w:val="en-IN"/>
        </w:rPr>
        <w:t xml:space="preserve"> (min</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xml:space="preserve">) </w:t>
      </w:r>
      <w:r w:rsidRPr="00127F82">
        <w:rPr>
          <w:rFonts w:asciiTheme="majorBidi" w:eastAsia="Calibri" w:hAnsiTheme="majorBidi" w:cstheme="majorBidi"/>
          <w:sz w:val="20"/>
          <w:szCs w:val="20"/>
        </w:rPr>
        <w:fldChar w:fldCharType="begin" w:fldLock="1"/>
      </w:r>
      <w:r w:rsidR="00127F82">
        <w:rPr>
          <w:rFonts w:asciiTheme="majorBidi" w:eastAsia="Calibri" w:hAnsiTheme="majorBidi" w:cstheme="majorBidi"/>
          <w:sz w:val="20"/>
          <w:szCs w:val="20"/>
        </w:rPr>
        <w:instrText>ADDIN CSL_CITATION {"citationItems":[{"id":"ITEM-1","itemData":{"DOI":"10.1007/s13399-024-05389-5","ISBN":"0123456789","ISSN":"2190-6823","author":[{"dropping-particle":"","family":"Sarkar","given":"Sampad","non-dropping-particle":"","parse-names":false,"suffix":""},{"dropping-particle":"","family":"Chakraborty","given":"Poushali","non-dropping-particle":"","parse-names":false,"suffix":""},{"dropping-particle":"","family":"Das","given":"Papita","non-dropping-particle":"","parse-names":false,"suffix":""}],"container-title":"Biomass Conversion and Biorefinery","id":"ITEM-1","issue":"0123456789","issued":{"date-parts":[["2024"]]},"publisher":"Springer Berlin Heidelberg","title":"Synthesis of nano ‑ silica ‑ coated peanut shell ‑ derived bio ‑ char composite for removal of safranin dye present in aqueous solution : batch and optimization using response surface methodology","type":"article-journal"},"uris":["http://www.mendeley.com/documents/?uuid=316ff00c-81f7-439b-af16-50ddf3df13af"]}],"mendeley":{"formattedCitation":"(Sarkar et al., 2024)","plainTextFormattedCitation":"(Sarkar et al., 2024)","previouslyFormattedCitation":"[6]"},"properties":{"noteIndex":0},"schema":"https://github.com/citation-style-language/schema/raw/master/csl-citation.json"}</w:instrText>
      </w:r>
      <w:r w:rsidRPr="00127F82">
        <w:rPr>
          <w:rFonts w:asciiTheme="majorBidi" w:eastAsia="Calibri" w:hAnsiTheme="majorBidi" w:cstheme="majorBidi"/>
          <w:sz w:val="20"/>
          <w:szCs w:val="20"/>
        </w:rPr>
        <w:fldChar w:fldCharType="separate"/>
      </w:r>
      <w:r w:rsidR="00127F82" w:rsidRPr="00127F82">
        <w:rPr>
          <w:rFonts w:asciiTheme="majorBidi" w:eastAsia="Calibri" w:hAnsiTheme="majorBidi" w:cstheme="majorBidi"/>
          <w:noProof/>
          <w:sz w:val="20"/>
          <w:szCs w:val="20"/>
        </w:rPr>
        <w:t>(Sarkar et al., 2024)</w:t>
      </w:r>
      <w:r w:rsidRPr="00127F82">
        <w:rPr>
          <w:rFonts w:asciiTheme="majorBidi" w:eastAsia="Calibri" w:hAnsiTheme="majorBidi" w:cstheme="majorBidi"/>
          <w:sz w:val="20"/>
          <w:szCs w:val="20"/>
        </w:rPr>
        <w:fldChar w:fldCharType="end"/>
      </w:r>
      <w:r w:rsidRPr="00127F82">
        <w:rPr>
          <w:rFonts w:asciiTheme="majorBidi" w:eastAsia="Calibri" w:hAnsiTheme="majorBidi" w:cstheme="majorBidi"/>
          <w:sz w:val="20"/>
          <w:szCs w:val="20"/>
        </w:rPr>
        <w:t xml:space="preserve">. </w:t>
      </w:r>
    </w:p>
    <w:p w14:paraId="2C58D56B" w14:textId="77777777" w:rsidR="00205708" w:rsidRPr="00127F82" w:rsidRDefault="00205708" w:rsidP="008251D8">
      <w:pPr>
        <w:spacing w:line="480" w:lineRule="auto"/>
        <w:rPr>
          <w:rFonts w:asciiTheme="majorBidi" w:hAnsiTheme="majorBidi" w:cstheme="majorBidi"/>
          <w:sz w:val="20"/>
          <w:szCs w:val="20"/>
          <w:lang w:val="en-IN"/>
        </w:rPr>
      </w:pPr>
      <w:bookmarkStart w:id="2" w:name="_Toc187222678"/>
      <w:r w:rsidRPr="00127F82">
        <w:rPr>
          <w:rFonts w:asciiTheme="majorBidi" w:hAnsiTheme="majorBidi" w:cstheme="majorBidi"/>
          <w:sz w:val="20"/>
          <w:szCs w:val="20"/>
          <w:lang w:val="en-IN"/>
        </w:rPr>
        <w:t>To assess the applicability of each model and compare the theoretical values with experimental adsorption capabilities, the correlation coefficient (R</w:t>
      </w:r>
      <w:r w:rsidRPr="00127F82">
        <w:rPr>
          <w:rFonts w:asciiTheme="majorBidi" w:hAnsiTheme="majorBidi" w:cstheme="majorBidi"/>
          <w:sz w:val="20"/>
          <w:szCs w:val="20"/>
          <w:vertAlign w:val="superscript"/>
          <w:lang w:val="en-IN"/>
        </w:rPr>
        <w:t>2</w:t>
      </w:r>
      <w:r w:rsidRPr="00127F82">
        <w:rPr>
          <w:rFonts w:asciiTheme="majorBidi" w:hAnsiTheme="majorBidi" w:cstheme="majorBidi"/>
          <w:sz w:val="20"/>
          <w:szCs w:val="20"/>
          <w:lang w:val="en-IN"/>
        </w:rPr>
        <w:t>) was calculated accordingly.</w:t>
      </w:r>
    </w:p>
    <w:p w14:paraId="67002A02" w14:textId="5DE35B27" w:rsidR="00205708" w:rsidRPr="00127F82" w:rsidRDefault="00205708" w:rsidP="008251D8">
      <w:pPr>
        <w:keepNext/>
        <w:keepLines/>
        <w:suppressAutoHyphens/>
        <w:spacing w:before="40" w:after="0" w:line="480" w:lineRule="auto"/>
        <w:jc w:val="both"/>
        <w:outlineLvl w:val="1"/>
        <w:rPr>
          <w:rFonts w:asciiTheme="majorBidi" w:eastAsia="Calibri Light" w:hAnsiTheme="majorBidi" w:cstheme="majorBidi"/>
          <w:b/>
          <w:bCs/>
          <w:sz w:val="20"/>
          <w:szCs w:val="20"/>
        </w:rPr>
      </w:pPr>
      <w:r w:rsidRPr="00127F82">
        <w:rPr>
          <w:rFonts w:asciiTheme="majorBidi" w:eastAsia="Calibri Light" w:hAnsiTheme="majorBidi" w:cstheme="majorBidi"/>
          <w:b/>
          <w:bCs/>
          <w:sz w:val="20"/>
          <w:szCs w:val="20"/>
        </w:rPr>
        <w:t>S</w:t>
      </w:r>
      <w:r w:rsidR="00AA6A21" w:rsidRPr="00127F82">
        <w:rPr>
          <w:rFonts w:asciiTheme="majorBidi" w:eastAsia="Calibri Light" w:hAnsiTheme="majorBidi" w:cstheme="majorBidi"/>
          <w:b/>
          <w:bCs/>
          <w:sz w:val="20"/>
          <w:szCs w:val="20"/>
        </w:rPr>
        <w:t>3</w:t>
      </w:r>
      <w:r w:rsidRPr="00127F82">
        <w:rPr>
          <w:rFonts w:asciiTheme="majorBidi" w:eastAsia="Calibri Light" w:hAnsiTheme="majorBidi" w:cstheme="majorBidi"/>
          <w:b/>
          <w:bCs/>
          <w:sz w:val="20"/>
          <w:szCs w:val="20"/>
        </w:rPr>
        <w:t xml:space="preserve"> Thermodynamic Analysis</w:t>
      </w:r>
      <w:bookmarkEnd w:id="2"/>
    </w:p>
    <w:p w14:paraId="0C587B27" w14:textId="77777777" w:rsidR="00205708" w:rsidRPr="00127F82" w:rsidRDefault="00205708" w:rsidP="008251D8">
      <w:pPr>
        <w:suppressAutoHyphens/>
        <w:spacing w:line="480" w:lineRule="auto"/>
        <w:jc w:val="both"/>
        <w:rPr>
          <w:rFonts w:asciiTheme="majorBidi" w:eastAsia="Calibri" w:hAnsiTheme="majorBidi" w:cstheme="majorBidi"/>
          <w:sz w:val="20"/>
          <w:szCs w:val="20"/>
          <w:lang w:val="en-IN"/>
        </w:rPr>
      </w:pPr>
      <w:r w:rsidRPr="00127F82">
        <w:rPr>
          <w:rFonts w:asciiTheme="majorBidi" w:eastAsia="Calibri" w:hAnsiTheme="majorBidi" w:cstheme="majorBidi"/>
          <w:sz w:val="20"/>
          <w:szCs w:val="20"/>
          <w:lang w:val="en-IN"/>
        </w:rPr>
        <w:t xml:space="preserve">The parameters were calculated using the following formulas </w:t>
      </w:r>
      <w:r w:rsidRPr="00127F82">
        <w:rPr>
          <w:rFonts w:asciiTheme="majorBidi" w:eastAsia="Calibri" w:hAnsiTheme="majorBidi" w:cstheme="majorBidi"/>
          <w:sz w:val="20"/>
          <w:szCs w:val="20"/>
        </w:rPr>
        <w:t>derived from thermodynamic analysis for the carbamazepine adsorption on adsorbent:</w:t>
      </w:r>
    </w:p>
    <w:p w14:paraId="39793447" w14:textId="5EFC2BA1" w:rsidR="00205708" w:rsidRPr="00127F82" w:rsidRDefault="00205708" w:rsidP="008251D8">
      <w:pPr>
        <w:suppressAutoHyphens/>
        <w:spacing w:line="480" w:lineRule="auto"/>
        <w:jc w:val="both"/>
        <w:rPr>
          <w:rFonts w:asciiTheme="majorBidi" w:eastAsia="Calibri" w:hAnsiTheme="majorBidi" w:cstheme="majorBidi"/>
          <w:sz w:val="20"/>
          <w:szCs w:val="20"/>
        </w:rPr>
      </w:pPr>
      <m:oMath>
        <m:r>
          <w:rPr>
            <w:rFonts w:ascii="Cambria Math" w:eastAsia="Calibri" w:hAnsi="Cambria Math" w:cstheme="majorBidi"/>
            <w:sz w:val="20"/>
            <w:szCs w:val="20"/>
          </w:rPr>
          <m:t>Kc=</m:t>
        </m:r>
        <m:f>
          <m:fPr>
            <m:ctrlPr>
              <w:rPr>
                <w:rFonts w:ascii="Cambria Math" w:eastAsia="Calibri" w:hAnsi="Cambria Math" w:cstheme="majorBidi"/>
                <w:sz w:val="20"/>
                <w:szCs w:val="20"/>
              </w:rPr>
            </m:ctrlPr>
          </m:fPr>
          <m:num>
            <m:sSub>
              <m:sSubPr>
                <m:ctrlPr>
                  <w:rPr>
                    <w:rFonts w:ascii="Cambria Math" w:eastAsia="Calibri" w:hAnsi="Cambria Math" w:cstheme="majorBidi"/>
                    <w:sz w:val="20"/>
                    <w:szCs w:val="20"/>
                  </w:rPr>
                </m:ctrlPr>
              </m:sSubPr>
              <m:e>
                <m:r>
                  <w:rPr>
                    <w:rFonts w:ascii="Cambria Math" w:eastAsia="Calibri" w:hAnsi="Cambria Math" w:cstheme="majorBidi"/>
                    <w:sz w:val="20"/>
                    <w:szCs w:val="20"/>
                  </w:rPr>
                  <m:t>Q</m:t>
                </m:r>
              </m:e>
              <m:sub>
                <m:r>
                  <w:rPr>
                    <w:rFonts w:ascii="Cambria Math" w:eastAsia="Calibri" w:hAnsi="Cambria Math" w:cstheme="majorBidi"/>
                    <w:sz w:val="20"/>
                    <w:szCs w:val="20"/>
                  </w:rPr>
                  <m:t>e</m:t>
                </m:r>
              </m:sub>
            </m:sSub>
          </m:num>
          <m:den>
            <m:sSub>
              <m:sSubPr>
                <m:ctrlPr>
                  <w:rPr>
                    <w:rFonts w:ascii="Cambria Math" w:eastAsia="Calibri" w:hAnsi="Cambria Math" w:cstheme="majorBidi"/>
                    <w:sz w:val="20"/>
                    <w:szCs w:val="20"/>
                  </w:rPr>
                </m:ctrlPr>
              </m:sSubPr>
              <m:e>
                <m:r>
                  <w:rPr>
                    <w:rFonts w:ascii="Cambria Math" w:eastAsia="Calibri" w:hAnsi="Cambria Math" w:cstheme="majorBidi"/>
                    <w:sz w:val="20"/>
                    <w:szCs w:val="20"/>
                  </w:rPr>
                  <m:t>C</m:t>
                </m:r>
              </m:e>
              <m:sub>
                <m:r>
                  <w:rPr>
                    <w:rFonts w:ascii="Cambria Math" w:eastAsia="Calibri" w:hAnsi="Cambria Math" w:cstheme="majorBidi"/>
                    <w:sz w:val="20"/>
                    <w:szCs w:val="20"/>
                  </w:rPr>
                  <m:t>e</m:t>
                </m:r>
              </m:sub>
            </m:sSub>
          </m:den>
        </m:f>
      </m:oMath>
      <w:r w:rsidRPr="00127F82">
        <w:rPr>
          <w:rFonts w:asciiTheme="majorBidi" w:eastAsia="Calibri" w:hAnsiTheme="majorBidi" w:cstheme="majorBidi"/>
          <w:sz w:val="20"/>
          <w:szCs w:val="20"/>
        </w:rPr>
        <w:t xml:space="preserve"> …………………………………………………………………………………… (7)</w:t>
      </w:r>
    </w:p>
    <w:p w14:paraId="79D7489A" w14:textId="408A7058"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m:oMath>
        <m:r>
          <w:rPr>
            <w:rFonts w:ascii="Cambria Math" w:eastAsia="Calibri" w:hAnsi="Cambria Math" w:cstheme="majorBidi"/>
            <w:sz w:val="20"/>
            <w:szCs w:val="20"/>
          </w:rPr>
          <m:t>ΔG=-RTln</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c</m:t>
            </m:r>
          </m:sub>
        </m:sSub>
      </m:oMath>
      <w:r w:rsidRPr="00127F82">
        <w:rPr>
          <w:rFonts w:asciiTheme="majorBidi" w:eastAsia="Calibri" w:hAnsiTheme="majorBidi" w:cstheme="majorBidi"/>
          <w:iCs/>
          <w:sz w:val="20"/>
          <w:szCs w:val="20"/>
        </w:rPr>
        <w:t xml:space="preserve"> …………………………………………………………………………</w:t>
      </w:r>
      <w:proofErr w:type="gramStart"/>
      <w:r w:rsidRPr="00127F82">
        <w:rPr>
          <w:rFonts w:asciiTheme="majorBidi" w:eastAsia="Calibri" w:hAnsiTheme="majorBidi" w:cstheme="majorBidi"/>
          <w:iCs/>
          <w:sz w:val="20"/>
          <w:szCs w:val="20"/>
        </w:rPr>
        <w:t>…(</w:t>
      </w:r>
      <w:proofErr w:type="gramEnd"/>
      <w:r w:rsidRPr="00127F82">
        <w:rPr>
          <w:rFonts w:asciiTheme="majorBidi" w:eastAsia="Calibri" w:hAnsiTheme="majorBidi" w:cstheme="majorBidi"/>
          <w:iCs/>
          <w:sz w:val="20"/>
          <w:szCs w:val="20"/>
        </w:rPr>
        <w:t>8)</w:t>
      </w:r>
    </w:p>
    <w:p w14:paraId="530940B8" w14:textId="1EE594ED"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m:oMath>
        <m:r>
          <w:rPr>
            <w:rFonts w:ascii="Cambria Math" w:eastAsia="Calibri" w:hAnsi="Cambria Math" w:cstheme="majorBidi"/>
            <w:sz w:val="20"/>
            <w:szCs w:val="20"/>
          </w:rPr>
          <w:lastRenderedPageBreak/>
          <m:t>ΔG=ΔH-TΔS</m:t>
        </m:r>
      </m:oMath>
      <w:r w:rsidRPr="00127F82">
        <w:rPr>
          <w:rFonts w:asciiTheme="majorBidi" w:eastAsia="Calibri" w:hAnsiTheme="majorBidi" w:cstheme="majorBidi"/>
          <w:iCs/>
          <w:sz w:val="20"/>
          <w:szCs w:val="20"/>
        </w:rPr>
        <w:t xml:space="preserve"> …………………………………………………………………………. (9)</w:t>
      </w:r>
    </w:p>
    <w:p w14:paraId="2504A797" w14:textId="50AF2410" w:rsidR="00205708" w:rsidRPr="00127F82" w:rsidRDefault="00205708" w:rsidP="008251D8">
      <w:pPr>
        <w:suppressAutoHyphens/>
        <w:spacing w:after="200" w:line="480" w:lineRule="auto"/>
        <w:jc w:val="both"/>
        <w:rPr>
          <w:rFonts w:asciiTheme="majorBidi" w:eastAsia="Calibri" w:hAnsiTheme="majorBidi" w:cstheme="majorBidi"/>
          <w:i/>
          <w:iCs/>
          <w:sz w:val="20"/>
          <w:szCs w:val="20"/>
        </w:rPr>
      </w:pPr>
      <w:r w:rsidRPr="00127F82">
        <w:rPr>
          <w:rFonts w:asciiTheme="majorBidi" w:eastAsia="Calibri" w:hAnsiTheme="majorBidi" w:cstheme="majorBidi"/>
          <w:iCs/>
          <w:sz w:val="20"/>
          <w:szCs w:val="20"/>
        </w:rPr>
        <w:t xml:space="preserve"> </w:t>
      </w:r>
      <m:oMath>
        <m:r>
          <w:rPr>
            <w:rFonts w:ascii="Cambria Math" w:eastAsia="Calibri" w:hAnsi="Cambria Math" w:cstheme="majorBidi"/>
            <w:sz w:val="20"/>
            <w:szCs w:val="20"/>
          </w:rPr>
          <m:t>ln</m:t>
        </m:r>
        <m:sSub>
          <m:sSubPr>
            <m:ctrlPr>
              <w:rPr>
                <w:rFonts w:ascii="Cambria Math" w:eastAsia="Calibri" w:hAnsi="Cambria Math" w:cstheme="majorBidi"/>
                <w:i/>
                <w:iCs/>
                <w:sz w:val="20"/>
                <w:szCs w:val="20"/>
              </w:rPr>
            </m:ctrlPr>
          </m:sSubPr>
          <m:e>
            <m:r>
              <w:rPr>
                <w:rFonts w:ascii="Cambria Math" w:eastAsia="Calibri" w:hAnsi="Cambria Math" w:cstheme="majorBidi"/>
                <w:sz w:val="20"/>
                <w:szCs w:val="20"/>
              </w:rPr>
              <m:t>K</m:t>
            </m:r>
          </m:e>
          <m:sub>
            <m:r>
              <w:rPr>
                <w:rFonts w:ascii="Cambria Math" w:eastAsia="Calibri" w:hAnsi="Cambria Math" w:cstheme="majorBidi"/>
                <w:sz w:val="20"/>
                <w:szCs w:val="20"/>
              </w:rPr>
              <m:t>c</m:t>
            </m:r>
          </m:sub>
        </m:sSub>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-ΔG</m:t>
            </m:r>
          </m:num>
          <m:den>
            <m:r>
              <w:rPr>
                <w:rFonts w:ascii="Cambria Math" w:eastAsia="Calibri" w:hAnsi="Cambria Math" w:cstheme="majorBidi"/>
                <w:sz w:val="20"/>
                <w:szCs w:val="20"/>
              </w:rPr>
              <m:t>RT</m:t>
            </m:r>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ΔH</m:t>
            </m:r>
          </m:num>
          <m:den>
            <m:r>
              <w:rPr>
                <w:rFonts w:ascii="Cambria Math" w:eastAsia="Calibri" w:hAnsi="Cambria Math" w:cstheme="majorBidi"/>
                <w:sz w:val="20"/>
                <w:szCs w:val="20"/>
              </w:rPr>
              <m:t>RT</m:t>
            </m:r>
          </m:den>
        </m:f>
        <m:r>
          <w:rPr>
            <w:rFonts w:ascii="Cambria Math" w:eastAsia="Calibri" w:hAnsi="Cambria Math" w:cstheme="majorBidi"/>
            <w:sz w:val="20"/>
            <w:szCs w:val="20"/>
          </w:rPr>
          <m:t>+</m:t>
        </m:r>
        <m:f>
          <m:fPr>
            <m:ctrlPr>
              <w:rPr>
                <w:rFonts w:ascii="Cambria Math" w:eastAsia="Calibri" w:hAnsi="Cambria Math" w:cstheme="majorBidi"/>
                <w:i/>
                <w:iCs/>
                <w:sz w:val="20"/>
                <w:szCs w:val="20"/>
              </w:rPr>
            </m:ctrlPr>
          </m:fPr>
          <m:num>
            <m:r>
              <w:rPr>
                <w:rFonts w:ascii="Cambria Math" w:eastAsia="Calibri" w:hAnsi="Cambria Math" w:cstheme="majorBidi"/>
                <w:sz w:val="20"/>
                <w:szCs w:val="20"/>
              </w:rPr>
              <m:t>ΔS</m:t>
            </m:r>
          </m:num>
          <m:den>
            <m:r>
              <w:rPr>
                <w:rFonts w:ascii="Cambria Math" w:eastAsia="Calibri" w:hAnsi="Cambria Math" w:cstheme="majorBidi"/>
                <w:sz w:val="20"/>
                <w:szCs w:val="20"/>
              </w:rPr>
              <m:t>R</m:t>
            </m:r>
          </m:den>
        </m:f>
      </m:oMath>
      <w:r w:rsidRPr="00127F82">
        <w:rPr>
          <w:rFonts w:asciiTheme="majorBidi" w:eastAsia="Calibri" w:hAnsiTheme="majorBidi" w:cstheme="majorBidi"/>
          <w:iCs/>
          <w:sz w:val="20"/>
          <w:szCs w:val="20"/>
        </w:rPr>
        <w:t xml:space="preserve"> …………………………………………………………………… (10)</w:t>
      </w:r>
    </w:p>
    <w:p w14:paraId="3E9E100A" w14:textId="10EE82F0" w:rsidR="00205708" w:rsidRPr="00127F82" w:rsidRDefault="00205708"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lang w:val="en-IN"/>
        </w:rPr>
        <w:t>K</w:t>
      </w:r>
      <w:r w:rsidRPr="00127F82">
        <w:rPr>
          <w:rFonts w:asciiTheme="majorBidi" w:eastAsia="Calibri" w:hAnsiTheme="majorBidi" w:cstheme="majorBidi"/>
          <w:sz w:val="20"/>
          <w:szCs w:val="20"/>
          <w:vertAlign w:val="subscript"/>
          <w:lang w:val="en-IN"/>
        </w:rPr>
        <w:t>c</w:t>
      </w:r>
      <w:r w:rsidRPr="00127F82">
        <w:rPr>
          <w:rFonts w:asciiTheme="majorBidi" w:eastAsia="Calibri" w:hAnsiTheme="majorBidi" w:cstheme="majorBidi"/>
          <w:sz w:val="20"/>
          <w:szCs w:val="20"/>
          <w:lang w:val="en-IN"/>
        </w:rPr>
        <w:t>, ΔH (J. mol</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ΔS (J. mol</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K</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and ΔG (J. mol</w:t>
      </w:r>
      <w:r w:rsidRPr="00127F82">
        <w:rPr>
          <w:rFonts w:asciiTheme="majorBidi" w:eastAsia="Calibri" w:hAnsiTheme="majorBidi" w:cstheme="majorBidi"/>
          <w:sz w:val="20"/>
          <w:szCs w:val="20"/>
          <w:vertAlign w:val="superscript"/>
          <w:lang w:val="en-IN"/>
        </w:rPr>
        <w:t>-1</w:t>
      </w:r>
      <w:r w:rsidRPr="00127F82">
        <w:rPr>
          <w:rFonts w:asciiTheme="majorBidi" w:eastAsia="Calibri" w:hAnsiTheme="majorBidi" w:cstheme="majorBidi"/>
          <w:sz w:val="20"/>
          <w:szCs w:val="20"/>
          <w:lang w:val="en-IN"/>
        </w:rPr>
        <w:t xml:space="preserve">) were the distribution coefficients for the adsorption, change in enthalpy, change in entropy, and Gibbs' free energy change, respectively. </w:t>
      </w:r>
      <w:r w:rsidRPr="00127F82">
        <w:rPr>
          <w:rFonts w:asciiTheme="majorBidi" w:eastAsia="Calibri" w:hAnsiTheme="majorBidi" w:cstheme="majorBidi"/>
          <w:sz w:val="20"/>
          <w:szCs w:val="20"/>
        </w:rPr>
        <w:t xml:space="preserve"> The absolute temperature was denoted by T and the universal gas constant by R (J. mol</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K</w:t>
      </w:r>
      <w:r w:rsidRPr="00127F82">
        <w:rPr>
          <w:rFonts w:asciiTheme="majorBidi" w:eastAsia="Calibri" w:hAnsiTheme="majorBidi" w:cstheme="majorBidi"/>
          <w:sz w:val="20"/>
          <w:szCs w:val="20"/>
          <w:vertAlign w:val="superscript"/>
        </w:rPr>
        <w:t>-1</w:t>
      </w:r>
      <w:r w:rsidRPr="00127F82">
        <w:rPr>
          <w:rFonts w:asciiTheme="majorBidi" w:eastAsia="Calibri" w:hAnsiTheme="majorBidi" w:cstheme="majorBidi"/>
          <w:sz w:val="20"/>
          <w:szCs w:val="20"/>
        </w:rPr>
        <w:t xml:space="preserve">). The numbers </w:t>
      </w:r>
      <w:proofErr w:type="spellStart"/>
      <w:r w:rsidRPr="00127F82">
        <w:rPr>
          <w:rFonts w:asciiTheme="majorBidi" w:eastAsia="Calibri" w:hAnsiTheme="majorBidi" w:cstheme="majorBidi"/>
          <w:sz w:val="20"/>
          <w:szCs w:val="20"/>
        </w:rPr>
        <w:t>Q</w:t>
      </w:r>
      <w:r w:rsidRPr="00127F82">
        <w:rPr>
          <w:rFonts w:asciiTheme="majorBidi" w:eastAsia="Calibri" w:hAnsiTheme="majorBidi" w:cstheme="majorBidi"/>
          <w:sz w:val="20"/>
          <w:szCs w:val="20"/>
          <w:vertAlign w:val="subscript"/>
        </w:rPr>
        <w:t>e</w:t>
      </w:r>
      <w:proofErr w:type="spellEnd"/>
      <w:r w:rsidRPr="00127F82">
        <w:rPr>
          <w:rFonts w:asciiTheme="majorBidi" w:eastAsia="Calibri" w:hAnsiTheme="majorBidi" w:cstheme="majorBidi"/>
          <w:sz w:val="20"/>
          <w:szCs w:val="20"/>
        </w:rPr>
        <w:t xml:space="preserve"> and C</w:t>
      </w:r>
      <w:r w:rsidRPr="00127F82">
        <w:rPr>
          <w:rFonts w:asciiTheme="majorBidi" w:eastAsia="Calibri" w:hAnsiTheme="majorBidi" w:cstheme="majorBidi"/>
          <w:sz w:val="20"/>
          <w:szCs w:val="20"/>
          <w:vertAlign w:val="subscript"/>
        </w:rPr>
        <w:t>e</w:t>
      </w:r>
      <w:r w:rsidRPr="00127F82">
        <w:rPr>
          <w:rFonts w:asciiTheme="majorBidi" w:eastAsia="Calibri" w:hAnsiTheme="majorBidi" w:cstheme="majorBidi"/>
          <w:sz w:val="20"/>
          <w:szCs w:val="20"/>
        </w:rPr>
        <w:t xml:space="preserve"> represented the equilibrium concentration of the carbamazepine molecule and the number of adsorbate molecules adsorbed per unit dry adsorbent mass used, respectively.</w:t>
      </w:r>
    </w:p>
    <w:p w14:paraId="6F4B3C21" w14:textId="03315FDF" w:rsidR="00F0215F" w:rsidRPr="00127F82" w:rsidRDefault="00F0215F" w:rsidP="008251D8">
      <w:pPr>
        <w:suppressAutoHyphens/>
        <w:spacing w:line="480" w:lineRule="auto"/>
        <w:jc w:val="both"/>
        <w:rPr>
          <w:rFonts w:asciiTheme="majorBidi" w:eastAsia="Calibri" w:hAnsiTheme="majorBidi" w:cstheme="majorBidi"/>
          <w:b/>
          <w:bCs/>
          <w:sz w:val="20"/>
          <w:szCs w:val="20"/>
        </w:rPr>
      </w:pPr>
      <w:r w:rsidRPr="00127F82">
        <w:rPr>
          <w:rFonts w:asciiTheme="majorBidi" w:eastAsia="Calibri" w:hAnsiTheme="majorBidi" w:cstheme="majorBidi"/>
          <w:b/>
          <w:bCs/>
          <w:sz w:val="20"/>
          <w:szCs w:val="20"/>
        </w:rPr>
        <w:t>S4 Characterization techniques and instruments for the nanocomposite</w:t>
      </w:r>
    </w:p>
    <w:p w14:paraId="20E10D74" w14:textId="27A8BEC8" w:rsidR="0045319C" w:rsidRPr="00127F82" w:rsidRDefault="00FF5C1B" w:rsidP="008251D8">
      <w:pPr>
        <w:suppressAutoHyphens/>
        <w:spacing w:line="480" w:lineRule="auto"/>
        <w:jc w:val="both"/>
        <w:rPr>
          <w:rFonts w:asciiTheme="majorBidi" w:eastAsia="Calibri" w:hAnsiTheme="majorBidi" w:cstheme="majorBidi"/>
          <w:sz w:val="20"/>
          <w:szCs w:val="20"/>
        </w:rPr>
      </w:pPr>
      <w:r w:rsidRPr="00127F82">
        <w:rPr>
          <w:rFonts w:asciiTheme="majorBidi" w:eastAsia="Calibri" w:hAnsiTheme="majorBidi" w:cstheme="majorBidi"/>
          <w:sz w:val="20"/>
          <w:szCs w:val="20"/>
        </w:rPr>
        <w:t>Using a Zeiss EVO LS 10 scanning electron microscope (SEM) (Sigma, Zeiss, Germany)</w:t>
      </w:r>
      <w:r w:rsidR="00B34073" w:rsidRPr="00127F82">
        <w:rPr>
          <w:rFonts w:asciiTheme="majorBidi" w:eastAsia="Calibri" w:hAnsiTheme="majorBidi" w:cstheme="majorBidi"/>
          <w:sz w:val="20"/>
          <w:szCs w:val="20"/>
        </w:rPr>
        <w:t>, and</w:t>
      </w:r>
      <w:r w:rsidR="00B34073" w:rsidRPr="00127F82">
        <w:rPr>
          <w:rFonts w:asciiTheme="majorBidi" w:hAnsiTheme="majorBidi" w:cstheme="majorBidi"/>
          <w:color w:val="000000" w:themeColor="text1"/>
          <w:sz w:val="20"/>
          <w:szCs w:val="20"/>
        </w:rPr>
        <w:t xml:space="preserve"> via transmission electron microscope (TEM) using a JEM-1400 Plus (JEOL, Japan)</w:t>
      </w:r>
      <w:r w:rsidRPr="00127F82">
        <w:rPr>
          <w:rFonts w:asciiTheme="majorBidi" w:eastAsia="Calibri" w:hAnsiTheme="majorBidi" w:cstheme="majorBidi"/>
          <w:sz w:val="20"/>
          <w:szCs w:val="20"/>
        </w:rPr>
        <w:t xml:space="preserve">, the surface morphology of </w:t>
      </w:r>
      <w:proofErr w:type="spellStart"/>
      <w:r w:rsidRPr="00127F82">
        <w:rPr>
          <w:rFonts w:asciiTheme="majorBidi" w:eastAsia="Calibri" w:hAnsiTheme="majorBidi" w:cstheme="majorBidi"/>
          <w:sz w:val="20"/>
          <w:szCs w:val="20"/>
        </w:rPr>
        <w:t>AcC</w:t>
      </w:r>
      <w:proofErr w:type="spellEnd"/>
      <w:r w:rsidRPr="00127F82">
        <w:rPr>
          <w:rFonts w:asciiTheme="majorBidi" w:eastAsia="Calibri" w:hAnsiTheme="majorBidi" w:cstheme="majorBidi"/>
          <w:sz w:val="20"/>
          <w:szCs w:val="20"/>
        </w:rPr>
        <w:t>/</w:t>
      </w:r>
      <w:proofErr w:type="spellStart"/>
      <w:r w:rsidRPr="00127F82">
        <w:rPr>
          <w:rFonts w:asciiTheme="majorBidi" w:eastAsia="Calibri" w:hAnsiTheme="majorBidi" w:cstheme="majorBidi"/>
          <w:sz w:val="20"/>
          <w:szCs w:val="20"/>
        </w:rPr>
        <w:t>MXene</w:t>
      </w:r>
      <w:proofErr w:type="spellEnd"/>
      <w:r w:rsidRPr="00127F82">
        <w:rPr>
          <w:rFonts w:asciiTheme="majorBidi" w:eastAsia="Calibri" w:hAnsiTheme="majorBidi" w:cstheme="majorBidi"/>
          <w:sz w:val="20"/>
          <w:szCs w:val="20"/>
        </w:rPr>
        <w:t xml:space="preserve"> was examined. Thermogravimetric analysis (TGA) and derivative thermogravimetric analysis (DTGA) were employed to evaluate the thermal stability and purity of the composite using a Perkin Elmer Simultaneous Thermal Analyzer 6000 (India). Attenuated total reflection (ATR)- Fourier transformation infrared spectroscopy (FTIR) </w:t>
      </w:r>
      <w:r w:rsidR="00DC7B6A" w:rsidRPr="00127F82">
        <w:rPr>
          <w:rFonts w:asciiTheme="majorBidi" w:eastAsia="Calibri" w:hAnsiTheme="majorBidi" w:cstheme="majorBidi"/>
          <w:sz w:val="20"/>
          <w:szCs w:val="20"/>
        </w:rPr>
        <w:t xml:space="preserve">was utilized to determine the functional groups present in the adsorbents using a Parkin Elmer FTIR instrument L1600300 Spectrum TWO LITA (UK). </w:t>
      </w:r>
      <w:r w:rsidR="0045319C" w:rsidRPr="00127F82">
        <w:rPr>
          <w:rFonts w:asciiTheme="majorBidi" w:eastAsia="Calibri" w:hAnsiTheme="majorBidi" w:cstheme="majorBidi"/>
          <w:sz w:val="20"/>
          <w:szCs w:val="20"/>
        </w:rPr>
        <w:t>An</w:t>
      </w:r>
      <w:r w:rsidR="00DC7B6A" w:rsidRPr="00127F82">
        <w:rPr>
          <w:rFonts w:asciiTheme="majorBidi" w:eastAsia="Calibri" w:hAnsiTheme="majorBidi" w:cstheme="majorBidi"/>
          <w:sz w:val="20"/>
          <w:szCs w:val="20"/>
        </w:rPr>
        <w:t xml:space="preserve"> X-ray diffractometer (Bruker D8 Advance instrument, Germany)</w:t>
      </w:r>
      <w:r w:rsidR="006A625C" w:rsidRPr="00127F82">
        <w:rPr>
          <w:rFonts w:asciiTheme="majorBidi" w:eastAsia="Calibri" w:hAnsiTheme="majorBidi" w:cstheme="majorBidi"/>
          <w:sz w:val="20"/>
          <w:szCs w:val="20"/>
        </w:rPr>
        <w:t xml:space="preserve"> was used to determine the crystalline structure of the composite. </w:t>
      </w:r>
      <w:r w:rsidR="003632EF" w:rsidRPr="00127F82">
        <w:rPr>
          <w:rFonts w:asciiTheme="majorBidi" w:eastAsia="Calibri" w:hAnsiTheme="majorBidi" w:cstheme="majorBidi"/>
          <w:sz w:val="20"/>
          <w:szCs w:val="20"/>
        </w:rPr>
        <w:t>Brunauer-Emmett-Teller</w:t>
      </w:r>
      <w:r w:rsidR="0045319C" w:rsidRPr="00127F82">
        <w:rPr>
          <w:rFonts w:asciiTheme="majorBidi" w:eastAsia="Calibri" w:hAnsiTheme="majorBidi" w:cstheme="majorBidi"/>
          <w:sz w:val="20"/>
          <w:szCs w:val="20"/>
        </w:rPr>
        <w:t xml:space="preserve"> (BET) analysis was used to determine the nanocomposite surface area by using the instrument autosorb-iQ2 (</w:t>
      </w:r>
      <w:proofErr w:type="spellStart"/>
      <w:r w:rsidR="0045319C" w:rsidRPr="00127F82">
        <w:rPr>
          <w:rFonts w:asciiTheme="majorBidi" w:eastAsia="Calibri" w:hAnsiTheme="majorBidi" w:cstheme="majorBidi"/>
          <w:sz w:val="20"/>
          <w:szCs w:val="20"/>
        </w:rPr>
        <w:t>Quantachrome</w:t>
      </w:r>
      <w:proofErr w:type="spellEnd"/>
      <w:r w:rsidR="0045319C" w:rsidRPr="00127F82">
        <w:rPr>
          <w:rFonts w:asciiTheme="majorBidi" w:eastAsia="Calibri" w:hAnsiTheme="majorBidi" w:cstheme="majorBidi"/>
          <w:sz w:val="20"/>
          <w:szCs w:val="20"/>
        </w:rPr>
        <w:t xml:space="preserve"> </w:t>
      </w:r>
      <w:r w:rsidR="002F69CA" w:rsidRPr="00127F82">
        <w:rPr>
          <w:rFonts w:asciiTheme="majorBidi" w:eastAsia="Calibri" w:hAnsiTheme="majorBidi" w:cstheme="majorBidi"/>
          <w:sz w:val="20"/>
          <w:szCs w:val="20"/>
        </w:rPr>
        <w:t>Instruments</w:t>
      </w:r>
      <w:r w:rsidR="0045319C" w:rsidRPr="00127F82">
        <w:rPr>
          <w:rFonts w:asciiTheme="majorBidi" w:eastAsia="Calibri" w:hAnsiTheme="majorBidi" w:cstheme="majorBidi"/>
          <w:sz w:val="20"/>
          <w:szCs w:val="20"/>
        </w:rPr>
        <w:t xml:space="preserve">, USA). </w:t>
      </w:r>
      <w:r w:rsidR="0045319C" w:rsidRPr="00127F82">
        <w:rPr>
          <w:rFonts w:asciiTheme="majorBidi" w:eastAsia="Calibri" w:hAnsiTheme="majorBidi" w:cstheme="majorBidi"/>
          <w:i/>
          <w:iCs/>
          <w:sz w:val="20"/>
          <w:szCs w:val="20"/>
        </w:rPr>
        <w:t xml:space="preserve">Zeta </w:t>
      </w:r>
      <w:r w:rsidR="0045319C" w:rsidRPr="00127F82">
        <w:rPr>
          <w:rFonts w:asciiTheme="majorBidi" w:eastAsia="Calibri" w:hAnsiTheme="majorBidi" w:cstheme="majorBidi"/>
          <w:sz w:val="20"/>
          <w:szCs w:val="20"/>
        </w:rPr>
        <w:t xml:space="preserve">potential and the particle size of the nanocomposite was determined by </w:t>
      </w:r>
      <w:proofErr w:type="spellStart"/>
      <w:r w:rsidR="0045319C" w:rsidRPr="00127F82">
        <w:rPr>
          <w:rFonts w:asciiTheme="majorBidi" w:eastAsia="Calibri" w:hAnsiTheme="majorBidi" w:cstheme="majorBidi"/>
          <w:sz w:val="20"/>
          <w:szCs w:val="20"/>
        </w:rPr>
        <w:t>Zetasizer</w:t>
      </w:r>
      <w:proofErr w:type="spellEnd"/>
      <w:r w:rsidR="0045319C" w:rsidRPr="00127F82">
        <w:rPr>
          <w:rFonts w:asciiTheme="majorBidi" w:eastAsia="Calibri" w:hAnsiTheme="majorBidi" w:cstheme="majorBidi"/>
          <w:sz w:val="20"/>
          <w:szCs w:val="20"/>
        </w:rPr>
        <w:t xml:space="preserve"> Malvern ZEN 3600 (UK).</w:t>
      </w:r>
    </w:p>
    <w:p w14:paraId="4C6FBF78" w14:textId="4194799B" w:rsidR="008143C5" w:rsidRPr="00127F82" w:rsidRDefault="008143C5" w:rsidP="008251D8">
      <w:pPr>
        <w:keepNext/>
        <w:keepLines/>
        <w:suppressAutoHyphens/>
        <w:spacing w:before="40" w:after="0" w:line="480" w:lineRule="auto"/>
        <w:jc w:val="both"/>
        <w:outlineLvl w:val="1"/>
        <w:rPr>
          <w:rFonts w:asciiTheme="majorBidi" w:hAnsiTheme="majorBidi" w:cstheme="majorBidi"/>
          <w:b/>
          <w:bCs/>
          <w:noProof/>
          <w:sz w:val="20"/>
          <w:szCs w:val="20"/>
        </w:rPr>
      </w:pPr>
      <w:r w:rsidRPr="00127F82">
        <w:rPr>
          <w:rFonts w:asciiTheme="majorBidi" w:eastAsia="Calibri" w:hAnsiTheme="majorBidi" w:cstheme="majorBidi"/>
          <w:b/>
          <w:bCs/>
          <w:sz w:val="20"/>
          <w:szCs w:val="20"/>
        </w:rPr>
        <w:lastRenderedPageBreak/>
        <w:t>S</w:t>
      </w:r>
      <w:r w:rsidR="00D964B6" w:rsidRPr="00127F82">
        <w:rPr>
          <w:rFonts w:asciiTheme="majorBidi" w:eastAsia="Calibri" w:hAnsiTheme="majorBidi" w:cstheme="majorBidi"/>
          <w:b/>
          <w:bCs/>
          <w:sz w:val="20"/>
          <w:szCs w:val="20"/>
        </w:rPr>
        <w:t>5</w:t>
      </w:r>
      <w:r w:rsidRPr="00127F82">
        <w:rPr>
          <w:rFonts w:asciiTheme="majorBidi" w:eastAsia="Calibri" w:hAnsiTheme="majorBidi" w:cstheme="majorBidi"/>
          <w:b/>
          <w:bCs/>
          <w:sz w:val="20"/>
          <w:szCs w:val="20"/>
        </w:rPr>
        <w:t xml:space="preserve"> </w:t>
      </w:r>
      <w:r w:rsidRPr="00127F82">
        <w:rPr>
          <w:rFonts w:asciiTheme="majorBidi" w:hAnsiTheme="majorBidi" w:cstheme="majorBidi"/>
          <w:b/>
          <w:bCs/>
          <w:noProof/>
          <w:sz w:val="20"/>
          <w:szCs w:val="20"/>
        </w:rPr>
        <w:t>Comparison of removal % between Coconut husk-derived Activated carbon, MXene and AcC/MXene nanocomposite</w:t>
      </w:r>
    </w:p>
    <w:p w14:paraId="7611489D" w14:textId="77777777" w:rsidR="008143C5" w:rsidRPr="00127F82" w:rsidRDefault="008143C5" w:rsidP="008251D8">
      <w:pPr>
        <w:keepNext/>
        <w:keepLines/>
        <w:suppressAutoHyphens/>
        <w:spacing w:before="40" w:after="0" w:line="480" w:lineRule="auto"/>
        <w:jc w:val="both"/>
        <w:outlineLvl w:val="1"/>
        <w:rPr>
          <w:rFonts w:asciiTheme="majorBidi" w:eastAsia="Calibri" w:hAnsiTheme="majorBidi" w:cstheme="majorBidi"/>
          <w:b/>
          <w:bCs/>
          <w:sz w:val="20"/>
          <w:szCs w:val="20"/>
        </w:rPr>
      </w:pPr>
    </w:p>
    <w:p w14:paraId="101BB011" w14:textId="77777777" w:rsidR="008143C5" w:rsidRPr="00127F82" w:rsidRDefault="008143C5" w:rsidP="008251D8">
      <w:pPr>
        <w:spacing w:line="480" w:lineRule="auto"/>
        <w:jc w:val="center"/>
        <w:rPr>
          <w:rFonts w:asciiTheme="majorBidi" w:hAnsiTheme="majorBidi" w:cstheme="majorBidi"/>
          <w:sz w:val="20"/>
          <w:szCs w:val="20"/>
        </w:rPr>
      </w:pPr>
      <w:r w:rsidRPr="00127F82">
        <w:rPr>
          <w:rFonts w:asciiTheme="majorBidi" w:hAnsiTheme="majorBidi" w:cstheme="majorBidi"/>
          <w:noProof/>
          <w:sz w:val="20"/>
          <w:szCs w:val="20"/>
        </w:rPr>
        <w:drawing>
          <wp:inline distT="0" distB="0" distL="0" distR="0" wp14:anchorId="31C01D61" wp14:editId="16473F0F">
            <wp:extent cx="4157330" cy="3421357"/>
            <wp:effectExtent l="0" t="0" r="0" b="8255"/>
            <wp:docPr id="2" name="Picture 2"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different colored b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70669" cy="3432335"/>
                    </a:xfrm>
                    <a:prstGeom prst="rect">
                      <a:avLst/>
                    </a:prstGeom>
                    <a:noFill/>
                    <a:ln>
                      <a:noFill/>
                    </a:ln>
                  </pic:spPr>
                </pic:pic>
              </a:graphicData>
            </a:graphic>
          </wp:inline>
        </w:drawing>
      </w:r>
    </w:p>
    <w:p w14:paraId="113E2790" w14:textId="77777777" w:rsidR="008143C5" w:rsidRPr="00127F82" w:rsidRDefault="008143C5" w:rsidP="008251D8">
      <w:pPr>
        <w:spacing w:line="480" w:lineRule="auto"/>
        <w:jc w:val="both"/>
        <w:rPr>
          <w:rFonts w:asciiTheme="majorBidi" w:hAnsiTheme="majorBidi" w:cstheme="majorBidi"/>
          <w:noProof/>
          <w:sz w:val="20"/>
          <w:szCs w:val="20"/>
        </w:rPr>
      </w:pPr>
      <w:r w:rsidRPr="00127F82">
        <w:rPr>
          <w:rFonts w:asciiTheme="majorBidi" w:hAnsiTheme="majorBidi" w:cstheme="majorBidi"/>
          <w:b/>
          <w:bCs/>
          <w:sz w:val="20"/>
          <w:szCs w:val="20"/>
        </w:rPr>
        <w:t>Fig. A1</w:t>
      </w:r>
      <w:r w:rsidRPr="00127F82">
        <w:rPr>
          <w:rFonts w:asciiTheme="majorBidi" w:hAnsiTheme="majorBidi" w:cstheme="majorBidi"/>
          <w:sz w:val="20"/>
          <w:szCs w:val="20"/>
        </w:rPr>
        <w:t xml:space="preserve"> Comparative study of </w:t>
      </w:r>
      <w:proofErr w:type="spellStart"/>
      <w:r w:rsidRPr="00127F82">
        <w:rPr>
          <w:rFonts w:asciiTheme="majorBidi" w:hAnsiTheme="majorBidi" w:cstheme="majorBidi"/>
          <w:sz w:val="20"/>
          <w:szCs w:val="20"/>
        </w:rPr>
        <w:t>MXene</w:t>
      </w:r>
      <w:proofErr w:type="spellEnd"/>
      <w:r w:rsidRPr="00127F82">
        <w:rPr>
          <w:rFonts w:asciiTheme="majorBidi" w:hAnsiTheme="majorBidi" w:cstheme="majorBidi"/>
          <w:sz w:val="20"/>
          <w:szCs w:val="20"/>
        </w:rPr>
        <w:t xml:space="preserve">, </w:t>
      </w:r>
      <w:proofErr w:type="spellStart"/>
      <w:r w:rsidRPr="00127F82">
        <w:rPr>
          <w:rFonts w:asciiTheme="majorBidi" w:hAnsiTheme="majorBidi" w:cstheme="majorBidi"/>
          <w:sz w:val="20"/>
          <w:szCs w:val="20"/>
        </w:rPr>
        <w:t>AcC</w:t>
      </w:r>
      <w:proofErr w:type="spellEnd"/>
      <w:r w:rsidRPr="00127F82">
        <w:rPr>
          <w:rFonts w:asciiTheme="majorBidi" w:hAnsiTheme="majorBidi" w:cstheme="majorBidi"/>
          <w:sz w:val="20"/>
          <w:szCs w:val="20"/>
        </w:rPr>
        <w:t xml:space="preserve"> and </w:t>
      </w:r>
      <w:proofErr w:type="spellStart"/>
      <w:r w:rsidRPr="00127F82">
        <w:rPr>
          <w:rFonts w:asciiTheme="majorBidi" w:hAnsiTheme="majorBidi" w:cstheme="majorBidi"/>
          <w:sz w:val="20"/>
          <w:szCs w:val="20"/>
        </w:rPr>
        <w:t>AcC</w:t>
      </w:r>
      <w:proofErr w:type="spellEnd"/>
      <w:r w:rsidRPr="00127F82">
        <w:rPr>
          <w:rFonts w:asciiTheme="majorBidi" w:hAnsiTheme="majorBidi" w:cstheme="majorBidi"/>
          <w:sz w:val="20"/>
          <w:szCs w:val="20"/>
        </w:rPr>
        <w:t>/</w:t>
      </w:r>
      <w:proofErr w:type="spellStart"/>
      <w:r w:rsidRPr="00127F82">
        <w:rPr>
          <w:rFonts w:asciiTheme="majorBidi" w:hAnsiTheme="majorBidi" w:cstheme="majorBidi"/>
          <w:sz w:val="20"/>
          <w:szCs w:val="20"/>
        </w:rPr>
        <w:t>Mxene</w:t>
      </w:r>
      <w:proofErr w:type="spellEnd"/>
      <w:r w:rsidRPr="00127F82">
        <w:rPr>
          <w:rFonts w:asciiTheme="majorBidi" w:hAnsiTheme="majorBidi" w:cstheme="majorBidi"/>
          <w:sz w:val="20"/>
          <w:szCs w:val="20"/>
        </w:rPr>
        <w:t xml:space="preserve"> nanocomposite, </w:t>
      </w:r>
      <w:bookmarkStart w:id="3" w:name="_Hlk206234982"/>
      <w:r w:rsidRPr="00127F82">
        <w:rPr>
          <w:rFonts w:asciiTheme="majorBidi" w:hAnsiTheme="majorBidi" w:cstheme="majorBidi"/>
          <w:noProof/>
          <w:sz w:val="20"/>
          <w:szCs w:val="20"/>
        </w:rPr>
        <w:t>with a constant dosage of 0.3 g.L</w:t>
      </w:r>
      <w:r w:rsidRPr="00127F82">
        <w:rPr>
          <w:rFonts w:asciiTheme="majorBidi" w:hAnsiTheme="majorBidi" w:cstheme="majorBidi"/>
          <w:noProof/>
          <w:sz w:val="20"/>
          <w:szCs w:val="20"/>
          <w:vertAlign w:val="superscript"/>
        </w:rPr>
        <w:t xml:space="preserve">-1 </w:t>
      </w:r>
      <w:r w:rsidRPr="00127F82">
        <w:rPr>
          <w:rFonts w:asciiTheme="majorBidi" w:hAnsiTheme="majorBidi" w:cstheme="majorBidi"/>
          <w:noProof/>
          <w:sz w:val="20"/>
          <w:szCs w:val="20"/>
        </w:rPr>
        <w:t>for each adsorbent in separate Erlenmeyer flasks, initial carbamazepine concentration of 100 mg.L</w:t>
      </w:r>
      <w:r w:rsidRPr="00127F82">
        <w:rPr>
          <w:rFonts w:asciiTheme="majorBidi" w:hAnsiTheme="majorBidi" w:cstheme="majorBidi"/>
          <w:noProof/>
          <w:sz w:val="20"/>
          <w:szCs w:val="20"/>
          <w:vertAlign w:val="superscript"/>
        </w:rPr>
        <w:t>-1</w:t>
      </w:r>
      <w:r w:rsidRPr="00127F82">
        <w:rPr>
          <w:rFonts w:asciiTheme="majorBidi" w:hAnsiTheme="majorBidi" w:cstheme="majorBidi"/>
          <w:noProof/>
          <w:sz w:val="20"/>
          <w:szCs w:val="20"/>
        </w:rPr>
        <w:t>, pH of the solution at 7, temperature at 308 K, and agitation speed of 130 rpm of the incubator shaker.</w:t>
      </w:r>
      <w:bookmarkEnd w:id="3"/>
    </w:p>
    <w:p w14:paraId="3F6C3315" w14:textId="77777777" w:rsidR="00110A93" w:rsidRPr="00127F82" w:rsidRDefault="00110A93" w:rsidP="008251D8">
      <w:pPr>
        <w:suppressAutoHyphens/>
        <w:spacing w:line="480" w:lineRule="auto"/>
        <w:jc w:val="both"/>
        <w:rPr>
          <w:rFonts w:asciiTheme="majorBidi" w:eastAsia="Calibri" w:hAnsiTheme="majorBidi" w:cstheme="majorBidi"/>
          <w:sz w:val="20"/>
          <w:szCs w:val="20"/>
        </w:rPr>
      </w:pPr>
    </w:p>
    <w:p w14:paraId="0B690F80" w14:textId="77777777" w:rsidR="00110A93" w:rsidRPr="00127F82" w:rsidRDefault="00110A93" w:rsidP="008251D8">
      <w:pPr>
        <w:suppressAutoHyphens/>
        <w:spacing w:line="480" w:lineRule="auto"/>
        <w:jc w:val="both"/>
        <w:rPr>
          <w:rFonts w:asciiTheme="majorBidi" w:eastAsia="Calibri" w:hAnsiTheme="majorBidi" w:cstheme="majorBidi"/>
          <w:sz w:val="20"/>
          <w:szCs w:val="20"/>
        </w:rPr>
      </w:pPr>
    </w:p>
    <w:p w14:paraId="68F61E65" w14:textId="77777777" w:rsidR="00110A93" w:rsidRDefault="00110A93" w:rsidP="008251D8">
      <w:pPr>
        <w:suppressAutoHyphens/>
        <w:spacing w:line="480" w:lineRule="auto"/>
        <w:jc w:val="both"/>
        <w:rPr>
          <w:rFonts w:asciiTheme="majorBidi" w:eastAsia="Calibri" w:hAnsiTheme="majorBidi" w:cstheme="majorBidi"/>
          <w:sz w:val="20"/>
          <w:szCs w:val="20"/>
        </w:rPr>
      </w:pPr>
    </w:p>
    <w:p w14:paraId="7849D561" w14:textId="77777777" w:rsidR="00FF1B1E" w:rsidRPr="00127F82" w:rsidRDefault="00FF1B1E" w:rsidP="008251D8">
      <w:pPr>
        <w:suppressAutoHyphens/>
        <w:spacing w:line="480" w:lineRule="auto"/>
        <w:jc w:val="both"/>
        <w:rPr>
          <w:rFonts w:asciiTheme="majorBidi" w:eastAsia="Calibri" w:hAnsiTheme="majorBidi" w:cstheme="majorBidi"/>
          <w:sz w:val="20"/>
          <w:szCs w:val="20"/>
        </w:rPr>
      </w:pPr>
    </w:p>
    <w:p w14:paraId="1CB25A96" w14:textId="77777777" w:rsidR="00110A93" w:rsidRPr="00127F82" w:rsidRDefault="00110A93" w:rsidP="008251D8">
      <w:pPr>
        <w:suppressAutoHyphens/>
        <w:spacing w:line="480" w:lineRule="auto"/>
        <w:jc w:val="both"/>
        <w:rPr>
          <w:rFonts w:asciiTheme="majorBidi" w:eastAsia="Calibri" w:hAnsiTheme="majorBidi" w:cstheme="majorBidi"/>
          <w:sz w:val="20"/>
          <w:szCs w:val="20"/>
        </w:rPr>
      </w:pPr>
    </w:p>
    <w:p w14:paraId="0DBCB541" w14:textId="77777777" w:rsidR="00110A93" w:rsidRPr="00127F82" w:rsidRDefault="00110A93" w:rsidP="008251D8">
      <w:pPr>
        <w:suppressAutoHyphens/>
        <w:spacing w:line="480" w:lineRule="auto"/>
        <w:jc w:val="both"/>
        <w:rPr>
          <w:rFonts w:asciiTheme="majorBidi" w:eastAsia="Calibri" w:hAnsiTheme="majorBidi" w:cstheme="majorBidi"/>
          <w:sz w:val="20"/>
          <w:szCs w:val="20"/>
        </w:rPr>
      </w:pPr>
    </w:p>
    <w:p w14:paraId="445C2106" w14:textId="77777777" w:rsidR="00110A93" w:rsidRPr="00127F82" w:rsidRDefault="00110A93" w:rsidP="008251D8">
      <w:pPr>
        <w:suppressAutoHyphens/>
        <w:spacing w:line="480" w:lineRule="auto"/>
        <w:jc w:val="both"/>
        <w:rPr>
          <w:rFonts w:asciiTheme="majorBidi" w:eastAsia="Calibri" w:hAnsiTheme="majorBidi" w:cstheme="majorBidi"/>
          <w:sz w:val="20"/>
          <w:szCs w:val="20"/>
        </w:rPr>
      </w:pPr>
    </w:p>
    <w:p w14:paraId="7811CBF6" w14:textId="5D23E02E" w:rsidR="008143C5" w:rsidRPr="00127F82" w:rsidRDefault="008143C5" w:rsidP="008251D8">
      <w:pPr>
        <w:suppressAutoHyphens/>
        <w:spacing w:line="480" w:lineRule="auto"/>
        <w:jc w:val="both"/>
        <w:rPr>
          <w:rFonts w:asciiTheme="majorBidi" w:eastAsia="Calibri" w:hAnsiTheme="majorBidi" w:cstheme="majorBidi"/>
          <w:b/>
          <w:bCs/>
          <w:sz w:val="20"/>
          <w:szCs w:val="20"/>
        </w:rPr>
      </w:pPr>
      <w:r w:rsidRPr="00127F82">
        <w:rPr>
          <w:rFonts w:asciiTheme="majorBidi" w:eastAsia="Calibri" w:hAnsiTheme="majorBidi" w:cstheme="majorBidi"/>
          <w:b/>
          <w:bCs/>
          <w:sz w:val="20"/>
          <w:szCs w:val="20"/>
        </w:rPr>
        <w:lastRenderedPageBreak/>
        <w:t>S</w:t>
      </w:r>
      <w:r w:rsidR="00D964B6" w:rsidRPr="00127F82">
        <w:rPr>
          <w:rFonts w:asciiTheme="majorBidi" w:eastAsia="Calibri" w:hAnsiTheme="majorBidi" w:cstheme="majorBidi"/>
          <w:b/>
          <w:bCs/>
          <w:sz w:val="20"/>
          <w:szCs w:val="20"/>
        </w:rPr>
        <w:t>6</w:t>
      </w:r>
      <w:r w:rsidRPr="00127F82">
        <w:rPr>
          <w:rFonts w:asciiTheme="majorBidi" w:eastAsia="Calibri" w:hAnsiTheme="majorBidi" w:cstheme="majorBidi"/>
          <w:b/>
          <w:bCs/>
          <w:sz w:val="20"/>
          <w:szCs w:val="20"/>
        </w:rPr>
        <w:t xml:space="preserve"> </w:t>
      </w:r>
      <w:r w:rsidRPr="00127F82">
        <w:rPr>
          <w:rFonts w:asciiTheme="majorBidi" w:hAnsiTheme="majorBidi" w:cstheme="majorBidi"/>
          <w:b/>
          <w:bCs/>
          <w:sz w:val="20"/>
          <w:szCs w:val="20"/>
        </w:rPr>
        <w:t xml:space="preserve">Particle Size analysis of </w:t>
      </w:r>
      <w:proofErr w:type="spellStart"/>
      <w:r w:rsidRPr="00127F82">
        <w:rPr>
          <w:rFonts w:asciiTheme="majorBidi" w:hAnsiTheme="majorBidi" w:cstheme="majorBidi"/>
          <w:b/>
          <w:bCs/>
          <w:sz w:val="20"/>
          <w:szCs w:val="20"/>
        </w:rPr>
        <w:t>AcC</w:t>
      </w:r>
      <w:proofErr w:type="spellEnd"/>
      <w:r w:rsidRPr="00127F82">
        <w:rPr>
          <w:rFonts w:asciiTheme="majorBidi" w:hAnsiTheme="majorBidi" w:cstheme="majorBidi"/>
          <w:b/>
          <w:bCs/>
          <w:sz w:val="20"/>
          <w:szCs w:val="20"/>
        </w:rPr>
        <w:t>/</w:t>
      </w:r>
      <w:proofErr w:type="spellStart"/>
      <w:r w:rsidRPr="00127F82">
        <w:rPr>
          <w:rFonts w:asciiTheme="majorBidi" w:hAnsiTheme="majorBidi" w:cstheme="majorBidi"/>
          <w:b/>
          <w:bCs/>
          <w:sz w:val="20"/>
          <w:szCs w:val="20"/>
        </w:rPr>
        <w:t>MXene</w:t>
      </w:r>
      <w:proofErr w:type="spellEnd"/>
      <w:r w:rsidRPr="00127F82">
        <w:rPr>
          <w:rFonts w:asciiTheme="majorBidi" w:hAnsiTheme="majorBidi" w:cstheme="majorBidi"/>
          <w:b/>
          <w:bCs/>
          <w:sz w:val="20"/>
          <w:szCs w:val="20"/>
        </w:rPr>
        <w:t xml:space="preserve"> by DLS Method</w:t>
      </w:r>
    </w:p>
    <w:p w14:paraId="3E4A7CCA" w14:textId="3834BFEC" w:rsidR="008143C5" w:rsidRPr="00127F82" w:rsidRDefault="008143C5" w:rsidP="008251D8">
      <w:pPr>
        <w:spacing w:line="480" w:lineRule="auto"/>
        <w:rPr>
          <w:rFonts w:asciiTheme="majorBidi" w:hAnsiTheme="majorBidi" w:cstheme="majorBidi"/>
          <w:sz w:val="20"/>
          <w:szCs w:val="20"/>
          <w:lang w:val="en-IN"/>
        </w:rPr>
      </w:pPr>
      <w:r w:rsidRPr="00127F82">
        <w:rPr>
          <w:rFonts w:asciiTheme="majorBidi" w:hAnsiTheme="majorBidi" w:cstheme="majorBidi"/>
          <w:noProof/>
          <w:sz w:val="20"/>
          <w:szCs w:val="20"/>
        </w:rPr>
        <w:drawing>
          <wp:inline distT="0" distB="0" distL="0" distR="0" wp14:anchorId="09F50F79" wp14:editId="03558C8F">
            <wp:extent cx="5295014" cy="2355602"/>
            <wp:effectExtent l="0" t="0" r="127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2022" cy="2358720"/>
                    </a:xfrm>
                    <a:prstGeom prst="rect">
                      <a:avLst/>
                    </a:prstGeom>
                    <a:noFill/>
                    <a:ln>
                      <a:noFill/>
                    </a:ln>
                  </pic:spPr>
                </pic:pic>
              </a:graphicData>
            </a:graphic>
          </wp:inline>
        </w:drawing>
      </w:r>
    </w:p>
    <w:p w14:paraId="2F0043C6" w14:textId="5AB39507" w:rsidR="00FF1B1E" w:rsidRPr="00FF1B1E" w:rsidRDefault="008143C5" w:rsidP="008251D8">
      <w:pPr>
        <w:pStyle w:val="Caption"/>
        <w:spacing w:line="480" w:lineRule="auto"/>
        <w:rPr>
          <w:rFonts w:asciiTheme="majorBidi" w:hAnsiTheme="majorBidi" w:cstheme="majorBidi"/>
          <w:i w:val="0"/>
          <w:iCs w:val="0"/>
          <w:color w:val="auto"/>
          <w:sz w:val="20"/>
          <w:szCs w:val="20"/>
        </w:rPr>
      </w:pPr>
      <w:r w:rsidRPr="00127F82">
        <w:rPr>
          <w:rFonts w:asciiTheme="majorBidi" w:hAnsiTheme="majorBidi" w:cstheme="majorBidi"/>
          <w:b/>
          <w:bCs/>
          <w:i w:val="0"/>
          <w:iCs w:val="0"/>
          <w:color w:val="auto"/>
          <w:sz w:val="20"/>
          <w:szCs w:val="20"/>
        </w:rPr>
        <w:t xml:space="preserve">Fig. A2 </w:t>
      </w:r>
      <w:bookmarkStart w:id="4" w:name="_Hlk206231822"/>
      <w:r w:rsidRPr="00127F82">
        <w:rPr>
          <w:rFonts w:asciiTheme="majorBidi" w:hAnsiTheme="majorBidi" w:cstheme="majorBidi"/>
          <w:i w:val="0"/>
          <w:iCs w:val="0"/>
          <w:color w:val="auto"/>
          <w:sz w:val="20"/>
          <w:szCs w:val="20"/>
        </w:rPr>
        <w:t xml:space="preserve">Particle Size analysis of </w:t>
      </w:r>
      <w:proofErr w:type="spellStart"/>
      <w:r w:rsidRPr="00127F82">
        <w:rPr>
          <w:rFonts w:asciiTheme="majorBidi" w:hAnsiTheme="majorBidi" w:cstheme="majorBidi"/>
          <w:i w:val="0"/>
          <w:iCs w:val="0"/>
          <w:color w:val="auto"/>
          <w:sz w:val="20"/>
          <w:szCs w:val="20"/>
        </w:rPr>
        <w:t>AcC</w:t>
      </w:r>
      <w:proofErr w:type="spellEnd"/>
      <w:r w:rsidRPr="00127F82">
        <w:rPr>
          <w:rFonts w:asciiTheme="majorBidi" w:hAnsiTheme="majorBidi" w:cstheme="majorBidi"/>
          <w:i w:val="0"/>
          <w:iCs w:val="0"/>
          <w:color w:val="auto"/>
          <w:sz w:val="20"/>
          <w:szCs w:val="20"/>
        </w:rPr>
        <w:t>/</w:t>
      </w:r>
      <w:proofErr w:type="spellStart"/>
      <w:r w:rsidRPr="00127F82">
        <w:rPr>
          <w:rFonts w:asciiTheme="majorBidi" w:hAnsiTheme="majorBidi" w:cstheme="majorBidi"/>
          <w:i w:val="0"/>
          <w:iCs w:val="0"/>
          <w:color w:val="auto"/>
          <w:sz w:val="20"/>
          <w:szCs w:val="20"/>
        </w:rPr>
        <w:t>MXene</w:t>
      </w:r>
      <w:proofErr w:type="spellEnd"/>
      <w:r w:rsidRPr="00127F82">
        <w:rPr>
          <w:rFonts w:asciiTheme="majorBidi" w:hAnsiTheme="majorBidi" w:cstheme="majorBidi"/>
          <w:i w:val="0"/>
          <w:iCs w:val="0"/>
          <w:color w:val="auto"/>
          <w:sz w:val="20"/>
          <w:szCs w:val="20"/>
        </w:rPr>
        <w:t xml:space="preserve"> by DLS Method.</w:t>
      </w:r>
      <w:bookmarkEnd w:id="4"/>
    </w:p>
    <w:p w14:paraId="4486027D" w14:textId="693EF314" w:rsidR="008143C5" w:rsidRPr="00127F82" w:rsidRDefault="008143C5" w:rsidP="008251D8">
      <w:pPr>
        <w:suppressAutoHyphens/>
        <w:spacing w:line="480" w:lineRule="auto"/>
        <w:jc w:val="both"/>
        <w:rPr>
          <w:rFonts w:asciiTheme="majorBidi" w:eastAsia="Calibri" w:hAnsiTheme="majorBidi" w:cstheme="majorBidi"/>
          <w:sz w:val="20"/>
          <w:szCs w:val="20"/>
        </w:rPr>
      </w:pPr>
      <w:r w:rsidRPr="00127F82">
        <w:rPr>
          <w:rFonts w:asciiTheme="majorBidi" w:eastAsia="Times New Roman" w:hAnsiTheme="majorBidi" w:cstheme="majorBidi"/>
          <w:b/>
          <w:bCs/>
          <w:sz w:val="20"/>
          <w:szCs w:val="20"/>
          <w:lang w:eastAsia="en-IN"/>
        </w:rPr>
        <w:t>S</w:t>
      </w:r>
      <w:r w:rsidR="00D964B6" w:rsidRPr="00127F82">
        <w:rPr>
          <w:rFonts w:asciiTheme="majorBidi" w:eastAsia="Times New Roman" w:hAnsiTheme="majorBidi" w:cstheme="majorBidi"/>
          <w:b/>
          <w:bCs/>
          <w:sz w:val="20"/>
          <w:szCs w:val="20"/>
          <w:lang w:eastAsia="en-IN"/>
        </w:rPr>
        <w:t>7</w:t>
      </w:r>
      <w:r w:rsidRPr="00127F82">
        <w:rPr>
          <w:rFonts w:asciiTheme="majorBidi" w:eastAsia="Times New Roman" w:hAnsiTheme="majorBidi" w:cstheme="majorBidi"/>
          <w:b/>
          <w:bCs/>
          <w:sz w:val="20"/>
          <w:szCs w:val="20"/>
          <w:lang w:eastAsia="en-IN"/>
        </w:rPr>
        <w:t xml:space="preserve"> Process Optimization </w:t>
      </w:r>
    </w:p>
    <w:p w14:paraId="641A553E" w14:textId="77777777" w:rsidR="008143C5" w:rsidRPr="00127F82" w:rsidRDefault="008143C5" w:rsidP="008251D8">
      <w:pPr>
        <w:spacing w:line="480" w:lineRule="auto"/>
        <w:jc w:val="center"/>
        <w:rPr>
          <w:rFonts w:asciiTheme="majorBidi" w:hAnsiTheme="majorBidi" w:cstheme="majorBidi"/>
          <w:sz w:val="20"/>
          <w:szCs w:val="20"/>
        </w:rPr>
      </w:pPr>
      <w:r w:rsidRPr="00127F82">
        <w:rPr>
          <w:rFonts w:asciiTheme="majorBidi" w:hAnsiTheme="majorBidi" w:cstheme="majorBidi"/>
          <w:noProof/>
          <w:sz w:val="20"/>
          <w:szCs w:val="20"/>
        </w:rPr>
        <w:drawing>
          <wp:inline distT="0" distB="0" distL="0" distR="0" wp14:anchorId="7584D1D9" wp14:editId="075902A7">
            <wp:extent cx="4390930" cy="335826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8">
                      <a:extLst>
                        <a:ext uri="{28A0092B-C50C-407E-A947-70E740481C1C}">
                          <a14:useLocalDpi xmlns:a14="http://schemas.microsoft.com/office/drawing/2010/main" val="0"/>
                        </a:ext>
                      </a:extLst>
                    </a:blip>
                    <a:srcRect l="1399" t="3928" r="1682" b="4983"/>
                    <a:stretch/>
                  </pic:blipFill>
                  <pic:spPr bwMode="auto">
                    <a:xfrm>
                      <a:off x="0" y="0"/>
                      <a:ext cx="4449172" cy="3402809"/>
                    </a:xfrm>
                    <a:prstGeom prst="rect">
                      <a:avLst/>
                    </a:prstGeom>
                    <a:noFill/>
                    <a:ln>
                      <a:noFill/>
                    </a:ln>
                    <a:extLst>
                      <a:ext uri="{53640926-AAD7-44D8-BBD7-CCE9431645EC}">
                        <a14:shadowObscured xmlns:a14="http://schemas.microsoft.com/office/drawing/2010/main"/>
                      </a:ext>
                    </a:extLst>
                  </pic:spPr>
                </pic:pic>
              </a:graphicData>
            </a:graphic>
          </wp:inline>
        </w:drawing>
      </w:r>
    </w:p>
    <w:p w14:paraId="61451193" w14:textId="77777777" w:rsidR="008143C5" w:rsidRPr="00127F82" w:rsidRDefault="008143C5" w:rsidP="008251D8">
      <w:pPr>
        <w:suppressAutoHyphens/>
        <w:spacing w:line="480" w:lineRule="auto"/>
        <w:jc w:val="both"/>
        <w:rPr>
          <w:rFonts w:asciiTheme="majorBidi" w:hAnsiTheme="majorBidi" w:cstheme="majorBidi"/>
          <w:sz w:val="20"/>
          <w:szCs w:val="20"/>
        </w:rPr>
      </w:pPr>
      <w:r w:rsidRPr="00127F82">
        <w:rPr>
          <w:rFonts w:asciiTheme="majorBidi" w:hAnsiTheme="majorBidi" w:cstheme="majorBidi"/>
          <w:b/>
          <w:bCs/>
          <w:sz w:val="20"/>
          <w:szCs w:val="20"/>
        </w:rPr>
        <w:t>Fig. A3</w:t>
      </w:r>
      <w:r w:rsidRPr="00127F82">
        <w:rPr>
          <w:rFonts w:asciiTheme="majorBidi" w:hAnsiTheme="majorBidi" w:cstheme="majorBidi"/>
          <w:sz w:val="20"/>
          <w:szCs w:val="20"/>
        </w:rPr>
        <w:t xml:space="preserve"> </w:t>
      </w:r>
      <w:bookmarkStart w:id="5" w:name="_Hlk206231233"/>
      <w:bookmarkStart w:id="6" w:name="_Hlk197936810"/>
      <w:r w:rsidRPr="00127F82">
        <w:rPr>
          <w:rFonts w:asciiTheme="majorBidi" w:hAnsiTheme="majorBidi" w:cstheme="majorBidi"/>
          <w:sz w:val="20"/>
          <w:szCs w:val="20"/>
        </w:rPr>
        <w:t>Desirability optimization of three selected inputs</w:t>
      </w:r>
      <w:bookmarkEnd w:id="5"/>
      <w:r w:rsidRPr="00127F82">
        <w:rPr>
          <w:rFonts w:asciiTheme="majorBidi" w:hAnsiTheme="majorBidi" w:cstheme="majorBidi"/>
          <w:sz w:val="20"/>
          <w:szCs w:val="20"/>
        </w:rPr>
        <w:t>.</w:t>
      </w:r>
      <w:bookmarkEnd w:id="6"/>
    </w:p>
    <w:p w14:paraId="742E7912" w14:textId="77777777" w:rsidR="00AA6A21" w:rsidRPr="00127F82" w:rsidRDefault="00AA6A21" w:rsidP="008251D8">
      <w:pPr>
        <w:keepNext/>
        <w:keepLines/>
        <w:suppressAutoHyphens/>
        <w:spacing w:before="40" w:after="0" w:line="480" w:lineRule="auto"/>
        <w:jc w:val="both"/>
        <w:outlineLvl w:val="1"/>
        <w:rPr>
          <w:rFonts w:asciiTheme="majorBidi" w:eastAsia="Calibri" w:hAnsiTheme="majorBidi" w:cstheme="majorBidi"/>
          <w:b/>
          <w:bCs/>
          <w:sz w:val="20"/>
          <w:szCs w:val="20"/>
        </w:rPr>
      </w:pPr>
    </w:p>
    <w:p w14:paraId="6A4AC693" w14:textId="77777777" w:rsidR="008143C5" w:rsidRPr="00127F82" w:rsidRDefault="008143C5" w:rsidP="008251D8">
      <w:pPr>
        <w:keepNext/>
        <w:keepLines/>
        <w:suppressAutoHyphens/>
        <w:spacing w:before="40" w:after="0" w:line="480" w:lineRule="auto"/>
        <w:jc w:val="both"/>
        <w:outlineLvl w:val="1"/>
        <w:rPr>
          <w:rFonts w:asciiTheme="majorBidi" w:eastAsia="Calibri" w:hAnsiTheme="majorBidi" w:cstheme="majorBidi"/>
          <w:b/>
          <w:bCs/>
          <w:sz w:val="20"/>
          <w:szCs w:val="20"/>
        </w:rPr>
      </w:pPr>
    </w:p>
    <w:p w14:paraId="39E9B3C2" w14:textId="17F2FF4D" w:rsidR="00205708" w:rsidRPr="00127F82" w:rsidRDefault="00205708" w:rsidP="008251D8">
      <w:pPr>
        <w:suppressAutoHyphens/>
        <w:spacing w:line="480" w:lineRule="auto"/>
        <w:jc w:val="both"/>
        <w:rPr>
          <w:rFonts w:asciiTheme="majorBidi" w:eastAsia="Calibri" w:hAnsiTheme="majorBidi" w:cstheme="majorBidi"/>
          <w:b/>
          <w:bCs/>
          <w:sz w:val="20"/>
          <w:szCs w:val="20"/>
        </w:rPr>
      </w:pPr>
      <w:r w:rsidRPr="00127F82">
        <w:rPr>
          <w:rFonts w:asciiTheme="majorBidi" w:eastAsia="Calibri" w:hAnsiTheme="majorBidi" w:cstheme="majorBidi"/>
          <w:b/>
          <w:bCs/>
          <w:sz w:val="20"/>
          <w:szCs w:val="20"/>
        </w:rPr>
        <w:t>References</w:t>
      </w:r>
    </w:p>
    <w:p w14:paraId="068F5C57" w14:textId="0EC742D7" w:rsidR="00127F82" w:rsidRPr="00127F82" w:rsidRDefault="00205708"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heme="majorBidi" w:eastAsia="Calibri" w:hAnsiTheme="majorBidi" w:cstheme="majorBidi"/>
          <w:b/>
          <w:bCs/>
          <w:sz w:val="20"/>
          <w:szCs w:val="20"/>
        </w:rPr>
        <w:fldChar w:fldCharType="begin" w:fldLock="1"/>
      </w:r>
      <w:r w:rsidRPr="00127F82">
        <w:rPr>
          <w:rFonts w:asciiTheme="majorBidi" w:eastAsia="Calibri" w:hAnsiTheme="majorBidi" w:cstheme="majorBidi"/>
          <w:b/>
          <w:bCs/>
          <w:sz w:val="20"/>
          <w:szCs w:val="20"/>
        </w:rPr>
        <w:instrText xml:space="preserve">ADDIN Mendeley Bibliography CSL_BIBLIOGRAPHY </w:instrText>
      </w:r>
      <w:r w:rsidRPr="00127F82">
        <w:rPr>
          <w:rFonts w:asciiTheme="majorBidi" w:eastAsia="Calibri" w:hAnsiTheme="majorBidi" w:cstheme="majorBidi"/>
          <w:b/>
          <w:bCs/>
          <w:sz w:val="20"/>
          <w:szCs w:val="20"/>
        </w:rPr>
        <w:fldChar w:fldCharType="separate"/>
      </w:r>
      <w:r w:rsidR="00127F82" w:rsidRPr="00127F82">
        <w:rPr>
          <w:rFonts w:ascii="Times New Roman" w:hAnsi="Times New Roman" w:cs="Times New Roman"/>
          <w:noProof/>
          <w:sz w:val="20"/>
        </w:rPr>
        <w:t xml:space="preserve">Freundlich, H. (1907). Über die adsorption in lösungen. </w:t>
      </w:r>
      <w:r w:rsidR="00127F82" w:rsidRPr="00127F82">
        <w:rPr>
          <w:rFonts w:ascii="Times New Roman" w:hAnsi="Times New Roman" w:cs="Times New Roman"/>
          <w:i/>
          <w:iCs/>
          <w:noProof/>
          <w:sz w:val="20"/>
        </w:rPr>
        <w:t>Zeitschrift Für Physikalische Chemie</w:t>
      </w:r>
      <w:r w:rsidR="00127F82" w:rsidRPr="00127F82">
        <w:rPr>
          <w:rFonts w:ascii="Times New Roman" w:hAnsi="Times New Roman" w:cs="Times New Roman"/>
          <w:noProof/>
          <w:sz w:val="20"/>
        </w:rPr>
        <w:t xml:space="preserve">, </w:t>
      </w:r>
      <w:r w:rsidR="00127F82" w:rsidRPr="00127F82">
        <w:rPr>
          <w:rFonts w:ascii="Times New Roman" w:hAnsi="Times New Roman" w:cs="Times New Roman"/>
          <w:i/>
          <w:iCs/>
          <w:noProof/>
          <w:sz w:val="20"/>
        </w:rPr>
        <w:t>57</w:t>
      </w:r>
      <w:r w:rsidR="00127F82" w:rsidRPr="00127F82">
        <w:rPr>
          <w:rFonts w:ascii="Times New Roman" w:hAnsi="Times New Roman" w:cs="Times New Roman"/>
          <w:noProof/>
          <w:sz w:val="20"/>
        </w:rPr>
        <w:t>(1), 385–470.</w:t>
      </w:r>
    </w:p>
    <w:p w14:paraId="44D63C43" w14:textId="77777777" w:rsidR="00127F82" w:rsidRPr="00127F82" w:rsidRDefault="00127F82"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imes New Roman" w:hAnsi="Times New Roman" w:cs="Times New Roman"/>
          <w:noProof/>
          <w:sz w:val="20"/>
        </w:rPr>
        <w:t xml:space="preserve">Günay, A., Arslankaya, E., &amp; Tosun, I. (2007). Lead removal from aqueous solution by natural and pretreated clinoptilolite: adsorption equilibrium and kinetics. </w:t>
      </w:r>
      <w:r w:rsidRPr="00127F82">
        <w:rPr>
          <w:rFonts w:ascii="Times New Roman" w:hAnsi="Times New Roman" w:cs="Times New Roman"/>
          <w:i/>
          <w:iCs/>
          <w:noProof/>
          <w:sz w:val="20"/>
        </w:rPr>
        <w:t>Journal of Hazardous Materials</w:t>
      </w:r>
      <w:r w:rsidRPr="00127F82">
        <w:rPr>
          <w:rFonts w:ascii="Times New Roman" w:hAnsi="Times New Roman" w:cs="Times New Roman"/>
          <w:noProof/>
          <w:sz w:val="20"/>
        </w:rPr>
        <w:t xml:space="preserve">, </w:t>
      </w:r>
      <w:r w:rsidRPr="00127F82">
        <w:rPr>
          <w:rFonts w:ascii="Times New Roman" w:hAnsi="Times New Roman" w:cs="Times New Roman"/>
          <w:i/>
          <w:iCs/>
          <w:noProof/>
          <w:sz w:val="20"/>
        </w:rPr>
        <w:t>146</w:t>
      </w:r>
      <w:r w:rsidRPr="00127F82">
        <w:rPr>
          <w:rFonts w:ascii="Times New Roman" w:hAnsi="Times New Roman" w:cs="Times New Roman"/>
          <w:noProof/>
          <w:sz w:val="20"/>
        </w:rPr>
        <w:t>(1–2), 362–371.</w:t>
      </w:r>
    </w:p>
    <w:p w14:paraId="69D2BB31" w14:textId="77777777" w:rsidR="00127F82" w:rsidRPr="00127F82" w:rsidRDefault="00127F82"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imes New Roman" w:hAnsi="Times New Roman" w:cs="Times New Roman"/>
          <w:noProof/>
          <w:sz w:val="20"/>
        </w:rPr>
        <w:t xml:space="preserve">Ho, Y.-S., &amp; McKay, G. (1999). Pseudo-second order model for sorption processes. </w:t>
      </w:r>
      <w:r w:rsidRPr="00127F82">
        <w:rPr>
          <w:rFonts w:ascii="Times New Roman" w:hAnsi="Times New Roman" w:cs="Times New Roman"/>
          <w:i/>
          <w:iCs/>
          <w:noProof/>
          <w:sz w:val="20"/>
        </w:rPr>
        <w:t>Process Biochemistry</w:t>
      </w:r>
      <w:r w:rsidRPr="00127F82">
        <w:rPr>
          <w:rFonts w:ascii="Times New Roman" w:hAnsi="Times New Roman" w:cs="Times New Roman"/>
          <w:noProof/>
          <w:sz w:val="20"/>
        </w:rPr>
        <w:t xml:space="preserve">, </w:t>
      </w:r>
      <w:r w:rsidRPr="00127F82">
        <w:rPr>
          <w:rFonts w:ascii="Times New Roman" w:hAnsi="Times New Roman" w:cs="Times New Roman"/>
          <w:i/>
          <w:iCs/>
          <w:noProof/>
          <w:sz w:val="20"/>
        </w:rPr>
        <w:t>34</w:t>
      </w:r>
      <w:r w:rsidRPr="00127F82">
        <w:rPr>
          <w:rFonts w:ascii="Times New Roman" w:hAnsi="Times New Roman" w:cs="Times New Roman"/>
          <w:noProof/>
          <w:sz w:val="20"/>
        </w:rPr>
        <w:t>(5), 451–465.</w:t>
      </w:r>
    </w:p>
    <w:p w14:paraId="5464335F" w14:textId="77777777" w:rsidR="00127F82" w:rsidRPr="00127F82" w:rsidRDefault="00127F82"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imes New Roman" w:hAnsi="Times New Roman" w:cs="Times New Roman"/>
          <w:noProof/>
          <w:sz w:val="20"/>
        </w:rPr>
        <w:t xml:space="preserve">Langmuir, I. (1918). The adsorption of gases on plane surfaces of glass, mica and platinum. </w:t>
      </w:r>
      <w:r w:rsidRPr="00127F82">
        <w:rPr>
          <w:rFonts w:ascii="Times New Roman" w:hAnsi="Times New Roman" w:cs="Times New Roman"/>
          <w:i/>
          <w:iCs/>
          <w:noProof/>
          <w:sz w:val="20"/>
        </w:rPr>
        <w:t>Journal of the American Chemical Society</w:t>
      </w:r>
      <w:r w:rsidRPr="00127F82">
        <w:rPr>
          <w:rFonts w:ascii="Times New Roman" w:hAnsi="Times New Roman" w:cs="Times New Roman"/>
          <w:noProof/>
          <w:sz w:val="20"/>
        </w:rPr>
        <w:t xml:space="preserve">, </w:t>
      </w:r>
      <w:r w:rsidRPr="00127F82">
        <w:rPr>
          <w:rFonts w:ascii="Times New Roman" w:hAnsi="Times New Roman" w:cs="Times New Roman"/>
          <w:i/>
          <w:iCs/>
          <w:noProof/>
          <w:sz w:val="20"/>
        </w:rPr>
        <w:t>40</w:t>
      </w:r>
      <w:r w:rsidRPr="00127F82">
        <w:rPr>
          <w:rFonts w:ascii="Times New Roman" w:hAnsi="Times New Roman" w:cs="Times New Roman"/>
          <w:noProof/>
          <w:sz w:val="20"/>
        </w:rPr>
        <w:t>(9), 1361–1403.</w:t>
      </w:r>
    </w:p>
    <w:p w14:paraId="2313A4EC" w14:textId="77777777" w:rsidR="00127F82" w:rsidRPr="00127F82" w:rsidRDefault="00127F82"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imes New Roman" w:hAnsi="Times New Roman" w:cs="Times New Roman"/>
          <w:noProof/>
          <w:sz w:val="20"/>
        </w:rPr>
        <w:t xml:space="preserve">Sarkar, S., Chakraborty, P., &amp; Das, P. (2024). Synthesis of nano ‑ silica ‑ coated peanut shell ‑ derived bio ‑ char composite for removal of safranin dye present in aqueous solution : batch and optimization using response surface methodology. </w:t>
      </w:r>
      <w:r w:rsidRPr="00127F82">
        <w:rPr>
          <w:rFonts w:ascii="Times New Roman" w:hAnsi="Times New Roman" w:cs="Times New Roman"/>
          <w:i/>
          <w:iCs/>
          <w:noProof/>
          <w:sz w:val="20"/>
        </w:rPr>
        <w:t>Biomass Conversion and Biorefinery</w:t>
      </w:r>
      <w:r w:rsidRPr="00127F82">
        <w:rPr>
          <w:rFonts w:ascii="Times New Roman" w:hAnsi="Times New Roman" w:cs="Times New Roman"/>
          <w:noProof/>
          <w:sz w:val="20"/>
        </w:rPr>
        <w:t xml:space="preserve">, </w:t>
      </w:r>
      <w:r w:rsidRPr="00127F82">
        <w:rPr>
          <w:rFonts w:ascii="Times New Roman" w:hAnsi="Times New Roman" w:cs="Times New Roman"/>
          <w:i/>
          <w:iCs/>
          <w:noProof/>
          <w:sz w:val="20"/>
        </w:rPr>
        <w:t>0123456789</w:t>
      </w:r>
      <w:r w:rsidRPr="00127F82">
        <w:rPr>
          <w:rFonts w:ascii="Times New Roman" w:hAnsi="Times New Roman" w:cs="Times New Roman"/>
          <w:noProof/>
          <w:sz w:val="20"/>
        </w:rPr>
        <w:t>. https://doi.org/10.1007/s13399-024-05389-5</w:t>
      </w:r>
    </w:p>
    <w:p w14:paraId="43AAAA4E" w14:textId="77777777" w:rsidR="00127F82" w:rsidRPr="00127F82" w:rsidRDefault="00127F82" w:rsidP="008251D8">
      <w:pPr>
        <w:widowControl w:val="0"/>
        <w:autoSpaceDE w:val="0"/>
        <w:autoSpaceDN w:val="0"/>
        <w:adjustRightInd w:val="0"/>
        <w:spacing w:line="480" w:lineRule="auto"/>
        <w:ind w:left="480" w:hanging="480"/>
        <w:rPr>
          <w:rFonts w:ascii="Times New Roman" w:hAnsi="Times New Roman" w:cs="Times New Roman"/>
          <w:noProof/>
          <w:sz w:val="20"/>
        </w:rPr>
      </w:pPr>
      <w:r w:rsidRPr="00127F82">
        <w:rPr>
          <w:rFonts w:ascii="Times New Roman" w:hAnsi="Times New Roman" w:cs="Times New Roman"/>
          <w:noProof/>
          <w:sz w:val="20"/>
        </w:rPr>
        <w:t xml:space="preserve">Weber Jr, W. J., &amp; Morris, J. C. (1963). Kinetics of adsorption on carbon from solution. </w:t>
      </w:r>
      <w:r w:rsidRPr="00127F82">
        <w:rPr>
          <w:rFonts w:ascii="Times New Roman" w:hAnsi="Times New Roman" w:cs="Times New Roman"/>
          <w:i/>
          <w:iCs/>
          <w:noProof/>
          <w:sz w:val="20"/>
        </w:rPr>
        <w:t>Journal of the Sanitary Engineering Division</w:t>
      </w:r>
      <w:r w:rsidRPr="00127F82">
        <w:rPr>
          <w:rFonts w:ascii="Times New Roman" w:hAnsi="Times New Roman" w:cs="Times New Roman"/>
          <w:noProof/>
          <w:sz w:val="20"/>
        </w:rPr>
        <w:t xml:space="preserve">, </w:t>
      </w:r>
      <w:r w:rsidRPr="00127F82">
        <w:rPr>
          <w:rFonts w:ascii="Times New Roman" w:hAnsi="Times New Roman" w:cs="Times New Roman"/>
          <w:i/>
          <w:iCs/>
          <w:noProof/>
          <w:sz w:val="20"/>
        </w:rPr>
        <w:t>89</w:t>
      </w:r>
      <w:r w:rsidRPr="00127F82">
        <w:rPr>
          <w:rFonts w:ascii="Times New Roman" w:hAnsi="Times New Roman" w:cs="Times New Roman"/>
          <w:noProof/>
          <w:sz w:val="20"/>
        </w:rPr>
        <w:t>(2), 31–59.</w:t>
      </w:r>
    </w:p>
    <w:p w14:paraId="50DA34B6" w14:textId="47B2A175" w:rsidR="00205708" w:rsidRPr="00127F82" w:rsidRDefault="00205708" w:rsidP="008251D8">
      <w:pPr>
        <w:suppressAutoHyphens/>
        <w:spacing w:line="480" w:lineRule="auto"/>
        <w:jc w:val="both"/>
        <w:rPr>
          <w:rFonts w:asciiTheme="majorBidi" w:eastAsia="Calibri" w:hAnsiTheme="majorBidi" w:cstheme="majorBidi"/>
          <w:b/>
          <w:bCs/>
          <w:sz w:val="20"/>
          <w:szCs w:val="20"/>
        </w:rPr>
      </w:pPr>
      <w:r w:rsidRPr="00127F82">
        <w:rPr>
          <w:rFonts w:asciiTheme="majorBidi" w:eastAsia="Calibri" w:hAnsiTheme="majorBidi" w:cstheme="majorBidi"/>
          <w:b/>
          <w:bCs/>
          <w:sz w:val="20"/>
          <w:szCs w:val="20"/>
        </w:rPr>
        <w:fldChar w:fldCharType="end"/>
      </w:r>
    </w:p>
    <w:sectPr w:rsidR="00205708" w:rsidRPr="00127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708"/>
    <w:rsid w:val="00002DD9"/>
    <w:rsid w:val="000052F6"/>
    <w:rsid w:val="0005467F"/>
    <w:rsid w:val="00110A93"/>
    <w:rsid w:val="00127F82"/>
    <w:rsid w:val="0014660B"/>
    <w:rsid w:val="00173D95"/>
    <w:rsid w:val="001C1AB7"/>
    <w:rsid w:val="00205708"/>
    <w:rsid w:val="002D07F0"/>
    <w:rsid w:val="002F69CA"/>
    <w:rsid w:val="00362BDC"/>
    <w:rsid w:val="003632EF"/>
    <w:rsid w:val="00396059"/>
    <w:rsid w:val="003C334B"/>
    <w:rsid w:val="0045319C"/>
    <w:rsid w:val="005578AF"/>
    <w:rsid w:val="0059519B"/>
    <w:rsid w:val="005B562F"/>
    <w:rsid w:val="005C20EF"/>
    <w:rsid w:val="00681826"/>
    <w:rsid w:val="006A625C"/>
    <w:rsid w:val="006B35A7"/>
    <w:rsid w:val="006B6596"/>
    <w:rsid w:val="007116C2"/>
    <w:rsid w:val="007125F7"/>
    <w:rsid w:val="008016B1"/>
    <w:rsid w:val="008143C5"/>
    <w:rsid w:val="008251D8"/>
    <w:rsid w:val="00857799"/>
    <w:rsid w:val="008B4771"/>
    <w:rsid w:val="008D33DA"/>
    <w:rsid w:val="00955962"/>
    <w:rsid w:val="009B7EFA"/>
    <w:rsid w:val="00A254FE"/>
    <w:rsid w:val="00AA6A21"/>
    <w:rsid w:val="00AC43D8"/>
    <w:rsid w:val="00B34073"/>
    <w:rsid w:val="00C3062B"/>
    <w:rsid w:val="00CD37CE"/>
    <w:rsid w:val="00D1367E"/>
    <w:rsid w:val="00D964B6"/>
    <w:rsid w:val="00DB1DBF"/>
    <w:rsid w:val="00DC77A1"/>
    <w:rsid w:val="00DC7B6A"/>
    <w:rsid w:val="00E26E19"/>
    <w:rsid w:val="00E6753D"/>
    <w:rsid w:val="00F0215F"/>
    <w:rsid w:val="00F17ABD"/>
    <w:rsid w:val="00F879CA"/>
    <w:rsid w:val="00FC5805"/>
    <w:rsid w:val="00FF1B1E"/>
    <w:rsid w:val="00FF5C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B6259"/>
  <w15:chartTrackingRefBased/>
  <w15:docId w15:val="{C8F18684-6697-401F-BEC3-946C4594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7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17ABD"/>
    <w:rPr>
      <w:color w:val="0563C1" w:themeColor="hyperlink"/>
      <w:u w:val="single"/>
    </w:rPr>
  </w:style>
  <w:style w:type="paragraph" w:styleId="Caption">
    <w:name w:val="caption"/>
    <w:basedOn w:val="Normal"/>
    <w:next w:val="Normal"/>
    <w:uiPriority w:val="35"/>
    <w:unhideWhenUsed/>
    <w:qFormat/>
    <w:rsid w:val="00DC77A1"/>
    <w:pPr>
      <w:spacing w:after="200" w:line="240" w:lineRule="auto"/>
    </w:pPr>
    <w:rPr>
      <w:i/>
      <w:iCs/>
      <w:color w:val="44546A" w:themeColor="text2"/>
      <w:kern w:val="2"/>
      <w:sz w:val="18"/>
      <w:szCs w:val="18"/>
      <w:lang w:val="en-IN"/>
      <w14:ligatures w14:val="standardContextual"/>
    </w:rPr>
  </w:style>
  <w:style w:type="character" w:styleId="PlaceholderText">
    <w:name w:val="Placeholder Text"/>
    <w:basedOn w:val="DefaultParagraphFont"/>
    <w:uiPriority w:val="99"/>
    <w:semiHidden/>
    <w:rsid w:val="00DB1DB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settings" Target="settings.xml"/><Relationship Id="rId7" Type="http://schemas.openxmlformats.org/officeDocument/2006/relationships/image" Target="media/image2.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tiff"/><Relationship Id="rId5" Type="http://schemas.openxmlformats.org/officeDocument/2006/relationships/hyperlink" Target="mailto:sarkarsampad300@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708C8-8E1E-43A9-950C-EECA88AD5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Sampad Sarkar</dc:creator>
  <cp:keywords/>
  <dc:description/>
  <cp:lastModifiedBy>Sampad Sarkar</cp:lastModifiedBy>
  <cp:revision>7</cp:revision>
  <dcterms:created xsi:type="dcterms:W3CDTF">2026-08-23T19:42:00Z</dcterms:created>
  <dcterms:modified xsi:type="dcterms:W3CDTF">2026-09-05T17:16:00Z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e6663938-3814-47cc-b95b-d0da2ae013e7</vt:lpwstr>
  </property>
  <property fmtid="{D5CDD505-2E9C-101B-9397-08002B2CF9AE}" pid="3" name="Mendeley Document_1">
    <vt:lpwstr>True</vt:lpwstr>
  </property>
  <property fmtid="{D5CDD505-2E9C-101B-9397-08002B2CF9AE}" pid="4" name="Mendeley Unique User Id_1">
    <vt:lpwstr>4da2b467-9b04-33a6-9ca8-3fc6faae255e</vt:lpwstr>
  </property>
  <property fmtid="{D5CDD505-2E9C-101B-9397-08002B2CF9AE}" pid="5" name="Mendeley Citation Style_1">
    <vt:lpwstr>http://www.zotero.org/styles/apa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12th edition - Harvard</vt:lpwstr>
  </property>
  <property fmtid="{D5CDD505-2E9C-101B-9397-08002B2CF9AE}" pid="16" name="Mendeley Recent Style Id 5_1">
    <vt:lpwstr>http://www.zotero.org/styles/current-opinion-in-environmental-sustainability</vt:lpwstr>
  </property>
  <property fmtid="{D5CDD505-2E9C-101B-9397-08002B2CF9AE}" pid="17" name="Mendeley Recent Style Name 5_1">
    <vt:lpwstr>Current Opinion in Environmental Sustainability</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http://www.zotero.org/styles/surfaces-and-interfaces</vt:lpwstr>
  </property>
  <property fmtid="{D5CDD505-2E9C-101B-9397-08002B2CF9AE}" pid="25" name="Mendeley Recent Style Name 9_1">
    <vt:lpwstr>Surfaces and Interfaces</vt:lpwstr>
  </property>
</Properties>
</file>