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879D" w14:textId="3CAE5709" w:rsidR="00D60EE7" w:rsidRPr="000374AE" w:rsidRDefault="00FA7130">
      <w:pPr>
        <w:pStyle w:val="berschrift1"/>
        <w:rPr>
          <w:lang w:val="en-US"/>
        </w:rPr>
      </w:pPr>
      <w:r w:rsidRPr="000374AE">
        <w:rPr>
          <w:lang w:val="en-US"/>
        </w:rPr>
        <w:t xml:space="preserve">Additional File </w:t>
      </w:r>
      <w:r w:rsidR="004C0E57">
        <w:rPr>
          <w:lang w:val="en-US"/>
        </w:rPr>
        <w:t>1</w:t>
      </w:r>
      <w:r w:rsidRPr="000374AE">
        <w:rPr>
          <w:lang w:val="en-US"/>
        </w:rPr>
        <w:t>. STROBE Statement - checklist of items for reports of cohort studies</w:t>
      </w:r>
    </w:p>
    <w:p w14:paraId="2F5B879F" w14:textId="3C919B85" w:rsidR="00D60EE7" w:rsidRPr="000374AE" w:rsidRDefault="00FA7130" w:rsidP="000374AE">
      <w:pPr>
        <w:spacing w:after="240"/>
        <w:rPr>
          <w:lang w:val="en-US"/>
        </w:rPr>
      </w:pPr>
      <w:r w:rsidRPr="000374AE">
        <w:rPr>
          <w:i/>
          <w:iCs/>
          <w:lang w:val="en-US"/>
        </w:rPr>
        <w:t>Manuscript</w:t>
      </w:r>
      <w:r w:rsidR="00225B00">
        <w:rPr>
          <w:i/>
          <w:iCs/>
          <w:lang w:val="en-US"/>
        </w:rPr>
        <w:t>:</w:t>
      </w:r>
      <w:r w:rsidRPr="000374AE">
        <w:rPr>
          <w:lang w:val="en-US"/>
        </w:rPr>
        <w:t xml:space="preserve"> From trials to practice: contralesional 1 Hz rTMS in chronic stroke - a first real-world retrospective cohort of 112 patients treated in routine outpatient care</w:t>
      </w:r>
    </w:p>
    <w:p w14:paraId="2F5B87A0" w14:textId="7E4782D8" w:rsidR="00D60EE7" w:rsidRPr="000374AE" w:rsidRDefault="00FA7130" w:rsidP="000374AE">
      <w:pPr>
        <w:spacing w:after="240"/>
        <w:rPr>
          <w:lang w:val="en-US"/>
        </w:rPr>
      </w:pPr>
      <w:r w:rsidRPr="000374AE">
        <w:rPr>
          <w:i/>
          <w:iCs/>
          <w:lang w:val="en-US"/>
        </w:rPr>
        <w:t>Authors</w:t>
      </w:r>
      <w:r w:rsidR="00225B00">
        <w:rPr>
          <w:i/>
          <w:iCs/>
          <w:lang w:val="en-US"/>
        </w:rPr>
        <w:t>:</w:t>
      </w:r>
      <w:r w:rsidRPr="000374AE">
        <w:rPr>
          <w:lang w:val="en-US"/>
        </w:rPr>
        <w:t xml:space="preserve"> Anne Lieb, Claudia Resch, Cristina Kohlmann </w:t>
      </w:r>
      <w:proofErr w:type="spellStart"/>
      <w:r w:rsidRPr="000374AE">
        <w:rPr>
          <w:lang w:val="en-US"/>
        </w:rPr>
        <w:t>Dell’Acqua</w:t>
      </w:r>
      <w:proofErr w:type="spellEnd"/>
      <w:r w:rsidRPr="000374AE">
        <w:rPr>
          <w:lang w:val="en-US"/>
        </w:rPr>
        <w:t>, Peter Martus, Dania Humaidan, Andreas Jooß, Leidy Reyes Jimenez, Gabor Kozák, Joachim Liepert, Ulf Ziemann</w:t>
      </w:r>
    </w:p>
    <w:p w14:paraId="2F5B87A1" w14:textId="044B03C7" w:rsidR="00D60EE7" w:rsidRPr="000374AE" w:rsidRDefault="00FA7130" w:rsidP="000374AE">
      <w:pPr>
        <w:spacing w:after="240"/>
        <w:rPr>
          <w:lang w:val="en-US"/>
        </w:rPr>
      </w:pPr>
      <w:r w:rsidRPr="000374AE">
        <w:rPr>
          <w:i/>
          <w:iCs/>
          <w:lang w:val="en-US"/>
        </w:rPr>
        <w:t>Target journal</w:t>
      </w:r>
      <w:r w:rsidR="00225B00">
        <w:rPr>
          <w:i/>
          <w:iCs/>
          <w:lang w:val="en-US"/>
        </w:rPr>
        <w:t>:</w:t>
      </w:r>
      <w:r w:rsidRPr="000374AE">
        <w:rPr>
          <w:lang w:val="en-US"/>
        </w:rPr>
        <w:t xml:space="preserve"> BMC Medicine</w:t>
      </w:r>
    </w:p>
    <w:p w14:paraId="2F5B87A2" w14:textId="77777777" w:rsidR="00D60EE7" w:rsidRPr="000374AE" w:rsidRDefault="00FA7130">
      <w:pPr>
        <w:rPr>
          <w:lang w:val="en-US"/>
        </w:rPr>
      </w:pPr>
      <w:r w:rsidRPr="000374AE">
        <w:rPr>
          <w:lang w:val="en-US"/>
        </w:rPr>
        <w:t>The right-hand column indicates where each item is addressed by manuscript section. Page and line numbers should be inserted from the final typeset version before submission.</w:t>
      </w:r>
    </w:p>
    <w:p w14:paraId="2F5B87A3" w14:textId="77777777" w:rsidR="00D60EE7" w:rsidRDefault="00FA7130">
      <w:pPr>
        <w:pStyle w:val="berschrift3"/>
      </w:pPr>
      <w:bookmarkStart w:id="0" w:name="title-and-abstract"/>
      <w:r>
        <w:t xml:space="preserve">Title and </w:t>
      </w:r>
      <w:proofErr w:type="spellStart"/>
      <w:r>
        <w:t>abstract</w:t>
      </w:r>
      <w:proofErr w:type="spellEnd"/>
    </w:p>
    <w:tbl>
      <w:tblPr>
        <w:tblStyle w:val="Tabellenraster"/>
        <w:tblW w:w="5000" w:type="pct"/>
        <w:tblLayout w:type="fixed"/>
        <w:tblLook w:val="0020" w:firstRow="1" w:lastRow="0" w:firstColumn="0" w:lastColumn="0" w:noHBand="0" w:noVBand="0"/>
      </w:tblPr>
      <w:tblGrid>
        <w:gridCol w:w="988"/>
        <w:gridCol w:w="2835"/>
        <w:gridCol w:w="5193"/>
      </w:tblGrid>
      <w:tr w:rsidR="00D60EE7" w:rsidRPr="004C0E57" w14:paraId="2F5B87A7" w14:textId="77777777" w:rsidTr="002B5906">
        <w:tc>
          <w:tcPr>
            <w:tcW w:w="988" w:type="dxa"/>
          </w:tcPr>
          <w:p w14:paraId="2F5B87A4" w14:textId="77777777" w:rsidR="00D60EE7" w:rsidRPr="002B5906" w:rsidRDefault="00FA7130">
            <w:pPr>
              <w:rPr>
                <w:b/>
                <w:bCs/>
              </w:rPr>
            </w:pPr>
            <w:r w:rsidRPr="002B5906">
              <w:rPr>
                <w:b/>
                <w:bCs/>
              </w:rPr>
              <w:t>Item</w:t>
            </w:r>
          </w:p>
        </w:tc>
        <w:tc>
          <w:tcPr>
            <w:tcW w:w="2835" w:type="dxa"/>
          </w:tcPr>
          <w:p w14:paraId="2F5B87A5" w14:textId="77777777" w:rsidR="00D60EE7" w:rsidRPr="002B5906" w:rsidRDefault="00FA7130">
            <w:pPr>
              <w:rPr>
                <w:b/>
                <w:bCs/>
              </w:rPr>
            </w:pPr>
            <w:r w:rsidRPr="002B5906">
              <w:rPr>
                <w:b/>
                <w:bCs/>
              </w:rPr>
              <w:t>Recommendation</w:t>
            </w:r>
          </w:p>
        </w:tc>
        <w:tc>
          <w:tcPr>
            <w:tcW w:w="5193" w:type="dxa"/>
          </w:tcPr>
          <w:p w14:paraId="2F5B87A6" w14:textId="77777777" w:rsidR="00D60EE7" w:rsidRPr="002B5906" w:rsidRDefault="00FA7130">
            <w:pPr>
              <w:rPr>
                <w:b/>
                <w:bCs/>
                <w:lang w:val="en-US"/>
              </w:rPr>
            </w:pPr>
            <w:r w:rsidRPr="002B5906">
              <w:rPr>
                <w:b/>
                <w:bCs/>
                <w:lang w:val="en-US"/>
              </w:rPr>
              <w:t>Addressed in the present manuscript</w:t>
            </w:r>
          </w:p>
        </w:tc>
      </w:tr>
      <w:tr w:rsidR="00D60EE7" w:rsidRPr="00EF7311" w14:paraId="2F5B87AB" w14:textId="77777777" w:rsidTr="002B5906">
        <w:tc>
          <w:tcPr>
            <w:tcW w:w="988" w:type="dxa"/>
          </w:tcPr>
          <w:p w14:paraId="2F5B87A8" w14:textId="77777777" w:rsidR="00D60EE7" w:rsidRDefault="00FA7130">
            <w:r>
              <w:t>1 (a)</w:t>
            </w:r>
          </w:p>
        </w:tc>
        <w:tc>
          <w:tcPr>
            <w:tcW w:w="2835" w:type="dxa"/>
          </w:tcPr>
          <w:p w14:paraId="2F5B87A9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Indicate the study’s design with a commonly used term in the title or the abstract.</w:t>
            </w:r>
          </w:p>
        </w:tc>
        <w:tc>
          <w:tcPr>
            <w:tcW w:w="5193" w:type="dxa"/>
          </w:tcPr>
          <w:p w14:paraId="2F5B87AA" w14:textId="77C14022" w:rsidR="00D60EE7" w:rsidRPr="00EF7311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The title identifies the study as a real-world retrospective cohort of 112 patients. The Methods block of the abstract and the first sentence of the Methods describe </w:t>
            </w:r>
            <w:r w:rsidR="004C4267">
              <w:rPr>
                <w:lang w:val="en-US"/>
              </w:rPr>
              <w:t>the</w:t>
            </w:r>
            <w:r w:rsidRPr="000374AE">
              <w:rPr>
                <w:lang w:val="en-US"/>
              </w:rPr>
              <w:t xml:space="preserve"> retrospective analysis of chronic stroke patients treated in routine outpatient care between 2019 and 2025</w:t>
            </w:r>
            <w:r w:rsidR="00961291">
              <w:rPr>
                <w:lang w:val="en-US"/>
              </w:rPr>
              <w:t>; enrollment is stated in the Participants section</w:t>
            </w:r>
            <w:r w:rsidRPr="000374AE">
              <w:rPr>
                <w:lang w:val="en-US"/>
              </w:rPr>
              <w:t xml:space="preserve">. </w:t>
            </w:r>
            <w:r w:rsidRPr="00EF7311">
              <w:rPr>
                <w:i/>
                <w:iCs/>
                <w:lang w:val="en-US"/>
              </w:rPr>
              <w:t>(Title; Abstract; Methods)</w:t>
            </w:r>
          </w:p>
        </w:tc>
      </w:tr>
      <w:tr w:rsidR="00D60EE7" w14:paraId="2F5B87AF" w14:textId="77777777" w:rsidTr="002B5906">
        <w:tc>
          <w:tcPr>
            <w:tcW w:w="988" w:type="dxa"/>
          </w:tcPr>
          <w:p w14:paraId="2F5B87AC" w14:textId="77777777" w:rsidR="00D60EE7" w:rsidRDefault="00FA7130">
            <w:r>
              <w:t>1 (b)</w:t>
            </w:r>
          </w:p>
        </w:tc>
        <w:tc>
          <w:tcPr>
            <w:tcW w:w="2835" w:type="dxa"/>
          </w:tcPr>
          <w:p w14:paraId="2F5B87AD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Provide in the abstract an informative and balanced summary of what was done and what was found.</w:t>
            </w:r>
          </w:p>
        </w:tc>
        <w:tc>
          <w:tcPr>
            <w:tcW w:w="5193" w:type="dxa"/>
          </w:tcPr>
          <w:p w14:paraId="2F5B87AE" w14:textId="77777777" w:rsidR="00D60EE7" w:rsidRDefault="00FA7130">
            <w:r w:rsidRPr="000374AE">
              <w:rPr>
                <w:lang w:val="en-US"/>
              </w:rPr>
              <w:t xml:space="preserve">Structured abstract with Background, Methods, Results, and Conclusions. </w:t>
            </w:r>
            <w:r>
              <w:rPr>
                <w:i/>
                <w:iCs/>
              </w:rPr>
              <w:t>(Abstract)</w:t>
            </w:r>
          </w:p>
        </w:tc>
      </w:tr>
    </w:tbl>
    <w:bookmarkEnd w:id="0"/>
    <w:p w14:paraId="2F5B87B0" w14:textId="77777777" w:rsidR="00D60EE7" w:rsidRDefault="00FA7130">
      <w:pPr>
        <w:pStyle w:val="berschrift3"/>
      </w:pPr>
      <w:proofErr w:type="spellStart"/>
      <w:r>
        <w:t>Introduction</w:t>
      </w:r>
      <w:proofErr w:type="spellEnd"/>
    </w:p>
    <w:tbl>
      <w:tblPr>
        <w:tblStyle w:val="Tabellenraster"/>
        <w:tblW w:w="5000" w:type="pct"/>
        <w:tblLayout w:type="fixed"/>
        <w:tblLook w:val="0020" w:firstRow="1" w:lastRow="0" w:firstColumn="0" w:lastColumn="0" w:noHBand="0" w:noVBand="0"/>
      </w:tblPr>
      <w:tblGrid>
        <w:gridCol w:w="988"/>
        <w:gridCol w:w="2835"/>
        <w:gridCol w:w="5193"/>
      </w:tblGrid>
      <w:tr w:rsidR="00D60EE7" w:rsidRPr="004C0E57" w14:paraId="2F5B87B4" w14:textId="77777777" w:rsidTr="002B5906">
        <w:tc>
          <w:tcPr>
            <w:tcW w:w="988" w:type="dxa"/>
          </w:tcPr>
          <w:p w14:paraId="2F5B87B1" w14:textId="77777777" w:rsidR="00D60EE7" w:rsidRPr="008B10C3" w:rsidRDefault="00FA7130">
            <w:pPr>
              <w:rPr>
                <w:b/>
                <w:bCs/>
              </w:rPr>
            </w:pPr>
            <w:r w:rsidRPr="008B10C3">
              <w:rPr>
                <w:b/>
                <w:bCs/>
              </w:rPr>
              <w:t>Item</w:t>
            </w:r>
          </w:p>
        </w:tc>
        <w:tc>
          <w:tcPr>
            <w:tcW w:w="2835" w:type="dxa"/>
          </w:tcPr>
          <w:p w14:paraId="2F5B87B2" w14:textId="77777777" w:rsidR="00D60EE7" w:rsidRPr="008B10C3" w:rsidRDefault="00FA7130">
            <w:pPr>
              <w:rPr>
                <w:b/>
                <w:bCs/>
              </w:rPr>
            </w:pPr>
            <w:r w:rsidRPr="008B10C3">
              <w:rPr>
                <w:b/>
                <w:bCs/>
              </w:rPr>
              <w:t>Recommendation</w:t>
            </w:r>
          </w:p>
        </w:tc>
        <w:tc>
          <w:tcPr>
            <w:tcW w:w="5193" w:type="dxa"/>
          </w:tcPr>
          <w:p w14:paraId="2F5B87B3" w14:textId="77777777" w:rsidR="00D60EE7" w:rsidRPr="008B10C3" w:rsidRDefault="00FA7130">
            <w:pPr>
              <w:rPr>
                <w:b/>
                <w:bCs/>
                <w:lang w:val="en-US"/>
              </w:rPr>
            </w:pPr>
            <w:r w:rsidRPr="008B10C3">
              <w:rPr>
                <w:b/>
                <w:bCs/>
                <w:lang w:val="en-US"/>
              </w:rPr>
              <w:t>Addressed in the present manuscript</w:t>
            </w:r>
          </w:p>
        </w:tc>
      </w:tr>
      <w:tr w:rsidR="00D60EE7" w14:paraId="2F5B87B8" w14:textId="77777777" w:rsidTr="002B5906">
        <w:tc>
          <w:tcPr>
            <w:tcW w:w="988" w:type="dxa"/>
          </w:tcPr>
          <w:p w14:paraId="2F5B87B5" w14:textId="77777777" w:rsidR="00D60EE7" w:rsidRDefault="00FA7130">
            <w:r>
              <w:t>2</w:t>
            </w:r>
          </w:p>
        </w:tc>
        <w:tc>
          <w:tcPr>
            <w:tcW w:w="2835" w:type="dxa"/>
          </w:tcPr>
          <w:p w14:paraId="2F5B87B6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Explain the scientific background and rationale for the investigation being reported.</w:t>
            </w:r>
          </w:p>
        </w:tc>
        <w:tc>
          <w:tcPr>
            <w:tcW w:w="5193" w:type="dxa"/>
          </w:tcPr>
          <w:p w14:paraId="2F5B87B7" w14:textId="77777777" w:rsidR="00D60EE7" w:rsidRDefault="00FA7130">
            <w:r w:rsidRPr="000374AE">
              <w:rPr>
                <w:lang w:val="en-US"/>
              </w:rPr>
              <w:t xml:space="preserve">The Background sets out the interhemispheric inhibition rationale for contralesional low-frequency rTMS (Murase and colleagues), the 2020 European guideline recommendation (Level A for the post-acute stage and Level C for the chronic stage), the under-representation of spasticity as an outcome, and the scarcity of real-world evidence in chronic stroke. </w:t>
            </w:r>
            <w:r>
              <w:rPr>
                <w:i/>
                <w:iCs/>
              </w:rPr>
              <w:t>(Background)</w:t>
            </w:r>
          </w:p>
        </w:tc>
      </w:tr>
      <w:tr w:rsidR="00D60EE7" w:rsidRPr="00FE714F" w14:paraId="2F5B87BC" w14:textId="77777777" w:rsidTr="002B5906">
        <w:tc>
          <w:tcPr>
            <w:tcW w:w="988" w:type="dxa"/>
          </w:tcPr>
          <w:p w14:paraId="2F5B87B9" w14:textId="77777777" w:rsidR="00D60EE7" w:rsidRDefault="00FA7130">
            <w:r>
              <w:t>3</w:t>
            </w:r>
          </w:p>
        </w:tc>
        <w:tc>
          <w:tcPr>
            <w:tcW w:w="2835" w:type="dxa"/>
          </w:tcPr>
          <w:p w14:paraId="2F5B87BA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State specific objectives, including any prespecified hypotheses.</w:t>
            </w:r>
          </w:p>
        </w:tc>
        <w:tc>
          <w:tcPr>
            <w:tcW w:w="5193" w:type="dxa"/>
          </w:tcPr>
          <w:p w14:paraId="2F5B87BB" w14:textId="0FFBC603" w:rsidR="00D60EE7" w:rsidRPr="00FE714F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Two aims at the end of the Background: to </w:t>
            </w:r>
            <w:r w:rsidR="00FE714F" w:rsidRPr="00FE714F">
              <w:rPr>
                <w:lang w:val="en-US"/>
              </w:rPr>
              <w:t>characterize</w:t>
            </w:r>
            <w:r w:rsidRPr="000374AE">
              <w:rPr>
                <w:lang w:val="en-US"/>
              </w:rPr>
              <w:t xml:space="preserve"> the clinical pattern across motor impairment, spasticity, grip strength, and contralesional cortical excitability; and to test whether pre-post change depends on time since stroke or baseline characteristics. </w:t>
            </w:r>
            <w:r w:rsidRPr="00FE714F">
              <w:rPr>
                <w:lang w:val="en-US"/>
              </w:rPr>
              <w:t xml:space="preserve">Framed as descriptive and hypothesis-generating. </w:t>
            </w:r>
            <w:r w:rsidRPr="00FE714F">
              <w:rPr>
                <w:i/>
                <w:iCs/>
                <w:lang w:val="en-US"/>
              </w:rPr>
              <w:t>(Background)</w:t>
            </w:r>
          </w:p>
        </w:tc>
      </w:tr>
    </w:tbl>
    <w:p w14:paraId="2F5B87BD" w14:textId="77777777" w:rsidR="00D60EE7" w:rsidRDefault="00FA7130">
      <w:pPr>
        <w:pStyle w:val="berschrift3"/>
      </w:pPr>
      <w:r>
        <w:lastRenderedPageBreak/>
        <w:t>Methods</w:t>
      </w:r>
    </w:p>
    <w:tbl>
      <w:tblPr>
        <w:tblStyle w:val="Tabellenraster"/>
        <w:tblW w:w="5000" w:type="pct"/>
        <w:tblLayout w:type="fixed"/>
        <w:tblLook w:val="0020" w:firstRow="1" w:lastRow="0" w:firstColumn="0" w:lastColumn="0" w:noHBand="0" w:noVBand="0"/>
      </w:tblPr>
      <w:tblGrid>
        <w:gridCol w:w="846"/>
        <w:gridCol w:w="2977"/>
        <w:gridCol w:w="5193"/>
      </w:tblGrid>
      <w:tr w:rsidR="00D60EE7" w:rsidRPr="004C0E57" w14:paraId="2F5B87C1" w14:textId="77777777" w:rsidTr="005E3E8D">
        <w:tc>
          <w:tcPr>
            <w:tcW w:w="846" w:type="dxa"/>
          </w:tcPr>
          <w:p w14:paraId="2F5B87BE" w14:textId="77777777" w:rsidR="00D60EE7" w:rsidRPr="00DA4965" w:rsidRDefault="00FA7130">
            <w:pPr>
              <w:rPr>
                <w:b/>
                <w:bCs/>
              </w:rPr>
            </w:pPr>
            <w:r w:rsidRPr="00DA4965">
              <w:rPr>
                <w:b/>
                <w:bCs/>
              </w:rPr>
              <w:t>Item</w:t>
            </w:r>
          </w:p>
        </w:tc>
        <w:tc>
          <w:tcPr>
            <w:tcW w:w="2977" w:type="dxa"/>
          </w:tcPr>
          <w:p w14:paraId="2F5B87BF" w14:textId="77777777" w:rsidR="00D60EE7" w:rsidRPr="00DA4965" w:rsidRDefault="00FA7130">
            <w:pPr>
              <w:rPr>
                <w:b/>
                <w:bCs/>
              </w:rPr>
            </w:pPr>
            <w:proofErr w:type="spellStart"/>
            <w:r w:rsidRPr="00DA4965">
              <w:rPr>
                <w:b/>
                <w:bCs/>
              </w:rPr>
              <w:t>Recommendation</w:t>
            </w:r>
            <w:proofErr w:type="spellEnd"/>
          </w:p>
        </w:tc>
        <w:tc>
          <w:tcPr>
            <w:tcW w:w="5193" w:type="dxa"/>
          </w:tcPr>
          <w:p w14:paraId="2F5B87C0" w14:textId="77777777" w:rsidR="00D60EE7" w:rsidRPr="00DA4965" w:rsidRDefault="00FA7130">
            <w:pPr>
              <w:rPr>
                <w:b/>
                <w:bCs/>
                <w:lang w:val="en-US"/>
              </w:rPr>
            </w:pPr>
            <w:r w:rsidRPr="00DA4965">
              <w:rPr>
                <w:b/>
                <w:bCs/>
                <w:lang w:val="en-US"/>
              </w:rPr>
              <w:t>Addressed in the present manuscript</w:t>
            </w:r>
          </w:p>
        </w:tc>
      </w:tr>
      <w:tr w:rsidR="00D60EE7" w:rsidRPr="00FE714F" w14:paraId="2F5B87C5" w14:textId="77777777" w:rsidTr="005E3E8D">
        <w:tc>
          <w:tcPr>
            <w:tcW w:w="846" w:type="dxa"/>
          </w:tcPr>
          <w:p w14:paraId="2F5B87C2" w14:textId="77777777" w:rsidR="00D60EE7" w:rsidRDefault="00FA7130">
            <w:r>
              <w:t>4</w:t>
            </w:r>
          </w:p>
        </w:tc>
        <w:tc>
          <w:tcPr>
            <w:tcW w:w="2977" w:type="dxa"/>
          </w:tcPr>
          <w:p w14:paraId="2F5B87C3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Present key elements of study design early in the paper.</w:t>
            </w:r>
          </w:p>
        </w:tc>
        <w:tc>
          <w:tcPr>
            <w:tcW w:w="5193" w:type="dxa"/>
          </w:tcPr>
          <w:p w14:paraId="2F5B87C4" w14:textId="310FD0CA" w:rsidR="00D60EE7" w:rsidRPr="00FE714F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Single-</w:t>
            </w:r>
            <w:r w:rsidR="00FE714F" w:rsidRPr="00FE714F">
              <w:rPr>
                <w:lang w:val="en-US"/>
              </w:rPr>
              <w:t>center</w:t>
            </w:r>
            <w:r w:rsidRPr="000374AE">
              <w:rPr>
                <w:lang w:val="en-US"/>
              </w:rPr>
              <w:t xml:space="preserve"> retrospective </w:t>
            </w:r>
            <w:r w:rsidR="00893BB9" w:rsidRPr="00EF7311">
              <w:rPr>
                <w:lang w:val="en-US"/>
              </w:rPr>
              <w:t xml:space="preserve">cohort analysis, stated at the start of the Methods; </w:t>
            </w:r>
            <w:r w:rsidR="009D72F3">
              <w:rPr>
                <w:lang w:val="en-US"/>
              </w:rPr>
              <w:t xml:space="preserve">consecutive </w:t>
            </w:r>
            <w:r w:rsidR="00893BB9" w:rsidRPr="00EF7311">
              <w:rPr>
                <w:lang w:val="en-US"/>
              </w:rPr>
              <w:t>enrollment of all patients treated under the protocol is specified under Participants. (Methods, Study design and setting and Participants</w:t>
            </w:r>
            <w:r w:rsidRPr="00FE714F">
              <w:rPr>
                <w:i/>
                <w:iCs/>
                <w:lang w:val="en-US"/>
              </w:rPr>
              <w:t>)</w:t>
            </w:r>
          </w:p>
        </w:tc>
      </w:tr>
      <w:tr w:rsidR="00D60EE7" w:rsidRPr="002800FF" w14:paraId="2F5B87C9" w14:textId="77777777" w:rsidTr="005E3E8D">
        <w:tc>
          <w:tcPr>
            <w:tcW w:w="846" w:type="dxa"/>
          </w:tcPr>
          <w:p w14:paraId="2F5B87C6" w14:textId="77777777" w:rsidR="00D60EE7" w:rsidRDefault="00FA7130">
            <w:r>
              <w:t>5</w:t>
            </w:r>
          </w:p>
        </w:tc>
        <w:tc>
          <w:tcPr>
            <w:tcW w:w="2977" w:type="dxa"/>
          </w:tcPr>
          <w:p w14:paraId="2F5B87C7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5193" w:type="dxa"/>
          </w:tcPr>
          <w:p w14:paraId="2F5B87C8" w14:textId="59190810" w:rsidR="00D60EE7" w:rsidRPr="002800FF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Outpatient rTMS service of the Department of Neurology and Stroke, University Hospital Tübingen, and the cooperating Center for Outpatient Rehabilitation (ZAR); observation period January 2019 to December 2025; assessments 1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3 days before the first session and 0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 xml:space="preserve">3 days after the final session. </w:t>
            </w:r>
            <w:r w:rsidRPr="002800FF">
              <w:rPr>
                <w:i/>
                <w:iCs/>
                <w:lang w:val="en-US"/>
              </w:rPr>
              <w:t xml:space="preserve">(Methods, </w:t>
            </w:r>
            <w:r w:rsidR="004D7655" w:rsidRPr="002800FF">
              <w:rPr>
                <w:i/>
                <w:iCs/>
                <w:lang w:val="en-US"/>
              </w:rPr>
              <w:t>Study design</w:t>
            </w:r>
            <w:r w:rsidRPr="002800FF">
              <w:rPr>
                <w:i/>
                <w:iCs/>
                <w:lang w:val="en-US"/>
              </w:rPr>
              <w:t xml:space="preserve"> and </w:t>
            </w:r>
            <w:r w:rsidR="00525949" w:rsidRPr="002800FF">
              <w:rPr>
                <w:i/>
                <w:iCs/>
                <w:lang w:val="en-US"/>
              </w:rPr>
              <w:t xml:space="preserve">setting, Intervention and </w:t>
            </w:r>
            <w:r w:rsidRPr="002800FF">
              <w:rPr>
                <w:i/>
                <w:iCs/>
                <w:lang w:val="en-US"/>
              </w:rPr>
              <w:t>Outcomes)</w:t>
            </w:r>
          </w:p>
        </w:tc>
      </w:tr>
      <w:tr w:rsidR="00D60EE7" w:rsidRPr="0041091F" w14:paraId="2F5B87CD" w14:textId="77777777" w:rsidTr="005E3E8D">
        <w:tc>
          <w:tcPr>
            <w:tcW w:w="846" w:type="dxa"/>
          </w:tcPr>
          <w:p w14:paraId="2F5B87CA" w14:textId="77777777" w:rsidR="00D60EE7" w:rsidRDefault="00FA7130">
            <w:r>
              <w:t>6 (a)</w:t>
            </w:r>
          </w:p>
        </w:tc>
        <w:tc>
          <w:tcPr>
            <w:tcW w:w="2977" w:type="dxa"/>
          </w:tcPr>
          <w:p w14:paraId="2F5B87CB" w14:textId="77777777" w:rsidR="00D60EE7" w:rsidRDefault="00FA7130">
            <w:r w:rsidRPr="000374AE">
              <w:rPr>
                <w:lang w:val="en-US"/>
              </w:rPr>
              <w:t xml:space="preserve">Give the eligibility criteria, and the sources and methods of selection of participants.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of follow-</w:t>
            </w:r>
            <w:proofErr w:type="spellStart"/>
            <w:r>
              <w:t>up</w:t>
            </w:r>
            <w:proofErr w:type="spellEnd"/>
            <w:r>
              <w:t>.</w:t>
            </w:r>
          </w:p>
        </w:tc>
        <w:tc>
          <w:tcPr>
            <w:tcW w:w="5193" w:type="dxa"/>
          </w:tcPr>
          <w:p w14:paraId="2F5B87CC" w14:textId="77D19E5A" w:rsidR="00D60EE7" w:rsidRPr="0041091F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Eligibility criteria listed: </w:t>
            </w:r>
            <w:r w:rsidR="0041091F" w:rsidRPr="0041091F">
              <w:rPr>
                <w:lang w:val="en-US"/>
              </w:rPr>
              <w:t xml:space="preserve">ischemic or hemorrhagic stroke confirmed by neuroimaging, a persisting upper-limb motor deficit, at least three months elapsed since stroke onset, no TMS contraindications (Rossi et al.), and stable rehabilitation status defined as no change in spasticity-modifying medication and no botulinum toxin injection within the preceding three months. No a priori cut-offs were applied to baseline FMA-UE or baseline </w:t>
            </w:r>
            <w:proofErr w:type="spellStart"/>
            <w:r w:rsidR="0041091F" w:rsidRPr="0041091F">
              <w:rPr>
                <w:lang w:val="en-US"/>
              </w:rPr>
              <w:t>mAS</w:t>
            </w:r>
            <w:proofErr w:type="spellEnd"/>
            <w:r w:rsidRPr="000374AE">
              <w:rPr>
                <w:lang w:val="en-US"/>
              </w:rPr>
              <w:t xml:space="preserve">. </w:t>
            </w:r>
            <w:r w:rsidRPr="0041091F">
              <w:rPr>
                <w:lang w:val="en-US"/>
              </w:rPr>
              <w:t xml:space="preserve">The referral pathway is described. </w:t>
            </w:r>
            <w:r w:rsidRPr="0041091F">
              <w:rPr>
                <w:i/>
                <w:iCs/>
                <w:lang w:val="en-US"/>
              </w:rPr>
              <w:t>(Methods, Participants)</w:t>
            </w:r>
          </w:p>
        </w:tc>
      </w:tr>
      <w:tr w:rsidR="00D60EE7" w14:paraId="2F5B87D1" w14:textId="77777777" w:rsidTr="005E3E8D">
        <w:tc>
          <w:tcPr>
            <w:tcW w:w="846" w:type="dxa"/>
          </w:tcPr>
          <w:p w14:paraId="2F5B87CE" w14:textId="77777777" w:rsidR="00D60EE7" w:rsidRDefault="00FA7130">
            <w:r>
              <w:t>6 (b)</w:t>
            </w:r>
          </w:p>
        </w:tc>
        <w:tc>
          <w:tcPr>
            <w:tcW w:w="2977" w:type="dxa"/>
          </w:tcPr>
          <w:p w14:paraId="2F5B87CF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For matched studies, give matching criteria and number of exposed and unexposed.</w:t>
            </w:r>
          </w:p>
        </w:tc>
        <w:tc>
          <w:tcPr>
            <w:tcW w:w="5193" w:type="dxa"/>
          </w:tcPr>
          <w:p w14:paraId="2F5B87D0" w14:textId="77777777" w:rsidR="00D60EE7" w:rsidRDefault="00FA7130">
            <w:r w:rsidRPr="000374AE">
              <w:rPr>
                <w:lang w:val="en-US"/>
              </w:rPr>
              <w:t xml:space="preserve">Not applicable; single-arm cohort without matching. </w:t>
            </w:r>
            <w:r>
              <w:rPr>
                <w:i/>
                <w:iCs/>
              </w:rPr>
              <w:t>(n/a)</w:t>
            </w:r>
          </w:p>
        </w:tc>
      </w:tr>
      <w:tr w:rsidR="00D60EE7" w14:paraId="2F5B87D5" w14:textId="77777777" w:rsidTr="005E3E8D">
        <w:tc>
          <w:tcPr>
            <w:tcW w:w="846" w:type="dxa"/>
          </w:tcPr>
          <w:p w14:paraId="2F5B87D2" w14:textId="77777777" w:rsidR="00D60EE7" w:rsidRDefault="00FA7130">
            <w:r>
              <w:t>7</w:t>
            </w:r>
          </w:p>
        </w:tc>
        <w:tc>
          <w:tcPr>
            <w:tcW w:w="2977" w:type="dxa"/>
          </w:tcPr>
          <w:p w14:paraId="2F5B87D3" w14:textId="77777777" w:rsidR="00D60EE7" w:rsidRDefault="00FA7130">
            <w:r w:rsidRPr="000374AE">
              <w:rPr>
                <w:lang w:val="en-US"/>
              </w:rPr>
              <w:t xml:space="preserve">Clearly define all outcomes, exposures, predictors, potential confounders, and effect modifiers. </w:t>
            </w:r>
            <w:r>
              <w:t xml:space="preserve">Give </w:t>
            </w:r>
            <w:proofErr w:type="spellStart"/>
            <w:r>
              <w:t>diagnostic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>.</w:t>
            </w:r>
          </w:p>
        </w:tc>
        <w:tc>
          <w:tcPr>
            <w:tcW w:w="5193" w:type="dxa"/>
          </w:tcPr>
          <w:p w14:paraId="2F5B87D4" w14:textId="67E12B73" w:rsidR="00D60EE7" w:rsidRDefault="00FA7130">
            <w:r w:rsidRPr="000374AE">
              <w:rPr>
                <w:lang w:val="en-US"/>
              </w:rPr>
              <w:t xml:space="preserve">Outcomes defined: FMA-UE (Fugl-Meyer; Platz), </w:t>
            </w:r>
            <w:proofErr w:type="spellStart"/>
            <w:r w:rsidRPr="000374AE">
              <w:rPr>
                <w:lang w:val="en-US"/>
              </w:rPr>
              <w:t>mAS</w:t>
            </w:r>
            <w:proofErr w:type="spellEnd"/>
            <w:r w:rsidRPr="000374AE">
              <w:rPr>
                <w:lang w:val="en-US"/>
              </w:rPr>
              <w:t xml:space="preserve"> at six joint segments (Ashworth; Bohannon and Smith) with </w:t>
            </w:r>
            <w:r w:rsidR="00F64F55">
              <w:rPr>
                <w:lang w:val="en-US"/>
              </w:rPr>
              <w:t xml:space="preserve">a prespecified study-specific recoding of </w:t>
            </w:r>
            <w:r w:rsidRPr="000374AE">
              <w:rPr>
                <w:lang w:val="en-US"/>
              </w:rPr>
              <w:t xml:space="preserve">the </w:t>
            </w:r>
            <w:r w:rsidR="00F64F55">
              <w:rPr>
                <w:lang w:val="en-US"/>
              </w:rPr>
              <w:t xml:space="preserve">1+ grade addressing the ordinal ambiguity documented by </w:t>
            </w:r>
            <w:proofErr w:type="spellStart"/>
            <w:r w:rsidRPr="000374AE">
              <w:rPr>
                <w:lang w:val="en-US"/>
              </w:rPr>
              <w:t>Pandyan</w:t>
            </w:r>
            <w:proofErr w:type="spellEnd"/>
            <w:r w:rsidRPr="000374AE">
              <w:rPr>
                <w:lang w:val="en-US"/>
              </w:rPr>
              <w:t xml:space="preserve"> </w:t>
            </w:r>
            <w:r w:rsidR="00F64F55" w:rsidRPr="00F64F55">
              <w:rPr>
                <w:lang w:val="en-US"/>
              </w:rPr>
              <w:t>and colleagues</w:t>
            </w:r>
            <w:r w:rsidRPr="000374AE">
              <w:rPr>
                <w:lang w:val="en-US"/>
              </w:rPr>
              <w:t>, relative grip strength (</w:t>
            </w:r>
            <w:proofErr w:type="spellStart"/>
            <w:r w:rsidRPr="000374AE">
              <w:rPr>
                <w:lang w:val="en-US"/>
              </w:rPr>
              <w:t>vigorimeter</w:t>
            </w:r>
            <w:proofErr w:type="spellEnd"/>
            <w:r w:rsidRPr="000374AE">
              <w:rPr>
                <w:lang w:val="en-US"/>
              </w:rPr>
              <w:t xml:space="preserve">), and contralesional RMT. Prespecified predictors for the multivariable model: baseline FMA-UE, age, time since stroke, sex, stroke type, adjunctive therapy modality, and affected hemisphere. </w:t>
            </w:r>
            <w:r>
              <w:rPr>
                <w:i/>
                <w:iCs/>
              </w:rPr>
              <w:t xml:space="preserve">(Methods, Outcomes and Statistical </w:t>
            </w:r>
            <w:proofErr w:type="spellStart"/>
            <w:r>
              <w:rPr>
                <w:i/>
                <w:iCs/>
              </w:rPr>
              <w:t>analysis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60EE7" w:rsidRPr="00487C6B" w14:paraId="2F5B87D9" w14:textId="77777777" w:rsidTr="005E3E8D">
        <w:tc>
          <w:tcPr>
            <w:tcW w:w="846" w:type="dxa"/>
          </w:tcPr>
          <w:p w14:paraId="2F5B87D6" w14:textId="77777777" w:rsidR="00D60EE7" w:rsidRDefault="00FA7130">
            <w:r>
              <w:t>8</w:t>
            </w:r>
          </w:p>
        </w:tc>
        <w:tc>
          <w:tcPr>
            <w:tcW w:w="2977" w:type="dxa"/>
          </w:tcPr>
          <w:p w14:paraId="2F5B87D7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For each variable of interest, give sources of data and details of methods of assessment. Describe comparability of assessment methods if there is more than one group.</w:t>
            </w:r>
          </w:p>
        </w:tc>
        <w:tc>
          <w:tcPr>
            <w:tcW w:w="5193" w:type="dxa"/>
          </w:tcPr>
          <w:p w14:paraId="2F5B87D8" w14:textId="6B00E207" w:rsidR="00D60EE7" w:rsidRPr="00487C6B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Instruments named: </w:t>
            </w:r>
            <w:proofErr w:type="spellStart"/>
            <w:r w:rsidRPr="000374AE">
              <w:rPr>
                <w:lang w:val="en-US"/>
              </w:rPr>
              <w:t>vigorimeter</w:t>
            </w:r>
            <w:proofErr w:type="spellEnd"/>
            <w:r w:rsidRPr="000374AE">
              <w:rPr>
                <w:lang w:val="en-US"/>
              </w:rPr>
              <w:t xml:space="preserve"> for grip strength; </w:t>
            </w:r>
            <w:r w:rsidR="003547E8">
              <w:rPr>
                <w:lang w:val="en-US"/>
              </w:rPr>
              <w:t xml:space="preserve">The stimulation system changed during the observation period, with 27 patients treated on a </w:t>
            </w:r>
            <w:proofErr w:type="spellStart"/>
            <w:r w:rsidR="003547E8">
              <w:rPr>
                <w:lang w:val="en-US"/>
              </w:rPr>
              <w:t>Nexstim</w:t>
            </w:r>
            <w:proofErr w:type="spellEnd"/>
            <w:r w:rsidR="003547E8">
              <w:rPr>
                <w:lang w:val="en-US"/>
              </w:rPr>
              <w:t xml:space="preserve"> NBT System 2 with integrated neuronavigation until December 2021 and 85 on the Magstim Horizon system with separate neuronavigation</w:t>
            </w:r>
            <w:r w:rsidR="009A6BAD">
              <w:rPr>
                <w:lang w:val="en-US"/>
              </w:rPr>
              <w:t xml:space="preserve"> (Localite Neuronavigation)</w:t>
            </w:r>
            <w:r w:rsidR="003547E8">
              <w:rPr>
                <w:lang w:val="en-US"/>
              </w:rPr>
              <w:t xml:space="preserve"> from January 2022 onward, while stimulation site, frequency, and pulse number remained unchanged</w:t>
            </w:r>
            <w:r w:rsidR="00F244E9">
              <w:rPr>
                <w:lang w:val="en-US"/>
              </w:rPr>
              <w:t xml:space="preserve"> (s</w:t>
            </w:r>
            <w:r w:rsidR="00ED334D" w:rsidRPr="00ED334D">
              <w:rPr>
                <w:lang w:val="en-US"/>
              </w:rPr>
              <w:t>ee Additional File 2</w:t>
            </w:r>
            <w:r w:rsidR="00F244E9">
              <w:rPr>
                <w:lang w:val="en-US"/>
              </w:rPr>
              <w:t xml:space="preserve"> for the sensitivity analysis)</w:t>
            </w:r>
            <w:r w:rsidR="00487C6B" w:rsidRPr="000374AE">
              <w:rPr>
                <w:lang w:val="en-US"/>
              </w:rPr>
              <w:t>.</w:t>
            </w:r>
            <w:r w:rsidR="00487C6B">
              <w:rPr>
                <w:lang w:val="en-US"/>
              </w:rPr>
              <w:t xml:space="preserve"> </w:t>
            </w:r>
            <w:r w:rsidRPr="000374AE">
              <w:rPr>
                <w:lang w:val="en-US"/>
              </w:rPr>
              <w:t xml:space="preserve">Assessments were performed by experienced study personnel, predominantly one </w:t>
            </w:r>
            <w:r w:rsidRPr="000374AE">
              <w:rPr>
                <w:lang w:val="en-US"/>
              </w:rPr>
              <w:lastRenderedPageBreak/>
              <w:t xml:space="preserve">senior rater who leads internal rater training. </w:t>
            </w:r>
            <w:r w:rsidRPr="00487C6B">
              <w:rPr>
                <w:i/>
                <w:iCs/>
                <w:lang w:val="en-US"/>
              </w:rPr>
              <w:t>(Methods, Outcomes and Assessors)</w:t>
            </w:r>
          </w:p>
        </w:tc>
      </w:tr>
      <w:tr w:rsidR="00D60EE7" w14:paraId="2F5B87DD" w14:textId="77777777" w:rsidTr="005E3E8D">
        <w:tc>
          <w:tcPr>
            <w:tcW w:w="846" w:type="dxa"/>
          </w:tcPr>
          <w:p w14:paraId="2F5B87DA" w14:textId="77777777" w:rsidR="00D60EE7" w:rsidRDefault="00FA7130">
            <w:r>
              <w:lastRenderedPageBreak/>
              <w:t>9</w:t>
            </w:r>
          </w:p>
        </w:tc>
        <w:tc>
          <w:tcPr>
            <w:tcW w:w="2977" w:type="dxa"/>
          </w:tcPr>
          <w:p w14:paraId="2F5B87DB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Describe any efforts to address potential sources of bias.</w:t>
            </w:r>
          </w:p>
        </w:tc>
        <w:tc>
          <w:tcPr>
            <w:tcW w:w="5193" w:type="dxa"/>
          </w:tcPr>
          <w:p w14:paraId="2F5B87DC" w14:textId="433E2486" w:rsidR="00D60EE7" w:rsidRDefault="00FA7130">
            <w:r w:rsidRPr="000374AE">
              <w:rPr>
                <w:lang w:val="en-US"/>
              </w:rPr>
              <w:t xml:space="preserve">Sources of bias described and addressed in the Statistical analysis and Limitations: absence of a control arm, assessment blinded to time point wherever the routine workflow permitted but not uniformly, referral-based selection, and the examiner-dependent nature of the </w:t>
            </w:r>
            <w:proofErr w:type="spellStart"/>
            <w:r w:rsidRPr="000374AE">
              <w:rPr>
                <w:lang w:val="en-US"/>
              </w:rPr>
              <w:t>mAS</w:t>
            </w:r>
            <w:proofErr w:type="spellEnd"/>
            <w:r w:rsidRPr="000374AE">
              <w:rPr>
                <w:lang w:val="en-US"/>
              </w:rPr>
              <w:t xml:space="preserve">. Non-parametric tests for the </w:t>
            </w:r>
            <w:proofErr w:type="spellStart"/>
            <w:r w:rsidRPr="000374AE">
              <w:rPr>
                <w:lang w:val="en-US"/>
              </w:rPr>
              <w:t>mAS</w:t>
            </w:r>
            <w:proofErr w:type="spellEnd"/>
            <w:r w:rsidRPr="000374AE">
              <w:rPr>
                <w:lang w:val="en-US"/>
              </w:rPr>
              <w:t xml:space="preserve">, Bonferroni correction across the six </w:t>
            </w:r>
            <w:proofErr w:type="spellStart"/>
            <w:proofErr w:type="gramStart"/>
            <w:r w:rsidRPr="000374AE">
              <w:rPr>
                <w:lang w:val="en-US"/>
              </w:rPr>
              <w:t>mAS</w:t>
            </w:r>
            <w:proofErr w:type="spellEnd"/>
            <w:proofErr w:type="gramEnd"/>
            <w:r w:rsidRPr="000374AE">
              <w:rPr>
                <w:lang w:val="en-US"/>
              </w:rPr>
              <w:t xml:space="preserve"> segments, and ANCOVA checks for regression to the mean were applied as mitigations. </w:t>
            </w:r>
            <w:r>
              <w:rPr>
                <w:i/>
                <w:iCs/>
              </w:rPr>
              <w:t xml:space="preserve">(Methods, Statistical </w:t>
            </w:r>
            <w:proofErr w:type="spellStart"/>
            <w:r>
              <w:rPr>
                <w:i/>
                <w:iCs/>
              </w:rPr>
              <w:t>analysis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Limitations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60EE7" w:rsidRPr="004C0E57" w14:paraId="2F5B87E1" w14:textId="77777777" w:rsidTr="005E3E8D">
        <w:tc>
          <w:tcPr>
            <w:tcW w:w="846" w:type="dxa"/>
          </w:tcPr>
          <w:p w14:paraId="2F5B87DE" w14:textId="77777777" w:rsidR="00D60EE7" w:rsidRDefault="00FA7130">
            <w:r>
              <w:t>10</w:t>
            </w:r>
          </w:p>
        </w:tc>
        <w:tc>
          <w:tcPr>
            <w:tcW w:w="2977" w:type="dxa"/>
          </w:tcPr>
          <w:p w14:paraId="2F5B87DF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Explain how the study size was arrived at.</w:t>
            </w:r>
          </w:p>
        </w:tc>
        <w:tc>
          <w:tcPr>
            <w:tcW w:w="5193" w:type="dxa"/>
          </w:tcPr>
          <w:p w14:paraId="2F5B87E0" w14:textId="4BE2D5A6" w:rsidR="00D60EE7" w:rsidRPr="0060539C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Consecutive enrol</w:t>
            </w:r>
            <w:r w:rsidR="00FE714F">
              <w:rPr>
                <w:lang w:val="en-US"/>
              </w:rPr>
              <w:t>l</w:t>
            </w:r>
            <w:r w:rsidRPr="000374AE">
              <w:rPr>
                <w:lang w:val="en-US"/>
              </w:rPr>
              <w:t>ment o</w:t>
            </w:r>
            <w:r w:rsidR="00976C6A" w:rsidRPr="006F7926">
              <w:rPr>
                <w:lang w:val="en-US"/>
              </w:rPr>
              <w:t xml:space="preserve">f all patients treated with the contralesional 1 Hz protocol over </w:t>
            </w:r>
            <w:r w:rsidR="001D1883" w:rsidRPr="001D1883">
              <w:rPr>
                <w:lang w:val="en-US"/>
              </w:rPr>
              <w:t>seven</w:t>
            </w:r>
            <w:r w:rsidR="00976C6A" w:rsidRPr="006F7926">
              <w:rPr>
                <w:lang w:val="en-US"/>
              </w:rPr>
              <w:t xml:space="preserve"> years: 120 patients commenced the program, 8 were not included in the analysis (4 discontinued for reasons unrelated to rTMS, including three pandemic-related discontinuations; 4 received an extended treatment course without a completed post-intervention assessment</w:t>
            </w:r>
            <w:r w:rsidRPr="000374AE">
              <w:rPr>
                <w:lang w:val="en-US"/>
              </w:rPr>
              <w:t xml:space="preserve">), and 112 were </w:t>
            </w:r>
            <w:r w:rsidR="00FE714F" w:rsidRPr="00FE714F">
              <w:rPr>
                <w:lang w:val="en-US"/>
              </w:rPr>
              <w:t>analyzed</w:t>
            </w:r>
            <w:r w:rsidRPr="000374AE">
              <w:rPr>
                <w:lang w:val="en-US"/>
              </w:rPr>
              <w:t>. No a priori power calculation</w:t>
            </w:r>
            <w:r w:rsidR="0060539C" w:rsidRPr="0060539C">
              <w:rPr>
                <w:lang w:val="en-US"/>
              </w:rPr>
              <w:t xml:space="preserve"> was performed</w:t>
            </w:r>
            <w:r w:rsidRPr="000374AE">
              <w:rPr>
                <w:lang w:val="en-US"/>
              </w:rPr>
              <w:t xml:space="preserve">. </w:t>
            </w:r>
            <w:r w:rsidRPr="0060539C">
              <w:rPr>
                <w:i/>
                <w:iCs/>
                <w:lang w:val="en-US"/>
              </w:rPr>
              <w:t>(Methods, Participants</w:t>
            </w:r>
            <w:r w:rsidR="009A5FC0" w:rsidRPr="0060539C">
              <w:rPr>
                <w:i/>
                <w:iCs/>
                <w:lang w:val="en-US"/>
              </w:rPr>
              <w:t>; Figure 1</w:t>
            </w:r>
            <w:r w:rsidRPr="0060539C">
              <w:rPr>
                <w:i/>
                <w:iCs/>
                <w:lang w:val="en-US"/>
              </w:rPr>
              <w:t>)</w:t>
            </w:r>
          </w:p>
        </w:tc>
      </w:tr>
      <w:tr w:rsidR="00D60EE7" w:rsidRPr="004C0E57" w14:paraId="2F5B87E5" w14:textId="77777777" w:rsidTr="005E3E8D">
        <w:tc>
          <w:tcPr>
            <w:tcW w:w="846" w:type="dxa"/>
          </w:tcPr>
          <w:p w14:paraId="2F5B87E2" w14:textId="77777777" w:rsidR="00D60EE7" w:rsidRDefault="00FA7130">
            <w:r>
              <w:t>11</w:t>
            </w:r>
          </w:p>
        </w:tc>
        <w:tc>
          <w:tcPr>
            <w:tcW w:w="2977" w:type="dxa"/>
          </w:tcPr>
          <w:p w14:paraId="2F5B87E3" w14:textId="77777777" w:rsidR="00D60EE7" w:rsidRDefault="00FA7130">
            <w:r w:rsidRPr="000374AE">
              <w:rPr>
                <w:lang w:val="en-US"/>
              </w:rPr>
              <w:t xml:space="preserve">Explain how quantitative variables were handled in the analyses.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,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groupings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chosen</w:t>
            </w:r>
            <w:proofErr w:type="spellEnd"/>
            <w:r>
              <w:t xml:space="preserve">, and </w:t>
            </w:r>
            <w:proofErr w:type="spellStart"/>
            <w:r>
              <w:t>why</w:t>
            </w:r>
            <w:proofErr w:type="spellEnd"/>
            <w:r>
              <w:t>.</w:t>
            </w:r>
          </w:p>
        </w:tc>
        <w:tc>
          <w:tcPr>
            <w:tcW w:w="5193" w:type="dxa"/>
          </w:tcPr>
          <w:p w14:paraId="2F5B87E4" w14:textId="51AF147B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Per-direction </w:t>
            </w:r>
            <w:proofErr w:type="spellStart"/>
            <w:proofErr w:type="gramStart"/>
            <w:r w:rsidRPr="000374AE">
              <w:rPr>
                <w:lang w:val="en-US"/>
              </w:rPr>
              <w:t>mAS</w:t>
            </w:r>
            <w:proofErr w:type="spellEnd"/>
            <w:proofErr w:type="gramEnd"/>
            <w:r w:rsidRPr="000374AE">
              <w:rPr>
                <w:lang w:val="en-US"/>
              </w:rPr>
              <w:t xml:space="preserve"> ratings were </w:t>
            </w:r>
            <w:proofErr w:type="spellStart"/>
            <w:r w:rsidRPr="000374AE">
              <w:rPr>
                <w:lang w:val="en-US"/>
              </w:rPr>
              <w:t>recoded</w:t>
            </w:r>
            <w:proofErr w:type="spellEnd"/>
            <w:r w:rsidRPr="000374AE">
              <w:rPr>
                <w:lang w:val="en-US"/>
              </w:rPr>
              <w:t xml:space="preserve"> on </w:t>
            </w:r>
            <w:r w:rsidR="00F64F55" w:rsidRPr="00F64F55">
              <w:rPr>
                <w:lang w:val="en-US"/>
              </w:rPr>
              <w:t>a prespecified study-specific numeric</w:t>
            </w:r>
            <w:r w:rsidRPr="000374AE">
              <w:rPr>
                <w:lang w:val="en-US"/>
              </w:rPr>
              <w:t xml:space="preserve"> scale </w:t>
            </w:r>
            <w:r w:rsidR="00F64F55">
              <w:rPr>
                <w:lang w:val="en-US"/>
              </w:rPr>
              <w:t xml:space="preserve">(1+ recoded as 2, subsequent grades renumbered through 5) </w:t>
            </w:r>
            <w:r w:rsidRPr="000374AE">
              <w:rPr>
                <w:lang w:val="en-US"/>
              </w:rPr>
              <w:t>and averaged to per-joint scores (0 to 5 in 0.5-point steps, and in 0.25-point steps at the shoulder). FMA-UE severity tertiles were defined as severe 0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22, moderate 23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44, and mild 45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 xml:space="preserve">66. Time since stroke was reported continuously and in bands. </w:t>
            </w:r>
            <w:r w:rsidRPr="000374AE">
              <w:rPr>
                <w:i/>
                <w:iCs/>
                <w:lang w:val="en-US"/>
              </w:rPr>
              <w:t>(Methods, Outcomes and Statistical analysis; Results)</w:t>
            </w:r>
          </w:p>
        </w:tc>
      </w:tr>
      <w:tr w:rsidR="00D60EE7" w14:paraId="2F5B87E9" w14:textId="77777777" w:rsidTr="005E3E8D">
        <w:tc>
          <w:tcPr>
            <w:tcW w:w="846" w:type="dxa"/>
          </w:tcPr>
          <w:p w14:paraId="2F5B87E6" w14:textId="77777777" w:rsidR="00D60EE7" w:rsidRDefault="00FA7130">
            <w:r>
              <w:t>12 (a)</w:t>
            </w:r>
          </w:p>
        </w:tc>
        <w:tc>
          <w:tcPr>
            <w:tcW w:w="2977" w:type="dxa"/>
          </w:tcPr>
          <w:p w14:paraId="2F5B87E7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Describe all statistical methods, including those used to control for confounding.</w:t>
            </w:r>
          </w:p>
        </w:tc>
        <w:tc>
          <w:tcPr>
            <w:tcW w:w="5193" w:type="dxa"/>
          </w:tcPr>
          <w:p w14:paraId="2F5B87E8" w14:textId="77777777" w:rsidR="00D60EE7" w:rsidRDefault="00FA7130">
            <w:r w:rsidRPr="000374AE">
              <w:rPr>
                <w:lang w:val="en-US"/>
              </w:rPr>
              <w:t xml:space="preserve">Paired t-test or Wilcoxon signed-rank for pre-post change; ANCOVA of post-intervention on baseline FMA-UE for baseline-conditional change; multivariable linear regression with seven prespecified predictors; collinearity checked by variance inflation factor (all below 1.2). </w:t>
            </w:r>
            <w:proofErr w:type="spellStart"/>
            <w:r>
              <w:t>Analyses</w:t>
            </w:r>
            <w:proofErr w:type="spellEnd"/>
            <w:r>
              <w:t xml:space="preserve"> in IBM SPSS </w:t>
            </w:r>
            <w:proofErr w:type="spellStart"/>
            <w:r>
              <w:t>Statistics</w:t>
            </w:r>
            <w:proofErr w:type="spellEnd"/>
            <w:r>
              <w:t xml:space="preserve"> </w:t>
            </w:r>
            <w:proofErr w:type="spellStart"/>
            <w:r>
              <w:t>version</w:t>
            </w:r>
            <w:proofErr w:type="spellEnd"/>
            <w:r>
              <w:t xml:space="preserve"> 31. </w:t>
            </w:r>
            <w:r>
              <w:rPr>
                <w:i/>
                <w:iCs/>
              </w:rPr>
              <w:t xml:space="preserve">(Methods, Statistical </w:t>
            </w:r>
            <w:proofErr w:type="spellStart"/>
            <w:r>
              <w:rPr>
                <w:i/>
                <w:iCs/>
              </w:rPr>
              <w:t>analysis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60EE7" w14:paraId="2F5B87ED" w14:textId="77777777" w:rsidTr="005E3E8D">
        <w:tc>
          <w:tcPr>
            <w:tcW w:w="846" w:type="dxa"/>
          </w:tcPr>
          <w:p w14:paraId="2F5B87EA" w14:textId="77777777" w:rsidR="00D60EE7" w:rsidRDefault="00FA7130">
            <w:r>
              <w:t>12 (b)</w:t>
            </w:r>
          </w:p>
        </w:tc>
        <w:tc>
          <w:tcPr>
            <w:tcW w:w="2977" w:type="dxa"/>
          </w:tcPr>
          <w:p w14:paraId="2F5B87EB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Describe any methods used to examine subgroups and interactions.</w:t>
            </w:r>
          </w:p>
        </w:tc>
        <w:tc>
          <w:tcPr>
            <w:tcW w:w="5193" w:type="dxa"/>
          </w:tcPr>
          <w:p w14:paraId="2F5B87EC" w14:textId="5B78DFC9" w:rsidR="00D60EE7" w:rsidRDefault="00FA7130">
            <w:r w:rsidRPr="000374AE">
              <w:rPr>
                <w:lang w:val="en-US"/>
              </w:rPr>
              <w:t>Severity-tertile analysis by Kruskal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Wallis with Bonferroni-corrected Mann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 xml:space="preserve">Whitney post-hoc tests, and FMA-UE </w:t>
            </w:r>
            <w:proofErr w:type="spellStart"/>
            <w:r w:rsidRPr="000374AE">
              <w:rPr>
                <w:lang w:val="en-US"/>
              </w:rPr>
              <w:t>subscore</w:t>
            </w:r>
            <w:proofErr w:type="spellEnd"/>
            <w:r w:rsidRPr="000374AE">
              <w:rPr>
                <w:lang w:val="en-US"/>
              </w:rPr>
              <w:t xml:space="preserve"> analyses. No formal interaction terms, in keeping with the descriptive design. </w:t>
            </w:r>
            <w:r>
              <w:rPr>
                <w:i/>
                <w:iCs/>
              </w:rPr>
              <w:t xml:space="preserve">(Methods, Statistical </w:t>
            </w:r>
            <w:proofErr w:type="spellStart"/>
            <w:r>
              <w:rPr>
                <w:i/>
                <w:iCs/>
              </w:rPr>
              <w:t>analysis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Results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60EE7" w:rsidRPr="00ED334D" w14:paraId="2F5B87F1" w14:textId="77777777" w:rsidTr="005E3E8D">
        <w:tc>
          <w:tcPr>
            <w:tcW w:w="846" w:type="dxa"/>
          </w:tcPr>
          <w:p w14:paraId="2F5B87EE" w14:textId="77777777" w:rsidR="00D60EE7" w:rsidRDefault="00FA7130">
            <w:r>
              <w:t>12 (c)</w:t>
            </w:r>
          </w:p>
        </w:tc>
        <w:tc>
          <w:tcPr>
            <w:tcW w:w="2977" w:type="dxa"/>
          </w:tcPr>
          <w:p w14:paraId="2F5B87EF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Explain how missing data were addressed.</w:t>
            </w:r>
          </w:p>
        </w:tc>
        <w:tc>
          <w:tcPr>
            <w:tcW w:w="5193" w:type="dxa"/>
          </w:tcPr>
          <w:p w14:paraId="2F5B87F0" w14:textId="216CF87D" w:rsidR="00D60EE7" w:rsidRPr="00ED334D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FMA-UE and contralesional RMT were complete in all 112 patients. One patient had missing </w:t>
            </w:r>
            <w:proofErr w:type="spellStart"/>
            <w:proofErr w:type="gramStart"/>
            <w:r w:rsidRPr="000374AE">
              <w:rPr>
                <w:lang w:val="en-US"/>
              </w:rPr>
              <w:t>mAS</w:t>
            </w:r>
            <w:proofErr w:type="spellEnd"/>
            <w:proofErr w:type="gramEnd"/>
            <w:r w:rsidRPr="000374AE">
              <w:rPr>
                <w:lang w:val="en-US"/>
              </w:rPr>
              <w:t xml:space="preserve"> assessments at both time points across all six joint segments, so </w:t>
            </w:r>
            <w:proofErr w:type="spellStart"/>
            <w:r w:rsidRPr="000374AE">
              <w:rPr>
                <w:lang w:val="en-US"/>
              </w:rPr>
              <w:t>mAS</w:t>
            </w:r>
            <w:proofErr w:type="spellEnd"/>
            <w:r w:rsidRPr="000374AE">
              <w:rPr>
                <w:lang w:val="en-US"/>
              </w:rPr>
              <w:t xml:space="preserve"> analyses use the 111 matched pairs available at every joint. </w:t>
            </w:r>
            <w:r w:rsidR="00ED334D" w:rsidRPr="00ED334D">
              <w:rPr>
                <w:lang w:val="en-US"/>
              </w:rPr>
              <w:t>Grip strength was available for 53 matched pairs (introduced in 2023). No imputation was performed.</w:t>
            </w:r>
            <w:r w:rsidRPr="000374AE">
              <w:rPr>
                <w:lang w:val="en-US"/>
              </w:rPr>
              <w:t xml:space="preserve"> </w:t>
            </w:r>
            <w:r w:rsidRPr="00ED334D">
              <w:rPr>
                <w:i/>
                <w:iCs/>
                <w:lang w:val="en-US"/>
              </w:rPr>
              <w:t>(Methods, Missing data)</w:t>
            </w:r>
          </w:p>
        </w:tc>
      </w:tr>
      <w:tr w:rsidR="00D60EE7" w:rsidRPr="00276B36" w14:paraId="2F5B87F5" w14:textId="77777777" w:rsidTr="005E3E8D">
        <w:tc>
          <w:tcPr>
            <w:tcW w:w="846" w:type="dxa"/>
          </w:tcPr>
          <w:p w14:paraId="2F5B87F2" w14:textId="77777777" w:rsidR="00D60EE7" w:rsidRDefault="00FA7130">
            <w:r>
              <w:lastRenderedPageBreak/>
              <w:t>12 (d)</w:t>
            </w:r>
          </w:p>
        </w:tc>
        <w:tc>
          <w:tcPr>
            <w:tcW w:w="2977" w:type="dxa"/>
          </w:tcPr>
          <w:p w14:paraId="2F5B87F3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If applicable, explain how loss to follow-up was addressed.</w:t>
            </w:r>
          </w:p>
        </w:tc>
        <w:tc>
          <w:tcPr>
            <w:tcW w:w="5193" w:type="dxa"/>
          </w:tcPr>
          <w:p w14:paraId="2F5B87F4" w14:textId="728B8D6B" w:rsidR="00D60EE7" w:rsidRPr="00A038B1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No loss to follow-up within the </w:t>
            </w:r>
            <w:r w:rsidR="00FE714F" w:rsidRPr="00FE714F">
              <w:rPr>
                <w:lang w:val="en-US"/>
              </w:rPr>
              <w:t>analyzed</w:t>
            </w:r>
            <w:r w:rsidRPr="000374AE">
              <w:rPr>
                <w:lang w:val="en-US"/>
              </w:rPr>
              <w:t xml:space="preserve"> cohort; all 112 patients contributed matched pre and post assessments. </w:t>
            </w:r>
            <w:r w:rsidR="00276B36" w:rsidRPr="00276B36">
              <w:rPr>
                <w:lang w:val="en-US"/>
              </w:rPr>
              <w:t xml:space="preserve">The </w:t>
            </w:r>
            <w:r w:rsidR="00A038B1" w:rsidRPr="00A038B1">
              <w:rPr>
                <w:lang w:val="en-US"/>
              </w:rPr>
              <w:t>8 of 120</w:t>
            </w:r>
            <w:r w:rsidR="00276B36" w:rsidRPr="00276B36">
              <w:rPr>
                <w:lang w:val="en-US"/>
              </w:rPr>
              <w:t xml:space="preserve"> patients who did not enter the analysis</w:t>
            </w:r>
            <w:r w:rsidR="008C1745">
              <w:rPr>
                <w:lang w:val="en-US"/>
              </w:rPr>
              <w:t xml:space="preserve"> </w:t>
            </w:r>
            <w:r w:rsidR="00276B36" w:rsidRPr="00276B36">
              <w:rPr>
                <w:lang w:val="en-US"/>
              </w:rPr>
              <w:t>are</w:t>
            </w:r>
            <w:r w:rsidRPr="000374AE">
              <w:rPr>
                <w:lang w:val="en-US"/>
              </w:rPr>
              <w:t xml:space="preserve"> documented in the Results and in Figure 1. </w:t>
            </w:r>
            <w:r w:rsidRPr="00A038B1">
              <w:rPr>
                <w:i/>
                <w:iCs/>
                <w:lang w:val="en-US"/>
              </w:rPr>
              <w:t>(Methods, Participants; Figure 1)</w:t>
            </w:r>
          </w:p>
        </w:tc>
      </w:tr>
      <w:tr w:rsidR="00D60EE7" w:rsidRPr="004C0E57" w14:paraId="2F5B87F9" w14:textId="77777777" w:rsidTr="005E3E8D">
        <w:tc>
          <w:tcPr>
            <w:tcW w:w="846" w:type="dxa"/>
          </w:tcPr>
          <w:p w14:paraId="2F5B87F6" w14:textId="77777777" w:rsidR="00D60EE7" w:rsidRDefault="00FA7130">
            <w:r>
              <w:t>12 (e)</w:t>
            </w:r>
          </w:p>
        </w:tc>
        <w:tc>
          <w:tcPr>
            <w:tcW w:w="2977" w:type="dxa"/>
          </w:tcPr>
          <w:p w14:paraId="2F5B87F7" w14:textId="77777777" w:rsidR="00D60EE7" w:rsidRDefault="00FA7130">
            <w:r>
              <w:t>Describe any sensitivity analyses.</w:t>
            </w:r>
          </w:p>
        </w:tc>
        <w:tc>
          <w:tcPr>
            <w:tcW w:w="5193" w:type="dxa"/>
          </w:tcPr>
          <w:p w14:paraId="2F5B87F8" w14:textId="69D0F347" w:rsidR="00D60EE7" w:rsidRPr="002E7AAA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Wilcoxon </w:t>
            </w:r>
            <w:r w:rsidR="002E7AAA">
              <w:rPr>
                <w:lang w:val="en-US"/>
              </w:rPr>
              <w:t xml:space="preserve">signed-rank test </w:t>
            </w:r>
            <w:r w:rsidRPr="000374AE">
              <w:rPr>
                <w:lang w:val="en-US"/>
              </w:rPr>
              <w:t xml:space="preserve">reported alongside the paired t-test; per-joint </w:t>
            </w:r>
            <w:r w:rsidR="002E7AAA">
              <w:rPr>
                <w:lang w:val="en-US"/>
              </w:rPr>
              <w:t xml:space="preserve">ANCOVA </w:t>
            </w:r>
            <w:r w:rsidRPr="000374AE">
              <w:rPr>
                <w:lang w:val="en-US"/>
              </w:rPr>
              <w:t xml:space="preserve">checks for regression to the mean; </w:t>
            </w:r>
            <w:r w:rsidR="002E7AAA">
              <w:rPr>
                <w:lang w:val="en-US"/>
              </w:rPr>
              <w:t xml:space="preserve">sensitivity analysis by stimulation period (Additional File </w:t>
            </w:r>
            <w:r w:rsidR="00867535" w:rsidRPr="00867535">
              <w:rPr>
                <w:lang w:val="en-US"/>
              </w:rPr>
              <w:t>2</w:t>
            </w:r>
            <w:r w:rsidR="002E7AAA">
              <w:rPr>
                <w:lang w:val="en-US"/>
              </w:rPr>
              <w:t xml:space="preserve">); post-hoc comparison of the two care pathways; </w:t>
            </w:r>
            <w:r w:rsidRPr="000374AE">
              <w:rPr>
                <w:lang w:val="en-US"/>
              </w:rPr>
              <w:t xml:space="preserve">multiplicity controlled within the </w:t>
            </w:r>
            <w:proofErr w:type="spellStart"/>
            <w:proofErr w:type="gramStart"/>
            <w:r w:rsidRPr="000374AE">
              <w:rPr>
                <w:lang w:val="en-US"/>
              </w:rPr>
              <w:t>mAS</w:t>
            </w:r>
            <w:proofErr w:type="spellEnd"/>
            <w:proofErr w:type="gramEnd"/>
            <w:r w:rsidRPr="000374AE">
              <w:rPr>
                <w:lang w:val="en-US"/>
              </w:rPr>
              <w:t xml:space="preserve"> family, all other analyses reported as exploratory. </w:t>
            </w:r>
            <w:r w:rsidRPr="002E7AAA">
              <w:rPr>
                <w:i/>
                <w:iCs/>
                <w:lang w:val="en-US"/>
              </w:rPr>
              <w:t>(Methods, Statistical analysis and Multiplicity</w:t>
            </w:r>
            <w:r w:rsidR="002E7AAA" w:rsidRPr="002E7AAA">
              <w:rPr>
                <w:i/>
                <w:iCs/>
                <w:lang w:val="en-US"/>
              </w:rPr>
              <w:t xml:space="preserve">; Results, Care pathway; Additional File </w:t>
            </w:r>
            <w:r w:rsidR="00867535" w:rsidRPr="00867535">
              <w:rPr>
                <w:i/>
                <w:iCs/>
                <w:lang w:val="en-US"/>
              </w:rPr>
              <w:t>2</w:t>
            </w:r>
            <w:r w:rsidRPr="002E7AAA">
              <w:rPr>
                <w:i/>
                <w:iCs/>
                <w:lang w:val="en-US"/>
              </w:rPr>
              <w:t>)</w:t>
            </w:r>
          </w:p>
        </w:tc>
      </w:tr>
    </w:tbl>
    <w:p w14:paraId="2F5B87FA" w14:textId="77777777" w:rsidR="00D60EE7" w:rsidRDefault="00FA7130">
      <w:pPr>
        <w:pStyle w:val="berschrift3"/>
      </w:pPr>
      <w:proofErr w:type="spellStart"/>
      <w:r>
        <w:t>Results</w:t>
      </w:r>
      <w:proofErr w:type="spellEnd"/>
    </w:p>
    <w:tbl>
      <w:tblPr>
        <w:tblStyle w:val="Tabellenraster"/>
        <w:tblW w:w="5000" w:type="pct"/>
        <w:tblLayout w:type="fixed"/>
        <w:tblLook w:val="0020" w:firstRow="1" w:lastRow="0" w:firstColumn="0" w:lastColumn="0" w:noHBand="0" w:noVBand="0"/>
      </w:tblPr>
      <w:tblGrid>
        <w:gridCol w:w="846"/>
        <w:gridCol w:w="2977"/>
        <w:gridCol w:w="5193"/>
      </w:tblGrid>
      <w:tr w:rsidR="00D60EE7" w:rsidRPr="004C0E57" w14:paraId="2F5B87FE" w14:textId="77777777" w:rsidTr="00DA4965">
        <w:tc>
          <w:tcPr>
            <w:tcW w:w="846" w:type="dxa"/>
          </w:tcPr>
          <w:p w14:paraId="2F5B87FB" w14:textId="77777777" w:rsidR="00D60EE7" w:rsidRPr="00DA4965" w:rsidRDefault="00FA7130">
            <w:pPr>
              <w:rPr>
                <w:b/>
                <w:bCs/>
              </w:rPr>
            </w:pPr>
            <w:r w:rsidRPr="00DA4965">
              <w:rPr>
                <w:b/>
                <w:bCs/>
              </w:rPr>
              <w:t>Item</w:t>
            </w:r>
          </w:p>
        </w:tc>
        <w:tc>
          <w:tcPr>
            <w:tcW w:w="2977" w:type="dxa"/>
          </w:tcPr>
          <w:p w14:paraId="2F5B87FC" w14:textId="77777777" w:rsidR="00D60EE7" w:rsidRPr="00DA4965" w:rsidRDefault="00FA7130">
            <w:pPr>
              <w:rPr>
                <w:b/>
                <w:bCs/>
              </w:rPr>
            </w:pPr>
            <w:r w:rsidRPr="00DA4965">
              <w:rPr>
                <w:b/>
                <w:bCs/>
              </w:rPr>
              <w:t>Recommendation</w:t>
            </w:r>
          </w:p>
        </w:tc>
        <w:tc>
          <w:tcPr>
            <w:tcW w:w="5193" w:type="dxa"/>
          </w:tcPr>
          <w:p w14:paraId="2F5B87FD" w14:textId="77777777" w:rsidR="00D60EE7" w:rsidRPr="00DA4965" w:rsidRDefault="00FA7130">
            <w:pPr>
              <w:rPr>
                <w:b/>
                <w:bCs/>
                <w:lang w:val="en-US"/>
              </w:rPr>
            </w:pPr>
            <w:r w:rsidRPr="00DA4965">
              <w:rPr>
                <w:b/>
                <w:bCs/>
                <w:lang w:val="en-US"/>
              </w:rPr>
              <w:t>Addressed in the present manuscript</w:t>
            </w:r>
          </w:p>
        </w:tc>
      </w:tr>
      <w:tr w:rsidR="00D60EE7" w:rsidRPr="003D70EE" w14:paraId="2F5B8802" w14:textId="77777777" w:rsidTr="00DA4965">
        <w:tc>
          <w:tcPr>
            <w:tcW w:w="846" w:type="dxa"/>
          </w:tcPr>
          <w:p w14:paraId="2F5B87FF" w14:textId="77777777" w:rsidR="00D60EE7" w:rsidRDefault="00FA7130">
            <w:r>
              <w:t>13 (a)</w:t>
            </w:r>
          </w:p>
        </w:tc>
        <w:tc>
          <w:tcPr>
            <w:tcW w:w="2977" w:type="dxa"/>
          </w:tcPr>
          <w:p w14:paraId="2F5B8800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Report numbers of individuals at each stage of the study.</w:t>
            </w:r>
          </w:p>
        </w:tc>
        <w:tc>
          <w:tcPr>
            <w:tcW w:w="5193" w:type="dxa"/>
          </w:tcPr>
          <w:p w14:paraId="2F5B8801" w14:textId="733DEA44" w:rsidR="00D60EE7" w:rsidRPr="003D70EE" w:rsidRDefault="003D2D90">
            <w:pPr>
              <w:rPr>
                <w:lang w:val="en-US"/>
              </w:rPr>
            </w:pPr>
            <w:r w:rsidRPr="003D2D90">
              <w:rPr>
                <w:lang w:val="en-US"/>
              </w:rPr>
              <w:t>120 patients commenced, 8 were not included in the analysis and 112</w:t>
            </w:r>
            <w:r w:rsidR="00FA7130" w:rsidRPr="000374AE">
              <w:rPr>
                <w:lang w:val="en-US"/>
              </w:rPr>
              <w:t xml:space="preserve"> were </w:t>
            </w:r>
            <w:r w:rsidR="00EB769F" w:rsidRPr="00EB769F">
              <w:rPr>
                <w:lang w:val="en-US"/>
              </w:rPr>
              <w:t>analyzed</w:t>
            </w:r>
            <w:r w:rsidR="00FA7130" w:rsidRPr="000374AE">
              <w:rPr>
                <w:lang w:val="en-US"/>
              </w:rPr>
              <w:t>. Upstream eligibility numbers are not available because a pre-screening log was not maintained in routine care; this is stated explicitly</w:t>
            </w:r>
            <w:r w:rsidR="003D70EE">
              <w:rPr>
                <w:lang w:val="en-US"/>
              </w:rPr>
              <w:t>, and the qualitative reasons are summarized under item 13 (b)</w:t>
            </w:r>
            <w:r w:rsidR="00FA7130" w:rsidRPr="000374AE">
              <w:rPr>
                <w:lang w:val="en-US"/>
              </w:rPr>
              <w:t xml:space="preserve">. </w:t>
            </w:r>
            <w:r w:rsidR="00FA7130" w:rsidRPr="003D70EE">
              <w:rPr>
                <w:i/>
                <w:iCs/>
                <w:lang w:val="en-US"/>
              </w:rPr>
              <w:t>(</w:t>
            </w:r>
            <w:r w:rsidR="009A5FC0" w:rsidRPr="003D70EE">
              <w:rPr>
                <w:i/>
                <w:iCs/>
                <w:lang w:val="en-US"/>
              </w:rPr>
              <w:t>Method</w:t>
            </w:r>
            <w:r w:rsidR="00FA7130" w:rsidRPr="003D70EE">
              <w:rPr>
                <w:i/>
                <w:iCs/>
                <w:lang w:val="en-US"/>
              </w:rPr>
              <w:t>s, Participants; Figure 1)</w:t>
            </w:r>
          </w:p>
        </w:tc>
      </w:tr>
      <w:tr w:rsidR="00D60EE7" w:rsidRPr="00272DCF" w14:paraId="2F5B8806" w14:textId="77777777" w:rsidTr="00DA4965">
        <w:tc>
          <w:tcPr>
            <w:tcW w:w="846" w:type="dxa"/>
          </w:tcPr>
          <w:p w14:paraId="2F5B8803" w14:textId="77777777" w:rsidR="00D60EE7" w:rsidRDefault="00FA7130">
            <w:r>
              <w:t>13 (b)</w:t>
            </w:r>
          </w:p>
        </w:tc>
        <w:tc>
          <w:tcPr>
            <w:tcW w:w="2977" w:type="dxa"/>
          </w:tcPr>
          <w:p w14:paraId="2F5B8804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Give reasons for non-participation at each stage.</w:t>
            </w:r>
          </w:p>
        </w:tc>
        <w:tc>
          <w:tcPr>
            <w:tcW w:w="5193" w:type="dxa"/>
          </w:tcPr>
          <w:p w14:paraId="2F5B8805" w14:textId="047D59F6" w:rsidR="00D60EE7" w:rsidRPr="007C225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Reasons for the </w:t>
            </w:r>
            <w:r w:rsidR="007C225E" w:rsidRPr="007C225E">
              <w:rPr>
                <w:lang w:val="en-US"/>
              </w:rPr>
              <w:t>8 patient</w:t>
            </w:r>
            <w:r w:rsidRPr="000374AE">
              <w:rPr>
                <w:lang w:val="en-US"/>
              </w:rPr>
              <w:t xml:space="preserve">s </w:t>
            </w:r>
            <w:r w:rsidR="00272DCF">
              <w:rPr>
                <w:lang w:val="en-US"/>
              </w:rPr>
              <w:t xml:space="preserve">not included in the analysis </w:t>
            </w:r>
            <w:r w:rsidRPr="000374AE">
              <w:rPr>
                <w:lang w:val="en-US"/>
              </w:rPr>
              <w:t>are given (</w:t>
            </w:r>
            <w:r w:rsidR="00272DCF">
              <w:rPr>
                <w:lang w:val="en-US"/>
              </w:rPr>
              <w:t xml:space="preserve">4 discontinued </w:t>
            </w:r>
            <w:r w:rsidR="003918AC" w:rsidRPr="003918AC">
              <w:rPr>
                <w:lang w:val="en-US"/>
              </w:rPr>
              <w:t>for reasons unrelated to rTMS, comprising three pandemic-related discontinuations and one road traffic accident, none of them stimulation-related adverse events</w:t>
            </w:r>
            <w:r w:rsidR="00272DCF">
              <w:rPr>
                <w:lang w:val="en-US"/>
              </w:rPr>
              <w:t>; 4 received an extended treatment course without a completed post-intervention assessment</w:t>
            </w:r>
            <w:r w:rsidRPr="000374AE">
              <w:rPr>
                <w:lang w:val="en-US"/>
              </w:rPr>
              <w:t xml:space="preserve">). </w:t>
            </w:r>
            <w:r w:rsidR="00710832" w:rsidRPr="00710832">
              <w:rPr>
                <w:lang w:val="en-US"/>
              </w:rPr>
              <w:t>Reasons for non-enrollment before program initiation</w:t>
            </w:r>
            <w:r w:rsidRPr="007C225E">
              <w:rPr>
                <w:lang w:val="en-US"/>
              </w:rPr>
              <w:t xml:space="preserve"> are </w:t>
            </w:r>
            <w:r w:rsidR="00710832" w:rsidRPr="00710832">
              <w:rPr>
                <w:lang w:val="en-US"/>
              </w:rPr>
              <w:t>documented qualitatively in the Participants section (failure to meet the diagnostic inclusion criteria, predominantly subjective deficits without an objectively treatable motor impairment, or a TMS contraindication), but their frequency cannot be quantified because no pre-screening log was maintained</w:t>
            </w:r>
            <w:r w:rsidRPr="007C225E">
              <w:rPr>
                <w:lang w:val="en-US"/>
              </w:rPr>
              <w:t xml:space="preserve">. </w:t>
            </w:r>
            <w:r w:rsidRPr="007C225E">
              <w:rPr>
                <w:i/>
                <w:iCs/>
                <w:lang w:val="en-US"/>
              </w:rPr>
              <w:t>(</w:t>
            </w:r>
            <w:r w:rsidR="009A5FC0" w:rsidRPr="009A5FC0">
              <w:rPr>
                <w:i/>
                <w:iCs/>
                <w:lang w:val="en-US"/>
              </w:rPr>
              <w:t>Method</w:t>
            </w:r>
            <w:r w:rsidRPr="007C225E">
              <w:rPr>
                <w:i/>
                <w:iCs/>
                <w:lang w:val="en-US"/>
              </w:rPr>
              <w:t>s, Participants)</w:t>
            </w:r>
          </w:p>
        </w:tc>
      </w:tr>
      <w:tr w:rsidR="00D60EE7" w14:paraId="2F5B880A" w14:textId="77777777" w:rsidTr="00DA4965">
        <w:tc>
          <w:tcPr>
            <w:tcW w:w="846" w:type="dxa"/>
          </w:tcPr>
          <w:p w14:paraId="2F5B8807" w14:textId="77777777" w:rsidR="00D60EE7" w:rsidRDefault="00FA7130">
            <w:r>
              <w:t>13 (c)</w:t>
            </w:r>
          </w:p>
        </w:tc>
        <w:tc>
          <w:tcPr>
            <w:tcW w:w="2977" w:type="dxa"/>
          </w:tcPr>
          <w:p w14:paraId="2F5B8808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Consider use of a flow diagram.</w:t>
            </w:r>
          </w:p>
        </w:tc>
        <w:tc>
          <w:tcPr>
            <w:tcW w:w="5193" w:type="dxa"/>
          </w:tcPr>
          <w:p w14:paraId="2F5B8809" w14:textId="77777777" w:rsidR="00D60EE7" w:rsidRDefault="00FA7130">
            <w:r w:rsidRPr="000374AE">
              <w:rPr>
                <w:lang w:val="en-US"/>
              </w:rPr>
              <w:t xml:space="preserve">Figure 1 is the participant flow diagram. </w:t>
            </w:r>
            <w:r>
              <w:rPr>
                <w:i/>
                <w:iCs/>
              </w:rPr>
              <w:t>(Figure 1)</w:t>
            </w:r>
          </w:p>
        </w:tc>
      </w:tr>
      <w:tr w:rsidR="00D60EE7" w:rsidRPr="00CB3017" w14:paraId="2F5B880E" w14:textId="77777777" w:rsidTr="00DA4965">
        <w:tc>
          <w:tcPr>
            <w:tcW w:w="846" w:type="dxa"/>
          </w:tcPr>
          <w:p w14:paraId="2F5B880B" w14:textId="77777777" w:rsidR="00D60EE7" w:rsidRDefault="00FA7130">
            <w:r>
              <w:t>14 (a)</w:t>
            </w:r>
          </w:p>
        </w:tc>
        <w:tc>
          <w:tcPr>
            <w:tcW w:w="2977" w:type="dxa"/>
          </w:tcPr>
          <w:p w14:paraId="2F5B880C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Give characteristics of study participants and information on exposures and potential confounders.</w:t>
            </w:r>
          </w:p>
        </w:tc>
        <w:tc>
          <w:tcPr>
            <w:tcW w:w="5193" w:type="dxa"/>
          </w:tcPr>
          <w:p w14:paraId="2F5B880D" w14:textId="6A7AA515" w:rsidR="00D60EE7" w:rsidRPr="00CB3017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Table 1 gives age, sex, time since stroke (continuous and categorical), stroke type, affected side, </w:t>
            </w:r>
            <w:r w:rsidR="00CB3017" w:rsidRPr="00CB3017">
              <w:rPr>
                <w:lang w:val="en-US"/>
              </w:rPr>
              <w:t>care pathway (the adjunctive therapy modality used as a model covariate)</w:t>
            </w:r>
            <w:r w:rsidRPr="000374AE">
              <w:rPr>
                <w:lang w:val="en-US"/>
              </w:rPr>
              <w:t xml:space="preserve">, baseline FMA-UE (continuous and severity tertiles), and baseline contralesional RMT. </w:t>
            </w:r>
            <w:r w:rsidRPr="00CB3017">
              <w:rPr>
                <w:i/>
                <w:iCs/>
                <w:lang w:val="en-US"/>
              </w:rPr>
              <w:t>(Results; Table 1)</w:t>
            </w:r>
          </w:p>
        </w:tc>
      </w:tr>
      <w:tr w:rsidR="00D60EE7" w:rsidRPr="00867535" w14:paraId="2F5B8812" w14:textId="77777777" w:rsidTr="00DA4965">
        <w:tc>
          <w:tcPr>
            <w:tcW w:w="846" w:type="dxa"/>
          </w:tcPr>
          <w:p w14:paraId="2F5B880F" w14:textId="77777777" w:rsidR="00D60EE7" w:rsidRDefault="00FA7130">
            <w:r>
              <w:t>14 (b)</w:t>
            </w:r>
          </w:p>
        </w:tc>
        <w:tc>
          <w:tcPr>
            <w:tcW w:w="2977" w:type="dxa"/>
          </w:tcPr>
          <w:p w14:paraId="2F5B8810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Indicate the number of participants with missing data for each variable of interest.</w:t>
            </w:r>
          </w:p>
        </w:tc>
        <w:tc>
          <w:tcPr>
            <w:tcW w:w="5193" w:type="dxa"/>
          </w:tcPr>
          <w:p w14:paraId="2F5B8811" w14:textId="2119B42F" w:rsidR="00D60EE7" w:rsidRPr="00443A3A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Missing data are indicated in the Methods</w:t>
            </w:r>
            <w:r w:rsidR="0058580B" w:rsidRPr="00443A3A">
              <w:rPr>
                <w:lang w:val="en-US"/>
              </w:rPr>
              <w:t>, in the footnote to Table 2, and in the Figure 1 legend</w:t>
            </w:r>
            <w:r w:rsidRPr="000374AE">
              <w:rPr>
                <w:lang w:val="en-US"/>
              </w:rPr>
              <w:t xml:space="preserve">: one patient without </w:t>
            </w:r>
            <w:proofErr w:type="spellStart"/>
            <w:r w:rsidRPr="000374AE">
              <w:rPr>
                <w:lang w:val="en-US"/>
              </w:rPr>
              <w:t>mAS</w:t>
            </w:r>
            <w:proofErr w:type="spellEnd"/>
            <w:r w:rsidRPr="000374AE">
              <w:rPr>
                <w:lang w:val="en-US"/>
              </w:rPr>
              <w:t xml:space="preserve"> at any joint (111 matched pairs) </w:t>
            </w:r>
            <w:r w:rsidR="00867535" w:rsidRPr="00867535">
              <w:rPr>
                <w:lang w:val="en-US"/>
              </w:rPr>
              <w:t>and grip strength available in 53 of 112 patients</w:t>
            </w:r>
            <w:r w:rsidRPr="000374AE">
              <w:rPr>
                <w:lang w:val="en-US"/>
              </w:rPr>
              <w:t xml:space="preserve">. </w:t>
            </w:r>
            <w:r w:rsidRPr="00443A3A">
              <w:rPr>
                <w:i/>
                <w:iCs/>
                <w:lang w:val="en-US"/>
              </w:rPr>
              <w:t>(Methods</w:t>
            </w:r>
            <w:r w:rsidR="005D12F2" w:rsidRPr="00443A3A">
              <w:rPr>
                <w:i/>
                <w:iCs/>
                <w:lang w:val="en-US"/>
              </w:rPr>
              <w:t>, Missing data</w:t>
            </w:r>
            <w:r w:rsidRPr="00443A3A">
              <w:rPr>
                <w:i/>
                <w:iCs/>
                <w:lang w:val="en-US"/>
              </w:rPr>
              <w:t>; Table 2</w:t>
            </w:r>
            <w:r w:rsidR="005D12F2" w:rsidRPr="00443A3A">
              <w:rPr>
                <w:i/>
                <w:iCs/>
                <w:lang w:val="en-US"/>
              </w:rPr>
              <w:t>; Figure 1 legend</w:t>
            </w:r>
            <w:r w:rsidRPr="00443A3A">
              <w:rPr>
                <w:i/>
                <w:iCs/>
                <w:lang w:val="en-US"/>
              </w:rPr>
              <w:t>)</w:t>
            </w:r>
          </w:p>
        </w:tc>
      </w:tr>
      <w:tr w:rsidR="00D60EE7" w:rsidRPr="004C0E57" w14:paraId="2F5B8816" w14:textId="77777777" w:rsidTr="00DA4965">
        <w:tc>
          <w:tcPr>
            <w:tcW w:w="846" w:type="dxa"/>
          </w:tcPr>
          <w:p w14:paraId="2F5B8813" w14:textId="77777777" w:rsidR="00D60EE7" w:rsidRDefault="00FA7130">
            <w:r>
              <w:lastRenderedPageBreak/>
              <w:t>14 (c)</w:t>
            </w:r>
          </w:p>
        </w:tc>
        <w:tc>
          <w:tcPr>
            <w:tcW w:w="2977" w:type="dxa"/>
          </w:tcPr>
          <w:p w14:paraId="2F5B8814" w14:textId="77777777" w:rsidR="00D60EE7" w:rsidRDefault="00FA7130">
            <w:r>
              <w:t>Summarise follow-up time.</w:t>
            </w:r>
          </w:p>
        </w:tc>
        <w:tc>
          <w:tcPr>
            <w:tcW w:w="5193" w:type="dxa"/>
          </w:tcPr>
          <w:p w14:paraId="2F5B8815" w14:textId="1E48CFD2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Intervention period of three or six weeks; assessment window 1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3 days before and 0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 xml:space="preserve">3 days after treatment. No beyond-treatment follow-up in the present analysis. </w:t>
            </w:r>
            <w:r w:rsidRPr="000374AE">
              <w:rPr>
                <w:i/>
                <w:iCs/>
                <w:lang w:val="en-US"/>
              </w:rPr>
              <w:t>(Methods; Limitations)</w:t>
            </w:r>
          </w:p>
        </w:tc>
      </w:tr>
      <w:tr w:rsidR="00D60EE7" w:rsidRPr="00120B47" w14:paraId="2F5B881A" w14:textId="77777777" w:rsidTr="00DA4965">
        <w:tc>
          <w:tcPr>
            <w:tcW w:w="846" w:type="dxa"/>
          </w:tcPr>
          <w:p w14:paraId="2F5B8817" w14:textId="77777777" w:rsidR="00D60EE7" w:rsidRDefault="00FA7130">
            <w:r>
              <w:t>15</w:t>
            </w:r>
          </w:p>
        </w:tc>
        <w:tc>
          <w:tcPr>
            <w:tcW w:w="2977" w:type="dxa"/>
          </w:tcPr>
          <w:p w14:paraId="2F5B8818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Report numbers of outcome events or summary measures over time.</w:t>
            </w:r>
          </w:p>
        </w:tc>
        <w:tc>
          <w:tcPr>
            <w:tcW w:w="5193" w:type="dxa"/>
          </w:tcPr>
          <w:p w14:paraId="2F5B8819" w14:textId="03CE99AB" w:rsidR="00D60EE7" w:rsidRPr="00120B47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Tables 2 and 3 report per-outcome pre and post values, change, effect sizes, and p-values</w:t>
            </w:r>
            <w:r w:rsidR="00120B47" w:rsidRPr="00120B47">
              <w:rPr>
                <w:lang w:val="en-US"/>
              </w:rPr>
              <w:t xml:space="preserve">. Table 2 additionally reports raw and Bonferroni-corrected p-values for the six </w:t>
            </w:r>
            <w:proofErr w:type="spellStart"/>
            <w:proofErr w:type="gramStart"/>
            <w:r w:rsidR="00120B47" w:rsidRPr="00120B47">
              <w:rPr>
                <w:lang w:val="en-US"/>
              </w:rPr>
              <w:t>mAS</w:t>
            </w:r>
            <w:proofErr w:type="spellEnd"/>
            <w:proofErr w:type="gramEnd"/>
            <w:r w:rsidR="00120B47" w:rsidRPr="00120B47">
              <w:rPr>
                <w:lang w:val="en-US"/>
              </w:rPr>
              <w:t xml:space="preserve"> segments together with the</w:t>
            </w:r>
            <w:r w:rsidRPr="000374AE">
              <w:rPr>
                <w:lang w:val="en-US"/>
              </w:rPr>
              <w:t xml:space="preserve"> per-patient improved, worsened, and unchanged tallies. </w:t>
            </w:r>
            <w:r w:rsidRPr="00120B47">
              <w:rPr>
                <w:i/>
                <w:iCs/>
                <w:lang w:val="en-US"/>
              </w:rPr>
              <w:t>(Results; Tables 2 and 3)</w:t>
            </w:r>
          </w:p>
        </w:tc>
      </w:tr>
      <w:tr w:rsidR="00D60EE7" w:rsidRPr="00461C74" w14:paraId="2F5B881E" w14:textId="77777777" w:rsidTr="00DA4965">
        <w:tc>
          <w:tcPr>
            <w:tcW w:w="846" w:type="dxa"/>
          </w:tcPr>
          <w:p w14:paraId="2F5B881B" w14:textId="77777777" w:rsidR="00D60EE7" w:rsidRDefault="00FA7130">
            <w:r>
              <w:t>16 (a)</w:t>
            </w:r>
          </w:p>
        </w:tc>
        <w:tc>
          <w:tcPr>
            <w:tcW w:w="2977" w:type="dxa"/>
          </w:tcPr>
          <w:p w14:paraId="2F5B881C" w14:textId="77777777" w:rsidR="00D60EE7" w:rsidRDefault="00FA7130">
            <w:r w:rsidRPr="000374AE">
              <w:rPr>
                <w:lang w:val="en-US"/>
              </w:rPr>
              <w:t xml:space="preserve">Give unadjusted and, if applicable, confounder-adjusted estimates and their precision.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clear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confounders</w:t>
            </w:r>
            <w:proofErr w:type="spellEnd"/>
            <w:r>
              <w:t xml:space="preserve"> were adjusted for and why.</w:t>
            </w:r>
          </w:p>
        </w:tc>
        <w:tc>
          <w:tcPr>
            <w:tcW w:w="5193" w:type="dxa"/>
          </w:tcPr>
          <w:p w14:paraId="2F5B881D" w14:textId="72207311" w:rsidR="00D60EE7" w:rsidRPr="00461C74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Unadjusted estimates with 95 % confidence intervals and effect sizes are reported </w:t>
            </w:r>
            <w:r w:rsidR="00461C74" w:rsidRPr="00461C74">
              <w:rPr>
                <w:lang w:val="en-US"/>
              </w:rPr>
              <w:t>throughout:</w:t>
            </w:r>
            <w:r w:rsidRPr="000374AE">
              <w:rPr>
                <w:lang w:val="en-US"/>
              </w:rPr>
              <w:t xml:space="preserve"> FMA-UE increased by 3.94 points (95 % CI 3.02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 xml:space="preserve">4.85; Cohen’s d = 0.80); 74 % of patients improved and 43 % reached the </w:t>
            </w:r>
            <w:r w:rsidR="00B47297">
              <w:rPr>
                <w:lang w:val="en-US"/>
              </w:rPr>
              <w:t xml:space="preserve">proposed </w:t>
            </w:r>
            <w:r w:rsidRPr="000374AE">
              <w:rPr>
                <w:lang w:val="en-US"/>
              </w:rPr>
              <w:t xml:space="preserve">5-point MCID. </w:t>
            </w:r>
            <w:r w:rsidR="00B47297" w:rsidRPr="000B3E58">
              <w:rPr>
                <w:lang w:val="en-US"/>
              </w:rPr>
              <w:t xml:space="preserve">Baseline-conditional change is reported as an ANCOVA slope of post-intervention on baseline FMA-UE </w:t>
            </w:r>
            <w:r w:rsidRPr="000B3E58">
              <w:rPr>
                <w:lang w:val="en-US"/>
              </w:rPr>
              <w:t>(</w:t>
            </w:r>
            <w:r w:rsidR="00B47297" w:rsidRPr="000B3E58">
              <w:rPr>
                <w:lang w:val="en-US"/>
              </w:rPr>
              <w:t>1.09, 95 % CI 1.03</w:t>
            </w:r>
            <w:r w:rsidR="002800FF">
              <w:rPr>
                <w:lang w:val="en-US"/>
              </w:rPr>
              <w:t>-</w:t>
            </w:r>
            <w:r w:rsidR="00B47297" w:rsidRPr="000B3E58">
              <w:rPr>
                <w:lang w:val="en-US"/>
              </w:rPr>
              <w:t>1.16). The multivariable regression was not significant overall (</w:t>
            </w:r>
            <w:proofErr w:type="gramStart"/>
            <w:r w:rsidR="00B47297" w:rsidRPr="000B3E58">
              <w:rPr>
                <w:lang w:val="en-US"/>
              </w:rPr>
              <w:t>F(</w:t>
            </w:r>
            <w:proofErr w:type="gramEnd"/>
            <w:r w:rsidR="00B47297" w:rsidRPr="000B3E58">
              <w:rPr>
                <w:lang w:val="en-US"/>
              </w:rPr>
              <w:t>7, 104) = 1.46, p = 0.19, R² = 0.09, adjusted R² = 0.03); within this non-significant model only baseline FMA-UE reached the conventional threshold (β = 0.09, 95 % CI 0.03</w:t>
            </w:r>
            <w:r w:rsidR="002800FF">
              <w:rPr>
                <w:lang w:val="en-US"/>
              </w:rPr>
              <w:t>-</w:t>
            </w:r>
            <w:r w:rsidR="00B47297" w:rsidRPr="000B3E58">
              <w:rPr>
                <w:lang w:val="en-US"/>
              </w:rPr>
              <w:t>0.16, p = 0.006). As stated in the manuscript, this coefficient is reported as descriptive and is not interpreted as an independent predictor effect.</w:t>
            </w:r>
            <w:r w:rsidR="00B47297">
              <w:rPr>
                <w:i/>
                <w:iCs/>
                <w:lang w:val="en-US"/>
              </w:rPr>
              <w:t xml:space="preserve"> (</w:t>
            </w:r>
            <w:r w:rsidRPr="00461C74">
              <w:rPr>
                <w:i/>
                <w:iCs/>
                <w:lang w:val="en-US"/>
              </w:rPr>
              <w:t>Results)</w:t>
            </w:r>
          </w:p>
        </w:tc>
      </w:tr>
      <w:tr w:rsidR="00D60EE7" w:rsidRPr="002800FF" w14:paraId="2F5B8822" w14:textId="77777777" w:rsidTr="00DA4965">
        <w:tc>
          <w:tcPr>
            <w:tcW w:w="846" w:type="dxa"/>
          </w:tcPr>
          <w:p w14:paraId="2F5B881F" w14:textId="77777777" w:rsidR="00D60EE7" w:rsidRDefault="00FA7130">
            <w:r>
              <w:t>16 (b)</w:t>
            </w:r>
          </w:p>
        </w:tc>
        <w:tc>
          <w:tcPr>
            <w:tcW w:w="2977" w:type="dxa"/>
          </w:tcPr>
          <w:p w14:paraId="2F5B8820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Report category boundaries when continuous variables were </w:t>
            </w:r>
            <w:proofErr w:type="spellStart"/>
            <w:r w:rsidRPr="000374AE">
              <w:rPr>
                <w:lang w:val="en-US"/>
              </w:rPr>
              <w:t>categorised</w:t>
            </w:r>
            <w:proofErr w:type="spellEnd"/>
            <w:r w:rsidRPr="000374AE">
              <w:rPr>
                <w:lang w:val="en-US"/>
              </w:rPr>
              <w:t>.</w:t>
            </w:r>
          </w:p>
        </w:tc>
        <w:tc>
          <w:tcPr>
            <w:tcW w:w="5193" w:type="dxa"/>
          </w:tcPr>
          <w:p w14:paraId="2F5B8821" w14:textId="14387978" w:rsidR="00D60EE7" w:rsidRPr="002800FF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FMA-UE severity tertiles (severe 0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22, moderate 23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>44, mild 45</w:t>
            </w:r>
            <w:r w:rsidR="002800FF">
              <w:rPr>
                <w:lang w:val="en-US"/>
              </w:rPr>
              <w:t>-</w:t>
            </w:r>
            <w:r w:rsidRPr="000374AE">
              <w:rPr>
                <w:lang w:val="en-US"/>
              </w:rPr>
              <w:t xml:space="preserve">66) and the time-since-stroke bands are reported with the descriptive data. </w:t>
            </w:r>
            <w:r w:rsidRPr="002800FF">
              <w:rPr>
                <w:i/>
                <w:iCs/>
                <w:lang w:val="en-US"/>
              </w:rPr>
              <w:t>(Methods; Results; Table 1)</w:t>
            </w:r>
          </w:p>
        </w:tc>
      </w:tr>
      <w:tr w:rsidR="00D60EE7" w14:paraId="2F5B8826" w14:textId="77777777" w:rsidTr="00DA4965">
        <w:tc>
          <w:tcPr>
            <w:tcW w:w="846" w:type="dxa"/>
          </w:tcPr>
          <w:p w14:paraId="2F5B8823" w14:textId="77777777" w:rsidR="00D60EE7" w:rsidRDefault="00FA7130">
            <w:r>
              <w:t>16 (c)</w:t>
            </w:r>
          </w:p>
        </w:tc>
        <w:tc>
          <w:tcPr>
            <w:tcW w:w="2977" w:type="dxa"/>
          </w:tcPr>
          <w:p w14:paraId="2F5B8824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If relevant, consider translating estimates of relative risk into absolute risk for a meaningful time period.</w:t>
            </w:r>
          </w:p>
        </w:tc>
        <w:tc>
          <w:tcPr>
            <w:tcW w:w="5193" w:type="dxa"/>
          </w:tcPr>
          <w:p w14:paraId="2F5B8825" w14:textId="77777777" w:rsidR="00D60EE7" w:rsidRDefault="00FA7130">
            <w:r w:rsidRPr="000374AE">
              <w:rPr>
                <w:lang w:val="en-US"/>
              </w:rPr>
              <w:t xml:space="preserve">Not applicable; outcome estimators are mean changes and effect sizes, not relative risks. </w:t>
            </w:r>
            <w:r>
              <w:rPr>
                <w:i/>
                <w:iCs/>
              </w:rPr>
              <w:t>(n/a)</w:t>
            </w:r>
          </w:p>
        </w:tc>
      </w:tr>
      <w:tr w:rsidR="00D60EE7" w:rsidRPr="00867535" w14:paraId="2F5B882A" w14:textId="77777777" w:rsidTr="00DA4965">
        <w:tc>
          <w:tcPr>
            <w:tcW w:w="846" w:type="dxa"/>
          </w:tcPr>
          <w:p w14:paraId="2F5B8827" w14:textId="77777777" w:rsidR="00D60EE7" w:rsidRDefault="00FA7130">
            <w:r>
              <w:t>17</w:t>
            </w:r>
          </w:p>
        </w:tc>
        <w:tc>
          <w:tcPr>
            <w:tcW w:w="2977" w:type="dxa"/>
          </w:tcPr>
          <w:p w14:paraId="2F5B8828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Report other analyses done, e.g. analyses of subgroups and interactions and sensitivity analyses.</w:t>
            </w:r>
          </w:p>
        </w:tc>
        <w:tc>
          <w:tcPr>
            <w:tcW w:w="5193" w:type="dxa"/>
          </w:tcPr>
          <w:p w14:paraId="2F5B8829" w14:textId="5AFDEEC6" w:rsidR="00D60EE7" w:rsidRPr="00CB3017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Severity-tertile subgroup analysis with Bonferroni-corrected post-hoc tests; ANCOVA per-joint checks; exploratory cross-domain correlations; and </w:t>
            </w:r>
            <w:r w:rsidR="008B2538" w:rsidRPr="00A752D8">
              <w:rPr>
                <w:lang w:val="en-US"/>
              </w:rPr>
              <w:t xml:space="preserve">a sensitivity analysis of pre-post change by stimulation period, with 27 patients treated on the earlier system and 85 on the later one (Additional File </w:t>
            </w:r>
            <w:r w:rsidR="00867535" w:rsidRPr="00867535">
              <w:rPr>
                <w:lang w:val="en-US"/>
              </w:rPr>
              <w:t>2</w:t>
            </w:r>
            <w:r w:rsidR="008B2538" w:rsidRPr="00A752D8">
              <w:rPr>
                <w:lang w:val="en-US"/>
              </w:rPr>
              <w:t>). (Results; Additional File</w:t>
            </w:r>
            <w:r w:rsidR="00867535" w:rsidRPr="00867535">
              <w:rPr>
                <w:lang w:val="en-US"/>
              </w:rPr>
              <w:t xml:space="preserve"> 2</w:t>
            </w:r>
            <w:r w:rsidRPr="00CB3017">
              <w:rPr>
                <w:i/>
                <w:iCs/>
                <w:lang w:val="en-US"/>
              </w:rPr>
              <w:t>)</w:t>
            </w:r>
          </w:p>
        </w:tc>
      </w:tr>
    </w:tbl>
    <w:p w14:paraId="2F5B882B" w14:textId="77777777" w:rsidR="00D60EE7" w:rsidRDefault="00FA7130">
      <w:pPr>
        <w:pStyle w:val="berschrift3"/>
      </w:pPr>
      <w:proofErr w:type="spellStart"/>
      <w:r>
        <w:t>Discussion</w:t>
      </w:r>
      <w:proofErr w:type="spellEnd"/>
    </w:p>
    <w:tbl>
      <w:tblPr>
        <w:tblStyle w:val="Tabellenraster"/>
        <w:tblW w:w="5000" w:type="pct"/>
        <w:tblLayout w:type="fixed"/>
        <w:tblLook w:val="0020" w:firstRow="1" w:lastRow="0" w:firstColumn="0" w:lastColumn="0" w:noHBand="0" w:noVBand="0"/>
      </w:tblPr>
      <w:tblGrid>
        <w:gridCol w:w="846"/>
        <w:gridCol w:w="2977"/>
        <w:gridCol w:w="5193"/>
      </w:tblGrid>
      <w:tr w:rsidR="00D60EE7" w:rsidRPr="004C0E57" w14:paraId="2F5B882F" w14:textId="77777777" w:rsidTr="002800FF">
        <w:tc>
          <w:tcPr>
            <w:tcW w:w="846" w:type="dxa"/>
          </w:tcPr>
          <w:p w14:paraId="2F5B882C" w14:textId="77777777" w:rsidR="00D60EE7" w:rsidRPr="002800FF" w:rsidRDefault="00FA7130">
            <w:pPr>
              <w:rPr>
                <w:b/>
                <w:bCs/>
              </w:rPr>
            </w:pPr>
            <w:r w:rsidRPr="002800FF">
              <w:rPr>
                <w:b/>
                <w:bCs/>
              </w:rPr>
              <w:t>Item</w:t>
            </w:r>
          </w:p>
        </w:tc>
        <w:tc>
          <w:tcPr>
            <w:tcW w:w="2977" w:type="dxa"/>
          </w:tcPr>
          <w:p w14:paraId="2F5B882D" w14:textId="77777777" w:rsidR="00D60EE7" w:rsidRPr="002800FF" w:rsidRDefault="00FA7130">
            <w:pPr>
              <w:rPr>
                <w:b/>
                <w:bCs/>
              </w:rPr>
            </w:pPr>
            <w:r w:rsidRPr="002800FF">
              <w:rPr>
                <w:b/>
                <w:bCs/>
              </w:rPr>
              <w:t>Recommendation</w:t>
            </w:r>
          </w:p>
        </w:tc>
        <w:tc>
          <w:tcPr>
            <w:tcW w:w="5193" w:type="dxa"/>
          </w:tcPr>
          <w:p w14:paraId="2F5B882E" w14:textId="77777777" w:rsidR="00D60EE7" w:rsidRPr="002800FF" w:rsidRDefault="00FA7130">
            <w:pPr>
              <w:rPr>
                <w:b/>
                <w:bCs/>
                <w:lang w:val="en-US"/>
              </w:rPr>
            </w:pPr>
            <w:r w:rsidRPr="002800FF">
              <w:rPr>
                <w:b/>
                <w:bCs/>
                <w:lang w:val="en-US"/>
              </w:rPr>
              <w:t>Addressed in the present manuscript</w:t>
            </w:r>
          </w:p>
        </w:tc>
      </w:tr>
      <w:tr w:rsidR="00D60EE7" w14:paraId="2F5B8833" w14:textId="77777777" w:rsidTr="002800FF">
        <w:tc>
          <w:tcPr>
            <w:tcW w:w="846" w:type="dxa"/>
          </w:tcPr>
          <w:p w14:paraId="2F5B8830" w14:textId="77777777" w:rsidR="00D60EE7" w:rsidRDefault="00FA7130">
            <w:r>
              <w:t>18</w:t>
            </w:r>
          </w:p>
        </w:tc>
        <w:tc>
          <w:tcPr>
            <w:tcW w:w="2977" w:type="dxa"/>
          </w:tcPr>
          <w:p w14:paraId="2F5B8831" w14:textId="77777777" w:rsidR="00D60EE7" w:rsidRPr="000374AE" w:rsidRDefault="00FA7130">
            <w:pPr>
              <w:rPr>
                <w:lang w:val="en-US"/>
              </w:rPr>
            </w:pPr>
            <w:proofErr w:type="spellStart"/>
            <w:r w:rsidRPr="000374AE">
              <w:rPr>
                <w:lang w:val="en-US"/>
              </w:rPr>
              <w:t>Summarise</w:t>
            </w:r>
            <w:proofErr w:type="spellEnd"/>
            <w:r w:rsidRPr="000374AE">
              <w:rPr>
                <w:lang w:val="en-US"/>
              </w:rPr>
              <w:t xml:space="preserve"> key results with reference to study objectives.</w:t>
            </w:r>
          </w:p>
        </w:tc>
        <w:tc>
          <w:tcPr>
            <w:tcW w:w="5193" w:type="dxa"/>
          </w:tcPr>
          <w:p w14:paraId="2F5B8832" w14:textId="77777777" w:rsidR="00D60EE7" w:rsidRDefault="00FA7130">
            <w:r w:rsidRPr="000374AE">
              <w:rPr>
                <w:lang w:val="en-US"/>
              </w:rPr>
              <w:t xml:space="preserve">The Discussion restates the main findings against the objectives: a consistent reduction in modified Ashworth-derived scores across the six joints, a smaller FMA-UE gain that scaled with baseline motor capacity, unchanged grip strength, and a small contralesional RMT change dissociated from clinical change.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Discussion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60EE7" w:rsidRPr="003C7750" w14:paraId="2F5B8837" w14:textId="77777777" w:rsidTr="002800FF">
        <w:tc>
          <w:tcPr>
            <w:tcW w:w="846" w:type="dxa"/>
          </w:tcPr>
          <w:p w14:paraId="2F5B8834" w14:textId="77777777" w:rsidR="00D60EE7" w:rsidRDefault="00FA7130">
            <w:r>
              <w:t>19</w:t>
            </w:r>
          </w:p>
        </w:tc>
        <w:tc>
          <w:tcPr>
            <w:tcW w:w="2977" w:type="dxa"/>
          </w:tcPr>
          <w:p w14:paraId="2F5B8835" w14:textId="77777777" w:rsidR="00D60EE7" w:rsidRDefault="00FA7130">
            <w:r w:rsidRPr="000374AE">
              <w:rPr>
                <w:lang w:val="en-US"/>
              </w:rPr>
              <w:t xml:space="preserve">Discuss limitations of the study, taking into account </w:t>
            </w:r>
            <w:r w:rsidRPr="000374AE">
              <w:rPr>
                <w:lang w:val="en-US"/>
              </w:rPr>
              <w:lastRenderedPageBreak/>
              <w:t xml:space="preserve">sources of potential bias or imprecision. </w:t>
            </w:r>
            <w:proofErr w:type="spellStart"/>
            <w:r>
              <w:t>Discuss</w:t>
            </w:r>
            <w:proofErr w:type="spellEnd"/>
            <w:r>
              <w:t xml:space="preserve">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direction</w:t>
            </w:r>
            <w:proofErr w:type="spellEnd"/>
            <w:r>
              <w:t xml:space="preserve"> and magnitude of any potential bias.</w:t>
            </w:r>
          </w:p>
        </w:tc>
        <w:tc>
          <w:tcPr>
            <w:tcW w:w="5193" w:type="dxa"/>
          </w:tcPr>
          <w:p w14:paraId="2F5B8836" w14:textId="63075EBC" w:rsidR="00D60EE7" w:rsidRPr="00303FE4" w:rsidRDefault="003350F2">
            <w:pPr>
              <w:rPr>
                <w:lang w:val="en-US"/>
              </w:rPr>
            </w:pPr>
            <w:r w:rsidRPr="003350F2">
              <w:rPr>
                <w:lang w:val="en-US"/>
              </w:rPr>
              <w:lastRenderedPageBreak/>
              <w:t xml:space="preserve">Six limitations are enumerated with their likely direction: absence of a control arm; incomplete </w:t>
            </w:r>
            <w:r w:rsidRPr="003350F2">
              <w:rPr>
                <w:lang w:val="en-US"/>
              </w:rPr>
              <w:lastRenderedPageBreak/>
              <w:t xml:space="preserve">blinding and the examiner-dependent </w:t>
            </w:r>
            <w:proofErr w:type="spellStart"/>
            <w:r w:rsidRPr="003350F2">
              <w:rPr>
                <w:lang w:val="en-US"/>
              </w:rPr>
              <w:t>mAS</w:t>
            </w:r>
            <w:proofErr w:type="spellEnd"/>
            <w:r w:rsidRPr="003350F2">
              <w:rPr>
                <w:lang w:val="en-US"/>
              </w:rPr>
              <w:t>; selection along the care pathway; outcome-specific methodological constraints (</w:t>
            </w:r>
            <w:proofErr w:type="spellStart"/>
            <w:r w:rsidRPr="003350F2">
              <w:rPr>
                <w:lang w:val="en-US"/>
              </w:rPr>
              <w:t>mAS</w:t>
            </w:r>
            <w:proofErr w:type="spellEnd"/>
            <w:r w:rsidRPr="003350F2">
              <w:rPr>
                <w:lang w:val="en-US"/>
              </w:rPr>
              <w:t xml:space="preserve"> composite scores, visually determined thresholds without EMG, the change of stimulation system during the observation period, and state-dependent within-patient variability of motor and spasticity scores); durability not captured; and multiplicity controlled only within the </w:t>
            </w:r>
            <w:proofErr w:type="spellStart"/>
            <w:r w:rsidRPr="003350F2">
              <w:rPr>
                <w:lang w:val="en-US"/>
              </w:rPr>
              <w:t>mAS</w:t>
            </w:r>
            <w:proofErr w:type="spellEnd"/>
            <w:r w:rsidRPr="003350F2">
              <w:rPr>
                <w:lang w:val="en-US"/>
              </w:rPr>
              <w:t xml:space="preserve"> family.</w:t>
            </w:r>
            <w:r w:rsidR="00FA7130" w:rsidRPr="000374AE">
              <w:rPr>
                <w:lang w:val="en-US"/>
              </w:rPr>
              <w:t xml:space="preserve"> </w:t>
            </w:r>
            <w:r w:rsidR="00867535" w:rsidRPr="00867535">
              <w:rPr>
                <w:lang w:val="en-US"/>
              </w:rPr>
              <w:t>Additional File 2 reports the sensitivity analysis by stimulation system: change in FMA-UE and in modified Ashworth-derived scores was smaller in the earlier period, whereas change in resting motor threshold was almost identical. (Limitations; Additional File 2)</w:t>
            </w:r>
          </w:p>
        </w:tc>
      </w:tr>
      <w:tr w:rsidR="00D60EE7" w14:paraId="2F5B883B" w14:textId="77777777" w:rsidTr="002800FF">
        <w:tc>
          <w:tcPr>
            <w:tcW w:w="846" w:type="dxa"/>
          </w:tcPr>
          <w:p w14:paraId="2F5B8838" w14:textId="77777777" w:rsidR="00D60EE7" w:rsidRDefault="00FA7130">
            <w:r>
              <w:lastRenderedPageBreak/>
              <w:t>20</w:t>
            </w:r>
          </w:p>
        </w:tc>
        <w:tc>
          <w:tcPr>
            <w:tcW w:w="2977" w:type="dxa"/>
          </w:tcPr>
          <w:p w14:paraId="2F5B8839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5193" w:type="dxa"/>
          </w:tcPr>
          <w:p w14:paraId="2F5B883A" w14:textId="77777777" w:rsidR="00D60EE7" w:rsidRDefault="00FA7130">
            <w:r w:rsidRPr="000374AE">
              <w:rPr>
                <w:lang w:val="en-US"/>
              </w:rPr>
              <w:t xml:space="preserve">The interpretation is cautious and comparative, placing the findings against prior controlled trials and meta-analyses and framing spasticity as a candidate primary endpoint for future stratified trials.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Discussion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60EE7" w:rsidRPr="005C33FA" w14:paraId="2F5B883F" w14:textId="77777777" w:rsidTr="002800FF">
        <w:tc>
          <w:tcPr>
            <w:tcW w:w="846" w:type="dxa"/>
          </w:tcPr>
          <w:p w14:paraId="2F5B883C" w14:textId="77777777" w:rsidR="00D60EE7" w:rsidRDefault="00FA7130">
            <w:r>
              <w:t>21</w:t>
            </w:r>
          </w:p>
        </w:tc>
        <w:tc>
          <w:tcPr>
            <w:tcW w:w="2977" w:type="dxa"/>
          </w:tcPr>
          <w:p w14:paraId="2F5B883D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 xml:space="preserve">Discuss the </w:t>
            </w:r>
            <w:proofErr w:type="spellStart"/>
            <w:r w:rsidRPr="000374AE">
              <w:rPr>
                <w:lang w:val="en-US"/>
              </w:rPr>
              <w:t>generalisability</w:t>
            </w:r>
            <w:proofErr w:type="spellEnd"/>
            <w:r w:rsidRPr="000374AE">
              <w:rPr>
                <w:lang w:val="en-US"/>
              </w:rPr>
              <w:t xml:space="preserve"> (external validity) of the study results.</w:t>
            </w:r>
          </w:p>
        </w:tc>
        <w:tc>
          <w:tcPr>
            <w:tcW w:w="5193" w:type="dxa"/>
          </w:tcPr>
          <w:p w14:paraId="2F5B883E" w14:textId="1C516CD0" w:rsidR="00D60EE7" w:rsidRPr="005C33FA" w:rsidRDefault="00EB769F">
            <w:pPr>
              <w:rPr>
                <w:lang w:val="en-US"/>
              </w:rPr>
            </w:pPr>
            <w:r w:rsidRPr="00EB769F">
              <w:rPr>
                <w:lang w:val="en-US"/>
              </w:rPr>
              <w:t>Generalizability</w:t>
            </w:r>
            <w:r w:rsidR="00FA7130" w:rsidRPr="000374AE">
              <w:rPr>
                <w:lang w:val="en-US"/>
              </w:rPr>
              <w:t xml:space="preserve"> is bounded to patients who reach a </w:t>
            </w:r>
            <w:r w:rsidR="005C33FA" w:rsidRPr="005C33FA">
              <w:rPr>
                <w:lang w:val="en-US"/>
              </w:rPr>
              <w:t xml:space="preserve">specialized </w:t>
            </w:r>
            <w:r w:rsidR="006146CF">
              <w:rPr>
                <w:lang w:val="en-US"/>
              </w:rPr>
              <w:t xml:space="preserve">outpatient </w:t>
            </w:r>
            <w:r w:rsidR="005C33FA" w:rsidRPr="005C33FA">
              <w:rPr>
                <w:lang w:val="en-US"/>
              </w:rPr>
              <w:t>TMS service after referral filtering; transfer to less specialized</w:t>
            </w:r>
            <w:r w:rsidR="00FA7130" w:rsidRPr="000374AE">
              <w:rPr>
                <w:lang w:val="en-US"/>
              </w:rPr>
              <w:t xml:space="preserve"> settings is stated as an open question rather than a claim. </w:t>
            </w:r>
            <w:r w:rsidR="00FA7130" w:rsidRPr="005C33FA">
              <w:rPr>
                <w:i/>
                <w:iCs/>
                <w:lang w:val="en-US"/>
              </w:rPr>
              <w:t>(Limitations)</w:t>
            </w:r>
          </w:p>
        </w:tc>
      </w:tr>
    </w:tbl>
    <w:p w14:paraId="2F5B8840" w14:textId="77777777" w:rsidR="00D60EE7" w:rsidRDefault="00FA7130">
      <w:pPr>
        <w:pStyle w:val="berschrift3"/>
      </w:pPr>
      <w:bookmarkStart w:id="1" w:name="other-information"/>
      <w:r>
        <w:t xml:space="preserve">Other </w:t>
      </w:r>
      <w:proofErr w:type="spellStart"/>
      <w:r>
        <w:t>information</w:t>
      </w:r>
      <w:proofErr w:type="spellEnd"/>
    </w:p>
    <w:tbl>
      <w:tblPr>
        <w:tblStyle w:val="Tabellenraster"/>
        <w:tblW w:w="5000" w:type="pct"/>
        <w:tblLayout w:type="fixed"/>
        <w:tblLook w:val="0020" w:firstRow="1" w:lastRow="0" w:firstColumn="0" w:lastColumn="0" w:noHBand="0" w:noVBand="0"/>
      </w:tblPr>
      <w:tblGrid>
        <w:gridCol w:w="846"/>
        <w:gridCol w:w="2977"/>
        <w:gridCol w:w="5193"/>
      </w:tblGrid>
      <w:tr w:rsidR="00D60EE7" w:rsidRPr="004C0E57" w14:paraId="2F5B8844" w14:textId="77777777" w:rsidTr="00225B00">
        <w:tc>
          <w:tcPr>
            <w:tcW w:w="846" w:type="dxa"/>
          </w:tcPr>
          <w:p w14:paraId="2F5B8841" w14:textId="77777777" w:rsidR="00D60EE7" w:rsidRPr="00225B00" w:rsidRDefault="00FA7130">
            <w:pPr>
              <w:rPr>
                <w:b/>
                <w:bCs/>
              </w:rPr>
            </w:pPr>
            <w:r w:rsidRPr="00225B00">
              <w:rPr>
                <w:b/>
                <w:bCs/>
              </w:rPr>
              <w:t>Item</w:t>
            </w:r>
          </w:p>
        </w:tc>
        <w:tc>
          <w:tcPr>
            <w:tcW w:w="2977" w:type="dxa"/>
          </w:tcPr>
          <w:p w14:paraId="2F5B8842" w14:textId="77777777" w:rsidR="00D60EE7" w:rsidRPr="00225B00" w:rsidRDefault="00FA7130">
            <w:pPr>
              <w:rPr>
                <w:b/>
                <w:bCs/>
              </w:rPr>
            </w:pPr>
            <w:r w:rsidRPr="00225B00">
              <w:rPr>
                <w:b/>
                <w:bCs/>
              </w:rPr>
              <w:t>Recommendation</w:t>
            </w:r>
          </w:p>
        </w:tc>
        <w:tc>
          <w:tcPr>
            <w:tcW w:w="5193" w:type="dxa"/>
          </w:tcPr>
          <w:p w14:paraId="2F5B8843" w14:textId="77777777" w:rsidR="00D60EE7" w:rsidRPr="00225B00" w:rsidRDefault="00FA7130">
            <w:pPr>
              <w:rPr>
                <w:b/>
                <w:bCs/>
                <w:lang w:val="en-US"/>
              </w:rPr>
            </w:pPr>
            <w:r w:rsidRPr="00225B00">
              <w:rPr>
                <w:b/>
                <w:bCs/>
                <w:lang w:val="en-US"/>
              </w:rPr>
              <w:t>Addressed in the present manuscript</w:t>
            </w:r>
          </w:p>
        </w:tc>
      </w:tr>
      <w:tr w:rsidR="00D60EE7" w14:paraId="2F5B8848" w14:textId="77777777" w:rsidTr="00225B00">
        <w:tc>
          <w:tcPr>
            <w:tcW w:w="846" w:type="dxa"/>
          </w:tcPr>
          <w:p w14:paraId="2F5B8845" w14:textId="77777777" w:rsidR="00D60EE7" w:rsidRDefault="00FA7130">
            <w:r>
              <w:t>22</w:t>
            </w:r>
          </w:p>
        </w:tc>
        <w:tc>
          <w:tcPr>
            <w:tcW w:w="2977" w:type="dxa"/>
          </w:tcPr>
          <w:p w14:paraId="2F5B8846" w14:textId="77777777" w:rsidR="00D60EE7" w:rsidRPr="000374AE" w:rsidRDefault="00FA7130">
            <w:pPr>
              <w:rPr>
                <w:lang w:val="en-US"/>
              </w:rPr>
            </w:pPr>
            <w:r w:rsidRPr="000374AE">
              <w:rPr>
                <w:lang w:val="en-US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5193" w:type="dxa"/>
          </w:tcPr>
          <w:p w14:paraId="2F5B8847" w14:textId="77777777" w:rsidR="00D60EE7" w:rsidRDefault="00FA7130">
            <w:r w:rsidRPr="000374AE">
              <w:rPr>
                <w:lang w:val="en-US"/>
              </w:rPr>
              <w:t xml:space="preserve">The Funding statement notes that no specific funding was received for the present retrospective analysis and that the rTMS outpatient program is operated as part of routine clinical care.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Declarations</w:t>
            </w:r>
            <w:proofErr w:type="spellEnd"/>
            <w:r>
              <w:rPr>
                <w:i/>
                <w:iCs/>
              </w:rPr>
              <w:t>, Funding)</w:t>
            </w:r>
          </w:p>
        </w:tc>
      </w:tr>
      <w:bookmarkEnd w:id="1"/>
    </w:tbl>
    <w:p w14:paraId="2F5B8849" w14:textId="1D76F32E" w:rsidR="00D60EE7" w:rsidRPr="000374AE" w:rsidRDefault="00D60EE7">
      <w:pPr>
        <w:rPr>
          <w:lang w:val="en-US"/>
        </w:rPr>
      </w:pPr>
    </w:p>
    <w:sectPr w:rsidR="00D60EE7" w:rsidRPr="000374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767C" w14:textId="77777777" w:rsidR="008B44F3" w:rsidRDefault="008B44F3">
      <w:pPr>
        <w:spacing w:line="240" w:lineRule="auto"/>
      </w:pPr>
      <w:r>
        <w:separator/>
      </w:r>
    </w:p>
  </w:endnote>
  <w:endnote w:type="continuationSeparator" w:id="0">
    <w:p w14:paraId="53BCB477" w14:textId="77777777" w:rsidR="008B44F3" w:rsidRDefault="008B44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84C" w14:textId="77777777" w:rsidR="00412A00" w:rsidRDefault="00412A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84D" w14:textId="77777777" w:rsidR="007904C5" w:rsidRDefault="00986C5E">
    <w:pPr>
      <w:jc w:val="center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E605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5E605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84F" w14:textId="77777777" w:rsidR="00412A00" w:rsidRDefault="00412A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CB74" w14:textId="77777777" w:rsidR="008B44F3" w:rsidRDefault="008B44F3">
      <w:pPr>
        <w:spacing w:line="240" w:lineRule="auto"/>
      </w:pPr>
      <w:r>
        <w:separator/>
      </w:r>
    </w:p>
  </w:footnote>
  <w:footnote w:type="continuationSeparator" w:id="0">
    <w:p w14:paraId="4943EF02" w14:textId="77777777" w:rsidR="008B44F3" w:rsidRDefault="008B44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84A" w14:textId="77777777" w:rsidR="00412A00" w:rsidRDefault="00412A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84B" w14:textId="77777777" w:rsidR="007904C5" w:rsidRPr="005E6059" w:rsidRDefault="007904C5">
    <w:pPr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84E" w14:textId="77777777" w:rsidR="00412A00" w:rsidRDefault="00412A0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CEE08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439D12EA"/>
    <w:multiLevelType w:val="hybridMultilevel"/>
    <w:tmpl w:val="FA567326"/>
    <w:lvl w:ilvl="0" w:tplc="D61466D8">
      <w:start w:val="1"/>
      <w:numFmt w:val="bullet"/>
      <w:lvlText w:val="●"/>
      <w:lvlJc w:val="left"/>
      <w:pPr>
        <w:ind w:left="720" w:hanging="360"/>
      </w:pPr>
    </w:lvl>
    <w:lvl w:ilvl="1" w:tplc="F8D6DB62">
      <w:start w:val="1"/>
      <w:numFmt w:val="bullet"/>
      <w:lvlText w:val="○"/>
      <w:lvlJc w:val="left"/>
      <w:pPr>
        <w:ind w:left="1440" w:hanging="360"/>
      </w:pPr>
    </w:lvl>
    <w:lvl w:ilvl="2" w:tplc="DF98806C">
      <w:start w:val="1"/>
      <w:numFmt w:val="bullet"/>
      <w:lvlText w:val="■"/>
      <w:lvlJc w:val="left"/>
      <w:pPr>
        <w:ind w:left="2160" w:hanging="360"/>
      </w:pPr>
    </w:lvl>
    <w:lvl w:ilvl="3" w:tplc="3E98A69C">
      <w:start w:val="1"/>
      <w:numFmt w:val="bullet"/>
      <w:lvlText w:val="●"/>
      <w:lvlJc w:val="left"/>
      <w:pPr>
        <w:ind w:left="2880" w:hanging="360"/>
      </w:pPr>
    </w:lvl>
    <w:lvl w:ilvl="4" w:tplc="23DE7E48">
      <w:start w:val="1"/>
      <w:numFmt w:val="bullet"/>
      <w:lvlText w:val="○"/>
      <w:lvlJc w:val="left"/>
      <w:pPr>
        <w:ind w:left="3600" w:hanging="360"/>
      </w:pPr>
    </w:lvl>
    <w:lvl w:ilvl="5" w:tplc="13342D8E">
      <w:start w:val="1"/>
      <w:numFmt w:val="bullet"/>
      <w:lvlText w:val="■"/>
      <w:lvlJc w:val="left"/>
      <w:pPr>
        <w:ind w:left="4320" w:hanging="360"/>
      </w:pPr>
    </w:lvl>
    <w:lvl w:ilvl="6" w:tplc="0DEED1C6">
      <w:start w:val="1"/>
      <w:numFmt w:val="bullet"/>
      <w:lvlText w:val="●"/>
      <w:lvlJc w:val="left"/>
      <w:pPr>
        <w:ind w:left="5040" w:hanging="360"/>
      </w:pPr>
    </w:lvl>
    <w:lvl w:ilvl="7" w:tplc="48A8C204">
      <w:start w:val="1"/>
      <w:numFmt w:val="bullet"/>
      <w:lvlText w:val="●"/>
      <w:lvlJc w:val="left"/>
      <w:pPr>
        <w:ind w:left="5760" w:hanging="360"/>
      </w:pPr>
    </w:lvl>
    <w:lvl w:ilvl="8" w:tplc="C3005148">
      <w:start w:val="1"/>
      <w:numFmt w:val="bullet"/>
      <w:lvlText w:val="●"/>
      <w:lvlJc w:val="left"/>
      <w:pPr>
        <w:ind w:left="6480" w:hanging="360"/>
      </w:pPr>
    </w:lvl>
  </w:abstractNum>
  <w:num w:numId="1" w16cid:durableId="2136635773">
    <w:abstractNumId w:val="1"/>
    <w:lvlOverride w:ilvl="0">
      <w:startOverride w:val="1"/>
    </w:lvlOverride>
  </w:num>
  <w:num w:numId="2" w16cid:durableId="1628926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C5"/>
    <w:rsid w:val="00000B21"/>
    <w:rsid w:val="00001FB7"/>
    <w:rsid w:val="000022C6"/>
    <w:rsid w:val="00002C67"/>
    <w:rsid w:val="00004E30"/>
    <w:rsid w:val="000058DB"/>
    <w:rsid w:val="00007446"/>
    <w:rsid w:val="000119C5"/>
    <w:rsid w:val="00014CC2"/>
    <w:rsid w:val="0001543F"/>
    <w:rsid w:val="000160C4"/>
    <w:rsid w:val="00023A02"/>
    <w:rsid w:val="00024303"/>
    <w:rsid w:val="000322FF"/>
    <w:rsid w:val="00035639"/>
    <w:rsid w:val="00036C1A"/>
    <w:rsid w:val="000374AE"/>
    <w:rsid w:val="00043957"/>
    <w:rsid w:val="00045BF2"/>
    <w:rsid w:val="00050343"/>
    <w:rsid w:val="00054170"/>
    <w:rsid w:val="00056103"/>
    <w:rsid w:val="000566A4"/>
    <w:rsid w:val="00062754"/>
    <w:rsid w:val="0006294E"/>
    <w:rsid w:val="00063F8E"/>
    <w:rsid w:val="0006681C"/>
    <w:rsid w:val="00066C1C"/>
    <w:rsid w:val="00067F47"/>
    <w:rsid w:val="000732DF"/>
    <w:rsid w:val="0007490A"/>
    <w:rsid w:val="00076219"/>
    <w:rsid w:val="000767AA"/>
    <w:rsid w:val="0008186B"/>
    <w:rsid w:val="000818AB"/>
    <w:rsid w:val="00081D60"/>
    <w:rsid w:val="0008606D"/>
    <w:rsid w:val="0008726C"/>
    <w:rsid w:val="00090237"/>
    <w:rsid w:val="0009181D"/>
    <w:rsid w:val="00091A37"/>
    <w:rsid w:val="000937B0"/>
    <w:rsid w:val="000976C1"/>
    <w:rsid w:val="000A671B"/>
    <w:rsid w:val="000A6861"/>
    <w:rsid w:val="000A782A"/>
    <w:rsid w:val="000B14CF"/>
    <w:rsid w:val="000B2EE0"/>
    <w:rsid w:val="000B3D34"/>
    <w:rsid w:val="000B3E58"/>
    <w:rsid w:val="000B469F"/>
    <w:rsid w:val="000C65BE"/>
    <w:rsid w:val="000C731C"/>
    <w:rsid w:val="000D09F7"/>
    <w:rsid w:val="000E1A17"/>
    <w:rsid w:val="000E3F7E"/>
    <w:rsid w:val="000E4E63"/>
    <w:rsid w:val="000E51D2"/>
    <w:rsid w:val="000E6584"/>
    <w:rsid w:val="000F22AF"/>
    <w:rsid w:val="000F2D87"/>
    <w:rsid w:val="000F3AA7"/>
    <w:rsid w:val="000F53CF"/>
    <w:rsid w:val="000F6917"/>
    <w:rsid w:val="000F6BCB"/>
    <w:rsid w:val="001000E2"/>
    <w:rsid w:val="001013F2"/>
    <w:rsid w:val="001022C0"/>
    <w:rsid w:val="001034CF"/>
    <w:rsid w:val="00104DEE"/>
    <w:rsid w:val="00112174"/>
    <w:rsid w:val="001140E8"/>
    <w:rsid w:val="001205A6"/>
    <w:rsid w:val="00120B47"/>
    <w:rsid w:val="00133FE1"/>
    <w:rsid w:val="00133FFB"/>
    <w:rsid w:val="00134C7C"/>
    <w:rsid w:val="00141ACB"/>
    <w:rsid w:val="001428DF"/>
    <w:rsid w:val="00142E79"/>
    <w:rsid w:val="00144598"/>
    <w:rsid w:val="00145B8C"/>
    <w:rsid w:val="00145CA1"/>
    <w:rsid w:val="00145D5C"/>
    <w:rsid w:val="001462C4"/>
    <w:rsid w:val="00147107"/>
    <w:rsid w:val="001520B7"/>
    <w:rsid w:val="0015238C"/>
    <w:rsid w:val="00157233"/>
    <w:rsid w:val="00160599"/>
    <w:rsid w:val="001629C6"/>
    <w:rsid w:val="001649B6"/>
    <w:rsid w:val="001722B0"/>
    <w:rsid w:val="00173145"/>
    <w:rsid w:val="0017775B"/>
    <w:rsid w:val="0018181A"/>
    <w:rsid w:val="00182740"/>
    <w:rsid w:val="001925F2"/>
    <w:rsid w:val="001A51A2"/>
    <w:rsid w:val="001B0353"/>
    <w:rsid w:val="001B1510"/>
    <w:rsid w:val="001B4030"/>
    <w:rsid w:val="001C0746"/>
    <w:rsid w:val="001C07F4"/>
    <w:rsid w:val="001C19F0"/>
    <w:rsid w:val="001C3BBC"/>
    <w:rsid w:val="001C5185"/>
    <w:rsid w:val="001C575C"/>
    <w:rsid w:val="001C578C"/>
    <w:rsid w:val="001C5A85"/>
    <w:rsid w:val="001C64FC"/>
    <w:rsid w:val="001C6D09"/>
    <w:rsid w:val="001C74C1"/>
    <w:rsid w:val="001C7DE1"/>
    <w:rsid w:val="001D0C06"/>
    <w:rsid w:val="001D1883"/>
    <w:rsid w:val="001D24DA"/>
    <w:rsid w:val="001D3358"/>
    <w:rsid w:val="001D5760"/>
    <w:rsid w:val="001E050A"/>
    <w:rsid w:val="001E30F1"/>
    <w:rsid w:val="001E3DC1"/>
    <w:rsid w:val="001E4951"/>
    <w:rsid w:val="001F0CCF"/>
    <w:rsid w:val="001F1CE7"/>
    <w:rsid w:val="001F5B96"/>
    <w:rsid w:val="001F696F"/>
    <w:rsid w:val="00202622"/>
    <w:rsid w:val="00202683"/>
    <w:rsid w:val="002057E0"/>
    <w:rsid w:val="0020662A"/>
    <w:rsid w:val="00210E8A"/>
    <w:rsid w:val="00214FB9"/>
    <w:rsid w:val="00217A86"/>
    <w:rsid w:val="00225B00"/>
    <w:rsid w:val="002324D4"/>
    <w:rsid w:val="002335CF"/>
    <w:rsid w:val="00234AB8"/>
    <w:rsid w:val="00237E39"/>
    <w:rsid w:val="00252F59"/>
    <w:rsid w:val="00253CAC"/>
    <w:rsid w:val="00256149"/>
    <w:rsid w:val="002571EF"/>
    <w:rsid w:val="002572A3"/>
    <w:rsid w:val="00257A8E"/>
    <w:rsid w:val="00262D65"/>
    <w:rsid w:val="00263753"/>
    <w:rsid w:val="00265293"/>
    <w:rsid w:val="002674CE"/>
    <w:rsid w:val="002677C3"/>
    <w:rsid w:val="00271940"/>
    <w:rsid w:val="00272DCF"/>
    <w:rsid w:val="00276B36"/>
    <w:rsid w:val="00277E88"/>
    <w:rsid w:val="002800FF"/>
    <w:rsid w:val="00280699"/>
    <w:rsid w:val="00283807"/>
    <w:rsid w:val="002849FA"/>
    <w:rsid w:val="00293FD9"/>
    <w:rsid w:val="002964DD"/>
    <w:rsid w:val="00297544"/>
    <w:rsid w:val="002A00A6"/>
    <w:rsid w:val="002A0AE4"/>
    <w:rsid w:val="002A21DE"/>
    <w:rsid w:val="002A3DD3"/>
    <w:rsid w:val="002A462F"/>
    <w:rsid w:val="002A4BB8"/>
    <w:rsid w:val="002B1D0E"/>
    <w:rsid w:val="002B2682"/>
    <w:rsid w:val="002B311C"/>
    <w:rsid w:val="002B3266"/>
    <w:rsid w:val="002B5906"/>
    <w:rsid w:val="002B7D6C"/>
    <w:rsid w:val="002D08A6"/>
    <w:rsid w:val="002D2038"/>
    <w:rsid w:val="002D6447"/>
    <w:rsid w:val="002D720C"/>
    <w:rsid w:val="002D76C2"/>
    <w:rsid w:val="002D7D42"/>
    <w:rsid w:val="002E2ECC"/>
    <w:rsid w:val="002E6902"/>
    <w:rsid w:val="002E7AAA"/>
    <w:rsid w:val="002F1DAB"/>
    <w:rsid w:val="002F254B"/>
    <w:rsid w:val="002F66DA"/>
    <w:rsid w:val="00301353"/>
    <w:rsid w:val="00301A73"/>
    <w:rsid w:val="00303E13"/>
    <w:rsid w:val="00303FE4"/>
    <w:rsid w:val="0030409D"/>
    <w:rsid w:val="003045ED"/>
    <w:rsid w:val="00304F27"/>
    <w:rsid w:val="003210F5"/>
    <w:rsid w:val="00321C2D"/>
    <w:rsid w:val="00325606"/>
    <w:rsid w:val="00326A6E"/>
    <w:rsid w:val="00326E8E"/>
    <w:rsid w:val="00327ABE"/>
    <w:rsid w:val="003350F2"/>
    <w:rsid w:val="00336096"/>
    <w:rsid w:val="00337CF6"/>
    <w:rsid w:val="00352C70"/>
    <w:rsid w:val="003547E8"/>
    <w:rsid w:val="003551D9"/>
    <w:rsid w:val="003564D3"/>
    <w:rsid w:val="0036666D"/>
    <w:rsid w:val="00375350"/>
    <w:rsid w:val="00377043"/>
    <w:rsid w:val="00380559"/>
    <w:rsid w:val="003918AC"/>
    <w:rsid w:val="0039362F"/>
    <w:rsid w:val="00396301"/>
    <w:rsid w:val="00397B0A"/>
    <w:rsid w:val="003A0185"/>
    <w:rsid w:val="003A36BD"/>
    <w:rsid w:val="003A45C2"/>
    <w:rsid w:val="003A7207"/>
    <w:rsid w:val="003B352A"/>
    <w:rsid w:val="003B46AB"/>
    <w:rsid w:val="003B5FAA"/>
    <w:rsid w:val="003C7750"/>
    <w:rsid w:val="003C79F2"/>
    <w:rsid w:val="003D13AD"/>
    <w:rsid w:val="003D1A12"/>
    <w:rsid w:val="003D1E82"/>
    <w:rsid w:val="003D2D90"/>
    <w:rsid w:val="003D6350"/>
    <w:rsid w:val="003D6E3D"/>
    <w:rsid w:val="003D70EE"/>
    <w:rsid w:val="003E1041"/>
    <w:rsid w:val="003E5BBC"/>
    <w:rsid w:val="003E661C"/>
    <w:rsid w:val="003F1E75"/>
    <w:rsid w:val="003F7E42"/>
    <w:rsid w:val="00402586"/>
    <w:rsid w:val="00403983"/>
    <w:rsid w:val="00406197"/>
    <w:rsid w:val="00406E2B"/>
    <w:rsid w:val="004078EA"/>
    <w:rsid w:val="0041091F"/>
    <w:rsid w:val="00412A00"/>
    <w:rsid w:val="00414866"/>
    <w:rsid w:val="0042140B"/>
    <w:rsid w:val="00421DB1"/>
    <w:rsid w:val="00424CED"/>
    <w:rsid w:val="0042522A"/>
    <w:rsid w:val="00425CB1"/>
    <w:rsid w:val="00425DF4"/>
    <w:rsid w:val="0043170E"/>
    <w:rsid w:val="00433AAE"/>
    <w:rsid w:val="00434589"/>
    <w:rsid w:val="00441DCF"/>
    <w:rsid w:val="0044376D"/>
    <w:rsid w:val="00443802"/>
    <w:rsid w:val="00443A3A"/>
    <w:rsid w:val="004535EB"/>
    <w:rsid w:val="00454317"/>
    <w:rsid w:val="004566F6"/>
    <w:rsid w:val="00456FDF"/>
    <w:rsid w:val="004570CB"/>
    <w:rsid w:val="00457E0F"/>
    <w:rsid w:val="00461C74"/>
    <w:rsid w:val="00465088"/>
    <w:rsid w:val="004669C0"/>
    <w:rsid w:val="0046704A"/>
    <w:rsid w:val="004720D9"/>
    <w:rsid w:val="00472BCB"/>
    <w:rsid w:val="00474353"/>
    <w:rsid w:val="00474F69"/>
    <w:rsid w:val="00480E7B"/>
    <w:rsid w:val="00482398"/>
    <w:rsid w:val="0048282E"/>
    <w:rsid w:val="004875AF"/>
    <w:rsid w:val="00487C6B"/>
    <w:rsid w:val="004919F5"/>
    <w:rsid w:val="00492FA2"/>
    <w:rsid w:val="00495B0A"/>
    <w:rsid w:val="00496918"/>
    <w:rsid w:val="00497020"/>
    <w:rsid w:val="00497C34"/>
    <w:rsid w:val="004A2B6D"/>
    <w:rsid w:val="004A32A6"/>
    <w:rsid w:val="004A6342"/>
    <w:rsid w:val="004A733A"/>
    <w:rsid w:val="004B2AE4"/>
    <w:rsid w:val="004B6990"/>
    <w:rsid w:val="004C0E57"/>
    <w:rsid w:val="004C341D"/>
    <w:rsid w:val="004C4267"/>
    <w:rsid w:val="004C535A"/>
    <w:rsid w:val="004C765B"/>
    <w:rsid w:val="004C7917"/>
    <w:rsid w:val="004D6822"/>
    <w:rsid w:val="004D6A8F"/>
    <w:rsid w:val="004D7655"/>
    <w:rsid w:val="004E3650"/>
    <w:rsid w:val="004E5757"/>
    <w:rsid w:val="00500573"/>
    <w:rsid w:val="005006D4"/>
    <w:rsid w:val="005010DE"/>
    <w:rsid w:val="00504D12"/>
    <w:rsid w:val="00504FA2"/>
    <w:rsid w:val="005051B9"/>
    <w:rsid w:val="005074F0"/>
    <w:rsid w:val="00511C9B"/>
    <w:rsid w:val="00513DDF"/>
    <w:rsid w:val="00514B2B"/>
    <w:rsid w:val="00516F8D"/>
    <w:rsid w:val="00520729"/>
    <w:rsid w:val="00523871"/>
    <w:rsid w:val="00524627"/>
    <w:rsid w:val="00525949"/>
    <w:rsid w:val="005302F5"/>
    <w:rsid w:val="00530367"/>
    <w:rsid w:val="00531A99"/>
    <w:rsid w:val="005349F2"/>
    <w:rsid w:val="00540795"/>
    <w:rsid w:val="005435FD"/>
    <w:rsid w:val="00545455"/>
    <w:rsid w:val="0054555F"/>
    <w:rsid w:val="00546A29"/>
    <w:rsid w:val="00556797"/>
    <w:rsid w:val="00564B89"/>
    <w:rsid w:val="0056639A"/>
    <w:rsid w:val="005663DF"/>
    <w:rsid w:val="00566404"/>
    <w:rsid w:val="005679BF"/>
    <w:rsid w:val="00567B8F"/>
    <w:rsid w:val="00567F58"/>
    <w:rsid w:val="005705FF"/>
    <w:rsid w:val="00570940"/>
    <w:rsid w:val="00570B6F"/>
    <w:rsid w:val="00571103"/>
    <w:rsid w:val="00572027"/>
    <w:rsid w:val="005732D2"/>
    <w:rsid w:val="005764AD"/>
    <w:rsid w:val="00581D8B"/>
    <w:rsid w:val="0058580B"/>
    <w:rsid w:val="005868B5"/>
    <w:rsid w:val="00590B39"/>
    <w:rsid w:val="00590D4B"/>
    <w:rsid w:val="00597F14"/>
    <w:rsid w:val="005A0729"/>
    <w:rsid w:val="005A1D21"/>
    <w:rsid w:val="005A224F"/>
    <w:rsid w:val="005A3968"/>
    <w:rsid w:val="005A5326"/>
    <w:rsid w:val="005A5B13"/>
    <w:rsid w:val="005B2447"/>
    <w:rsid w:val="005B5CB7"/>
    <w:rsid w:val="005B602B"/>
    <w:rsid w:val="005C0894"/>
    <w:rsid w:val="005C1D29"/>
    <w:rsid w:val="005C33FA"/>
    <w:rsid w:val="005C523D"/>
    <w:rsid w:val="005C587B"/>
    <w:rsid w:val="005C7912"/>
    <w:rsid w:val="005D0547"/>
    <w:rsid w:val="005D0D65"/>
    <w:rsid w:val="005D12F2"/>
    <w:rsid w:val="005D3A65"/>
    <w:rsid w:val="005D6DC7"/>
    <w:rsid w:val="005E3889"/>
    <w:rsid w:val="005E3A84"/>
    <w:rsid w:val="005E3E8D"/>
    <w:rsid w:val="005E6059"/>
    <w:rsid w:val="005F2458"/>
    <w:rsid w:val="005F2CE6"/>
    <w:rsid w:val="005F4249"/>
    <w:rsid w:val="005F4B62"/>
    <w:rsid w:val="005F6E14"/>
    <w:rsid w:val="005F7619"/>
    <w:rsid w:val="00600CD3"/>
    <w:rsid w:val="0060539C"/>
    <w:rsid w:val="00611159"/>
    <w:rsid w:val="006146CF"/>
    <w:rsid w:val="006148F3"/>
    <w:rsid w:val="006202FF"/>
    <w:rsid w:val="00621C7F"/>
    <w:rsid w:val="00623EE6"/>
    <w:rsid w:val="00625856"/>
    <w:rsid w:val="00625C98"/>
    <w:rsid w:val="00635AFE"/>
    <w:rsid w:val="006430D0"/>
    <w:rsid w:val="006432CC"/>
    <w:rsid w:val="00645B97"/>
    <w:rsid w:val="006501D5"/>
    <w:rsid w:val="0065198C"/>
    <w:rsid w:val="00653AD3"/>
    <w:rsid w:val="006554FE"/>
    <w:rsid w:val="006621EC"/>
    <w:rsid w:val="00663CF2"/>
    <w:rsid w:val="00664C8D"/>
    <w:rsid w:val="00665693"/>
    <w:rsid w:val="006705C6"/>
    <w:rsid w:val="00676C83"/>
    <w:rsid w:val="00677B93"/>
    <w:rsid w:val="0068091E"/>
    <w:rsid w:val="006A05D3"/>
    <w:rsid w:val="006A0F00"/>
    <w:rsid w:val="006A2880"/>
    <w:rsid w:val="006A2E46"/>
    <w:rsid w:val="006A3C99"/>
    <w:rsid w:val="006A436B"/>
    <w:rsid w:val="006A5B42"/>
    <w:rsid w:val="006A689B"/>
    <w:rsid w:val="006A6CCE"/>
    <w:rsid w:val="006B24D3"/>
    <w:rsid w:val="006B63C9"/>
    <w:rsid w:val="006B7641"/>
    <w:rsid w:val="006B78D0"/>
    <w:rsid w:val="006B7EA6"/>
    <w:rsid w:val="006E2338"/>
    <w:rsid w:val="006E3A64"/>
    <w:rsid w:val="006F2322"/>
    <w:rsid w:val="006F2508"/>
    <w:rsid w:val="006F4769"/>
    <w:rsid w:val="006F6A82"/>
    <w:rsid w:val="006F7926"/>
    <w:rsid w:val="007028E3"/>
    <w:rsid w:val="00710832"/>
    <w:rsid w:val="00712F9A"/>
    <w:rsid w:val="007134B2"/>
    <w:rsid w:val="00713EEE"/>
    <w:rsid w:val="00715F14"/>
    <w:rsid w:val="00716458"/>
    <w:rsid w:val="00720FA0"/>
    <w:rsid w:val="00722A27"/>
    <w:rsid w:val="0072346B"/>
    <w:rsid w:val="007261F2"/>
    <w:rsid w:val="00730678"/>
    <w:rsid w:val="007320F7"/>
    <w:rsid w:val="0073368D"/>
    <w:rsid w:val="00734722"/>
    <w:rsid w:val="00735B4D"/>
    <w:rsid w:val="0074066D"/>
    <w:rsid w:val="00741D66"/>
    <w:rsid w:val="00743971"/>
    <w:rsid w:val="00747A3B"/>
    <w:rsid w:val="00752B66"/>
    <w:rsid w:val="00753DCF"/>
    <w:rsid w:val="00756269"/>
    <w:rsid w:val="00760748"/>
    <w:rsid w:val="00761F20"/>
    <w:rsid w:val="007628F2"/>
    <w:rsid w:val="00762A8D"/>
    <w:rsid w:val="007638B0"/>
    <w:rsid w:val="00763E7C"/>
    <w:rsid w:val="007662B4"/>
    <w:rsid w:val="0076759C"/>
    <w:rsid w:val="0077004B"/>
    <w:rsid w:val="00780C15"/>
    <w:rsid w:val="007816B8"/>
    <w:rsid w:val="0078252B"/>
    <w:rsid w:val="007830E0"/>
    <w:rsid w:val="00784FB7"/>
    <w:rsid w:val="00786561"/>
    <w:rsid w:val="00786EB2"/>
    <w:rsid w:val="007904C5"/>
    <w:rsid w:val="007A232F"/>
    <w:rsid w:val="007B1B1F"/>
    <w:rsid w:val="007B349B"/>
    <w:rsid w:val="007C225E"/>
    <w:rsid w:val="007C54B9"/>
    <w:rsid w:val="007C6EAB"/>
    <w:rsid w:val="007C7794"/>
    <w:rsid w:val="007D0F7A"/>
    <w:rsid w:val="007D11C4"/>
    <w:rsid w:val="007D3174"/>
    <w:rsid w:val="007D4D11"/>
    <w:rsid w:val="007D5A48"/>
    <w:rsid w:val="007D69A9"/>
    <w:rsid w:val="007E05D3"/>
    <w:rsid w:val="007E1135"/>
    <w:rsid w:val="007E2105"/>
    <w:rsid w:val="007E6D6B"/>
    <w:rsid w:val="007F0EBA"/>
    <w:rsid w:val="007F1CC9"/>
    <w:rsid w:val="007F2610"/>
    <w:rsid w:val="007F5567"/>
    <w:rsid w:val="008021CF"/>
    <w:rsid w:val="00802FD9"/>
    <w:rsid w:val="00807443"/>
    <w:rsid w:val="0080764E"/>
    <w:rsid w:val="00810474"/>
    <w:rsid w:val="0081065C"/>
    <w:rsid w:val="00810716"/>
    <w:rsid w:val="00810B28"/>
    <w:rsid w:val="00810B55"/>
    <w:rsid w:val="008119D0"/>
    <w:rsid w:val="0081313B"/>
    <w:rsid w:val="00813742"/>
    <w:rsid w:val="00817C93"/>
    <w:rsid w:val="00822DB0"/>
    <w:rsid w:val="008241D1"/>
    <w:rsid w:val="0082631C"/>
    <w:rsid w:val="008322DB"/>
    <w:rsid w:val="00833731"/>
    <w:rsid w:val="00835F89"/>
    <w:rsid w:val="00836A2B"/>
    <w:rsid w:val="00846D76"/>
    <w:rsid w:val="00846EFC"/>
    <w:rsid w:val="0084711E"/>
    <w:rsid w:val="0085294A"/>
    <w:rsid w:val="00856D1B"/>
    <w:rsid w:val="0085736C"/>
    <w:rsid w:val="0086104D"/>
    <w:rsid w:val="008656DB"/>
    <w:rsid w:val="008673D1"/>
    <w:rsid w:val="00867535"/>
    <w:rsid w:val="00871AF9"/>
    <w:rsid w:val="0087504F"/>
    <w:rsid w:val="0088197C"/>
    <w:rsid w:val="00881DCE"/>
    <w:rsid w:val="00882BBF"/>
    <w:rsid w:val="00885F09"/>
    <w:rsid w:val="00892536"/>
    <w:rsid w:val="0089354E"/>
    <w:rsid w:val="008938F7"/>
    <w:rsid w:val="00893BB9"/>
    <w:rsid w:val="008A5F27"/>
    <w:rsid w:val="008A78A4"/>
    <w:rsid w:val="008B0703"/>
    <w:rsid w:val="008B0A4B"/>
    <w:rsid w:val="008B10C3"/>
    <w:rsid w:val="008B2538"/>
    <w:rsid w:val="008B44F3"/>
    <w:rsid w:val="008B527B"/>
    <w:rsid w:val="008B7B10"/>
    <w:rsid w:val="008C1745"/>
    <w:rsid w:val="008C438A"/>
    <w:rsid w:val="008C79F7"/>
    <w:rsid w:val="008D21E4"/>
    <w:rsid w:val="008D37F7"/>
    <w:rsid w:val="008D5918"/>
    <w:rsid w:val="008D6D7A"/>
    <w:rsid w:val="008E0284"/>
    <w:rsid w:val="008E0B19"/>
    <w:rsid w:val="008E127E"/>
    <w:rsid w:val="008E7468"/>
    <w:rsid w:val="008E7C40"/>
    <w:rsid w:val="008F04AD"/>
    <w:rsid w:val="008F4D83"/>
    <w:rsid w:val="008F6D7E"/>
    <w:rsid w:val="008F6E2A"/>
    <w:rsid w:val="00901973"/>
    <w:rsid w:val="0090367A"/>
    <w:rsid w:val="00907C35"/>
    <w:rsid w:val="00914B95"/>
    <w:rsid w:val="0091696C"/>
    <w:rsid w:val="00916AF4"/>
    <w:rsid w:val="0091774A"/>
    <w:rsid w:val="009201FE"/>
    <w:rsid w:val="0092142D"/>
    <w:rsid w:val="009346E2"/>
    <w:rsid w:val="00941F26"/>
    <w:rsid w:val="009431F6"/>
    <w:rsid w:val="009508A6"/>
    <w:rsid w:val="009543BA"/>
    <w:rsid w:val="0095697A"/>
    <w:rsid w:val="00960F67"/>
    <w:rsid w:val="00961291"/>
    <w:rsid w:val="00961F5B"/>
    <w:rsid w:val="00962341"/>
    <w:rsid w:val="00964132"/>
    <w:rsid w:val="0096539D"/>
    <w:rsid w:val="00971BAD"/>
    <w:rsid w:val="00973FEB"/>
    <w:rsid w:val="009764D9"/>
    <w:rsid w:val="00976C6A"/>
    <w:rsid w:val="009829A9"/>
    <w:rsid w:val="00984152"/>
    <w:rsid w:val="00985285"/>
    <w:rsid w:val="00986C5E"/>
    <w:rsid w:val="009876E0"/>
    <w:rsid w:val="00990C82"/>
    <w:rsid w:val="0099126C"/>
    <w:rsid w:val="00991ECB"/>
    <w:rsid w:val="009934B4"/>
    <w:rsid w:val="00994848"/>
    <w:rsid w:val="0099607A"/>
    <w:rsid w:val="00997A9E"/>
    <w:rsid w:val="009A240C"/>
    <w:rsid w:val="009A2728"/>
    <w:rsid w:val="009A34FA"/>
    <w:rsid w:val="009A5FC0"/>
    <w:rsid w:val="009A6BAD"/>
    <w:rsid w:val="009B39FB"/>
    <w:rsid w:val="009B5D86"/>
    <w:rsid w:val="009B7FB5"/>
    <w:rsid w:val="009C2B05"/>
    <w:rsid w:val="009C5679"/>
    <w:rsid w:val="009D1ADC"/>
    <w:rsid w:val="009D29AA"/>
    <w:rsid w:val="009D72F3"/>
    <w:rsid w:val="009E1F18"/>
    <w:rsid w:val="009E7B2D"/>
    <w:rsid w:val="009F104A"/>
    <w:rsid w:val="009F1810"/>
    <w:rsid w:val="009F2021"/>
    <w:rsid w:val="009F30DB"/>
    <w:rsid w:val="009F3E81"/>
    <w:rsid w:val="00A00C7B"/>
    <w:rsid w:val="00A038B1"/>
    <w:rsid w:val="00A17FCE"/>
    <w:rsid w:val="00A20FBC"/>
    <w:rsid w:val="00A2226F"/>
    <w:rsid w:val="00A2532E"/>
    <w:rsid w:val="00A27258"/>
    <w:rsid w:val="00A31DE5"/>
    <w:rsid w:val="00A41446"/>
    <w:rsid w:val="00A45E90"/>
    <w:rsid w:val="00A47636"/>
    <w:rsid w:val="00A50415"/>
    <w:rsid w:val="00A512A6"/>
    <w:rsid w:val="00A5270D"/>
    <w:rsid w:val="00A52A19"/>
    <w:rsid w:val="00A53247"/>
    <w:rsid w:val="00A539E1"/>
    <w:rsid w:val="00A53C67"/>
    <w:rsid w:val="00A55662"/>
    <w:rsid w:val="00A62347"/>
    <w:rsid w:val="00A65150"/>
    <w:rsid w:val="00A65B37"/>
    <w:rsid w:val="00A6715D"/>
    <w:rsid w:val="00A7103D"/>
    <w:rsid w:val="00A734F5"/>
    <w:rsid w:val="00A73BC6"/>
    <w:rsid w:val="00A752D8"/>
    <w:rsid w:val="00A819F2"/>
    <w:rsid w:val="00A81C5B"/>
    <w:rsid w:val="00A83939"/>
    <w:rsid w:val="00A86924"/>
    <w:rsid w:val="00A92110"/>
    <w:rsid w:val="00A933EE"/>
    <w:rsid w:val="00A94F5E"/>
    <w:rsid w:val="00A970F8"/>
    <w:rsid w:val="00AA0A72"/>
    <w:rsid w:val="00AA2A8A"/>
    <w:rsid w:val="00AA37FD"/>
    <w:rsid w:val="00AA3912"/>
    <w:rsid w:val="00AB1055"/>
    <w:rsid w:val="00AB27EA"/>
    <w:rsid w:val="00AB3976"/>
    <w:rsid w:val="00AC473A"/>
    <w:rsid w:val="00AC47EA"/>
    <w:rsid w:val="00AC6EA4"/>
    <w:rsid w:val="00AD73B3"/>
    <w:rsid w:val="00AE5C15"/>
    <w:rsid w:val="00AF0C05"/>
    <w:rsid w:val="00AF6DAE"/>
    <w:rsid w:val="00AF707F"/>
    <w:rsid w:val="00AF77D3"/>
    <w:rsid w:val="00B07B78"/>
    <w:rsid w:val="00B1510D"/>
    <w:rsid w:val="00B20D7C"/>
    <w:rsid w:val="00B25297"/>
    <w:rsid w:val="00B350D7"/>
    <w:rsid w:val="00B42126"/>
    <w:rsid w:val="00B42C2A"/>
    <w:rsid w:val="00B438AD"/>
    <w:rsid w:val="00B47297"/>
    <w:rsid w:val="00B47A8C"/>
    <w:rsid w:val="00B52C0F"/>
    <w:rsid w:val="00B53541"/>
    <w:rsid w:val="00B54252"/>
    <w:rsid w:val="00B56E28"/>
    <w:rsid w:val="00B57911"/>
    <w:rsid w:val="00B630C5"/>
    <w:rsid w:val="00B63D41"/>
    <w:rsid w:val="00B760CB"/>
    <w:rsid w:val="00B774EE"/>
    <w:rsid w:val="00B81C0A"/>
    <w:rsid w:val="00B84FE2"/>
    <w:rsid w:val="00B868A1"/>
    <w:rsid w:val="00B878EF"/>
    <w:rsid w:val="00B87F16"/>
    <w:rsid w:val="00B924CD"/>
    <w:rsid w:val="00B94C32"/>
    <w:rsid w:val="00B950FC"/>
    <w:rsid w:val="00B95E63"/>
    <w:rsid w:val="00B97AEE"/>
    <w:rsid w:val="00BA060B"/>
    <w:rsid w:val="00BA0CD2"/>
    <w:rsid w:val="00BA0D04"/>
    <w:rsid w:val="00BA12C6"/>
    <w:rsid w:val="00BA27EF"/>
    <w:rsid w:val="00BA4474"/>
    <w:rsid w:val="00BA4EED"/>
    <w:rsid w:val="00BA6354"/>
    <w:rsid w:val="00BB63ED"/>
    <w:rsid w:val="00BB6786"/>
    <w:rsid w:val="00BB7EE2"/>
    <w:rsid w:val="00BC0A33"/>
    <w:rsid w:val="00BC1EC1"/>
    <w:rsid w:val="00BC2BD6"/>
    <w:rsid w:val="00BC346F"/>
    <w:rsid w:val="00BC3CAA"/>
    <w:rsid w:val="00BC4E9F"/>
    <w:rsid w:val="00BC60F5"/>
    <w:rsid w:val="00BD018E"/>
    <w:rsid w:val="00BD3799"/>
    <w:rsid w:val="00BD594D"/>
    <w:rsid w:val="00BE4BC1"/>
    <w:rsid w:val="00BE56E3"/>
    <w:rsid w:val="00BF18BC"/>
    <w:rsid w:val="00BF77D7"/>
    <w:rsid w:val="00C03B10"/>
    <w:rsid w:val="00C03CD0"/>
    <w:rsid w:val="00C12440"/>
    <w:rsid w:val="00C15BBA"/>
    <w:rsid w:val="00C15F10"/>
    <w:rsid w:val="00C21A04"/>
    <w:rsid w:val="00C26197"/>
    <w:rsid w:val="00C327A7"/>
    <w:rsid w:val="00C32DDA"/>
    <w:rsid w:val="00C33282"/>
    <w:rsid w:val="00C4030D"/>
    <w:rsid w:val="00C40C93"/>
    <w:rsid w:val="00C40FB1"/>
    <w:rsid w:val="00C416A0"/>
    <w:rsid w:val="00C41B0D"/>
    <w:rsid w:val="00C430BB"/>
    <w:rsid w:val="00C433D4"/>
    <w:rsid w:val="00C43707"/>
    <w:rsid w:val="00C44832"/>
    <w:rsid w:val="00C4501D"/>
    <w:rsid w:val="00C50B6B"/>
    <w:rsid w:val="00C50C52"/>
    <w:rsid w:val="00C61734"/>
    <w:rsid w:val="00C63B05"/>
    <w:rsid w:val="00C64CF3"/>
    <w:rsid w:val="00C6558D"/>
    <w:rsid w:val="00C70FA5"/>
    <w:rsid w:val="00C70FA8"/>
    <w:rsid w:val="00C7663A"/>
    <w:rsid w:val="00C97764"/>
    <w:rsid w:val="00CA3009"/>
    <w:rsid w:val="00CA5EA7"/>
    <w:rsid w:val="00CB0642"/>
    <w:rsid w:val="00CB0D24"/>
    <w:rsid w:val="00CB1B27"/>
    <w:rsid w:val="00CB279F"/>
    <w:rsid w:val="00CB3017"/>
    <w:rsid w:val="00CB4D8E"/>
    <w:rsid w:val="00CB7F02"/>
    <w:rsid w:val="00CC4C32"/>
    <w:rsid w:val="00CC66D0"/>
    <w:rsid w:val="00CC6707"/>
    <w:rsid w:val="00CC7528"/>
    <w:rsid w:val="00CD18A9"/>
    <w:rsid w:val="00CD2247"/>
    <w:rsid w:val="00CD60D7"/>
    <w:rsid w:val="00CD759F"/>
    <w:rsid w:val="00CE1D22"/>
    <w:rsid w:val="00CE2D1C"/>
    <w:rsid w:val="00CF4285"/>
    <w:rsid w:val="00CF7D89"/>
    <w:rsid w:val="00D02AD3"/>
    <w:rsid w:val="00D056F8"/>
    <w:rsid w:val="00D067CD"/>
    <w:rsid w:val="00D10A8C"/>
    <w:rsid w:val="00D146E4"/>
    <w:rsid w:val="00D15323"/>
    <w:rsid w:val="00D15E4A"/>
    <w:rsid w:val="00D2262E"/>
    <w:rsid w:val="00D23519"/>
    <w:rsid w:val="00D2544E"/>
    <w:rsid w:val="00D27C88"/>
    <w:rsid w:val="00D33B26"/>
    <w:rsid w:val="00D33D0D"/>
    <w:rsid w:val="00D3530A"/>
    <w:rsid w:val="00D40F9C"/>
    <w:rsid w:val="00D57965"/>
    <w:rsid w:val="00D6009D"/>
    <w:rsid w:val="00D60EE7"/>
    <w:rsid w:val="00D62898"/>
    <w:rsid w:val="00D62DF3"/>
    <w:rsid w:val="00D72316"/>
    <w:rsid w:val="00D7332A"/>
    <w:rsid w:val="00D73CA9"/>
    <w:rsid w:val="00D7536F"/>
    <w:rsid w:val="00D76F2F"/>
    <w:rsid w:val="00D77B2A"/>
    <w:rsid w:val="00D803D9"/>
    <w:rsid w:val="00D82D52"/>
    <w:rsid w:val="00D83252"/>
    <w:rsid w:val="00D83C93"/>
    <w:rsid w:val="00D84E8A"/>
    <w:rsid w:val="00D865AA"/>
    <w:rsid w:val="00D90983"/>
    <w:rsid w:val="00D91C72"/>
    <w:rsid w:val="00D96175"/>
    <w:rsid w:val="00D96D0C"/>
    <w:rsid w:val="00D974BC"/>
    <w:rsid w:val="00DA05D6"/>
    <w:rsid w:val="00DA132E"/>
    <w:rsid w:val="00DA4965"/>
    <w:rsid w:val="00DA6A6E"/>
    <w:rsid w:val="00DA6B2D"/>
    <w:rsid w:val="00DB0117"/>
    <w:rsid w:val="00DB0F20"/>
    <w:rsid w:val="00DB149E"/>
    <w:rsid w:val="00DC1D72"/>
    <w:rsid w:val="00DC236E"/>
    <w:rsid w:val="00DC356B"/>
    <w:rsid w:val="00DC5FD0"/>
    <w:rsid w:val="00DC6A40"/>
    <w:rsid w:val="00DC7413"/>
    <w:rsid w:val="00DD094D"/>
    <w:rsid w:val="00DD2D24"/>
    <w:rsid w:val="00DD33FE"/>
    <w:rsid w:val="00DE2B0A"/>
    <w:rsid w:val="00DE2BAE"/>
    <w:rsid w:val="00DE3278"/>
    <w:rsid w:val="00DF1060"/>
    <w:rsid w:val="00DF136F"/>
    <w:rsid w:val="00DF4D01"/>
    <w:rsid w:val="00DF5514"/>
    <w:rsid w:val="00E016B6"/>
    <w:rsid w:val="00E07486"/>
    <w:rsid w:val="00E124FB"/>
    <w:rsid w:val="00E15812"/>
    <w:rsid w:val="00E175A8"/>
    <w:rsid w:val="00E200DC"/>
    <w:rsid w:val="00E20B9F"/>
    <w:rsid w:val="00E24C56"/>
    <w:rsid w:val="00E25C24"/>
    <w:rsid w:val="00E273AB"/>
    <w:rsid w:val="00E30950"/>
    <w:rsid w:val="00E31B65"/>
    <w:rsid w:val="00E4093D"/>
    <w:rsid w:val="00E43917"/>
    <w:rsid w:val="00E442A0"/>
    <w:rsid w:val="00E44F07"/>
    <w:rsid w:val="00E46448"/>
    <w:rsid w:val="00E46461"/>
    <w:rsid w:val="00E50886"/>
    <w:rsid w:val="00E57756"/>
    <w:rsid w:val="00E60BAE"/>
    <w:rsid w:val="00E60BD9"/>
    <w:rsid w:val="00E62606"/>
    <w:rsid w:val="00E66472"/>
    <w:rsid w:val="00E714B8"/>
    <w:rsid w:val="00E727A5"/>
    <w:rsid w:val="00E727E0"/>
    <w:rsid w:val="00E73CA7"/>
    <w:rsid w:val="00E94374"/>
    <w:rsid w:val="00E95CA5"/>
    <w:rsid w:val="00E96753"/>
    <w:rsid w:val="00EA0357"/>
    <w:rsid w:val="00EA2249"/>
    <w:rsid w:val="00EA3297"/>
    <w:rsid w:val="00EA5639"/>
    <w:rsid w:val="00EB26B2"/>
    <w:rsid w:val="00EB3A91"/>
    <w:rsid w:val="00EB3FE4"/>
    <w:rsid w:val="00EB5650"/>
    <w:rsid w:val="00EB769F"/>
    <w:rsid w:val="00EC02B2"/>
    <w:rsid w:val="00EC4196"/>
    <w:rsid w:val="00EC44C7"/>
    <w:rsid w:val="00EC5F17"/>
    <w:rsid w:val="00ED018C"/>
    <w:rsid w:val="00ED05A3"/>
    <w:rsid w:val="00ED0BB4"/>
    <w:rsid w:val="00ED334D"/>
    <w:rsid w:val="00ED7070"/>
    <w:rsid w:val="00EE2BAA"/>
    <w:rsid w:val="00EE5B60"/>
    <w:rsid w:val="00EF341A"/>
    <w:rsid w:val="00EF3742"/>
    <w:rsid w:val="00EF37CB"/>
    <w:rsid w:val="00EF6D00"/>
    <w:rsid w:val="00EF7022"/>
    <w:rsid w:val="00EF7311"/>
    <w:rsid w:val="00F003FE"/>
    <w:rsid w:val="00F01569"/>
    <w:rsid w:val="00F049C3"/>
    <w:rsid w:val="00F07881"/>
    <w:rsid w:val="00F1200E"/>
    <w:rsid w:val="00F1225E"/>
    <w:rsid w:val="00F128BF"/>
    <w:rsid w:val="00F22211"/>
    <w:rsid w:val="00F244E9"/>
    <w:rsid w:val="00F310B2"/>
    <w:rsid w:val="00F31B59"/>
    <w:rsid w:val="00F3275D"/>
    <w:rsid w:val="00F32C18"/>
    <w:rsid w:val="00F32EAE"/>
    <w:rsid w:val="00F35872"/>
    <w:rsid w:val="00F367C2"/>
    <w:rsid w:val="00F51022"/>
    <w:rsid w:val="00F53615"/>
    <w:rsid w:val="00F53EBB"/>
    <w:rsid w:val="00F60D4B"/>
    <w:rsid w:val="00F63054"/>
    <w:rsid w:val="00F63950"/>
    <w:rsid w:val="00F64A32"/>
    <w:rsid w:val="00F64F55"/>
    <w:rsid w:val="00F67999"/>
    <w:rsid w:val="00F74845"/>
    <w:rsid w:val="00F826AB"/>
    <w:rsid w:val="00F829BE"/>
    <w:rsid w:val="00F831F9"/>
    <w:rsid w:val="00F86203"/>
    <w:rsid w:val="00F86280"/>
    <w:rsid w:val="00F91ACF"/>
    <w:rsid w:val="00F9229B"/>
    <w:rsid w:val="00F924FA"/>
    <w:rsid w:val="00F92D9B"/>
    <w:rsid w:val="00F93133"/>
    <w:rsid w:val="00F93F6C"/>
    <w:rsid w:val="00FA3642"/>
    <w:rsid w:val="00FA384F"/>
    <w:rsid w:val="00FA4782"/>
    <w:rsid w:val="00FA7130"/>
    <w:rsid w:val="00FA7593"/>
    <w:rsid w:val="00FB173B"/>
    <w:rsid w:val="00FB2F8A"/>
    <w:rsid w:val="00FB3FAD"/>
    <w:rsid w:val="00FC354A"/>
    <w:rsid w:val="00FC38F8"/>
    <w:rsid w:val="00FC434A"/>
    <w:rsid w:val="00FC4698"/>
    <w:rsid w:val="00FC5C53"/>
    <w:rsid w:val="00FC5FD8"/>
    <w:rsid w:val="00FC6670"/>
    <w:rsid w:val="00FC6DD7"/>
    <w:rsid w:val="00FD370C"/>
    <w:rsid w:val="00FD48BA"/>
    <w:rsid w:val="00FD4E22"/>
    <w:rsid w:val="00FE0378"/>
    <w:rsid w:val="00FE053C"/>
    <w:rsid w:val="00FE2550"/>
    <w:rsid w:val="00FE3AAB"/>
    <w:rsid w:val="00FE6858"/>
    <w:rsid w:val="00FE692B"/>
    <w:rsid w:val="00FE714F"/>
    <w:rsid w:val="00FE7E09"/>
    <w:rsid w:val="00FF3720"/>
    <w:rsid w:val="00FF4FE8"/>
    <w:rsid w:val="00FF720E"/>
    <w:rsid w:val="125A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879D"/>
  <w15:docId w15:val="{5FC5DE38-B2F1-4C1E-8E98-CE460439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160"/>
      <w:outlineLvl w:val="0"/>
    </w:pPr>
    <w:rPr>
      <w:b/>
      <w:bCs/>
      <w:sz w:val="28"/>
      <w:szCs w:val="28"/>
    </w:rPr>
  </w:style>
  <w:style w:type="paragraph" w:styleId="berschrift2">
    <w:name w:val="heading 2"/>
    <w:uiPriority w:val="9"/>
    <w:unhideWhenUsed/>
    <w:qFormat/>
    <w:pPr>
      <w:spacing w:before="280" w:after="120"/>
      <w:outlineLvl w:val="1"/>
    </w:pPr>
    <w:rPr>
      <w:b/>
      <w:bCs/>
      <w:sz w:val="24"/>
      <w:szCs w:val="24"/>
    </w:rPr>
  </w:style>
  <w:style w:type="paragraph" w:styleId="berschrift3">
    <w:name w:val="heading 3"/>
    <w:uiPriority w:val="9"/>
    <w:semiHidden/>
    <w:unhideWhenUsed/>
    <w:qFormat/>
    <w:pPr>
      <w:spacing w:before="200" w:after="100"/>
      <w:outlineLvl w:val="2"/>
    </w:pPr>
    <w:rPr>
      <w:b/>
      <w:bCs/>
      <w:i/>
      <w:iCs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5E605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E6059"/>
  </w:style>
  <w:style w:type="paragraph" w:styleId="Fuzeile">
    <w:name w:val="footer"/>
    <w:basedOn w:val="Standard"/>
    <w:link w:val="FuzeileZchn"/>
    <w:uiPriority w:val="99"/>
    <w:unhideWhenUsed/>
    <w:rsid w:val="005E605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E6059"/>
  </w:style>
  <w:style w:type="paragraph" w:styleId="Literaturverzeichnis">
    <w:name w:val="Bibliography"/>
    <w:basedOn w:val="Standard"/>
    <w:next w:val="Standard"/>
    <w:uiPriority w:val="37"/>
    <w:unhideWhenUsed/>
    <w:rsid w:val="007816B8"/>
    <w:pPr>
      <w:tabs>
        <w:tab w:val="left" w:pos="384"/>
      </w:tabs>
      <w:spacing w:after="240" w:line="240" w:lineRule="auto"/>
      <w:ind w:left="384" w:hanging="384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15BBA"/>
    <w:rPr>
      <w:color w:val="605E5C"/>
      <w:shd w:val="clear" w:color="auto" w:fill="E1DFDD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377043"/>
    <w:pPr>
      <w:spacing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D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04D12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9C2B05"/>
    <w:rPr>
      <w:rFonts w:ascii="Times New Roman" w:hAnsi="Times New Roman" w:cs="Times New Roman"/>
      <w:sz w:val="24"/>
      <w:szCs w:val="24"/>
    </w:rPr>
  </w:style>
  <w:style w:type="paragraph" w:customStyle="1" w:styleId="SourceCode">
    <w:name w:val="Source Code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table" w:styleId="Tabellenraster">
    <w:name w:val="Table Grid"/>
    <w:basedOn w:val="NormaleTabelle"/>
    <w:uiPriority w:val="39"/>
    <w:rsid w:val="000374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613" row="2">
    <wetp:webextensionref xmlns:r="http://schemas.openxmlformats.org/officeDocument/2006/relationships" r:id="rId1"/>
  </wetp:taskpane>
  <wetp:taskpane dockstate="right" visibility="0" width="350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7FC8C61C-31A2-4A21-9140-E31A4B5C5DDA}">
  <we:reference id="wa200010453" version="1.0.0.1" store="de-DE" storeType="OMEX"/>
  <we:alternateReferences>
    <we:reference id="wa200010453" version="1.0.0.1" store="" storeType="OMEX"/>
  </we:alternateReferences>
  <we:properties>
    <we:property name="claude.fileId" value="&quot;f9fb3bbb-56b5-4213-a383-272c5d2c56b6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4011FF1-4D17-42AD-9781-98247F7C8507}">
  <we:reference id="wa200010725" version="1.0.0.1" store="de-DE" storeType="OMEX"/>
  <we:alternateReferences>
    <we:reference id="WA200010725" version="1.0.0.1" store="" storeType="OMEX"/>
  </we:alternateReferences>
  <we:properties>
    <we:property name="claude.fileId" value="&quot;efa89414-7cfb-401f-a427-9c8edc8ba98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2166</Words>
  <Characters>13646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Lieb</dc:creator>
  <cp:keywords/>
  <cp:lastModifiedBy>Anne Lieb</cp:lastModifiedBy>
  <cp:revision>2</cp:revision>
  <dcterms:created xsi:type="dcterms:W3CDTF">2026-09-04T13:19:00Z</dcterms:created>
  <dcterms:modified xsi:type="dcterms:W3CDTF">2026-09-04T13:19:00Z</dcterms:modified>
</cp:coreProperties>
</file>