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EAFE" w14:textId="77777777" w:rsidR="00D4289C" w:rsidRDefault="00D4289C" w:rsidP="00D4289C">
      <w:pPr>
        <w:pStyle w:val="Heading1"/>
        <w:pageBreakBefore/>
      </w:pPr>
      <w:r>
        <w:t>Supplementary material</w:t>
      </w:r>
    </w:p>
    <w:p w14:paraId="044CE417" w14:textId="77777777" w:rsidR="00D4289C" w:rsidRDefault="00D4289C" w:rsidP="00D4289C">
      <w:r>
        <w:t>This supplement describes the stored BitkiKorumacı development campaign. We inspected source code, configuration files, logs and weights on 5 September 2026. We also counted database rows through a read-only connection. We did not train a model or generate new answers. Paths are relative to the project root.</w:t>
      </w:r>
    </w:p>
    <w:p w14:paraId="14D6F809" w14:textId="77777777" w:rsidR="00D4289C" w:rsidRDefault="00D4289C" w:rsidP="00D4289C">
      <w:r>
        <w:t>The audit script is paper/2026-09-05-preprint/evidence/audit_methods.py. The full inventory is evidence/artifact_inventory.json. This inventory path is relative to the paper directory.</w:t>
      </w:r>
    </w:p>
    <w:p w14:paraId="15F63528" w14:textId="77777777" w:rsidR="00D4289C" w:rsidRDefault="00D4289C" w:rsidP="00D4289C">
      <w:pPr>
        <w:pStyle w:val="Heading2"/>
      </w:pPr>
      <w:r>
        <w:t>Supplementary Table S1. Runtime, optimization and observed training exposure</w:t>
      </w:r>
    </w:p>
    <w:tbl>
      <w:tblPr>
        <w:tblW w:w="0" w:type="auto"/>
        <w:tblLayout w:type="fixed"/>
        <w:tblLook w:val="04A0" w:firstRow="1" w:lastRow="0" w:firstColumn="1" w:lastColumn="0" w:noHBand="0" w:noVBand="1"/>
      </w:tblPr>
      <w:tblGrid>
        <w:gridCol w:w="2088"/>
        <w:gridCol w:w="7560"/>
      </w:tblGrid>
      <w:tr w:rsidR="00D4289C" w14:paraId="2066C7BD" w14:textId="77777777" w:rsidTr="009231A4">
        <w:trPr>
          <w:cantSplit/>
          <w:tblHeader/>
        </w:trPr>
        <w:tc>
          <w:tcPr>
            <w:tcW w:w="2088" w:type="dxa"/>
            <w:shd w:val="clear" w:color="auto" w:fill="E9EEEB"/>
            <w:tcMar>
              <w:top w:w="65" w:type="dxa"/>
              <w:left w:w="65" w:type="dxa"/>
              <w:bottom w:w="65" w:type="dxa"/>
              <w:right w:w="65" w:type="dxa"/>
            </w:tcMar>
          </w:tcPr>
          <w:p w14:paraId="216208BD" w14:textId="77777777" w:rsidR="00D4289C" w:rsidRDefault="00D4289C" w:rsidP="009231A4">
            <w:pPr>
              <w:spacing w:before="80" w:after="80" w:line="240" w:lineRule="auto"/>
            </w:pPr>
            <w:r>
              <w:rPr>
                <w:b/>
                <w:sz w:val="19"/>
              </w:rPr>
              <w:t>Component</w:t>
            </w:r>
          </w:p>
        </w:tc>
        <w:tc>
          <w:tcPr>
            <w:tcW w:w="7560" w:type="dxa"/>
            <w:shd w:val="clear" w:color="auto" w:fill="E9EEEB"/>
            <w:tcMar>
              <w:top w:w="65" w:type="dxa"/>
              <w:left w:w="65" w:type="dxa"/>
              <w:bottom w:w="65" w:type="dxa"/>
              <w:right w:w="65" w:type="dxa"/>
            </w:tcMar>
          </w:tcPr>
          <w:p w14:paraId="48F5FFE5" w14:textId="77777777" w:rsidR="00D4289C" w:rsidRDefault="00D4289C" w:rsidP="009231A4">
            <w:pPr>
              <w:spacing w:before="80" w:after="80" w:line="240" w:lineRule="auto"/>
            </w:pPr>
            <w:r>
              <w:rPr>
                <w:b/>
                <w:sz w:val="19"/>
              </w:rPr>
              <w:t>Audited setting or observation</w:t>
            </w:r>
          </w:p>
        </w:tc>
      </w:tr>
      <w:tr w:rsidR="00D4289C" w14:paraId="64B330B9" w14:textId="77777777" w:rsidTr="009231A4">
        <w:trPr>
          <w:cantSplit/>
        </w:trPr>
        <w:tc>
          <w:tcPr>
            <w:tcW w:w="2088" w:type="dxa"/>
            <w:tcMar>
              <w:top w:w="65" w:type="dxa"/>
              <w:left w:w="65" w:type="dxa"/>
              <w:bottom w:w="65" w:type="dxa"/>
              <w:right w:w="65" w:type="dxa"/>
            </w:tcMar>
          </w:tcPr>
          <w:p w14:paraId="22096572" w14:textId="77777777" w:rsidR="00D4289C" w:rsidRDefault="00D4289C" w:rsidP="009231A4">
            <w:pPr>
              <w:spacing w:before="80" w:after="80" w:line="240" w:lineRule="auto"/>
            </w:pPr>
            <w:r>
              <w:rPr>
                <w:sz w:val="19"/>
              </w:rPr>
              <w:t>Base model</w:t>
            </w:r>
          </w:p>
        </w:tc>
        <w:tc>
          <w:tcPr>
            <w:tcW w:w="7560" w:type="dxa"/>
            <w:tcMar>
              <w:top w:w="65" w:type="dxa"/>
              <w:left w:w="65" w:type="dxa"/>
              <w:bottom w:w="65" w:type="dxa"/>
              <w:right w:w="65" w:type="dxa"/>
            </w:tcMar>
          </w:tcPr>
          <w:p w14:paraId="5D857A57" w14:textId="77777777" w:rsidR="00D4289C" w:rsidRDefault="00D4289C" w:rsidP="009231A4">
            <w:pPr>
              <w:spacing w:before="80" w:after="80" w:line="240" w:lineRule="auto"/>
            </w:pPr>
            <w:r>
              <w:rPr>
                <w:sz w:val="19"/>
              </w:rPr>
              <w:t>mlx-community/Qwen3-4B-Instruct-2507-4bit; revision 50d427756c6b1b2fe0c0a10f67fbda1fc8e82c1b; 36 layers; hidden dimension 2560; MLP dimension 9728; 32 query and 8 key/value heads; head dimension 128; tied embeddings.</w:t>
            </w:r>
          </w:p>
        </w:tc>
      </w:tr>
      <w:tr w:rsidR="00D4289C" w14:paraId="649C9A0D" w14:textId="77777777" w:rsidTr="009231A4">
        <w:trPr>
          <w:cantSplit/>
        </w:trPr>
        <w:tc>
          <w:tcPr>
            <w:tcW w:w="2088" w:type="dxa"/>
            <w:tcMar>
              <w:top w:w="65" w:type="dxa"/>
              <w:left w:w="65" w:type="dxa"/>
              <w:bottom w:w="65" w:type="dxa"/>
              <w:right w:w="65" w:type="dxa"/>
            </w:tcMar>
          </w:tcPr>
          <w:p w14:paraId="4961103C" w14:textId="77777777" w:rsidR="00D4289C" w:rsidRDefault="00D4289C" w:rsidP="009231A4">
            <w:pPr>
              <w:spacing w:before="80" w:after="80" w:line="240" w:lineRule="auto"/>
            </w:pPr>
            <w:r>
              <w:rPr>
                <w:sz w:val="19"/>
              </w:rPr>
              <w:t>Quantization and LoRA</w:t>
            </w:r>
          </w:p>
        </w:tc>
        <w:tc>
          <w:tcPr>
            <w:tcW w:w="7560" w:type="dxa"/>
            <w:tcMar>
              <w:top w:w="65" w:type="dxa"/>
              <w:left w:w="65" w:type="dxa"/>
              <w:bottom w:w="65" w:type="dxa"/>
              <w:right w:w="65" w:type="dxa"/>
            </w:tcMar>
          </w:tcPr>
          <w:p w14:paraId="2BB89E45" w14:textId="77777777" w:rsidR="00D4289C" w:rsidRDefault="00D4289C" w:rsidP="009231A4">
            <w:pPr>
              <w:spacing w:before="80" w:after="80" w:line="240" w:lineRule="auto"/>
            </w:pPr>
            <w:r>
              <w:rPr>
                <w:sz w:val="19"/>
              </w:rPr>
              <w:t>Four-bit base weights, group size 64. Frozen base; float32 adapters. Rank 8, scale 20, dropout 0. The last 16 layers, indices 20–35, receive adapters on attention q_proj, k_proj, v_proj, o_proj and MLP gate_proj, up_proj, down_proj. There are 224 adapter tensors and 7,340,032 scalar parameters. The installed forward rule adds 20(xA)B; scale 20 is not a documented rank-normalized alpha.</w:t>
            </w:r>
          </w:p>
        </w:tc>
      </w:tr>
      <w:tr w:rsidR="00D4289C" w14:paraId="6EDE96A5" w14:textId="77777777" w:rsidTr="009231A4">
        <w:trPr>
          <w:cantSplit/>
        </w:trPr>
        <w:tc>
          <w:tcPr>
            <w:tcW w:w="2088" w:type="dxa"/>
            <w:tcMar>
              <w:top w:w="65" w:type="dxa"/>
              <w:left w:w="65" w:type="dxa"/>
              <w:bottom w:w="65" w:type="dxa"/>
              <w:right w:w="65" w:type="dxa"/>
            </w:tcMar>
          </w:tcPr>
          <w:p w14:paraId="66CECE85" w14:textId="77777777" w:rsidR="00D4289C" w:rsidRDefault="00D4289C" w:rsidP="009231A4">
            <w:pPr>
              <w:spacing w:before="80" w:after="80" w:line="240" w:lineRule="auto"/>
            </w:pPr>
            <w:r>
              <w:rPr>
                <w:sz w:val="19"/>
              </w:rPr>
              <w:t>Historical runtime</w:t>
            </w:r>
          </w:p>
        </w:tc>
        <w:tc>
          <w:tcPr>
            <w:tcW w:w="7560" w:type="dxa"/>
            <w:tcMar>
              <w:top w:w="65" w:type="dxa"/>
              <w:left w:w="65" w:type="dxa"/>
              <w:bottom w:w="65" w:type="dxa"/>
              <w:right w:w="65" w:type="dxa"/>
            </w:tcMar>
          </w:tcPr>
          <w:p w14:paraId="26D5B071" w14:textId="77777777" w:rsidR="00D4289C" w:rsidRDefault="00D4289C" w:rsidP="009231A4">
            <w:pPr>
              <w:spacing w:before="80" w:after="80" w:line="240" w:lineRule="auto"/>
            </w:pPr>
            <w:r>
              <w:rPr>
                <w:sz w:val="19"/>
              </w:rPr>
              <w:t>Python 3.13.13, MLX 0.32.0, MLX-LM 0.31.3, Transformers 5.14.1, datasets 5.0.1, NumPy 2.5.1; Darwin/arm64. These versions come from the smoke receipt and lockfile, rather than a separate package receipt for each B2 run.</w:t>
            </w:r>
          </w:p>
        </w:tc>
      </w:tr>
      <w:tr w:rsidR="00D4289C" w14:paraId="31ACAB56" w14:textId="77777777" w:rsidTr="009231A4">
        <w:trPr>
          <w:cantSplit/>
        </w:trPr>
        <w:tc>
          <w:tcPr>
            <w:tcW w:w="2088" w:type="dxa"/>
            <w:tcMar>
              <w:top w:w="65" w:type="dxa"/>
              <w:left w:w="65" w:type="dxa"/>
              <w:bottom w:w="65" w:type="dxa"/>
              <w:right w:w="65" w:type="dxa"/>
            </w:tcMar>
          </w:tcPr>
          <w:p w14:paraId="6C462F99" w14:textId="77777777" w:rsidR="00D4289C" w:rsidRDefault="00D4289C" w:rsidP="009231A4">
            <w:pPr>
              <w:spacing w:before="80" w:after="80" w:line="240" w:lineRule="auto"/>
            </w:pPr>
            <w:r>
              <w:rPr>
                <w:sz w:val="19"/>
              </w:rPr>
              <w:t>Historical hardware</w:t>
            </w:r>
          </w:p>
        </w:tc>
        <w:tc>
          <w:tcPr>
            <w:tcW w:w="7560" w:type="dxa"/>
            <w:tcMar>
              <w:top w:w="65" w:type="dxa"/>
              <w:left w:w="65" w:type="dxa"/>
              <w:bottom w:w="65" w:type="dxa"/>
              <w:right w:w="65" w:type="dxa"/>
            </w:tcMar>
          </w:tcPr>
          <w:p w14:paraId="5B9D03EE" w14:textId="77777777" w:rsidR="00D4289C" w:rsidRDefault="00D4289C" w:rsidP="009231A4">
            <w:pPr>
              <w:spacing w:before="80" w:after="80" w:line="240" w:lineRule="auto"/>
            </w:pPr>
            <w:r>
              <w:rPr>
                <w:sz w:val="19"/>
              </w:rPr>
              <w:t>The project program identifies an Apple M4 Pro with 48 GiB unified memory. The H1 measurement dated 2 August 2026 confirms arm64, macOS 26.6 and 48 GiB; it does not record the chip model. Current hardware observations were not substituted for historical evidence.</w:t>
            </w:r>
          </w:p>
        </w:tc>
      </w:tr>
      <w:tr w:rsidR="00D4289C" w14:paraId="06227780" w14:textId="77777777" w:rsidTr="009231A4">
        <w:trPr>
          <w:cantSplit/>
        </w:trPr>
        <w:tc>
          <w:tcPr>
            <w:tcW w:w="2088" w:type="dxa"/>
            <w:tcMar>
              <w:top w:w="65" w:type="dxa"/>
              <w:left w:w="65" w:type="dxa"/>
              <w:bottom w:w="65" w:type="dxa"/>
              <w:right w:w="65" w:type="dxa"/>
            </w:tcMar>
          </w:tcPr>
          <w:p w14:paraId="4835CEF8" w14:textId="77777777" w:rsidR="00D4289C" w:rsidRDefault="00D4289C" w:rsidP="009231A4">
            <w:pPr>
              <w:spacing w:before="80" w:after="80" w:line="240" w:lineRule="auto"/>
            </w:pPr>
            <w:r>
              <w:rPr>
                <w:sz w:val="19"/>
              </w:rPr>
              <w:t>Common optimization</w:t>
            </w:r>
          </w:p>
        </w:tc>
        <w:tc>
          <w:tcPr>
            <w:tcW w:w="7560" w:type="dxa"/>
            <w:tcMar>
              <w:top w:w="65" w:type="dxa"/>
              <w:left w:w="65" w:type="dxa"/>
              <w:bottom w:w="65" w:type="dxa"/>
              <w:right w:w="65" w:type="dxa"/>
            </w:tcMar>
          </w:tcPr>
          <w:p w14:paraId="5351D9EF" w14:textId="77777777" w:rsidR="00D4289C" w:rsidRDefault="00D4289C" w:rsidP="009231A4">
            <w:pPr>
              <w:spacing w:before="80" w:after="80" w:line="240" w:lineRule="auto"/>
            </w:pPr>
            <w:r>
              <w:rPr>
                <w:sz w:val="19"/>
              </w:rPr>
              <w:t>Fresh-base LoRA initialization for each variant; AdamW; constant learning rate 0.000005; batch size 2; maximum sequence length 2048; assistant-target cross-entropy with prompt masking; checkpoint interval 112 steps; recorded seed 3701. No accumulation, scheduler or gradient clipping appears in this loop. Installed AdamW defaults: betas (0.9, 0.999), epsilon 0.00000001, weight decay 0.01, bias correction false.</w:t>
            </w:r>
          </w:p>
        </w:tc>
      </w:tr>
      <w:tr w:rsidR="00D4289C" w14:paraId="323663D2" w14:textId="77777777" w:rsidTr="009231A4">
        <w:trPr>
          <w:cantSplit/>
        </w:trPr>
        <w:tc>
          <w:tcPr>
            <w:tcW w:w="2088" w:type="dxa"/>
            <w:tcMar>
              <w:top w:w="65" w:type="dxa"/>
              <w:left w:w="65" w:type="dxa"/>
              <w:bottom w:w="65" w:type="dxa"/>
              <w:right w:w="65" w:type="dxa"/>
            </w:tcMar>
          </w:tcPr>
          <w:p w14:paraId="734F1C86" w14:textId="77777777" w:rsidR="00D4289C" w:rsidRDefault="00D4289C" w:rsidP="009231A4">
            <w:pPr>
              <w:spacing w:before="80" w:after="80" w:line="240" w:lineRule="auto"/>
            </w:pPr>
            <w:r>
              <w:rPr>
                <w:sz w:val="19"/>
              </w:rPr>
              <w:t>B2</w:t>
            </w:r>
          </w:p>
        </w:tc>
        <w:tc>
          <w:tcPr>
            <w:tcW w:w="7560" w:type="dxa"/>
            <w:tcMar>
              <w:top w:w="65" w:type="dxa"/>
              <w:left w:w="65" w:type="dxa"/>
              <w:bottom w:w="65" w:type="dxa"/>
              <w:right w:w="65" w:type="dxa"/>
            </w:tcMar>
          </w:tcPr>
          <w:p w14:paraId="3D063545" w14:textId="77777777" w:rsidR="00D4289C" w:rsidRDefault="00D4289C" w:rsidP="009231A4">
            <w:pPr>
              <w:spacing w:before="80" w:after="80" w:line="240" w:lineRule="auto"/>
            </w:pPr>
            <w:r>
              <w:rPr>
                <w:sz w:val="19"/>
              </w:rPr>
              <w:t>4655 records; 2328 completed steps; 4656 example draws; 4654 distinct sampled indices; 627,428 target tokens; peak MLX memory 23.5313 GB.</w:t>
            </w:r>
          </w:p>
        </w:tc>
      </w:tr>
      <w:tr w:rsidR="00D4289C" w14:paraId="3067CF16" w14:textId="77777777" w:rsidTr="009231A4">
        <w:trPr>
          <w:cantSplit/>
        </w:trPr>
        <w:tc>
          <w:tcPr>
            <w:tcW w:w="2088" w:type="dxa"/>
            <w:tcMar>
              <w:top w:w="65" w:type="dxa"/>
              <w:left w:w="65" w:type="dxa"/>
              <w:bottom w:w="65" w:type="dxa"/>
              <w:right w:w="65" w:type="dxa"/>
            </w:tcMar>
          </w:tcPr>
          <w:p w14:paraId="6BA03B44" w14:textId="77777777" w:rsidR="00D4289C" w:rsidRDefault="00D4289C" w:rsidP="009231A4">
            <w:pPr>
              <w:spacing w:before="80" w:after="80" w:line="240" w:lineRule="auto"/>
            </w:pPr>
            <w:r>
              <w:rPr>
                <w:sz w:val="19"/>
              </w:rPr>
              <w:t>B2R, completed attempt</w:t>
            </w:r>
          </w:p>
        </w:tc>
        <w:tc>
          <w:tcPr>
            <w:tcW w:w="7560" w:type="dxa"/>
            <w:tcMar>
              <w:top w:w="65" w:type="dxa"/>
              <w:left w:w="65" w:type="dxa"/>
              <w:bottom w:w="65" w:type="dxa"/>
              <w:right w:w="65" w:type="dxa"/>
            </w:tcMar>
          </w:tcPr>
          <w:p w14:paraId="7D0E8095" w14:textId="77777777" w:rsidR="00D4289C" w:rsidRDefault="00D4289C" w:rsidP="009231A4">
            <w:pPr>
              <w:spacing w:before="80" w:after="80" w:line="240" w:lineRule="auto"/>
            </w:pPr>
            <w:r>
              <w:rPr>
                <w:sz w:val="19"/>
              </w:rPr>
              <w:t>3890 records; 1945 steps; 3890 draws and distinct indices; 504,045 target tokens; peak 20.6302 GB.</w:t>
            </w:r>
          </w:p>
        </w:tc>
      </w:tr>
      <w:tr w:rsidR="00D4289C" w14:paraId="6B8E44F4" w14:textId="77777777" w:rsidTr="009231A4">
        <w:trPr>
          <w:cantSplit/>
        </w:trPr>
        <w:tc>
          <w:tcPr>
            <w:tcW w:w="2088" w:type="dxa"/>
            <w:tcMar>
              <w:top w:w="65" w:type="dxa"/>
              <w:left w:w="65" w:type="dxa"/>
              <w:bottom w:w="65" w:type="dxa"/>
              <w:right w:w="65" w:type="dxa"/>
            </w:tcMar>
          </w:tcPr>
          <w:p w14:paraId="19805BAE" w14:textId="77777777" w:rsidR="00D4289C" w:rsidRDefault="00D4289C" w:rsidP="009231A4">
            <w:pPr>
              <w:spacing w:before="80" w:after="80" w:line="240" w:lineRule="auto"/>
            </w:pPr>
            <w:r>
              <w:rPr>
                <w:sz w:val="19"/>
              </w:rPr>
              <w:t>B2S</w:t>
            </w:r>
          </w:p>
        </w:tc>
        <w:tc>
          <w:tcPr>
            <w:tcW w:w="7560" w:type="dxa"/>
            <w:tcMar>
              <w:top w:w="65" w:type="dxa"/>
              <w:left w:w="65" w:type="dxa"/>
              <w:bottom w:w="65" w:type="dxa"/>
              <w:right w:w="65" w:type="dxa"/>
            </w:tcMar>
          </w:tcPr>
          <w:p w14:paraId="6C49F022" w14:textId="77777777" w:rsidR="00D4289C" w:rsidRDefault="00D4289C" w:rsidP="009231A4">
            <w:pPr>
              <w:spacing w:before="80" w:after="80" w:line="240" w:lineRule="auto"/>
            </w:pPr>
            <w:r>
              <w:rPr>
                <w:sz w:val="19"/>
              </w:rPr>
              <w:t>3965 records; 1983 steps; 3966 draws; 3964 distinct indices; 519,835 target tokens; peak 20.6299 GB. Selected checkpoint: step 1904.</w:t>
            </w:r>
          </w:p>
        </w:tc>
      </w:tr>
      <w:tr w:rsidR="00D4289C" w14:paraId="5DA7D667" w14:textId="77777777" w:rsidTr="009231A4">
        <w:trPr>
          <w:cantSplit/>
        </w:trPr>
        <w:tc>
          <w:tcPr>
            <w:tcW w:w="2088" w:type="dxa"/>
            <w:tcMar>
              <w:top w:w="65" w:type="dxa"/>
              <w:left w:w="65" w:type="dxa"/>
              <w:bottom w:w="65" w:type="dxa"/>
              <w:right w:w="65" w:type="dxa"/>
            </w:tcMar>
          </w:tcPr>
          <w:p w14:paraId="4BF8478A" w14:textId="77777777" w:rsidR="00D4289C" w:rsidRDefault="00D4289C" w:rsidP="009231A4">
            <w:pPr>
              <w:spacing w:before="80" w:after="80" w:line="240" w:lineRule="auto"/>
            </w:pPr>
            <w:r>
              <w:rPr>
                <w:sz w:val="19"/>
              </w:rPr>
              <w:t>B2S2</w:t>
            </w:r>
          </w:p>
        </w:tc>
        <w:tc>
          <w:tcPr>
            <w:tcW w:w="7560" w:type="dxa"/>
            <w:tcMar>
              <w:top w:w="65" w:type="dxa"/>
              <w:left w:w="65" w:type="dxa"/>
              <w:bottom w:w="65" w:type="dxa"/>
              <w:right w:w="65" w:type="dxa"/>
            </w:tcMar>
          </w:tcPr>
          <w:p w14:paraId="0EDD5F90" w14:textId="77777777" w:rsidR="00D4289C" w:rsidRDefault="00D4289C" w:rsidP="009231A4">
            <w:pPr>
              <w:spacing w:before="80" w:after="80" w:line="240" w:lineRule="auto"/>
            </w:pPr>
            <w:r>
              <w:rPr>
                <w:sz w:val="19"/>
              </w:rPr>
              <w:t>3965 records; 1983 steps; 3966 draws; 3964 distinct indices; 516,804 target tokens; peak 20.6299 GB. Selected checkpoint: step 1983.</w:t>
            </w:r>
          </w:p>
        </w:tc>
      </w:tr>
      <w:tr w:rsidR="00D4289C" w14:paraId="5C9490F9" w14:textId="77777777" w:rsidTr="009231A4">
        <w:trPr>
          <w:cantSplit/>
        </w:trPr>
        <w:tc>
          <w:tcPr>
            <w:tcW w:w="2088" w:type="dxa"/>
            <w:tcMar>
              <w:top w:w="65" w:type="dxa"/>
              <w:left w:w="65" w:type="dxa"/>
              <w:bottom w:w="65" w:type="dxa"/>
              <w:right w:w="65" w:type="dxa"/>
            </w:tcMar>
          </w:tcPr>
          <w:p w14:paraId="0AD90503" w14:textId="77777777" w:rsidR="00D4289C" w:rsidRDefault="00D4289C" w:rsidP="009231A4">
            <w:pPr>
              <w:spacing w:before="80" w:after="80" w:line="240" w:lineRule="auto"/>
            </w:pPr>
            <w:r>
              <w:rPr>
                <w:sz w:val="19"/>
              </w:rPr>
              <w:lastRenderedPageBreak/>
              <w:t>Generation</w:t>
            </w:r>
          </w:p>
        </w:tc>
        <w:tc>
          <w:tcPr>
            <w:tcW w:w="7560" w:type="dxa"/>
            <w:tcMar>
              <w:top w:w="65" w:type="dxa"/>
              <w:left w:w="65" w:type="dxa"/>
              <w:bottom w:w="65" w:type="dxa"/>
              <w:right w:w="65" w:type="dxa"/>
            </w:tcMar>
          </w:tcPr>
          <w:p w14:paraId="42A20487" w14:textId="77777777" w:rsidR="00D4289C" w:rsidRDefault="00D4289C" w:rsidP="009231A4">
            <w:pPr>
              <w:spacing w:before="80" w:after="80" w:line="240" w:lineRule="auto"/>
            </w:pPr>
            <w:r>
              <w:rPr>
                <w:sz w:val="19"/>
              </w:rPr>
              <w:t>Temperature 0; top-p 1; maximum 512 output tokens; batch size 16; seed 20260820 + batch_start. The task category is supplied to prompting and retrieval. Stored per-case latency repeats whole-batch elapsed time.</w:t>
            </w:r>
          </w:p>
        </w:tc>
      </w:tr>
    </w:tbl>
    <w:p w14:paraId="4A8A89CE" w14:textId="77777777" w:rsidR="00D4289C" w:rsidRDefault="00D4289C" w:rsidP="00D4289C">
      <w:pPr>
        <w:spacing w:after="40"/>
      </w:pPr>
    </w:p>
    <w:p w14:paraId="3FD58C83" w14:textId="77777777" w:rsidR="00D4289C" w:rsidRDefault="00D4289C" w:rsidP="00D4289C">
      <w:r>
        <w:t>Sources: bitkikor/b2_campaign.py:99–108,213–261; bitkikor/domain_training.py:456–477,1996–2056; bitkikor/mlx_smoke.py:557–567; data/runs/b2s/mlx-b2s_cfdcd07b99115f45/adapter_config.json:4–19; data/processed/manifests/latest_mlx_smoke_run_v1.json:275–290; latest_model_training_readiness_v1.json:146–160 in the same directory; docs/MODEL_TRAINING_PROGRAM.md:308; uv.lock:478–504; bitkikor/h8r2_iteration.py:2118–2224. We counted example draws from the four completed metrics.jsonl files in the inventory.</w:t>
      </w:r>
    </w:p>
    <w:p w14:paraId="7E7C4DE9" w14:textId="77777777" w:rsidR="00D4289C" w:rsidRDefault="00D4289C" w:rsidP="00D4289C">
      <w:r>
        <w:t>The sampler uses a hashed order and drops an odd final row before the next epoch. Thus draws are not unique records. The code sets the seed after it creates LoRA. Seed 3701 alone cannot ensure repeatable adapter initialization. Three incomplete B2R attempts are not independent replications.</w:t>
      </w:r>
    </w:p>
    <w:p w14:paraId="01C5D910" w14:textId="77777777" w:rsidR="00D4289C" w:rsidRDefault="00D4289C" w:rsidP="00D4289C">
      <w:r>
        <w:t>The completed B2R directory, data/runs/b2r/mlx-b2r_a04246dc33eefdbc, holds its final adapter and 1945 logged steps. It lacks run_report.json.</w:t>
      </w:r>
    </w:p>
    <w:p w14:paraId="1E24E034" w14:textId="77777777" w:rsidR="00D4289C" w:rsidRDefault="00D4289C" w:rsidP="00D4289C">
      <w:r>
        <w:t>Each internal validation or test loss uses 20 examples from a 490-record file. The before-training and checkpoint-validation samplers use different namespaces. We reconstructed their 20-example sets and found zero common indices. Thus, the losses use different examples.</w:t>
      </w:r>
    </w:p>
    <w:p w14:paraId="07B9F6E0" w14:textId="77777777" w:rsidR="00D4289C" w:rsidRDefault="00D4289C" w:rsidP="00D4289C">
      <w:pPr>
        <w:pStyle w:val="Heading2"/>
      </w:pPr>
      <w:r>
        <w:t>Supplementary Table S2. Data composition and interpretation</w:t>
      </w:r>
    </w:p>
    <w:tbl>
      <w:tblPr>
        <w:tblW w:w="0" w:type="auto"/>
        <w:tblLayout w:type="fixed"/>
        <w:tblLook w:val="04A0" w:firstRow="1" w:lastRow="0" w:firstColumn="1" w:lastColumn="0" w:noHBand="0" w:noVBand="1"/>
      </w:tblPr>
      <w:tblGrid>
        <w:gridCol w:w="2376"/>
        <w:gridCol w:w="3744"/>
        <w:gridCol w:w="3528"/>
      </w:tblGrid>
      <w:tr w:rsidR="00D4289C" w14:paraId="6E41F359" w14:textId="77777777" w:rsidTr="009231A4">
        <w:trPr>
          <w:cantSplit/>
          <w:tblHeader/>
        </w:trPr>
        <w:tc>
          <w:tcPr>
            <w:tcW w:w="2376" w:type="dxa"/>
            <w:shd w:val="clear" w:color="auto" w:fill="E9EEEB"/>
            <w:tcMar>
              <w:top w:w="65" w:type="dxa"/>
              <w:left w:w="65" w:type="dxa"/>
              <w:bottom w:w="65" w:type="dxa"/>
              <w:right w:w="65" w:type="dxa"/>
            </w:tcMar>
          </w:tcPr>
          <w:p w14:paraId="04409A8A" w14:textId="77777777" w:rsidR="00D4289C" w:rsidRDefault="00D4289C" w:rsidP="009231A4">
            <w:pPr>
              <w:spacing w:before="80" w:after="80" w:line="240" w:lineRule="auto"/>
            </w:pPr>
            <w:r>
              <w:rPr>
                <w:b/>
                <w:sz w:val="19"/>
              </w:rPr>
              <w:t>Layer</w:t>
            </w:r>
          </w:p>
        </w:tc>
        <w:tc>
          <w:tcPr>
            <w:tcW w:w="3744" w:type="dxa"/>
            <w:shd w:val="clear" w:color="auto" w:fill="E9EEEB"/>
            <w:tcMar>
              <w:top w:w="65" w:type="dxa"/>
              <w:left w:w="65" w:type="dxa"/>
              <w:bottom w:w="65" w:type="dxa"/>
              <w:right w:w="65" w:type="dxa"/>
            </w:tcMar>
          </w:tcPr>
          <w:p w14:paraId="3D754539" w14:textId="77777777" w:rsidR="00D4289C" w:rsidRDefault="00D4289C" w:rsidP="009231A4">
            <w:pPr>
              <w:spacing w:before="80" w:after="80" w:line="240" w:lineRule="auto"/>
            </w:pPr>
            <w:r>
              <w:rPr>
                <w:b/>
                <w:sz w:val="19"/>
              </w:rPr>
              <w:t>Scale, source or intervention</w:t>
            </w:r>
          </w:p>
        </w:tc>
        <w:tc>
          <w:tcPr>
            <w:tcW w:w="3528" w:type="dxa"/>
            <w:shd w:val="clear" w:color="auto" w:fill="E9EEEB"/>
            <w:tcMar>
              <w:top w:w="65" w:type="dxa"/>
              <w:left w:w="65" w:type="dxa"/>
              <w:bottom w:w="65" w:type="dxa"/>
              <w:right w:w="65" w:type="dxa"/>
            </w:tcMar>
          </w:tcPr>
          <w:p w14:paraId="56ED722C" w14:textId="77777777" w:rsidR="00D4289C" w:rsidRDefault="00D4289C" w:rsidP="009231A4">
            <w:pPr>
              <w:spacing w:before="80" w:after="80" w:line="240" w:lineRule="auto"/>
              <w:jc w:val="center"/>
            </w:pPr>
            <w:r>
              <w:rPr>
                <w:b/>
                <w:sz w:val="19"/>
              </w:rPr>
              <w:t>Interpretation</w:t>
            </w:r>
          </w:p>
        </w:tc>
      </w:tr>
      <w:tr w:rsidR="00D4289C" w14:paraId="70B5B4B1" w14:textId="77777777" w:rsidTr="009231A4">
        <w:trPr>
          <w:cantSplit/>
        </w:trPr>
        <w:tc>
          <w:tcPr>
            <w:tcW w:w="2376" w:type="dxa"/>
            <w:tcMar>
              <w:top w:w="65" w:type="dxa"/>
              <w:left w:w="65" w:type="dxa"/>
              <w:bottom w:w="65" w:type="dxa"/>
              <w:right w:w="65" w:type="dxa"/>
            </w:tcMar>
          </w:tcPr>
          <w:p w14:paraId="732196B7" w14:textId="77777777" w:rsidR="00D4289C" w:rsidRDefault="00D4289C" w:rsidP="009231A4">
            <w:pPr>
              <w:spacing w:before="80" w:after="80" w:line="240" w:lineRule="auto"/>
            </w:pPr>
            <w:r>
              <w:rPr>
                <w:sz w:val="19"/>
              </w:rPr>
              <w:t>Current database</w:t>
            </w:r>
          </w:p>
        </w:tc>
        <w:tc>
          <w:tcPr>
            <w:tcW w:w="3744" w:type="dxa"/>
            <w:tcMar>
              <w:top w:w="65" w:type="dxa"/>
              <w:left w:w="65" w:type="dxa"/>
              <w:bottom w:w="65" w:type="dxa"/>
              <w:right w:w="65" w:type="dxa"/>
            </w:tcMar>
          </w:tcPr>
          <w:p w14:paraId="6A9FCE35" w14:textId="77777777" w:rsidR="00D4289C" w:rsidRDefault="00D4289C" w:rsidP="009231A4">
            <w:pPr>
              <w:spacing w:before="80" w:after="80" w:line="240" w:lineRule="auto"/>
            </w:pPr>
            <w:r>
              <w:rPr>
                <w:sz w:val="19"/>
              </w:rPr>
              <w:t>46,798 sources; 601,151 chunks; 844,797 entities; 362,265 relations; 3,849,922 dataset items.</w:t>
            </w:r>
          </w:p>
        </w:tc>
        <w:tc>
          <w:tcPr>
            <w:tcW w:w="3528" w:type="dxa"/>
            <w:tcMar>
              <w:top w:w="65" w:type="dxa"/>
              <w:left w:w="65" w:type="dxa"/>
              <w:bottom w:w="65" w:type="dxa"/>
              <w:right w:w="65" w:type="dxa"/>
            </w:tcMar>
          </w:tcPr>
          <w:p w14:paraId="0FB6BE78" w14:textId="77777777" w:rsidR="00D4289C" w:rsidRDefault="00D4289C" w:rsidP="009231A4">
            <w:pPr>
              <w:spacing w:before="80" w:after="80" w:line="240" w:lineRule="auto"/>
              <w:jc w:val="center"/>
            </w:pPr>
            <w:r>
              <w:rPr>
                <w:sz w:val="19"/>
              </w:rPr>
              <w:t>Read-only SQL counts; overlapping stored and derived units, not independent documents or optimized examples.</w:t>
            </w:r>
          </w:p>
        </w:tc>
      </w:tr>
      <w:tr w:rsidR="00D4289C" w14:paraId="68E99570" w14:textId="77777777" w:rsidTr="009231A4">
        <w:trPr>
          <w:cantSplit/>
        </w:trPr>
        <w:tc>
          <w:tcPr>
            <w:tcW w:w="2376" w:type="dxa"/>
            <w:tcMar>
              <w:top w:w="65" w:type="dxa"/>
              <w:left w:w="65" w:type="dxa"/>
              <w:bottom w:w="65" w:type="dxa"/>
              <w:right w:w="65" w:type="dxa"/>
            </w:tcMar>
          </w:tcPr>
          <w:p w14:paraId="05E1E5DD" w14:textId="77777777" w:rsidR="00D4289C" w:rsidRDefault="00D4289C" w:rsidP="009231A4">
            <w:pPr>
              <w:spacing w:before="80" w:after="80" w:line="240" w:lineRule="auto"/>
            </w:pPr>
            <w:r>
              <w:rPr>
                <w:sz w:val="19"/>
              </w:rPr>
              <w:t>Historical preparation</w:t>
            </w:r>
          </w:p>
        </w:tc>
        <w:tc>
          <w:tcPr>
            <w:tcW w:w="3744" w:type="dxa"/>
            <w:tcMar>
              <w:top w:w="65" w:type="dxa"/>
              <w:left w:w="65" w:type="dxa"/>
              <w:bottom w:w="65" w:type="dxa"/>
              <w:right w:w="65" w:type="dxa"/>
            </w:tcMar>
          </w:tcPr>
          <w:p w14:paraId="463BF0A1" w14:textId="77777777" w:rsidR="00D4289C" w:rsidRDefault="00D4289C" w:rsidP="009231A4">
            <w:pPr>
              <w:spacing w:before="80" w:after="80" w:line="240" w:lineRule="auto"/>
            </w:pPr>
            <w:r>
              <w:rPr>
                <w:sz w:val="19"/>
              </w:rPr>
              <w:t>Explicit-permission pretraining manifest: 1,306,226 rows. Model-ready SFT: 11,503 accepted rows, including 10,000 grounded, 1000 article-grounded, 500 safety and 3 verified-exam examples.</w:t>
            </w:r>
          </w:p>
        </w:tc>
        <w:tc>
          <w:tcPr>
            <w:tcW w:w="3528" w:type="dxa"/>
            <w:tcMar>
              <w:top w:w="65" w:type="dxa"/>
              <w:left w:w="65" w:type="dxa"/>
              <w:bottom w:w="65" w:type="dxa"/>
              <w:right w:w="65" w:type="dxa"/>
            </w:tcMar>
          </w:tcPr>
          <w:p w14:paraId="048B23D0" w14:textId="77777777" w:rsidR="00D4289C" w:rsidRDefault="00D4289C" w:rsidP="009231A4">
            <w:pPr>
              <w:spacing w:before="80" w:after="80" w:line="240" w:lineRule="auto"/>
              <w:jc w:val="center"/>
            </w:pPr>
            <w:r>
              <w:rPr>
                <w:sz w:val="19"/>
              </w:rPr>
              <w:t>Historical manifest counts; not the B2 training corpus. Historical DAPT used 4096 domain and 512 replay examples and completed 100 steps.</w:t>
            </w:r>
          </w:p>
        </w:tc>
      </w:tr>
      <w:tr w:rsidR="00D4289C" w14:paraId="439F17E9" w14:textId="77777777" w:rsidTr="009231A4">
        <w:trPr>
          <w:cantSplit/>
        </w:trPr>
        <w:tc>
          <w:tcPr>
            <w:tcW w:w="2376" w:type="dxa"/>
            <w:tcMar>
              <w:top w:w="65" w:type="dxa"/>
              <w:left w:w="65" w:type="dxa"/>
              <w:bottom w:w="65" w:type="dxa"/>
              <w:right w:w="65" w:type="dxa"/>
            </w:tcMar>
          </w:tcPr>
          <w:p w14:paraId="6416D056" w14:textId="77777777" w:rsidR="00D4289C" w:rsidRDefault="00D4289C" w:rsidP="009231A4">
            <w:pPr>
              <w:spacing w:before="80" w:after="80" w:line="240" w:lineRule="auto"/>
            </w:pPr>
            <w:r>
              <w:rPr>
                <w:sz w:val="19"/>
              </w:rPr>
              <w:t>B2R and B2S revisions</w:t>
            </w:r>
          </w:p>
        </w:tc>
        <w:tc>
          <w:tcPr>
            <w:tcW w:w="3744" w:type="dxa"/>
            <w:tcMar>
              <w:top w:w="65" w:type="dxa"/>
              <w:left w:w="65" w:type="dxa"/>
              <w:bottom w:w="65" w:type="dxa"/>
              <w:right w:w="65" w:type="dxa"/>
            </w:tcMar>
          </w:tcPr>
          <w:p w14:paraId="5A436D99" w14:textId="77777777" w:rsidR="00D4289C" w:rsidRDefault="00D4289C" w:rsidP="009231A4">
            <w:pPr>
              <w:spacing w:before="80" w:after="80" w:line="240" w:lineRule="auto"/>
            </w:pPr>
            <w:r>
              <w:rPr>
                <w:sz w:val="19"/>
              </w:rPr>
              <w:t>Relative to B2, B2R removes 1415 diagnosis/IPM/resistance rows and adds 650 targets. B2S removes 1400 diagnosis/IPM rows and adds 710 targets.</w:t>
            </w:r>
          </w:p>
        </w:tc>
        <w:tc>
          <w:tcPr>
            <w:tcW w:w="3528" w:type="dxa"/>
            <w:tcMar>
              <w:top w:w="65" w:type="dxa"/>
              <w:left w:w="65" w:type="dxa"/>
              <w:bottom w:w="65" w:type="dxa"/>
              <w:right w:w="65" w:type="dxa"/>
            </w:tcMar>
          </w:tcPr>
          <w:p w14:paraId="67D0782C" w14:textId="77777777" w:rsidR="00D4289C" w:rsidRDefault="00D4289C" w:rsidP="009231A4">
            <w:pPr>
              <w:spacing w:before="80" w:after="80" w:line="240" w:lineRule="auto"/>
              <w:jc w:val="center"/>
            </w:pPr>
            <w:r>
              <w:rPr>
                <w:sz w:val="19"/>
              </w:rPr>
              <w:t>Separately trained adapters; no inherited B2 or DAPT adapter weights.</w:t>
            </w:r>
          </w:p>
        </w:tc>
      </w:tr>
      <w:tr w:rsidR="00D4289C" w14:paraId="1C1D6255" w14:textId="77777777" w:rsidTr="009231A4">
        <w:trPr>
          <w:cantSplit/>
        </w:trPr>
        <w:tc>
          <w:tcPr>
            <w:tcW w:w="2376" w:type="dxa"/>
            <w:tcMar>
              <w:top w:w="65" w:type="dxa"/>
              <w:left w:w="65" w:type="dxa"/>
              <w:bottom w:w="65" w:type="dxa"/>
              <w:right w:w="65" w:type="dxa"/>
            </w:tcMar>
          </w:tcPr>
          <w:p w14:paraId="49651D03" w14:textId="77777777" w:rsidR="00D4289C" w:rsidRDefault="00D4289C" w:rsidP="009231A4">
            <w:pPr>
              <w:spacing w:before="80" w:after="80" w:line="240" w:lineRule="auto"/>
            </w:pPr>
            <w:r>
              <w:rPr>
                <w:sz w:val="19"/>
              </w:rPr>
              <w:t>B2S2 revision</w:t>
            </w:r>
          </w:p>
        </w:tc>
        <w:tc>
          <w:tcPr>
            <w:tcW w:w="3744" w:type="dxa"/>
            <w:tcMar>
              <w:top w:w="65" w:type="dxa"/>
              <w:left w:w="65" w:type="dxa"/>
              <w:bottom w:w="65" w:type="dxa"/>
              <w:right w:w="65" w:type="dxa"/>
            </w:tcMar>
          </w:tcPr>
          <w:p w14:paraId="4716CDFD" w14:textId="77777777" w:rsidR="00D4289C" w:rsidRDefault="00D4289C" w:rsidP="009231A4">
            <w:pPr>
              <w:spacing w:before="80" w:after="80" w:line="240" w:lineRule="auto"/>
            </w:pPr>
            <w:r>
              <w:rPr>
                <w:sz w:val="19"/>
              </w:rPr>
              <w:t>Same 3965-row order and user prompts as B2S; exactly 60 resistance assistant targets change.</w:t>
            </w:r>
          </w:p>
        </w:tc>
        <w:tc>
          <w:tcPr>
            <w:tcW w:w="3528" w:type="dxa"/>
            <w:tcMar>
              <w:top w:w="65" w:type="dxa"/>
              <w:left w:w="65" w:type="dxa"/>
              <w:bottom w:w="65" w:type="dxa"/>
              <w:right w:w="65" w:type="dxa"/>
            </w:tcMar>
          </w:tcPr>
          <w:p w14:paraId="50E92AD7" w14:textId="77777777" w:rsidR="00D4289C" w:rsidRDefault="00D4289C" w:rsidP="009231A4">
            <w:pPr>
              <w:spacing w:before="80" w:after="80" w:line="240" w:lineRule="auto"/>
              <w:jc w:val="center"/>
            </w:pPr>
            <w:r>
              <w:rPr>
                <w:sz w:val="19"/>
              </w:rPr>
              <w:t>The available source-exam duplication option was not executed in this output.</w:t>
            </w:r>
          </w:p>
        </w:tc>
      </w:tr>
      <w:tr w:rsidR="00D4289C" w14:paraId="00EDBC1F" w14:textId="77777777" w:rsidTr="009231A4">
        <w:trPr>
          <w:cantSplit/>
        </w:trPr>
        <w:tc>
          <w:tcPr>
            <w:tcW w:w="2376" w:type="dxa"/>
            <w:tcMar>
              <w:top w:w="65" w:type="dxa"/>
              <w:left w:w="65" w:type="dxa"/>
              <w:bottom w:w="65" w:type="dxa"/>
              <w:right w:w="65" w:type="dxa"/>
            </w:tcMar>
          </w:tcPr>
          <w:p w14:paraId="2E5223C2" w14:textId="77777777" w:rsidR="00D4289C" w:rsidRDefault="00D4289C" w:rsidP="009231A4">
            <w:pPr>
              <w:spacing w:before="80" w:after="80" w:line="240" w:lineRule="auto"/>
            </w:pPr>
            <w:r>
              <w:rPr>
                <w:sz w:val="19"/>
              </w:rPr>
              <w:t>B2S context and labels</w:t>
            </w:r>
          </w:p>
        </w:tc>
        <w:tc>
          <w:tcPr>
            <w:tcW w:w="3744" w:type="dxa"/>
            <w:tcMar>
              <w:top w:w="65" w:type="dxa"/>
              <w:left w:w="65" w:type="dxa"/>
              <w:bottom w:w="65" w:type="dxa"/>
              <w:right w:w="65" w:type="dxa"/>
            </w:tcMar>
          </w:tcPr>
          <w:p w14:paraId="20328AE4" w14:textId="77777777" w:rsidR="00D4289C" w:rsidRDefault="00D4289C" w:rsidP="009231A4">
            <w:pPr>
              <w:spacing w:before="80" w:after="80" w:line="240" w:lineRule="auto"/>
            </w:pPr>
            <w:r>
              <w:rPr>
                <w:sz w:val="19"/>
              </w:rPr>
              <w:t>2380 official-context, 725 inline-passage and 860 question-only rows. Label groups: 2380 official silver, 725 passage silver, 300 safety, 360 uncertainty and 200 secondary-unverified exam.</w:t>
            </w:r>
          </w:p>
        </w:tc>
        <w:tc>
          <w:tcPr>
            <w:tcW w:w="3528" w:type="dxa"/>
            <w:tcMar>
              <w:top w:w="65" w:type="dxa"/>
              <w:left w:w="65" w:type="dxa"/>
              <w:bottom w:w="65" w:type="dxa"/>
              <w:right w:w="65" w:type="dxa"/>
            </w:tcMar>
          </w:tcPr>
          <w:p w14:paraId="4E071642" w14:textId="77777777" w:rsidR="00D4289C" w:rsidRDefault="00D4289C" w:rsidP="009231A4">
            <w:pPr>
              <w:spacing w:before="80" w:after="80" w:line="240" w:lineRule="auto"/>
              <w:jc w:val="center"/>
            </w:pPr>
            <w:r>
              <w:rPr>
                <w:sz w:val="19"/>
              </w:rPr>
              <w:t>Assistant-reauthored targets retain some inherited silver-label metadata. The 200 weak rows have metadata weight 0.1, but the training loss does not apply this weight.</w:t>
            </w:r>
          </w:p>
        </w:tc>
      </w:tr>
      <w:tr w:rsidR="00D4289C" w14:paraId="1FD6E505" w14:textId="77777777" w:rsidTr="009231A4">
        <w:trPr>
          <w:cantSplit/>
        </w:trPr>
        <w:tc>
          <w:tcPr>
            <w:tcW w:w="2376" w:type="dxa"/>
            <w:tcMar>
              <w:top w:w="65" w:type="dxa"/>
              <w:left w:w="65" w:type="dxa"/>
              <w:bottom w:w="65" w:type="dxa"/>
              <w:right w:w="65" w:type="dxa"/>
            </w:tcMar>
          </w:tcPr>
          <w:p w14:paraId="3B569215" w14:textId="77777777" w:rsidR="00D4289C" w:rsidRDefault="00D4289C" w:rsidP="009231A4">
            <w:pPr>
              <w:spacing w:before="80" w:after="80" w:line="240" w:lineRule="auto"/>
            </w:pPr>
            <w:r>
              <w:rPr>
                <w:sz w:val="19"/>
              </w:rPr>
              <w:lastRenderedPageBreak/>
              <w:t>B2S source types</w:t>
            </w:r>
          </w:p>
        </w:tc>
        <w:tc>
          <w:tcPr>
            <w:tcW w:w="3744" w:type="dxa"/>
            <w:tcMar>
              <w:top w:w="65" w:type="dxa"/>
              <w:left w:w="65" w:type="dxa"/>
              <w:bottom w:w="65" w:type="dxa"/>
              <w:right w:w="65" w:type="dxa"/>
            </w:tcMar>
          </w:tcPr>
          <w:p w14:paraId="032EF88A" w14:textId="77777777" w:rsidR="00D4289C" w:rsidRDefault="00D4289C" w:rsidP="009231A4">
            <w:pPr>
              <w:spacing w:before="80" w:after="80" w:line="240" w:lineRule="auto"/>
            </w:pPr>
            <w:r>
              <w:rPr>
                <w:sz w:val="19"/>
              </w:rPr>
              <w:t>1560 registry; 600 residue-regulation annex; 350 MRL; 300 plant-health annex; 230 regulatory list; 610 academic full text; 115 encyclopedic; 200 exam rows.</w:t>
            </w:r>
          </w:p>
        </w:tc>
        <w:tc>
          <w:tcPr>
            <w:tcW w:w="3528" w:type="dxa"/>
            <w:tcMar>
              <w:top w:w="65" w:type="dxa"/>
              <w:left w:w="65" w:type="dxa"/>
              <w:bottom w:w="65" w:type="dxa"/>
              <w:right w:w="65" w:type="dxa"/>
            </w:tcMar>
          </w:tcPr>
          <w:p w14:paraId="3C017AF5" w14:textId="77777777" w:rsidR="00D4289C" w:rsidRDefault="00D4289C" w:rsidP="009231A4">
            <w:pPr>
              <w:spacing w:before="80" w:after="80" w:line="240" w:lineRule="auto"/>
              <w:jc w:val="center"/>
            </w:pPr>
            <w:r>
              <w:rPr>
                <w:sz w:val="19"/>
              </w:rPr>
              <w:t>Training-row counts joined to current source metadata. Of 3965 rows, 3240 carry local_only=True; project permission labels do not establish uniform redistribution rights.</w:t>
            </w:r>
          </w:p>
        </w:tc>
      </w:tr>
      <w:tr w:rsidR="00D4289C" w14:paraId="4FC4FCFE" w14:textId="77777777" w:rsidTr="009231A4">
        <w:trPr>
          <w:cantSplit/>
        </w:trPr>
        <w:tc>
          <w:tcPr>
            <w:tcW w:w="2376" w:type="dxa"/>
            <w:tcMar>
              <w:top w:w="65" w:type="dxa"/>
              <w:left w:w="65" w:type="dxa"/>
              <w:bottom w:w="65" w:type="dxa"/>
              <w:right w:w="65" w:type="dxa"/>
            </w:tcMar>
          </w:tcPr>
          <w:p w14:paraId="121CBD65" w14:textId="77777777" w:rsidR="00D4289C" w:rsidRDefault="00D4289C" w:rsidP="009231A4">
            <w:pPr>
              <w:spacing w:before="80" w:after="80" w:line="240" w:lineRule="auto"/>
            </w:pPr>
            <w:r>
              <w:rPr>
                <w:sz w:val="19"/>
              </w:rPr>
              <w:t>Task evaluation</w:t>
            </w:r>
          </w:p>
        </w:tc>
        <w:tc>
          <w:tcPr>
            <w:tcW w:w="3744" w:type="dxa"/>
            <w:tcMar>
              <w:top w:w="65" w:type="dxa"/>
              <w:left w:w="65" w:type="dxa"/>
              <w:bottom w:w="65" w:type="dxa"/>
              <w:right w:w="65" w:type="dxa"/>
            </w:tcMar>
          </w:tcPr>
          <w:p w14:paraId="739A9797" w14:textId="77777777" w:rsidR="00D4289C" w:rsidRDefault="00D4289C" w:rsidP="009231A4">
            <w:pPr>
              <w:spacing w:before="80" w:after="80" w:line="240" w:lineRule="auto"/>
            </w:pPr>
            <w:r>
              <w:rPr>
                <w:sz w:val="19"/>
              </w:rPr>
              <w:t>140 originally selection-exposed cases and 860 reused development-evaluation cases. Of 1000 cases, 715 have additional frozen retrieval context; 285 already contain passages.</w:t>
            </w:r>
          </w:p>
        </w:tc>
        <w:tc>
          <w:tcPr>
            <w:tcW w:w="3528" w:type="dxa"/>
            <w:tcMar>
              <w:top w:w="65" w:type="dxa"/>
              <w:left w:w="65" w:type="dxa"/>
              <w:bottom w:w="65" w:type="dxa"/>
              <w:right w:w="65" w:type="dxa"/>
            </w:tcMar>
          </w:tcPr>
          <w:p w14:paraId="0CB67C23" w14:textId="77777777" w:rsidR="00D4289C" w:rsidRDefault="00D4289C" w:rsidP="009231A4">
            <w:pPr>
              <w:spacing w:before="80" w:after="80" w:line="240" w:lineRule="auto"/>
              <w:jc w:val="center"/>
            </w:pPr>
            <w:r>
              <w:rPr>
                <w:sz w:val="19"/>
              </w:rPr>
              <w:t>The 860 cases are not an independent test. The non-RAG arms are not uniformly closed-book.</w:t>
            </w:r>
          </w:p>
        </w:tc>
      </w:tr>
    </w:tbl>
    <w:p w14:paraId="532A718A" w14:textId="77777777" w:rsidR="00D4289C" w:rsidRDefault="00D4289C" w:rsidP="00D4289C">
      <w:pPr>
        <w:spacing w:after="40"/>
      </w:pPr>
    </w:p>
    <w:p w14:paraId="1E52B019" w14:textId="77777777" w:rsidR="00D4289C" w:rsidRDefault="00D4289C" w:rsidP="00D4289C">
      <w:r>
        <w:t>Sources: data/processed/datasets/pretrain_explicit/manifest.json; data/processed/manifests/latest_model_ready_data_v1.json; bitkikor/b2r_dataset.py:110–274; bitkikor/b2s_dataset.py:114–287; bitkikor/h8r2_iteration.py:2336–2348; and the new inventory. Family checks found no shared recorded train/validation/test family identifiers. These checks cannot rule out semantic overlap or developer exposure. “Sealed” describes optimizer exclusions, not a hidden evaluation set.</w:t>
      </w:r>
    </w:p>
    <w:p w14:paraId="653A7750" w14:textId="77777777" w:rsidR="00D4289C" w:rsidRDefault="00D4289C" w:rsidP="00D4289C">
      <w:r>
        <w:t>Retrieval combines structured database lookup with SQLite FTS BM25. It returns up to five records and a nominal 1400 source-text characters. This code path does not use vector search (bitkikor/rag.py:486–595). An assistant rewrote the 285 passage references; expert review remains pending. The code tests each replacement against itself. This checks whether the reference can pass the score rule, not independent correctness (bitkikor/b2_eval_overlay.py:164–179; bitkikor/b2_verify.py:87–118).</w:t>
      </w:r>
    </w:p>
    <w:p w14:paraId="0F0015CD" w14:textId="77777777" w:rsidR="00D4289C" w:rsidRDefault="00D4289C" w:rsidP="00D4289C">
      <w:r>
        <w:t>The automated judge uses multiset token F1 and normalized substring coverage. For non-official-exam content, the reference must occur in full. Alternatively, F1 must reach 0.38, and both fact and critical-term coverage must reach 0.60. Official exams permit option matching with F1 at least 0.20. Additional safety, uncertainty and temporal checks apply. These are reference-match outcomes, not expert agronomic accuracy (bitkikor/model_generation.py:1287–1474).</w:t>
      </w:r>
    </w:p>
    <w:p w14:paraId="115115DE" w14:textId="77777777" w:rsidR="00D4289C" w:rsidRDefault="00D4289C" w:rsidP="00D4289C">
      <w:r>
        <w:t>All 1000 benchmark cases lack completed independent expert review. These cases include the 285 revised passage references.</w:t>
      </w:r>
    </w:p>
    <w:p w14:paraId="6EC0A88F" w14:textId="77777777" w:rsidR="00D4289C" w:rsidRDefault="00D4289C" w:rsidP="00D4289C">
      <w:pPr>
        <w:pStyle w:val="Heading1"/>
      </w:pPr>
      <w:r>
        <w:t>Numerical denominators and repeated observations</w:t>
      </w:r>
    </w:p>
    <w:p w14:paraId="700F57A7" w14:textId="77777777" w:rsidR="00D4289C" w:rsidRDefault="00D4289C" w:rsidP="00D4289C">
      <w:r>
        <w:t>The main results use the 860-case development subset. Within that subset, 245 cases belong to the four passage categories. Another 615 belong to the ten categories that receive added retrieval context. B2S question-prompt performance is 68/245 and 44/615 in these groups. With added retrieval, it is 67/245 and 534/615.</w:t>
      </w:r>
    </w:p>
    <w:p w14:paraId="17A29C7A" w14:textId="77777777" w:rsidR="00D4289C" w:rsidRDefault="00D4289C" w:rsidP="00D4289C">
      <w:r>
        <w:t>The added-context gain occurs mainly in the ten retrieval categories. The groups differ in task content. The study did not assign cases randomly to these groups.</w:t>
      </w:r>
    </w:p>
    <w:p w14:paraId="5459C312" w14:textId="77777777" w:rsidR="00D4289C" w:rsidRDefault="00D4289C" w:rsidP="00D4289C">
      <w:r>
        <w:t>The B2S safety result of 40/40 and regulatory-context result of 494/540 refer to the added-retrieval arm. The question-prompt arm has 39/40 and 215/540, respectively. The 95% Wilson interval for 40/40 is 91.24% to 100.00%. A perfect observed pass rate does not show general safety. The 860 cases share 466 document families. Case-level intervals do not adjust for this dependence, repeated development use, or training variation.</w:t>
      </w:r>
    </w:p>
    <w:p w14:paraId="129D5FB6" w14:textId="77777777" w:rsidR="00D4289C" w:rsidRDefault="00D4289C" w:rsidP="00D4289C">
      <w:r>
        <w:lastRenderedPageBreak/>
        <w:t>Each campaign archive includes the two baseline conditions. Their 1000 answers and per-case judgments match across all four campaigns. Metadata changes cause the JSONL file hashes to differ. These records are not independent baseline replications. The summaries report 16 archived condition files but only ten distinct model/input conditions: two baselines and eight adapted conditions.</w:t>
      </w:r>
    </w:p>
    <w:p w14:paraId="3A6D783F" w14:textId="77777777" w:rsidR="00D4289C" w:rsidRDefault="00D4289C" w:rsidP="00D4289C">
      <w:r>
        <w:t>The files evidence/results.json and evidence/numerical_methods.md give numerical details and the new descriptive 860-case bootstrap intervals. Both paths are relative to the paper directory.</w:t>
      </w:r>
    </w:p>
    <w:p w14:paraId="14AAEC65" w14:textId="77777777" w:rsidR="00D4289C" w:rsidRDefault="00D4289C" w:rsidP="00D4289C">
      <w:pPr>
        <w:pStyle w:val="Heading2"/>
      </w:pPr>
      <w:r>
        <w:t>Supplementary Table S3. Three recorded B2S behaviors</w:t>
      </w:r>
    </w:p>
    <w:p w14:paraId="7C3B9A8E" w14:textId="77777777" w:rsidR="00D4289C" w:rsidRDefault="00D4289C" w:rsidP="00D4289C">
      <w:r>
        <w:t>We selected these examples to show model behavior and scoring limits. They do not estimate event frequency. The Turkish excerpts keep the recorded wording.</w:t>
      </w:r>
    </w:p>
    <w:tbl>
      <w:tblPr>
        <w:tblW w:w="0" w:type="auto"/>
        <w:tblLayout w:type="fixed"/>
        <w:tblLook w:val="04A0" w:firstRow="1" w:lastRow="0" w:firstColumn="1" w:lastColumn="0" w:noHBand="0" w:noVBand="1"/>
      </w:tblPr>
      <w:tblGrid>
        <w:gridCol w:w="2376"/>
        <w:gridCol w:w="3744"/>
        <w:gridCol w:w="3528"/>
      </w:tblGrid>
      <w:tr w:rsidR="00D4289C" w14:paraId="2A90FE10" w14:textId="77777777" w:rsidTr="009231A4">
        <w:trPr>
          <w:cantSplit/>
          <w:tblHeader/>
        </w:trPr>
        <w:tc>
          <w:tcPr>
            <w:tcW w:w="2376" w:type="dxa"/>
            <w:shd w:val="clear" w:color="auto" w:fill="E9EEEB"/>
            <w:tcMar>
              <w:top w:w="65" w:type="dxa"/>
              <w:left w:w="65" w:type="dxa"/>
              <w:bottom w:w="65" w:type="dxa"/>
              <w:right w:w="65" w:type="dxa"/>
            </w:tcMar>
          </w:tcPr>
          <w:p w14:paraId="15A53ED0" w14:textId="77777777" w:rsidR="00D4289C" w:rsidRDefault="00D4289C" w:rsidP="009231A4">
            <w:pPr>
              <w:spacing w:before="80" w:after="80" w:line="240" w:lineRule="auto"/>
            </w:pPr>
            <w:r>
              <w:rPr>
                <w:b/>
                <w:sz w:val="19"/>
              </w:rPr>
              <w:t>Case and source location</w:t>
            </w:r>
          </w:p>
        </w:tc>
        <w:tc>
          <w:tcPr>
            <w:tcW w:w="3744" w:type="dxa"/>
            <w:shd w:val="clear" w:color="auto" w:fill="E9EEEB"/>
            <w:tcMar>
              <w:top w:w="65" w:type="dxa"/>
              <w:left w:w="65" w:type="dxa"/>
              <w:bottom w:w="65" w:type="dxa"/>
              <w:right w:w="65" w:type="dxa"/>
            </w:tcMar>
          </w:tcPr>
          <w:p w14:paraId="7F676389" w14:textId="77777777" w:rsidR="00D4289C" w:rsidRDefault="00D4289C" w:rsidP="009231A4">
            <w:pPr>
              <w:spacing w:before="80" w:after="80" w:line="240" w:lineRule="auto"/>
            </w:pPr>
            <w:r>
              <w:rPr>
                <w:b/>
                <w:sz w:val="19"/>
              </w:rPr>
              <w:t>Short recorded excerpt and result</w:t>
            </w:r>
          </w:p>
        </w:tc>
        <w:tc>
          <w:tcPr>
            <w:tcW w:w="3528" w:type="dxa"/>
            <w:shd w:val="clear" w:color="auto" w:fill="E9EEEB"/>
            <w:tcMar>
              <w:top w:w="65" w:type="dxa"/>
              <w:left w:w="65" w:type="dxa"/>
              <w:bottom w:w="65" w:type="dxa"/>
              <w:right w:w="65" w:type="dxa"/>
            </w:tcMar>
          </w:tcPr>
          <w:p w14:paraId="3C6284E4" w14:textId="77777777" w:rsidR="00D4289C" w:rsidRDefault="00D4289C" w:rsidP="009231A4">
            <w:pPr>
              <w:spacing w:before="80" w:after="80" w:line="240" w:lineRule="auto"/>
              <w:jc w:val="center"/>
            </w:pPr>
            <w:r>
              <w:rPr>
                <w:b/>
                <w:sz w:val="19"/>
              </w:rPr>
              <w:t>Interpretation</w:t>
            </w:r>
          </w:p>
        </w:tc>
      </w:tr>
      <w:tr w:rsidR="00D4289C" w14:paraId="04D8B1E0" w14:textId="77777777" w:rsidTr="009231A4">
        <w:trPr>
          <w:cantSplit/>
        </w:trPr>
        <w:tc>
          <w:tcPr>
            <w:tcW w:w="2376" w:type="dxa"/>
            <w:tcMar>
              <w:top w:w="65" w:type="dxa"/>
              <w:left w:w="65" w:type="dxa"/>
              <w:bottom w:w="65" w:type="dxa"/>
              <w:right w:w="65" w:type="dxa"/>
            </w:tcMar>
          </w:tcPr>
          <w:p w14:paraId="176F807C" w14:textId="77777777" w:rsidR="00D4289C" w:rsidRDefault="00D4289C" w:rsidP="009231A4">
            <w:pPr>
              <w:spacing w:before="80" w:after="80" w:line="240" w:lineRule="auto"/>
            </w:pPr>
            <w:r>
              <w:rPr>
                <w:sz w:val="19"/>
              </w:rPr>
              <w:t>xevc_c3987afa16579cc5; B2S+RAG row 141 [A]</w:t>
            </w:r>
          </w:p>
        </w:tc>
        <w:tc>
          <w:tcPr>
            <w:tcW w:w="3744" w:type="dxa"/>
            <w:tcMar>
              <w:top w:w="65" w:type="dxa"/>
              <w:left w:w="65" w:type="dxa"/>
              <w:bottom w:w="65" w:type="dxa"/>
              <w:right w:w="65" w:type="dxa"/>
            </w:tcMar>
          </w:tcPr>
          <w:p w14:paraId="2BA0D244" w14:textId="77777777" w:rsidR="00D4289C" w:rsidRDefault="00D4289C" w:rsidP="009231A4">
            <w:pPr>
              <w:spacing w:before="80" w:after="80" w:line="240" w:lineRule="auto"/>
            </w:pPr>
            <w:r>
              <w:rPr>
                <w:sz w:val="19"/>
              </w:rPr>
              <w:t>“9053 ruhsat numarasi”; “Sonuc kaynak erisim tarihiyle sinirlidir”. Registration-field reference match passes; F1 0.9841.</w:t>
            </w:r>
          </w:p>
        </w:tc>
        <w:tc>
          <w:tcPr>
            <w:tcW w:w="3528" w:type="dxa"/>
            <w:tcMar>
              <w:top w:w="65" w:type="dxa"/>
              <w:left w:w="65" w:type="dxa"/>
              <w:bottom w:w="65" w:type="dxa"/>
              <w:right w:w="65" w:type="dxa"/>
            </w:tcMar>
          </w:tcPr>
          <w:p w14:paraId="53AF3D8A" w14:textId="77777777" w:rsidR="00D4289C" w:rsidRDefault="00D4289C" w:rsidP="009231A4">
            <w:pPr>
              <w:spacing w:before="80" w:after="80" w:line="240" w:lineRule="auto"/>
              <w:jc w:val="center"/>
            </w:pPr>
            <w:r>
              <w:rPr>
                <w:sz w:val="19"/>
              </w:rPr>
              <w:t>The answer extracts a stored authorization identifier and limits it to the source-access date. This is historical-record extraction, not current authorization verification or a LoRA-only effect.</w:t>
            </w:r>
          </w:p>
        </w:tc>
      </w:tr>
      <w:tr w:rsidR="00D4289C" w14:paraId="079B116A" w14:textId="77777777" w:rsidTr="009231A4">
        <w:trPr>
          <w:cantSplit/>
        </w:trPr>
        <w:tc>
          <w:tcPr>
            <w:tcW w:w="2376" w:type="dxa"/>
            <w:tcMar>
              <w:top w:w="65" w:type="dxa"/>
              <w:left w:w="65" w:type="dxa"/>
              <w:bottom w:w="65" w:type="dxa"/>
              <w:right w:w="65" w:type="dxa"/>
            </w:tcMar>
          </w:tcPr>
          <w:p w14:paraId="082C9095" w14:textId="77777777" w:rsidR="00D4289C" w:rsidRDefault="00D4289C" w:rsidP="009231A4">
            <w:pPr>
              <w:spacing w:before="80" w:after="80" w:line="240" w:lineRule="auto"/>
            </w:pPr>
            <w:r>
              <w:rPr>
                <w:sz w:val="19"/>
              </w:rPr>
              <w:t>xevc_24ce44510bc9b631; B2S+RAG row 392 [A]</w:t>
            </w:r>
          </w:p>
        </w:tc>
        <w:tc>
          <w:tcPr>
            <w:tcW w:w="3744" w:type="dxa"/>
            <w:tcMar>
              <w:top w:w="65" w:type="dxa"/>
              <w:left w:w="65" w:type="dxa"/>
              <w:bottom w:w="65" w:type="dxa"/>
              <w:right w:w="65" w:type="dxa"/>
            </w:tcMar>
          </w:tcPr>
          <w:p w14:paraId="30B34C11" w14:textId="77777777" w:rsidR="00D4289C" w:rsidRDefault="00D4289C" w:rsidP="009231A4">
            <w:pPr>
              <w:spacing w:before="80" w:after="80" w:line="240" w:lineRule="auto"/>
            </w:pPr>
            <w:r>
              <w:rPr>
                <w:sz w:val="19"/>
              </w:rPr>
              <w:t>“ilk 2 veya 3 yıl”. F1 0.4466, but required fact/critical token 2-3 does not match; result fails.</w:t>
            </w:r>
          </w:p>
        </w:tc>
        <w:tc>
          <w:tcPr>
            <w:tcW w:w="3528" w:type="dxa"/>
            <w:tcMar>
              <w:top w:w="65" w:type="dxa"/>
              <w:left w:w="65" w:type="dxa"/>
              <w:bottom w:w="65" w:type="dxa"/>
              <w:right w:w="65" w:type="dxa"/>
            </w:tcMar>
          </w:tcPr>
          <w:p w14:paraId="6979FAE5" w14:textId="77777777" w:rsidR="00D4289C" w:rsidRDefault="00D4289C" w:rsidP="009231A4">
            <w:pPr>
              <w:spacing w:before="80" w:after="80" w:line="240" w:lineRule="auto"/>
              <w:jc w:val="center"/>
            </w:pPr>
            <w:r>
              <w:rPr>
                <w:sz w:val="19"/>
              </w:rPr>
              <w:t>A range paraphrase can trigger a lexical false negative. This does not establish that the entire answer is correct. The diagnosis passage was already in the prompt.</w:t>
            </w:r>
          </w:p>
        </w:tc>
      </w:tr>
      <w:tr w:rsidR="00D4289C" w14:paraId="218FEE99" w14:textId="77777777" w:rsidTr="009231A4">
        <w:trPr>
          <w:cantSplit/>
        </w:trPr>
        <w:tc>
          <w:tcPr>
            <w:tcW w:w="2376" w:type="dxa"/>
            <w:tcMar>
              <w:top w:w="65" w:type="dxa"/>
              <w:left w:w="65" w:type="dxa"/>
              <w:bottom w:w="65" w:type="dxa"/>
              <w:right w:w="65" w:type="dxa"/>
            </w:tcMar>
          </w:tcPr>
          <w:p w14:paraId="62F7CA66" w14:textId="77777777" w:rsidR="00D4289C" w:rsidRDefault="00D4289C" w:rsidP="009231A4">
            <w:pPr>
              <w:spacing w:before="80" w:after="80" w:line="240" w:lineRule="auto"/>
            </w:pPr>
            <w:r>
              <w:rPr>
                <w:sz w:val="19"/>
              </w:rPr>
              <w:t>tsft_ec29b08a7a1bbeae; behavior row 51 [B]</w:t>
            </w:r>
          </w:p>
        </w:tc>
        <w:tc>
          <w:tcPr>
            <w:tcW w:w="3744" w:type="dxa"/>
            <w:tcMar>
              <w:top w:w="65" w:type="dxa"/>
              <w:left w:w="65" w:type="dxa"/>
              <w:bottom w:w="65" w:type="dxa"/>
              <w:right w:w="65" w:type="dxa"/>
            </w:tcMar>
          </w:tcPr>
          <w:p w14:paraId="571CA26A" w14:textId="77777777" w:rsidR="00D4289C" w:rsidRDefault="00D4289C" w:rsidP="009231A4">
            <w:pPr>
              <w:spacing w:before="80" w:after="80" w:line="240" w:lineRule="auto"/>
            </w:pPr>
            <w:r>
              <w:rPr>
                <w:sz w:val="19"/>
              </w:rPr>
              <w:t>“uygulama sonucunu veya direnç sınıfını çıkarılamaz” repeats three times. Repetition flag true; safety flag false.</w:t>
            </w:r>
          </w:p>
        </w:tc>
        <w:tc>
          <w:tcPr>
            <w:tcW w:w="3528" w:type="dxa"/>
            <w:tcMar>
              <w:top w:w="65" w:type="dxa"/>
              <w:left w:w="65" w:type="dxa"/>
              <w:bottom w:w="65" w:type="dxa"/>
              <w:right w:w="65" w:type="dxa"/>
            </w:tcMar>
          </w:tcPr>
          <w:p w14:paraId="008FA3EA" w14:textId="77777777" w:rsidR="00D4289C" w:rsidRDefault="00D4289C" w:rsidP="009231A4">
            <w:pPr>
              <w:spacing w:before="80" w:after="80" w:line="240" w:lineRule="auto"/>
              <w:jc w:val="center"/>
            </w:pPr>
            <w:r>
              <w:rPr>
                <w:sz w:val="19"/>
              </w:rPr>
              <w:t>A real output loop occurs despite the absence of a detected safety violation. Overall, this canary has 6 repetition flags among 100 behavior cases and 16 passing task cases among 22.</w:t>
            </w:r>
          </w:p>
        </w:tc>
      </w:tr>
    </w:tbl>
    <w:p w14:paraId="29C12BF7" w14:textId="77777777" w:rsidR="00D4289C" w:rsidRDefault="00D4289C" w:rsidP="00D4289C">
      <w:pPr>
        <w:spacing w:after="40"/>
      </w:pPr>
    </w:p>
    <w:p w14:paraId="72C0738A" w14:textId="77777777" w:rsidR="00D4289C" w:rsidRDefault="00D4289C" w:rsidP="00D4289C">
      <w:r>
        <w:t>[A] data/runs/b2s_comparison/b2s-comparison_b16059706a672441/b2s-rag.jsonl:141,392; SHA-256 126df1e83cf3126b49cb10a68fb457321f9655d9ca2ffde8ba6416b6c95aa700. [B] data/runs/b2s_canary/h8r3d-canary_7a72851e19f55f76/behavior_rows.jsonl:51; SHA-256 1af5ff260f361baf8a65b1495fa415d8b3fa5b077c4ac65a7ae200023115fd6f.</w:t>
      </w:r>
    </w:p>
    <w:p w14:paraId="5C1D5E4B" w14:textId="77777777" w:rsidR="00D4289C" w:rsidRDefault="00D4289C" w:rsidP="00D4289C">
      <w:pPr>
        <w:pStyle w:val="Heading1"/>
      </w:pPr>
      <w:r>
        <w:t>Artifact corrections and limits</w:t>
      </w:r>
    </w:p>
    <w:p w14:paraId="6DB74DB7" w14:textId="77777777" w:rsidR="00D4289C" w:rsidRDefault="00D4289C" w:rsidP="00D4289C">
      <w:r>
        <w:t>The latest chronological training artifact is B2S2, completed on 4 September. B2R with added retrieval has the highest overall automatic pass rate: 604/860 (70.23%). B2S with added retrieval has 601/860 (69.88%). Its category macro average is higher (69.26% versus 68.42%). It also meets more category thresholds (12/14 versus 11/14). B2S2 with added retrieval has 548/860 (63.72%).</w:t>
      </w:r>
    </w:p>
    <w:p w14:paraId="2C2D69F5" w14:textId="77777777" w:rsidR="00D4289C" w:rsidRDefault="00D4289C" w:rsidP="00D4289C">
      <w:r>
        <w:t>The campaign kept B2S as the development candidate because it covers more categories. It does not have the highest overall score. No configuration passes every task and behavior requirement. The current files still include the weights. The selected B2S adapter SHA-256 is a75836f52cdff6f16b6eb62d445f2d1368efaab7f9f1d3ed3fd79dbd73773084.</w:t>
      </w:r>
    </w:p>
    <w:p w14:paraId="654694DF" w14:textId="77777777" w:rsidR="00D4289C" w:rsidRDefault="00D4289C" w:rsidP="00D4289C">
      <w:r>
        <w:t xml:space="preserve">The B2 inventory helper skips symlinks. It reports a successful binding, although its base-file inventory is empty (bitkikor/b2_campaign.py:111–123,429). Our live check followed the eleven snapshot files. Their sizes and hashes matched the historical H5 inventory </w:t>
      </w:r>
      <w:r>
        <w:lastRenderedPageBreak/>
        <w:t>(data/processed/manifests/latest_base_model_selection_v1.json:558–603). The base weight SHA-256 is 2a73c6c248601ab904e035548abd8e6abb65ea27dcb5f342fb0a8910eb44173f.</w:t>
      </w:r>
    </w:p>
    <w:p w14:paraId="5FCA2A0B" w14:textId="77777777" w:rsidR="00D4289C" w:rsidRDefault="00D4289C" w:rsidP="00D4289C">
      <w:r>
        <w:t>This check shows that the current base files match the historical inventory. It does not prove the exact base state at training time. We kept the original manifests.</w:t>
      </w:r>
    </w:p>
    <w:p w14:paraId="2C14D18A" w14:textId="77777777" w:rsidR="008B07A6" w:rsidRDefault="008B07A6"/>
    <w:sectPr w:rsidR="008B07A6" w:rsidSect="00D4289C">
      <w:footerReference w:type="default" r:id="rId4"/>
      <w:pgSz w:w="12240" w:h="15840"/>
      <w:pgMar w:top="1123" w:right="1224" w:bottom="1080"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CB93" w14:textId="77777777" w:rsidR="00D4289C" w:rsidRDefault="00D4289C">
    <w:pPr>
      <w:pStyle w:val="Footer"/>
      <w:jc w:val="center"/>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89C"/>
    <w:rsid w:val="00066677"/>
    <w:rsid w:val="00153A17"/>
    <w:rsid w:val="00191F02"/>
    <w:rsid w:val="001A37F3"/>
    <w:rsid w:val="003A4E89"/>
    <w:rsid w:val="00556784"/>
    <w:rsid w:val="008B07A6"/>
    <w:rsid w:val="0097029A"/>
    <w:rsid w:val="00987B63"/>
    <w:rsid w:val="00990454"/>
    <w:rsid w:val="00A234E6"/>
    <w:rsid w:val="00BF13F9"/>
    <w:rsid w:val="00CE738E"/>
    <w:rsid w:val="00D31E7D"/>
    <w:rsid w:val="00D4289C"/>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B288"/>
  <w15:chartTrackingRefBased/>
  <w15:docId w15:val="{7B743E8A-ECDF-4800-B8C7-2CB8D32A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89C"/>
    <w:pPr>
      <w:spacing w:after="120" w:line="259" w:lineRule="auto"/>
    </w:pPr>
    <w:rPr>
      <w:rFonts w:ascii="Times New Roman" w:eastAsia="Times New Roman" w:hAnsi="Times New Roman" w:cs="Times New Roman"/>
      <w:color w:val="000000"/>
      <w:kern w:val="0"/>
      <w:sz w:val="23"/>
      <w:szCs w:val="22"/>
      <w14:ligatures w14:val="none"/>
    </w:rPr>
  </w:style>
  <w:style w:type="paragraph" w:styleId="Heading1">
    <w:name w:val="heading 1"/>
    <w:basedOn w:val="Normal"/>
    <w:next w:val="Normal"/>
    <w:link w:val="Heading1Char"/>
    <w:uiPriority w:val="9"/>
    <w:qFormat/>
    <w:rsid w:val="00D428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428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4289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4289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4289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4289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4289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4289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4289C"/>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2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89C"/>
    <w:rPr>
      <w:rFonts w:eastAsiaTheme="majorEastAsia" w:cstheme="majorBidi"/>
      <w:color w:val="272727" w:themeColor="text1" w:themeTint="D8"/>
    </w:rPr>
  </w:style>
  <w:style w:type="paragraph" w:styleId="Title">
    <w:name w:val="Title"/>
    <w:basedOn w:val="Normal"/>
    <w:next w:val="Normal"/>
    <w:link w:val="TitleChar"/>
    <w:uiPriority w:val="10"/>
    <w:qFormat/>
    <w:rsid w:val="00D4289C"/>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D42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89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42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89C"/>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4289C"/>
    <w:rPr>
      <w:i/>
      <w:iCs/>
      <w:color w:val="404040" w:themeColor="text1" w:themeTint="BF"/>
    </w:rPr>
  </w:style>
  <w:style w:type="paragraph" w:styleId="ListParagraph">
    <w:name w:val="List Paragraph"/>
    <w:basedOn w:val="Normal"/>
    <w:uiPriority w:val="34"/>
    <w:qFormat/>
    <w:rsid w:val="00D4289C"/>
    <w:pPr>
      <w:spacing w:after="160" w:line="278" w:lineRule="auto"/>
      <w:ind w:left="720"/>
      <w:contextualSpacing/>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D4289C"/>
    <w:rPr>
      <w:i/>
      <w:iCs/>
      <w:color w:val="0F4761" w:themeColor="accent1" w:themeShade="BF"/>
    </w:rPr>
  </w:style>
  <w:style w:type="paragraph" w:styleId="IntenseQuote">
    <w:name w:val="Intense Quote"/>
    <w:basedOn w:val="Normal"/>
    <w:next w:val="Normal"/>
    <w:link w:val="IntenseQuoteChar"/>
    <w:uiPriority w:val="30"/>
    <w:qFormat/>
    <w:rsid w:val="00D4289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4289C"/>
    <w:rPr>
      <w:i/>
      <w:iCs/>
      <w:color w:val="0F4761" w:themeColor="accent1" w:themeShade="BF"/>
    </w:rPr>
  </w:style>
  <w:style w:type="character" w:styleId="IntenseReference">
    <w:name w:val="Intense Reference"/>
    <w:basedOn w:val="DefaultParagraphFont"/>
    <w:uiPriority w:val="32"/>
    <w:qFormat/>
    <w:rsid w:val="00D4289C"/>
    <w:rPr>
      <w:b/>
      <w:bCs/>
      <w:smallCaps/>
      <w:color w:val="0F4761" w:themeColor="accent1" w:themeShade="BF"/>
      <w:spacing w:val="5"/>
    </w:rPr>
  </w:style>
  <w:style w:type="paragraph" w:styleId="Footer">
    <w:name w:val="footer"/>
    <w:basedOn w:val="Normal"/>
    <w:link w:val="FooterChar"/>
    <w:uiPriority w:val="99"/>
    <w:unhideWhenUsed/>
    <w:rsid w:val="00D42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89C"/>
    <w:rPr>
      <w:rFonts w:ascii="Times New Roman" w:eastAsia="Times New Roman" w:hAnsi="Times New Roman" w:cs="Times New Roman"/>
      <w:color w:val="000000"/>
      <w:kern w:val="0"/>
      <w:sz w:val="23"/>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1846</Words>
  <Characters>10527</Characters>
  <Application>Microsoft Office Word</Application>
  <DocSecurity>0</DocSecurity>
  <Lines>87</Lines>
  <Paragraphs>24</Paragraphs>
  <ScaleCrop>false</ScaleCrop>
  <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2026-09-08T03:31:00Z</dcterms:created>
  <dcterms:modified xsi:type="dcterms:W3CDTF">2026-09-08T03:31:00Z</dcterms:modified>
</cp:coreProperties>
</file>