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0D350" w14:textId="77777777" w:rsidR="0025545F" w:rsidRPr="00BC3731" w:rsidRDefault="00BC3731" w:rsidP="00BC3731">
      <w:pPr>
        <w:rPr>
          <w:rFonts w:ascii="Times New Roman" w:hAnsi="Times New Roman" w:cs="Times New Roman"/>
        </w:rPr>
      </w:pPr>
      <w:r w:rsidRPr="00BC3731">
        <w:rPr>
          <w:rFonts w:ascii="Times New Roman" w:hAnsi="Times New Roman" w:cs="Times New Roman"/>
        </w:rPr>
        <w:t>Additional file 4. STROBE Statement—Checklist for Cross-Sectional Studies</w:t>
      </w:r>
    </w:p>
    <w:p w14:paraId="31674615" w14:textId="77777777" w:rsidR="0025545F" w:rsidRPr="00BC3731" w:rsidRDefault="00BC3731" w:rsidP="00BC3731">
      <w:pPr>
        <w:rPr>
          <w:rFonts w:ascii="Times New Roman" w:hAnsi="Times New Roman" w:cs="Times New Roman"/>
        </w:rPr>
      </w:pPr>
      <w:r w:rsidRPr="00BC3731">
        <w:rPr>
          <w:rFonts w:ascii="Times New Roman" w:hAnsi="Times New Roman" w:cs="Times New Roman"/>
          <w:i/>
        </w:rPr>
        <w:t xml:space="preserve">Manuscript: </w:t>
      </w:r>
      <w:r w:rsidRPr="00BC3731">
        <w:rPr>
          <w:rFonts w:ascii="Times New Roman" w:hAnsi="Times New Roman" w:cs="Times New Roman"/>
          <w:b/>
          <w:bCs/>
          <w:i/>
        </w:rPr>
        <w:t xml:space="preserve">Maladaptive Personality Traits and Problematic Pornography Use: Cross-Sectional Serial Indirect Associations Through Personality Functioning and Emotional </w:t>
      </w:r>
      <w:r w:rsidRPr="00BC3731">
        <w:rPr>
          <w:rFonts w:ascii="Times New Roman" w:hAnsi="Times New Roman" w:cs="Times New Roman"/>
          <w:b/>
          <w:bCs/>
          <w:i/>
        </w:rPr>
        <w:t>Avoidance</w:t>
      </w:r>
    </w:p>
    <w:p w14:paraId="61F858F0" w14:textId="77777777" w:rsidR="0025545F" w:rsidRPr="00BC3731" w:rsidRDefault="00BC3731" w:rsidP="00BC3731">
      <w:pPr>
        <w:rPr>
          <w:rFonts w:ascii="Times New Roman" w:hAnsi="Times New Roman" w:cs="Times New Roman"/>
        </w:rPr>
      </w:pPr>
      <w:r w:rsidRPr="00BC3731">
        <w:rPr>
          <w:rFonts w:ascii="Times New Roman" w:hAnsi="Times New Roman" w:cs="Times New Roman"/>
        </w:rPr>
        <w:t>Page references below were verified against the final 22-page PDF supplied for submission. Figure 1 is on page 6 and Figure 2 is on page 13.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865"/>
        <w:gridCol w:w="556"/>
        <w:gridCol w:w="3222"/>
        <w:gridCol w:w="5229"/>
      </w:tblGrid>
      <w:tr w:rsidR="0025545F" w:rsidRPr="00BC3731" w14:paraId="62D9D0BB" w14:textId="77777777" w:rsidTr="00BC37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F78C9B4" w14:textId="77777777" w:rsidR="0025545F" w:rsidRPr="00BC3731" w:rsidRDefault="00BC3731" w:rsidP="00BC3731">
            <w:pPr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7"/>
              </w:rPr>
              <w:t>Section</w:t>
            </w:r>
          </w:p>
        </w:tc>
        <w:tc>
          <w:tcPr>
            <w:tcW w:w="0" w:type="auto"/>
          </w:tcPr>
          <w:p w14:paraId="27DEC20D" w14:textId="77777777" w:rsidR="0025545F" w:rsidRPr="00BC3731" w:rsidRDefault="00BC3731" w:rsidP="00BC37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7"/>
              </w:rPr>
              <w:t>Item</w:t>
            </w:r>
          </w:p>
        </w:tc>
        <w:tc>
          <w:tcPr>
            <w:tcW w:w="0" w:type="auto"/>
          </w:tcPr>
          <w:p w14:paraId="27C74763" w14:textId="77777777" w:rsidR="0025545F" w:rsidRPr="00BC3731" w:rsidRDefault="00BC3731" w:rsidP="00BC37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7"/>
              </w:rPr>
              <w:t>STROBE recommendation</w:t>
            </w:r>
          </w:p>
        </w:tc>
        <w:tc>
          <w:tcPr>
            <w:tcW w:w="0" w:type="auto"/>
          </w:tcPr>
          <w:p w14:paraId="230A7290" w14:textId="77777777" w:rsidR="0025545F" w:rsidRPr="00BC3731" w:rsidRDefault="00BC3731" w:rsidP="00BC37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7"/>
              </w:rPr>
              <w:t>Reported in the submitted manuscript</w:t>
            </w:r>
          </w:p>
        </w:tc>
      </w:tr>
      <w:tr w:rsidR="0025545F" w:rsidRPr="00BC3731" w14:paraId="2DBBD560" w14:textId="77777777" w:rsidTr="00BC37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9298EA4" w14:textId="77777777" w:rsidR="0025545F" w:rsidRPr="00BC3731" w:rsidRDefault="00BC3731" w:rsidP="00BC3731">
            <w:pPr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Title and abstract</w:t>
            </w:r>
          </w:p>
        </w:tc>
        <w:tc>
          <w:tcPr>
            <w:tcW w:w="0" w:type="auto"/>
          </w:tcPr>
          <w:p w14:paraId="2A521B52" w14:textId="77777777" w:rsidR="0025545F" w:rsidRPr="00BC3731" w:rsidRDefault="00BC3731" w:rsidP="00BC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1a</w:t>
            </w:r>
          </w:p>
        </w:tc>
        <w:tc>
          <w:tcPr>
            <w:tcW w:w="0" w:type="auto"/>
          </w:tcPr>
          <w:p w14:paraId="2AEEE84A" w14:textId="77777777" w:rsidR="0025545F" w:rsidRPr="00BC3731" w:rsidRDefault="00BC3731" w:rsidP="00BC37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Indicate t</w:t>
            </w:r>
            <w:r w:rsidRPr="00BC3731">
              <w:rPr>
                <w:rFonts w:ascii="Times New Roman" w:hAnsi="Times New Roman" w:cs="Times New Roman"/>
                <w:sz w:val="16"/>
              </w:rPr>
              <w:t>he study’s design with a commonly used term in the title or the abstract.</w:t>
            </w:r>
          </w:p>
        </w:tc>
        <w:tc>
          <w:tcPr>
            <w:tcW w:w="0" w:type="auto"/>
          </w:tcPr>
          <w:p w14:paraId="2A522E02" w14:textId="77777777" w:rsidR="0025545F" w:rsidRPr="00BC3731" w:rsidRDefault="00BC3731" w:rsidP="00BC37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p. 1, title (lines 1–2): “Cross-Sectional Serial Indirect Associations”; p. 1, Abstract—Methods identifies the cross-sectional design.</w:t>
            </w:r>
          </w:p>
        </w:tc>
      </w:tr>
      <w:tr w:rsidR="0025545F" w:rsidRPr="00BC3731" w14:paraId="3F768C3A" w14:textId="77777777" w:rsidTr="00BC37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9F584C4" w14:textId="77777777" w:rsidR="0025545F" w:rsidRPr="00BC3731" w:rsidRDefault="00BC3731" w:rsidP="00BC3731">
            <w:pPr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Title and abstract</w:t>
            </w:r>
          </w:p>
        </w:tc>
        <w:tc>
          <w:tcPr>
            <w:tcW w:w="0" w:type="auto"/>
          </w:tcPr>
          <w:p w14:paraId="7AF31237" w14:textId="77777777" w:rsidR="0025545F" w:rsidRPr="00BC3731" w:rsidRDefault="00BC3731" w:rsidP="00BC37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1b</w:t>
            </w:r>
          </w:p>
        </w:tc>
        <w:tc>
          <w:tcPr>
            <w:tcW w:w="0" w:type="auto"/>
          </w:tcPr>
          <w:p w14:paraId="5A0EBEF7" w14:textId="77777777" w:rsidR="0025545F" w:rsidRPr="00BC3731" w:rsidRDefault="00BC3731" w:rsidP="00BC37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 xml:space="preserve">Provide in the </w:t>
            </w:r>
            <w:r w:rsidRPr="00BC3731">
              <w:rPr>
                <w:rFonts w:ascii="Times New Roman" w:hAnsi="Times New Roman" w:cs="Times New Roman"/>
                <w:sz w:val="16"/>
              </w:rPr>
              <w:t>abstract an informative and balanced summary of what was done and what was found.</w:t>
            </w:r>
          </w:p>
        </w:tc>
        <w:tc>
          <w:tcPr>
            <w:tcW w:w="0" w:type="auto"/>
          </w:tcPr>
          <w:p w14:paraId="02C0F4A8" w14:textId="77777777" w:rsidR="0025545F" w:rsidRPr="00BC3731" w:rsidRDefault="00BC3731" w:rsidP="00BC37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pp. 1–2, structured Abstract (Background, Methods, Results, Conclusions), including N=591, measures, HC3 regression, 5,000 bootstrap resamples, PPUS-9 sensitivity analysis, p</w:t>
            </w:r>
            <w:r w:rsidRPr="00BC3731">
              <w:rPr>
                <w:rFonts w:ascii="Times New Roman" w:hAnsi="Times New Roman" w:cs="Times New Roman"/>
                <w:sz w:val="16"/>
              </w:rPr>
              <w:t>rincipal estimates, and cautious conclusions.</w:t>
            </w:r>
          </w:p>
        </w:tc>
      </w:tr>
      <w:tr w:rsidR="0025545F" w:rsidRPr="00BC3731" w14:paraId="4F6EF2B6" w14:textId="77777777" w:rsidTr="00BC37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1EE5395" w14:textId="23F50348" w:rsidR="0025545F" w:rsidRPr="00BC3731" w:rsidRDefault="00BC3731" w:rsidP="00BC3731">
            <w:pPr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Introduction</w:t>
            </w:r>
            <w:r>
              <w:rPr>
                <w:rFonts w:ascii="Times New Roman" w:hAnsi="Times New Roman" w:cs="Times New Roman"/>
                <w:sz w:val="16"/>
              </w:rPr>
              <w:t>-</w:t>
            </w:r>
            <w:r w:rsidRPr="00BC3731">
              <w:rPr>
                <w:rFonts w:ascii="Times New Roman" w:hAnsi="Times New Roman" w:cs="Times New Roman"/>
                <w:sz w:val="16"/>
              </w:rPr>
              <w:t>Background/rationale</w:t>
            </w:r>
          </w:p>
        </w:tc>
        <w:tc>
          <w:tcPr>
            <w:tcW w:w="0" w:type="auto"/>
          </w:tcPr>
          <w:p w14:paraId="6F0942AF" w14:textId="77777777" w:rsidR="0025545F" w:rsidRPr="00BC3731" w:rsidRDefault="00BC3731" w:rsidP="00BC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0" w:type="auto"/>
          </w:tcPr>
          <w:p w14:paraId="51501F52" w14:textId="77777777" w:rsidR="0025545F" w:rsidRPr="00BC3731" w:rsidRDefault="00BC3731" w:rsidP="00BC37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Explain the scientific background and rationale for the investigation being reported.</w:t>
            </w:r>
          </w:p>
        </w:tc>
        <w:tc>
          <w:tcPr>
            <w:tcW w:w="0" w:type="auto"/>
          </w:tcPr>
          <w:p w14:paraId="09CE6E6D" w14:textId="77777777" w:rsidR="0025545F" w:rsidRPr="00BC3731" w:rsidRDefault="00BC3731" w:rsidP="00BC37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pp. 3–5, Introduction: PPU heterogeneity; I-PACE; maladaptive personality traits; perso</w:t>
            </w:r>
            <w:r w:rsidRPr="00BC3731">
              <w:rPr>
                <w:rFonts w:ascii="Times New Roman" w:hAnsi="Times New Roman" w:cs="Times New Roman"/>
                <w:sz w:val="16"/>
              </w:rPr>
              <w:t>nality functioning; emotional avoidance; criterion contamination; and the limitations of cross-sectional serial ordering.</w:t>
            </w:r>
          </w:p>
        </w:tc>
      </w:tr>
      <w:tr w:rsidR="0025545F" w:rsidRPr="00BC3731" w14:paraId="7270EE07" w14:textId="77777777" w:rsidTr="00BC37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E6202E9" w14:textId="4F66A7C2" w:rsidR="0025545F" w:rsidRPr="00BC3731" w:rsidRDefault="00BC3731" w:rsidP="00BC3731">
            <w:pPr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Introduction</w:t>
            </w:r>
            <w:r>
              <w:rPr>
                <w:rFonts w:ascii="Times New Roman" w:hAnsi="Times New Roman" w:cs="Times New Roman"/>
                <w:sz w:val="16"/>
              </w:rPr>
              <w:t>-</w:t>
            </w:r>
            <w:r w:rsidRPr="00BC3731">
              <w:rPr>
                <w:rFonts w:ascii="Times New Roman" w:hAnsi="Times New Roman" w:cs="Times New Roman"/>
                <w:sz w:val="16"/>
              </w:rPr>
              <w:t>Objectives</w:t>
            </w:r>
          </w:p>
        </w:tc>
        <w:tc>
          <w:tcPr>
            <w:tcW w:w="0" w:type="auto"/>
          </w:tcPr>
          <w:p w14:paraId="411699D5" w14:textId="77777777" w:rsidR="0025545F" w:rsidRPr="00BC3731" w:rsidRDefault="00BC3731" w:rsidP="00BC37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0" w:type="auto"/>
          </w:tcPr>
          <w:p w14:paraId="1B185D84" w14:textId="77777777" w:rsidR="0025545F" w:rsidRPr="00BC3731" w:rsidRDefault="00BC3731" w:rsidP="00BC37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State specific objectives, including any prespecified hypotheses.</w:t>
            </w:r>
          </w:p>
        </w:tc>
        <w:tc>
          <w:tcPr>
            <w:tcW w:w="0" w:type="auto"/>
          </w:tcPr>
          <w:p w14:paraId="10C86254" w14:textId="77777777" w:rsidR="0025545F" w:rsidRPr="00BC3731" w:rsidRDefault="00BC3731" w:rsidP="00BC37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p. 5, lines 133–146: primary PID-5-BF → L</w:t>
            </w:r>
            <w:r w:rsidRPr="00BC3731">
              <w:rPr>
                <w:rFonts w:ascii="Times New Roman" w:hAnsi="Times New Roman" w:cs="Times New Roman"/>
                <w:sz w:val="16"/>
              </w:rPr>
              <w:t>PFS-BF 2.0 → Emotional Avoidance → PPUS configuration, H1–H4, and prespecified robustness/sensitivity questions.</w:t>
            </w:r>
          </w:p>
        </w:tc>
      </w:tr>
      <w:tr w:rsidR="0025545F" w:rsidRPr="00BC3731" w14:paraId="7FBEFE81" w14:textId="77777777" w:rsidTr="00BC37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168879D" w14:textId="6D2B857E" w:rsidR="0025545F" w:rsidRPr="00BC3731" w:rsidRDefault="00BC3731" w:rsidP="00BC3731">
            <w:pPr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Methods</w:t>
            </w:r>
            <w:r>
              <w:rPr>
                <w:rFonts w:ascii="Times New Roman" w:hAnsi="Times New Roman" w:cs="Times New Roman"/>
                <w:sz w:val="16"/>
              </w:rPr>
              <w:t>-</w:t>
            </w:r>
            <w:r w:rsidRPr="00BC3731">
              <w:rPr>
                <w:rFonts w:ascii="Times New Roman" w:hAnsi="Times New Roman" w:cs="Times New Roman"/>
                <w:sz w:val="16"/>
              </w:rPr>
              <w:t>Study design</w:t>
            </w:r>
          </w:p>
        </w:tc>
        <w:tc>
          <w:tcPr>
            <w:tcW w:w="0" w:type="auto"/>
          </w:tcPr>
          <w:p w14:paraId="522782A7" w14:textId="77777777" w:rsidR="0025545F" w:rsidRPr="00BC3731" w:rsidRDefault="00BC3731" w:rsidP="00BC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0" w:type="auto"/>
          </w:tcPr>
          <w:p w14:paraId="50CC1ACE" w14:textId="77777777" w:rsidR="0025545F" w:rsidRPr="00BC3731" w:rsidRDefault="00BC3731" w:rsidP="00BC37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Present key elements of study design early in the paper.</w:t>
            </w:r>
          </w:p>
        </w:tc>
        <w:tc>
          <w:tcPr>
            <w:tcW w:w="0" w:type="auto"/>
          </w:tcPr>
          <w:p w14:paraId="412D3E62" w14:textId="77777777" w:rsidR="0025545F" w:rsidRPr="00BC3731" w:rsidRDefault="00BC3731" w:rsidP="00BC37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p. 5, Methods, “Study design, setting, and participants”: expl</w:t>
            </w:r>
            <w:r w:rsidRPr="00BC3731">
              <w:rPr>
                <w:rFonts w:ascii="Times New Roman" w:hAnsi="Times New Roman" w:cs="Times New Roman"/>
                <w:sz w:val="16"/>
              </w:rPr>
              <w:t>icitly described as a cross-sectional observational study.</w:t>
            </w:r>
          </w:p>
        </w:tc>
      </w:tr>
      <w:tr w:rsidR="0025545F" w:rsidRPr="00BC3731" w14:paraId="361B2BC3" w14:textId="77777777" w:rsidTr="00BC37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D3690F3" w14:textId="3FD228E2" w:rsidR="0025545F" w:rsidRPr="00BC3731" w:rsidRDefault="00BC3731" w:rsidP="00BC3731">
            <w:pPr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Methods</w:t>
            </w:r>
            <w:r>
              <w:rPr>
                <w:rFonts w:ascii="Times New Roman" w:hAnsi="Times New Roman" w:cs="Times New Roman"/>
                <w:sz w:val="16"/>
              </w:rPr>
              <w:t>-</w:t>
            </w:r>
            <w:r w:rsidRPr="00BC3731">
              <w:rPr>
                <w:rFonts w:ascii="Times New Roman" w:hAnsi="Times New Roman" w:cs="Times New Roman"/>
                <w:sz w:val="16"/>
              </w:rPr>
              <w:t>Setting</w:t>
            </w:r>
          </w:p>
        </w:tc>
        <w:tc>
          <w:tcPr>
            <w:tcW w:w="0" w:type="auto"/>
          </w:tcPr>
          <w:p w14:paraId="11639E4F" w14:textId="77777777" w:rsidR="0025545F" w:rsidRPr="00BC3731" w:rsidRDefault="00BC3731" w:rsidP="00BC37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0" w:type="auto"/>
          </w:tcPr>
          <w:p w14:paraId="35BD02FC" w14:textId="77777777" w:rsidR="0025545F" w:rsidRPr="00BC3731" w:rsidRDefault="00BC3731" w:rsidP="00BC37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Describe the setting, locations, and relevant dates, including periods of recruitment, exposure, follow-up, and data collection.</w:t>
            </w:r>
          </w:p>
        </w:tc>
        <w:tc>
          <w:tcPr>
            <w:tcW w:w="0" w:type="auto"/>
          </w:tcPr>
          <w:p w14:paraId="2F283F8F" w14:textId="77777777" w:rsidR="0025545F" w:rsidRPr="00BC3731" w:rsidRDefault="00BC3731" w:rsidP="00BC37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 xml:space="preserve">pp. 5–7: Tehran, Iran; online </w:t>
            </w:r>
            <w:r w:rsidRPr="00BC3731">
              <w:rPr>
                <w:rFonts w:ascii="Times New Roman" w:hAnsi="Times New Roman" w:cs="Times New Roman"/>
                <w:sz w:val="16"/>
              </w:rPr>
              <w:t>recruitment through Telegram, Instagram, academic mailing lists, and participant sharing; recruitment September 2025–March 2026; online anonymous survey procedure. Follow-up is not applicable to this cross-sectional study.</w:t>
            </w:r>
          </w:p>
        </w:tc>
      </w:tr>
      <w:tr w:rsidR="0025545F" w:rsidRPr="00BC3731" w14:paraId="746C4FCB" w14:textId="77777777" w:rsidTr="00BC37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B6AB75F" w14:textId="07835F37" w:rsidR="0025545F" w:rsidRPr="00BC3731" w:rsidRDefault="00BC3731" w:rsidP="00BC3731">
            <w:pPr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Methods</w:t>
            </w:r>
            <w:r>
              <w:rPr>
                <w:rFonts w:ascii="Times New Roman" w:hAnsi="Times New Roman" w:cs="Times New Roman"/>
                <w:sz w:val="16"/>
              </w:rPr>
              <w:t>-</w:t>
            </w:r>
            <w:r w:rsidRPr="00BC3731">
              <w:rPr>
                <w:rFonts w:ascii="Times New Roman" w:hAnsi="Times New Roman" w:cs="Times New Roman"/>
                <w:sz w:val="16"/>
              </w:rPr>
              <w:t>Participants</w:t>
            </w:r>
          </w:p>
        </w:tc>
        <w:tc>
          <w:tcPr>
            <w:tcW w:w="0" w:type="auto"/>
          </w:tcPr>
          <w:p w14:paraId="5809A80E" w14:textId="77777777" w:rsidR="0025545F" w:rsidRPr="00BC3731" w:rsidRDefault="00BC3731" w:rsidP="00BC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6a</w:t>
            </w:r>
          </w:p>
        </w:tc>
        <w:tc>
          <w:tcPr>
            <w:tcW w:w="0" w:type="auto"/>
          </w:tcPr>
          <w:p w14:paraId="0580F42F" w14:textId="77777777" w:rsidR="0025545F" w:rsidRPr="00BC3731" w:rsidRDefault="00BC3731" w:rsidP="00BC37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Give eli</w:t>
            </w:r>
            <w:r w:rsidRPr="00BC3731">
              <w:rPr>
                <w:rFonts w:ascii="Times New Roman" w:hAnsi="Times New Roman" w:cs="Times New Roman"/>
                <w:sz w:val="16"/>
              </w:rPr>
              <w:t>gibility criteria, and the sources and methods of selection of participants.</w:t>
            </w:r>
          </w:p>
        </w:tc>
        <w:tc>
          <w:tcPr>
            <w:tcW w:w="0" w:type="auto"/>
          </w:tcPr>
          <w:p w14:paraId="3F247369" w14:textId="77777777" w:rsidR="0025545F" w:rsidRPr="00BC3731" w:rsidRDefault="00BC3731" w:rsidP="00BC37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pp. 5–6: adults aged 18–40 residing in Tehran with past-month pornography use; non-probability convenience sampling with a snowball component; 625 submitted, 34 excluded, N=591 re</w:t>
            </w:r>
            <w:r w:rsidRPr="00BC3731">
              <w:rPr>
                <w:rFonts w:ascii="Times New Roman" w:hAnsi="Times New Roman" w:cs="Times New Roman"/>
                <w:sz w:val="16"/>
              </w:rPr>
              <w:t>tained. Procedure/privacy details continue on pp. 6–7.</w:t>
            </w:r>
          </w:p>
        </w:tc>
      </w:tr>
      <w:tr w:rsidR="0025545F" w:rsidRPr="00BC3731" w14:paraId="17D02537" w14:textId="77777777" w:rsidTr="00BC37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A3E17FA" w14:textId="52EDB0FC" w:rsidR="0025545F" w:rsidRPr="00BC3731" w:rsidRDefault="00BC3731" w:rsidP="00BC3731">
            <w:pPr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Methods</w:t>
            </w:r>
            <w:r>
              <w:rPr>
                <w:rFonts w:ascii="Times New Roman" w:hAnsi="Times New Roman" w:cs="Times New Roman"/>
                <w:sz w:val="16"/>
              </w:rPr>
              <w:t>-</w:t>
            </w:r>
            <w:r w:rsidRPr="00BC3731">
              <w:rPr>
                <w:rFonts w:ascii="Times New Roman" w:hAnsi="Times New Roman" w:cs="Times New Roman"/>
                <w:sz w:val="16"/>
              </w:rPr>
              <w:t>Participants</w:t>
            </w:r>
          </w:p>
        </w:tc>
        <w:tc>
          <w:tcPr>
            <w:tcW w:w="0" w:type="auto"/>
          </w:tcPr>
          <w:p w14:paraId="3B2ACE21" w14:textId="77777777" w:rsidR="0025545F" w:rsidRPr="00BC3731" w:rsidRDefault="00BC3731" w:rsidP="00BC37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6b</w:t>
            </w:r>
          </w:p>
        </w:tc>
        <w:tc>
          <w:tcPr>
            <w:tcW w:w="0" w:type="auto"/>
          </w:tcPr>
          <w:p w14:paraId="743288A6" w14:textId="77777777" w:rsidR="0025545F" w:rsidRPr="00BC3731" w:rsidRDefault="00BC3731" w:rsidP="00BC37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For matched studies, give matching criteria and numbers of exposed and unexposed.</w:t>
            </w:r>
          </w:p>
        </w:tc>
        <w:tc>
          <w:tcPr>
            <w:tcW w:w="0" w:type="auto"/>
          </w:tcPr>
          <w:p w14:paraId="51B13F24" w14:textId="77777777" w:rsidR="0025545F" w:rsidRPr="00BC3731" w:rsidRDefault="00BC3731" w:rsidP="00BC37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Not applicable. This was not a matched study and there were no exposed/unexposed matched group</w:t>
            </w:r>
            <w:r w:rsidRPr="00BC3731">
              <w:rPr>
                <w:rFonts w:ascii="Times New Roman" w:hAnsi="Times New Roman" w:cs="Times New Roman"/>
                <w:sz w:val="16"/>
              </w:rPr>
              <w:t>s.</w:t>
            </w:r>
          </w:p>
        </w:tc>
      </w:tr>
      <w:tr w:rsidR="0025545F" w:rsidRPr="00BC3731" w14:paraId="6C416F85" w14:textId="77777777" w:rsidTr="00BC37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730805B" w14:textId="6789DE91" w:rsidR="0025545F" w:rsidRPr="00BC3731" w:rsidRDefault="00BC3731" w:rsidP="00BC3731">
            <w:pPr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Methods</w:t>
            </w:r>
            <w:r>
              <w:rPr>
                <w:rFonts w:ascii="Times New Roman" w:hAnsi="Times New Roman" w:cs="Times New Roman"/>
                <w:sz w:val="16"/>
              </w:rPr>
              <w:t>-</w:t>
            </w:r>
            <w:r w:rsidRPr="00BC3731">
              <w:rPr>
                <w:rFonts w:ascii="Times New Roman" w:hAnsi="Times New Roman" w:cs="Times New Roman"/>
                <w:sz w:val="16"/>
              </w:rPr>
              <w:t>Variables</w:t>
            </w:r>
          </w:p>
        </w:tc>
        <w:tc>
          <w:tcPr>
            <w:tcW w:w="0" w:type="auto"/>
          </w:tcPr>
          <w:p w14:paraId="0AB8E094" w14:textId="77777777" w:rsidR="0025545F" w:rsidRPr="00BC3731" w:rsidRDefault="00BC3731" w:rsidP="00BC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0" w:type="auto"/>
          </w:tcPr>
          <w:p w14:paraId="718C461C" w14:textId="77777777" w:rsidR="0025545F" w:rsidRPr="00BC3731" w:rsidRDefault="00BC3731" w:rsidP="00BC37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Clearly define all outcomes, exposures, predictors, potential confounders, and effect modifiers. Give diagnostic criteria, if applicable.</w:t>
            </w:r>
          </w:p>
        </w:tc>
        <w:tc>
          <w:tcPr>
            <w:tcW w:w="0" w:type="auto"/>
          </w:tcPr>
          <w:p w14:paraId="2D6A90CA" w14:textId="77777777" w:rsidR="0025545F" w:rsidRPr="00BC3731" w:rsidRDefault="00BC3731" w:rsidP="00BC37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pp. 7–9, Measures and Statistical analysis: PPUS/PPUS-9 outcome, PID-5-BF predictor, LPFS-BF 2</w:t>
            </w:r>
            <w:r w:rsidRPr="00BC3731">
              <w:rPr>
                <w:rFonts w:ascii="Times New Roman" w:hAnsi="Times New Roman" w:cs="Times New Roman"/>
                <w:sz w:val="16"/>
              </w:rPr>
              <w:t>.0 and PCI Emotional Avoidance statistical mediators; pp. 9 and 14 identify age group, gender, marital status, education, and employment as demographic sensitivity covariates. No diagnostic classification was made.</w:t>
            </w:r>
          </w:p>
        </w:tc>
      </w:tr>
      <w:tr w:rsidR="0025545F" w:rsidRPr="00BC3731" w14:paraId="5D93349F" w14:textId="77777777" w:rsidTr="00BC37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5602EDD" w14:textId="505A59C7" w:rsidR="0025545F" w:rsidRPr="00BC3731" w:rsidRDefault="00BC3731" w:rsidP="00BC3731">
            <w:pPr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Methods</w:t>
            </w:r>
            <w:r>
              <w:rPr>
                <w:rFonts w:ascii="Times New Roman" w:hAnsi="Times New Roman" w:cs="Times New Roman"/>
                <w:sz w:val="16"/>
              </w:rPr>
              <w:t>-</w:t>
            </w:r>
            <w:r w:rsidRPr="00BC3731">
              <w:rPr>
                <w:rFonts w:ascii="Times New Roman" w:hAnsi="Times New Roman" w:cs="Times New Roman"/>
                <w:sz w:val="16"/>
              </w:rPr>
              <w:t>Data sources/measurement</w:t>
            </w:r>
          </w:p>
        </w:tc>
        <w:tc>
          <w:tcPr>
            <w:tcW w:w="0" w:type="auto"/>
          </w:tcPr>
          <w:p w14:paraId="75F29D56" w14:textId="77777777" w:rsidR="0025545F" w:rsidRPr="00BC3731" w:rsidRDefault="00BC3731" w:rsidP="00BC37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0" w:type="auto"/>
          </w:tcPr>
          <w:p w14:paraId="778AF043" w14:textId="77777777" w:rsidR="0025545F" w:rsidRPr="00BC3731" w:rsidRDefault="00BC3731" w:rsidP="00BC37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 xml:space="preserve">For </w:t>
            </w:r>
            <w:r w:rsidRPr="00BC3731">
              <w:rPr>
                <w:rFonts w:ascii="Times New Roman" w:hAnsi="Times New Roman" w:cs="Times New Roman"/>
                <w:sz w:val="16"/>
              </w:rPr>
              <w:t>each variable of interest, give sources of data and details of methods of assessment (measurement). Describe comparability of assessment methods if there is more than one group.</w:t>
            </w:r>
          </w:p>
        </w:tc>
        <w:tc>
          <w:tcPr>
            <w:tcW w:w="0" w:type="auto"/>
          </w:tcPr>
          <w:p w14:paraId="28303CA4" w14:textId="77777777" w:rsidR="0025545F" w:rsidRPr="00BC3731" w:rsidRDefault="00BC3731" w:rsidP="00BC37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pp. 7–8, Measures: PPUS and Persian validation, PID-5-BF and Iranian psychomet</w:t>
            </w:r>
            <w:r w:rsidRPr="00BC3731">
              <w:rPr>
                <w:rFonts w:ascii="Times New Roman" w:hAnsi="Times New Roman" w:cs="Times New Roman"/>
                <w:sz w:val="16"/>
              </w:rPr>
              <w:t>ric evidence, LPFS-BF 2.0, and PCI Emotional Avoidance; scoring and present-sample reliability are reported. A single assessment procedure was used for all participants.</w:t>
            </w:r>
          </w:p>
        </w:tc>
      </w:tr>
      <w:tr w:rsidR="0025545F" w:rsidRPr="00BC3731" w14:paraId="234260F2" w14:textId="77777777" w:rsidTr="00BC37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35697D1" w14:textId="01B0BC2A" w:rsidR="0025545F" w:rsidRPr="00BC3731" w:rsidRDefault="00BC3731" w:rsidP="00BC3731">
            <w:pPr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Methods</w:t>
            </w:r>
            <w:r>
              <w:rPr>
                <w:rFonts w:ascii="Times New Roman" w:hAnsi="Times New Roman" w:cs="Times New Roman"/>
                <w:sz w:val="16"/>
              </w:rPr>
              <w:t>-</w:t>
            </w:r>
            <w:r w:rsidRPr="00BC3731">
              <w:rPr>
                <w:rFonts w:ascii="Times New Roman" w:hAnsi="Times New Roman" w:cs="Times New Roman"/>
                <w:sz w:val="16"/>
              </w:rPr>
              <w:t>Bias</w:t>
            </w:r>
          </w:p>
        </w:tc>
        <w:tc>
          <w:tcPr>
            <w:tcW w:w="0" w:type="auto"/>
          </w:tcPr>
          <w:p w14:paraId="5C0B27E2" w14:textId="77777777" w:rsidR="0025545F" w:rsidRPr="00BC3731" w:rsidRDefault="00BC3731" w:rsidP="00BC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0" w:type="auto"/>
          </w:tcPr>
          <w:p w14:paraId="3305E5CA" w14:textId="77777777" w:rsidR="0025545F" w:rsidRPr="00BC3731" w:rsidRDefault="00BC3731" w:rsidP="00BC37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Describe any efforts to address potential sources of bias.</w:t>
            </w:r>
          </w:p>
        </w:tc>
        <w:tc>
          <w:tcPr>
            <w:tcW w:w="0" w:type="auto"/>
          </w:tcPr>
          <w:p w14:paraId="044D4450" w14:textId="77777777" w:rsidR="0025545F" w:rsidRPr="00BC3731" w:rsidRDefault="00BC3731" w:rsidP="00BC37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 xml:space="preserve">pp. </w:t>
            </w:r>
            <w:r w:rsidRPr="00BC3731">
              <w:rPr>
                <w:rFonts w:ascii="Times New Roman" w:hAnsi="Times New Roman" w:cs="Times New Roman"/>
                <w:sz w:val="16"/>
              </w:rPr>
              <w:t>6–7: anonymous participation, no incentives, duplicate-prevention by browser-cookie/session tracking, encouragement of honest responding, and transparent screening documentation; pp. 8–9: HC3 robust SEs, multicollinearity checks, criterion-overlap and alte</w:t>
            </w:r>
            <w:r w:rsidRPr="00BC3731">
              <w:rPr>
                <w:rFonts w:ascii="Times New Roman" w:hAnsi="Times New Roman" w:cs="Times New Roman"/>
                <w:sz w:val="16"/>
              </w:rPr>
              <w:t>rnative-order sensitivity analyses; pp. 15–18 discuss residual bias and confounding.</w:t>
            </w:r>
          </w:p>
        </w:tc>
      </w:tr>
      <w:tr w:rsidR="0025545F" w:rsidRPr="00BC3731" w14:paraId="1047D542" w14:textId="77777777" w:rsidTr="00BC37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48DDA03" w14:textId="551F224C" w:rsidR="0025545F" w:rsidRPr="00BC3731" w:rsidRDefault="00BC3731" w:rsidP="00BC3731">
            <w:pPr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Methods</w:t>
            </w:r>
            <w:r>
              <w:rPr>
                <w:rFonts w:ascii="Times New Roman" w:hAnsi="Times New Roman" w:cs="Times New Roman"/>
                <w:sz w:val="16"/>
              </w:rPr>
              <w:t>-</w:t>
            </w:r>
            <w:r w:rsidRPr="00BC3731">
              <w:rPr>
                <w:rFonts w:ascii="Times New Roman" w:hAnsi="Times New Roman" w:cs="Times New Roman"/>
                <w:sz w:val="16"/>
              </w:rPr>
              <w:t>Study size</w:t>
            </w:r>
          </w:p>
        </w:tc>
        <w:tc>
          <w:tcPr>
            <w:tcW w:w="0" w:type="auto"/>
          </w:tcPr>
          <w:p w14:paraId="10F1847A" w14:textId="77777777" w:rsidR="0025545F" w:rsidRPr="00BC3731" w:rsidRDefault="00BC3731" w:rsidP="00BC37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0" w:type="auto"/>
          </w:tcPr>
          <w:p w14:paraId="1C73F891" w14:textId="77777777" w:rsidR="0025545F" w:rsidRPr="00BC3731" w:rsidRDefault="00BC3731" w:rsidP="00BC37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Explain how the study size was arrived at.</w:t>
            </w:r>
          </w:p>
        </w:tc>
        <w:tc>
          <w:tcPr>
            <w:tcW w:w="0" w:type="auto"/>
          </w:tcPr>
          <w:p w14:paraId="281387A7" w14:textId="77777777" w:rsidR="0025545F" w:rsidRPr="00BC3731" w:rsidRDefault="00BC3731" w:rsidP="00BC37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p. 6, lines 175–180: a priori G*Power regression-based benchmark (f²=.15, α=.05, power=.95, two predictor</w:t>
            </w:r>
            <w:r w:rsidRPr="00BC3731">
              <w:rPr>
                <w:rFonts w:ascii="Times New Roman" w:hAnsi="Times New Roman" w:cs="Times New Roman"/>
                <w:sz w:val="16"/>
              </w:rPr>
              <w:t>s) yielded 107; achieved fixed analytic N=591. The manuscript correctly notes that this was not a formal power analysis for the complete serial indirect model.</w:t>
            </w:r>
          </w:p>
        </w:tc>
      </w:tr>
      <w:tr w:rsidR="0025545F" w:rsidRPr="00BC3731" w14:paraId="569CD524" w14:textId="77777777" w:rsidTr="00BC37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ECCF24F" w14:textId="106DFF31" w:rsidR="0025545F" w:rsidRPr="00BC3731" w:rsidRDefault="00BC3731" w:rsidP="00BC3731">
            <w:pPr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Methods</w:t>
            </w:r>
            <w:r>
              <w:rPr>
                <w:rFonts w:ascii="Times New Roman" w:hAnsi="Times New Roman" w:cs="Times New Roman"/>
                <w:sz w:val="16"/>
              </w:rPr>
              <w:t>-</w:t>
            </w:r>
            <w:r w:rsidRPr="00BC3731">
              <w:rPr>
                <w:rFonts w:ascii="Times New Roman" w:hAnsi="Times New Roman" w:cs="Times New Roman"/>
                <w:sz w:val="16"/>
              </w:rPr>
              <w:t>Quantitative variables</w:t>
            </w:r>
          </w:p>
        </w:tc>
        <w:tc>
          <w:tcPr>
            <w:tcW w:w="0" w:type="auto"/>
          </w:tcPr>
          <w:p w14:paraId="0778966C" w14:textId="77777777" w:rsidR="0025545F" w:rsidRPr="00BC3731" w:rsidRDefault="00BC3731" w:rsidP="00BC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0" w:type="auto"/>
          </w:tcPr>
          <w:p w14:paraId="382F58EB" w14:textId="77777777" w:rsidR="0025545F" w:rsidRPr="00BC3731" w:rsidRDefault="00BC3731" w:rsidP="00BC37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Explain how quantitative variables were handled in the analys</w:t>
            </w:r>
            <w:r w:rsidRPr="00BC3731">
              <w:rPr>
                <w:rFonts w:ascii="Times New Roman" w:hAnsi="Times New Roman" w:cs="Times New Roman"/>
                <w:sz w:val="16"/>
              </w:rPr>
              <w:t>es. If applicable, describe which groupings were chosen and why.</w:t>
            </w:r>
          </w:p>
        </w:tc>
        <w:tc>
          <w:tcPr>
            <w:tcW w:w="0" w:type="auto"/>
          </w:tcPr>
          <w:p w14:paraId="0B73053E" w14:textId="77777777" w:rsidR="0025545F" w:rsidRPr="00BC3731" w:rsidRDefault="00BC3731" w:rsidP="00BC37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 xml:space="preserve">pp. 7–9: psychometric variables were scored as continuous totals; PPUS-9 was defined by excluding items 10–12 solely for criterion-overlap sensitivity; p. 9 states that demographic variables </w:t>
            </w:r>
            <w:r w:rsidRPr="00BC3731">
              <w:rPr>
                <w:rFonts w:ascii="Times New Roman" w:hAnsi="Times New Roman" w:cs="Times New Roman"/>
                <w:sz w:val="16"/>
              </w:rPr>
              <w:t>were entered as categorical dummy covariates. Participant category distributions are shown in Table 1 on p. 10.</w:t>
            </w:r>
          </w:p>
        </w:tc>
      </w:tr>
      <w:tr w:rsidR="0025545F" w:rsidRPr="00BC3731" w14:paraId="174D0656" w14:textId="77777777" w:rsidTr="00BC37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9A9BA11" w14:textId="47CFA965" w:rsidR="0025545F" w:rsidRPr="00BC3731" w:rsidRDefault="00BC3731" w:rsidP="00BC3731">
            <w:pPr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Methods</w:t>
            </w:r>
            <w:r>
              <w:rPr>
                <w:rFonts w:ascii="Times New Roman" w:hAnsi="Times New Roman" w:cs="Times New Roman"/>
                <w:sz w:val="16"/>
              </w:rPr>
              <w:t>-</w:t>
            </w:r>
            <w:r w:rsidRPr="00BC3731">
              <w:rPr>
                <w:rFonts w:ascii="Times New Roman" w:hAnsi="Times New Roman" w:cs="Times New Roman"/>
                <w:sz w:val="16"/>
              </w:rPr>
              <w:t>Statistical methods</w:t>
            </w:r>
          </w:p>
        </w:tc>
        <w:tc>
          <w:tcPr>
            <w:tcW w:w="0" w:type="auto"/>
          </w:tcPr>
          <w:p w14:paraId="5F53FEE8" w14:textId="77777777" w:rsidR="0025545F" w:rsidRPr="00BC3731" w:rsidRDefault="00BC3731" w:rsidP="00BC37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12a</w:t>
            </w:r>
          </w:p>
        </w:tc>
        <w:tc>
          <w:tcPr>
            <w:tcW w:w="0" w:type="auto"/>
          </w:tcPr>
          <w:p w14:paraId="3466F73A" w14:textId="77777777" w:rsidR="0025545F" w:rsidRPr="00BC3731" w:rsidRDefault="00BC3731" w:rsidP="00BC37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Describe all statistical methods, including those used to control for confounding.</w:t>
            </w:r>
          </w:p>
        </w:tc>
        <w:tc>
          <w:tcPr>
            <w:tcW w:w="0" w:type="auto"/>
          </w:tcPr>
          <w:p w14:paraId="6D2749F4" w14:textId="77777777" w:rsidR="0025545F" w:rsidRPr="00BC3731" w:rsidRDefault="00BC3731" w:rsidP="00BC37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pp. 8–9, Statistical analysi</w:t>
            </w:r>
            <w:r w:rsidRPr="00BC3731">
              <w:rPr>
                <w:rFonts w:ascii="Times New Roman" w:hAnsi="Times New Roman" w:cs="Times New Roman"/>
                <w:sz w:val="16"/>
              </w:rPr>
              <w:t>s: OLS regression, HC3 covariance estimates, standardized and unstandardized coefficients, R², VIF/tolerance, 5,000 paired bootstrap resamples, percentile and BCa CIs; demographic-adjusted sensitivity models are specified on p. 9.</w:t>
            </w:r>
          </w:p>
        </w:tc>
      </w:tr>
      <w:tr w:rsidR="0025545F" w:rsidRPr="00BC3731" w14:paraId="339B80A1" w14:textId="77777777" w:rsidTr="00BC37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0F8CBEA" w14:textId="66111E3B" w:rsidR="0025545F" w:rsidRPr="00BC3731" w:rsidRDefault="00BC3731" w:rsidP="00BC3731">
            <w:pPr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Methods</w:t>
            </w:r>
            <w:r>
              <w:rPr>
                <w:rFonts w:ascii="Times New Roman" w:hAnsi="Times New Roman" w:cs="Times New Roman"/>
                <w:sz w:val="16"/>
              </w:rPr>
              <w:t>-</w:t>
            </w:r>
            <w:r w:rsidRPr="00BC3731">
              <w:rPr>
                <w:rFonts w:ascii="Times New Roman" w:hAnsi="Times New Roman" w:cs="Times New Roman"/>
                <w:sz w:val="16"/>
              </w:rPr>
              <w:t>Statistical meth</w:t>
            </w:r>
            <w:r w:rsidRPr="00BC3731">
              <w:rPr>
                <w:rFonts w:ascii="Times New Roman" w:hAnsi="Times New Roman" w:cs="Times New Roman"/>
                <w:sz w:val="16"/>
              </w:rPr>
              <w:t>ods</w:t>
            </w:r>
          </w:p>
        </w:tc>
        <w:tc>
          <w:tcPr>
            <w:tcW w:w="0" w:type="auto"/>
          </w:tcPr>
          <w:p w14:paraId="63B38C19" w14:textId="77777777" w:rsidR="0025545F" w:rsidRPr="00BC3731" w:rsidRDefault="00BC3731" w:rsidP="00BC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12b</w:t>
            </w:r>
          </w:p>
        </w:tc>
        <w:tc>
          <w:tcPr>
            <w:tcW w:w="0" w:type="auto"/>
          </w:tcPr>
          <w:p w14:paraId="7A128ED8" w14:textId="77777777" w:rsidR="0025545F" w:rsidRPr="00BC3731" w:rsidRDefault="00BC3731" w:rsidP="00BC37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Describe any methods used to examine subgroups and interactions.</w:t>
            </w:r>
          </w:p>
        </w:tc>
        <w:tc>
          <w:tcPr>
            <w:tcW w:w="0" w:type="auto"/>
          </w:tcPr>
          <w:p w14:paraId="34FEF220" w14:textId="77777777" w:rsidR="0025545F" w:rsidRPr="00BC3731" w:rsidRDefault="00BC3731" w:rsidP="00BC37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 xml:space="preserve">No subgroup or interaction analyses were undertaken. Instead, p. 9 specifies a sociodemographic-adjustment sensitivity analysis using categorical dummy covariates; the </w:t>
            </w:r>
            <w:r w:rsidRPr="00BC3731">
              <w:rPr>
                <w:rFonts w:ascii="Times New Roman" w:hAnsi="Times New Roman" w:cs="Times New Roman"/>
                <w:sz w:val="16"/>
              </w:rPr>
              <w:t>corresponding results are on p. 14.</w:t>
            </w:r>
          </w:p>
        </w:tc>
      </w:tr>
      <w:tr w:rsidR="0025545F" w:rsidRPr="00BC3731" w14:paraId="0ACBD497" w14:textId="77777777" w:rsidTr="00BC37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FA27382" w14:textId="53C69F3D" w:rsidR="0025545F" w:rsidRPr="00BC3731" w:rsidRDefault="00BC3731" w:rsidP="00BC3731">
            <w:pPr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Methods</w:t>
            </w:r>
            <w:r>
              <w:rPr>
                <w:rFonts w:ascii="Times New Roman" w:hAnsi="Times New Roman" w:cs="Times New Roman"/>
                <w:sz w:val="16"/>
              </w:rPr>
              <w:t>-</w:t>
            </w:r>
            <w:r w:rsidRPr="00BC3731">
              <w:rPr>
                <w:rFonts w:ascii="Times New Roman" w:hAnsi="Times New Roman" w:cs="Times New Roman"/>
                <w:sz w:val="16"/>
              </w:rPr>
              <w:t>Statistical methods</w:t>
            </w:r>
          </w:p>
        </w:tc>
        <w:tc>
          <w:tcPr>
            <w:tcW w:w="0" w:type="auto"/>
          </w:tcPr>
          <w:p w14:paraId="463625F5" w14:textId="77777777" w:rsidR="0025545F" w:rsidRPr="00BC3731" w:rsidRDefault="00BC3731" w:rsidP="00BC37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12c</w:t>
            </w:r>
          </w:p>
        </w:tc>
        <w:tc>
          <w:tcPr>
            <w:tcW w:w="0" w:type="auto"/>
          </w:tcPr>
          <w:p w14:paraId="265AF8DA" w14:textId="77777777" w:rsidR="0025545F" w:rsidRPr="00BC3731" w:rsidRDefault="00BC3731" w:rsidP="00BC37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Explain how missing data were addressed.</w:t>
            </w:r>
          </w:p>
        </w:tc>
        <w:tc>
          <w:tcPr>
            <w:tcW w:w="0" w:type="auto"/>
          </w:tcPr>
          <w:p w14:paraId="0B099CAA" w14:textId="77777777" w:rsidR="0025545F" w:rsidRPr="00BC3731" w:rsidRDefault="00BC3731" w:rsidP="00BC37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p. 6, lines 172–174: forced-response settings produced no missing values on retained focal measures and no imputation was used; p. 9/Results confi</w:t>
            </w:r>
            <w:r w:rsidRPr="00BC3731">
              <w:rPr>
                <w:rFonts w:ascii="Times New Roman" w:hAnsi="Times New Roman" w:cs="Times New Roman"/>
                <w:sz w:val="16"/>
              </w:rPr>
              <w:t>rms no focal-variable data were missing.</w:t>
            </w:r>
          </w:p>
        </w:tc>
      </w:tr>
      <w:tr w:rsidR="0025545F" w:rsidRPr="00BC3731" w14:paraId="699FED5A" w14:textId="77777777" w:rsidTr="00BC37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8A76C7D" w14:textId="40E03100" w:rsidR="0025545F" w:rsidRPr="00BC3731" w:rsidRDefault="00BC3731" w:rsidP="00BC3731">
            <w:pPr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Methods</w:t>
            </w:r>
            <w:r>
              <w:rPr>
                <w:rFonts w:ascii="Times New Roman" w:hAnsi="Times New Roman" w:cs="Times New Roman"/>
                <w:sz w:val="16"/>
              </w:rPr>
              <w:t>-</w:t>
            </w:r>
            <w:r w:rsidRPr="00BC3731">
              <w:rPr>
                <w:rFonts w:ascii="Times New Roman" w:hAnsi="Times New Roman" w:cs="Times New Roman"/>
                <w:sz w:val="16"/>
              </w:rPr>
              <w:t>Statistical methods</w:t>
            </w:r>
          </w:p>
        </w:tc>
        <w:tc>
          <w:tcPr>
            <w:tcW w:w="0" w:type="auto"/>
          </w:tcPr>
          <w:p w14:paraId="59F9C3C3" w14:textId="77777777" w:rsidR="0025545F" w:rsidRPr="00BC3731" w:rsidRDefault="00BC3731" w:rsidP="00BC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12d</w:t>
            </w:r>
          </w:p>
        </w:tc>
        <w:tc>
          <w:tcPr>
            <w:tcW w:w="0" w:type="auto"/>
          </w:tcPr>
          <w:p w14:paraId="5DD7ED33" w14:textId="77777777" w:rsidR="0025545F" w:rsidRPr="00BC3731" w:rsidRDefault="00BC3731" w:rsidP="00BC37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If applicable, describe analytical methods taking account of sampling strategy.</w:t>
            </w:r>
          </w:p>
        </w:tc>
        <w:tc>
          <w:tcPr>
            <w:tcW w:w="0" w:type="auto"/>
          </w:tcPr>
          <w:p w14:paraId="3FB3A3CE" w14:textId="77777777" w:rsidR="0025545F" w:rsidRPr="00BC3731" w:rsidRDefault="00BC3731" w:rsidP="00BC37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p. 5 identifies non-probability convenience sampling with a snowball component. No probability weights</w:t>
            </w:r>
            <w:r w:rsidRPr="00BC3731">
              <w:rPr>
                <w:rFonts w:ascii="Times New Roman" w:hAnsi="Times New Roman" w:cs="Times New Roman"/>
                <w:sz w:val="16"/>
              </w:rPr>
              <w:t xml:space="preserve"> or design-based sampling corrections were applicable; generalizability limitations are addressed on p. 17.</w:t>
            </w:r>
          </w:p>
        </w:tc>
      </w:tr>
      <w:tr w:rsidR="0025545F" w:rsidRPr="00BC3731" w14:paraId="2AA3CA11" w14:textId="77777777" w:rsidTr="00BC37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7617588" w14:textId="4EAAAD6E" w:rsidR="0025545F" w:rsidRPr="00BC3731" w:rsidRDefault="00BC3731" w:rsidP="00BC3731">
            <w:pPr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Methods</w:t>
            </w:r>
            <w:r>
              <w:rPr>
                <w:rFonts w:ascii="Times New Roman" w:hAnsi="Times New Roman" w:cs="Times New Roman"/>
                <w:sz w:val="16"/>
              </w:rPr>
              <w:t>-</w:t>
            </w:r>
            <w:r w:rsidRPr="00BC3731">
              <w:rPr>
                <w:rFonts w:ascii="Times New Roman" w:hAnsi="Times New Roman" w:cs="Times New Roman"/>
                <w:sz w:val="16"/>
              </w:rPr>
              <w:t>Statistical methods</w:t>
            </w:r>
          </w:p>
        </w:tc>
        <w:tc>
          <w:tcPr>
            <w:tcW w:w="0" w:type="auto"/>
          </w:tcPr>
          <w:p w14:paraId="30E6A219" w14:textId="77777777" w:rsidR="0025545F" w:rsidRPr="00BC3731" w:rsidRDefault="00BC3731" w:rsidP="00BC37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12e</w:t>
            </w:r>
          </w:p>
        </w:tc>
        <w:tc>
          <w:tcPr>
            <w:tcW w:w="0" w:type="auto"/>
          </w:tcPr>
          <w:p w14:paraId="1AE55BB2" w14:textId="77777777" w:rsidR="0025545F" w:rsidRPr="00BC3731" w:rsidRDefault="00BC3731" w:rsidP="00BC37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Describe any sensitivity analyses.</w:t>
            </w:r>
          </w:p>
        </w:tc>
        <w:tc>
          <w:tcPr>
            <w:tcW w:w="0" w:type="auto"/>
          </w:tcPr>
          <w:p w14:paraId="6BFB817F" w14:textId="77777777" w:rsidR="0025545F" w:rsidRPr="00BC3731" w:rsidRDefault="00BC3731" w:rsidP="00BC37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p. 9 specifies four sensitivity analyses: PPUS-9 criterion-overlap analysis; VIF</w:t>
            </w:r>
            <w:r w:rsidRPr="00BC3731">
              <w:rPr>
                <w:rFonts w:ascii="Times New Roman" w:hAnsi="Times New Roman" w:cs="Times New Roman"/>
                <w:sz w:val="16"/>
              </w:rPr>
              <w:t>/tolerance and incremental R²; parallel and reversed configurations; and demographic adjustment. Results are reported on pp. 13–14, including Figure 2 on p. 13 and Table 7 on p. 14.</w:t>
            </w:r>
          </w:p>
        </w:tc>
      </w:tr>
      <w:tr w:rsidR="0025545F" w:rsidRPr="00BC3731" w14:paraId="40DEDFF9" w14:textId="77777777" w:rsidTr="00BC37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88BBB6D" w14:textId="28B07A32" w:rsidR="0025545F" w:rsidRPr="00BC3731" w:rsidRDefault="00BC3731" w:rsidP="00BC3731">
            <w:pPr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Results</w:t>
            </w:r>
            <w:r>
              <w:rPr>
                <w:rFonts w:ascii="Times New Roman" w:hAnsi="Times New Roman" w:cs="Times New Roman"/>
                <w:sz w:val="16"/>
              </w:rPr>
              <w:t>-</w:t>
            </w:r>
            <w:r w:rsidRPr="00BC3731">
              <w:rPr>
                <w:rFonts w:ascii="Times New Roman" w:hAnsi="Times New Roman" w:cs="Times New Roman"/>
                <w:sz w:val="16"/>
              </w:rPr>
              <w:t>Participants</w:t>
            </w:r>
          </w:p>
        </w:tc>
        <w:tc>
          <w:tcPr>
            <w:tcW w:w="0" w:type="auto"/>
          </w:tcPr>
          <w:p w14:paraId="53A228DA" w14:textId="77777777" w:rsidR="0025545F" w:rsidRPr="00BC3731" w:rsidRDefault="00BC3731" w:rsidP="00BC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13a</w:t>
            </w:r>
          </w:p>
        </w:tc>
        <w:tc>
          <w:tcPr>
            <w:tcW w:w="0" w:type="auto"/>
          </w:tcPr>
          <w:p w14:paraId="0F060E63" w14:textId="77777777" w:rsidR="0025545F" w:rsidRPr="00BC3731" w:rsidRDefault="00BC3731" w:rsidP="00BC37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Report numbers of individuals at each stage of s</w:t>
            </w:r>
            <w:r w:rsidRPr="00BC3731">
              <w:rPr>
                <w:rFonts w:ascii="Times New Roman" w:hAnsi="Times New Roman" w:cs="Times New Roman"/>
                <w:sz w:val="16"/>
              </w:rPr>
              <w:t xml:space="preserve">tudy—for example, potentially eligible, examined for eligibility, confirmed eligible, </w:t>
            </w:r>
            <w:r w:rsidRPr="00BC3731">
              <w:rPr>
                <w:rFonts w:ascii="Times New Roman" w:hAnsi="Times New Roman" w:cs="Times New Roman"/>
                <w:sz w:val="16"/>
              </w:rPr>
              <w:lastRenderedPageBreak/>
              <w:t>included, and analysed.</w:t>
            </w:r>
          </w:p>
        </w:tc>
        <w:tc>
          <w:tcPr>
            <w:tcW w:w="0" w:type="auto"/>
          </w:tcPr>
          <w:p w14:paraId="7662A19C" w14:textId="77777777" w:rsidR="0025545F" w:rsidRPr="00BC3731" w:rsidRDefault="00BC3731" w:rsidP="00BC37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lastRenderedPageBreak/>
              <w:t>p. 6 and Figure 1: 625 questionnaires submitted → 34 excluded → 591 retained and analysed; Results on pp. 9–10 repeats the analytic flow.</w:t>
            </w:r>
          </w:p>
        </w:tc>
      </w:tr>
      <w:tr w:rsidR="0025545F" w:rsidRPr="00BC3731" w14:paraId="36B00621" w14:textId="77777777" w:rsidTr="00BC37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1432880" w14:textId="3967B6EF" w:rsidR="0025545F" w:rsidRPr="00BC3731" w:rsidRDefault="00BC3731" w:rsidP="00BC3731">
            <w:pPr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Results</w:t>
            </w:r>
            <w:r>
              <w:rPr>
                <w:rFonts w:ascii="Times New Roman" w:hAnsi="Times New Roman" w:cs="Times New Roman"/>
                <w:sz w:val="16"/>
              </w:rPr>
              <w:t>-</w:t>
            </w:r>
            <w:r w:rsidRPr="00BC3731">
              <w:rPr>
                <w:rFonts w:ascii="Times New Roman" w:hAnsi="Times New Roman" w:cs="Times New Roman"/>
                <w:sz w:val="16"/>
              </w:rPr>
              <w:t>Participants</w:t>
            </w:r>
          </w:p>
        </w:tc>
        <w:tc>
          <w:tcPr>
            <w:tcW w:w="0" w:type="auto"/>
          </w:tcPr>
          <w:p w14:paraId="4875968F" w14:textId="77777777" w:rsidR="0025545F" w:rsidRPr="00BC3731" w:rsidRDefault="00BC3731" w:rsidP="00BC37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13b</w:t>
            </w:r>
          </w:p>
        </w:tc>
        <w:tc>
          <w:tcPr>
            <w:tcW w:w="0" w:type="auto"/>
          </w:tcPr>
          <w:p w14:paraId="621DC08B" w14:textId="77777777" w:rsidR="0025545F" w:rsidRPr="00BC3731" w:rsidRDefault="00BC3731" w:rsidP="00BC37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Give reasons for non-participation at each stage.</w:t>
            </w:r>
          </w:p>
        </w:tc>
        <w:tc>
          <w:tcPr>
            <w:tcW w:w="0" w:type="auto"/>
          </w:tcPr>
          <w:p w14:paraId="2A70711C" w14:textId="77777777" w:rsidR="0025545F" w:rsidRPr="00BC3731" w:rsidRDefault="00BC3731" w:rsidP="00BC37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p. 6: the 34 exclusions are attributed to documented same-option/highly uniform response patterns judged non-attentive/invalid; the manuscript explicitly states that no additional s</w:t>
            </w:r>
            <w:r w:rsidRPr="00BC3731">
              <w:rPr>
                <w:rFonts w:ascii="Times New Roman" w:hAnsi="Times New Roman" w:cs="Times New Roman"/>
                <w:sz w:val="16"/>
              </w:rPr>
              <w:t>peeding or stand-alone attention-check exclusion was documented. Figure 1 on p. 6 summarizes this flow.</w:t>
            </w:r>
          </w:p>
        </w:tc>
      </w:tr>
      <w:tr w:rsidR="0025545F" w:rsidRPr="00BC3731" w14:paraId="4F21746F" w14:textId="77777777" w:rsidTr="00BC37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9E7FA5B" w14:textId="1F77DA7D" w:rsidR="0025545F" w:rsidRPr="00BC3731" w:rsidRDefault="00BC3731" w:rsidP="00BC3731">
            <w:pPr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Results</w:t>
            </w:r>
            <w:r>
              <w:rPr>
                <w:rFonts w:ascii="Times New Roman" w:hAnsi="Times New Roman" w:cs="Times New Roman"/>
                <w:sz w:val="16"/>
              </w:rPr>
              <w:t>-</w:t>
            </w:r>
            <w:r w:rsidRPr="00BC3731">
              <w:rPr>
                <w:rFonts w:ascii="Times New Roman" w:hAnsi="Times New Roman" w:cs="Times New Roman"/>
                <w:sz w:val="16"/>
              </w:rPr>
              <w:t>Participants</w:t>
            </w:r>
          </w:p>
        </w:tc>
        <w:tc>
          <w:tcPr>
            <w:tcW w:w="0" w:type="auto"/>
          </w:tcPr>
          <w:p w14:paraId="737C2AC8" w14:textId="77777777" w:rsidR="0025545F" w:rsidRPr="00BC3731" w:rsidRDefault="00BC3731" w:rsidP="00BC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13c</w:t>
            </w:r>
          </w:p>
        </w:tc>
        <w:tc>
          <w:tcPr>
            <w:tcW w:w="0" w:type="auto"/>
          </w:tcPr>
          <w:p w14:paraId="7D821D8F" w14:textId="77777777" w:rsidR="0025545F" w:rsidRPr="00BC3731" w:rsidRDefault="00BC3731" w:rsidP="00BC37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Consider use of a flow diagram.</w:t>
            </w:r>
          </w:p>
        </w:tc>
        <w:tc>
          <w:tcPr>
            <w:tcW w:w="0" w:type="auto"/>
          </w:tcPr>
          <w:p w14:paraId="03B4EE2A" w14:textId="77777777" w:rsidR="0025545F" w:rsidRPr="00BC3731" w:rsidRDefault="00BC3731" w:rsidP="00BC37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 xml:space="preserve">Yes. Figure 1, p. 6: participant flow from 625 submitted questionnaires through 34 exclusions </w:t>
            </w:r>
            <w:r w:rsidRPr="00BC3731">
              <w:rPr>
                <w:rFonts w:ascii="Times New Roman" w:hAnsi="Times New Roman" w:cs="Times New Roman"/>
                <w:sz w:val="16"/>
              </w:rPr>
              <w:t>to the fixed analytic sample of N=591.</w:t>
            </w:r>
          </w:p>
        </w:tc>
      </w:tr>
      <w:tr w:rsidR="0025545F" w:rsidRPr="00BC3731" w14:paraId="233E0B81" w14:textId="77777777" w:rsidTr="00BC37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17CA27C" w14:textId="797259AF" w:rsidR="0025545F" w:rsidRPr="00BC3731" w:rsidRDefault="00BC3731" w:rsidP="00BC3731">
            <w:pPr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Results</w:t>
            </w:r>
            <w:r>
              <w:rPr>
                <w:rFonts w:ascii="Times New Roman" w:hAnsi="Times New Roman" w:cs="Times New Roman"/>
                <w:sz w:val="16"/>
              </w:rPr>
              <w:t>-</w:t>
            </w:r>
            <w:r w:rsidRPr="00BC3731">
              <w:rPr>
                <w:rFonts w:ascii="Times New Roman" w:hAnsi="Times New Roman" w:cs="Times New Roman"/>
                <w:sz w:val="16"/>
              </w:rPr>
              <w:t>Descriptive data</w:t>
            </w:r>
          </w:p>
        </w:tc>
        <w:tc>
          <w:tcPr>
            <w:tcW w:w="0" w:type="auto"/>
          </w:tcPr>
          <w:p w14:paraId="357258EC" w14:textId="77777777" w:rsidR="0025545F" w:rsidRPr="00BC3731" w:rsidRDefault="00BC3731" w:rsidP="00BC37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14a</w:t>
            </w:r>
          </w:p>
        </w:tc>
        <w:tc>
          <w:tcPr>
            <w:tcW w:w="0" w:type="auto"/>
          </w:tcPr>
          <w:p w14:paraId="7ECA2275" w14:textId="77777777" w:rsidR="0025545F" w:rsidRPr="00BC3731" w:rsidRDefault="00BC3731" w:rsidP="00BC37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Give characteristics of study participants and information on exposures and potential confounders.</w:t>
            </w:r>
          </w:p>
        </w:tc>
        <w:tc>
          <w:tcPr>
            <w:tcW w:w="0" w:type="auto"/>
          </w:tcPr>
          <w:p w14:paraId="2B98E2B5" w14:textId="77777777" w:rsidR="0025545F" w:rsidRPr="00BC3731" w:rsidRDefault="00BC3731" w:rsidP="00BC37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 xml:space="preserve">p. 10, Table 1: age, gender, education, marital status, and employment; p. 10, </w:t>
            </w:r>
            <w:r w:rsidRPr="00BC3731">
              <w:rPr>
                <w:rFonts w:ascii="Times New Roman" w:hAnsi="Times New Roman" w:cs="Times New Roman"/>
                <w:sz w:val="16"/>
              </w:rPr>
              <w:t>Table 2: means, SDs, observed ranges, skewness, excess kurtosis, and reliability for all principal continuous variables.</w:t>
            </w:r>
          </w:p>
        </w:tc>
      </w:tr>
      <w:tr w:rsidR="0025545F" w:rsidRPr="00BC3731" w14:paraId="72637ED3" w14:textId="77777777" w:rsidTr="00BC37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E4C0DDC" w14:textId="74A8A4B7" w:rsidR="0025545F" w:rsidRPr="00BC3731" w:rsidRDefault="00BC3731" w:rsidP="00BC3731">
            <w:pPr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Results</w:t>
            </w:r>
            <w:r>
              <w:rPr>
                <w:rFonts w:ascii="Times New Roman" w:hAnsi="Times New Roman" w:cs="Times New Roman"/>
                <w:sz w:val="16"/>
              </w:rPr>
              <w:t>-</w:t>
            </w:r>
            <w:r w:rsidRPr="00BC3731">
              <w:rPr>
                <w:rFonts w:ascii="Times New Roman" w:hAnsi="Times New Roman" w:cs="Times New Roman"/>
                <w:sz w:val="16"/>
              </w:rPr>
              <w:t>Descriptive data</w:t>
            </w:r>
          </w:p>
        </w:tc>
        <w:tc>
          <w:tcPr>
            <w:tcW w:w="0" w:type="auto"/>
          </w:tcPr>
          <w:p w14:paraId="66BC7B06" w14:textId="77777777" w:rsidR="0025545F" w:rsidRPr="00BC3731" w:rsidRDefault="00BC3731" w:rsidP="00BC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14b</w:t>
            </w:r>
          </w:p>
        </w:tc>
        <w:tc>
          <w:tcPr>
            <w:tcW w:w="0" w:type="auto"/>
          </w:tcPr>
          <w:p w14:paraId="67C887AB" w14:textId="77777777" w:rsidR="0025545F" w:rsidRPr="00BC3731" w:rsidRDefault="00BC3731" w:rsidP="00BC37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Indicate number of participants with missing data for each variable of interest.</w:t>
            </w:r>
          </w:p>
        </w:tc>
        <w:tc>
          <w:tcPr>
            <w:tcW w:w="0" w:type="auto"/>
          </w:tcPr>
          <w:p w14:paraId="130999F1" w14:textId="77777777" w:rsidR="0025545F" w:rsidRPr="00BC3731" w:rsidRDefault="00BC3731" w:rsidP="00BC37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p. 6 and pp. 9–10: no mi</w:t>
            </w:r>
            <w:r w:rsidRPr="00BC3731">
              <w:rPr>
                <w:rFonts w:ascii="Times New Roman" w:hAnsi="Times New Roman" w:cs="Times New Roman"/>
                <w:sz w:val="16"/>
              </w:rPr>
              <w:t>ssing focal-variable data among the 591 retained participants; therefore variable-specific missing counts are zero.</w:t>
            </w:r>
          </w:p>
        </w:tc>
      </w:tr>
      <w:tr w:rsidR="0025545F" w:rsidRPr="00BC3731" w14:paraId="6FDBC99C" w14:textId="77777777" w:rsidTr="00BC37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E056168" w14:textId="6C2A8476" w:rsidR="0025545F" w:rsidRPr="00BC3731" w:rsidRDefault="00BC3731" w:rsidP="00BC3731">
            <w:pPr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Results</w:t>
            </w:r>
            <w:r>
              <w:rPr>
                <w:rFonts w:ascii="Times New Roman" w:hAnsi="Times New Roman" w:cs="Times New Roman"/>
                <w:sz w:val="16"/>
              </w:rPr>
              <w:t>-</w:t>
            </w:r>
            <w:r w:rsidRPr="00BC3731">
              <w:rPr>
                <w:rFonts w:ascii="Times New Roman" w:hAnsi="Times New Roman" w:cs="Times New Roman"/>
                <w:sz w:val="16"/>
              </w:rPr>
              <w:t>Descriptive data</w:t>
            </w:r>
          </w:p>
        </w:tc>
        <w:tc>
          <w:tcPr>
            <w:tcW w:w="0" w:type="auto"/>
          </w:tcPr>
          <w:p w14:paraId="5F76BD41" w14:textId="77777777" w:rsidR="0025545F" w:rsidRPr="00BC3731" w:rsidRDefault="00BC3731" w:rsidP="00BC37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14c</w:t>
            </w:r>
          </w:p>
        </w:tc>
        <w:tc>
          <w:tcPr>
            <w:tcW w:w="0" w:type="auto"/>
          </w:tcPr>
          <w:p w14:paraId="694744CC" w14:textId="77777777" w:rsidR="0025545F" w:rsidRPr="00BC3731" w:rsidRDefault="00BC3731" w:rsidP="00BC37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Summarise follow-up time (e.g., average and total amount).</w:t>
            </w:r>
          </w:p>
        </w:tc>
        <w:tc>
          <w:tcPr>
            <w:tcW w:w="0" w:type="auto"/>
          </w:tcPr>
          <w:p w14:paraId="6E272C4F" w14:textId="77777777" w:rsidR="0025545F" w:rsidRPr="00BC3731" w:rsidRDefault="00BC3731" w:rsidP="00BC37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 xml:space="preserve">Not applicable. This is a </w:t>
            </w:r>
            <w:r w:rsidRPr="00BC3731">
              <w:rPr>
                <w:rFonts w:ascii="Times New Roman" w:hAnsi="Times New Roman" w:cs="Times New Roman"/>
                <w:sz w:val="16"/>
              </w:rPr>
              <w:t>cross-sectional study with a single assessment occasion and no follow-up period.</w:t>
            </w:r>
          </w:p>
        </w:tc>
      </w:tr>
      <w:tr w:rsidR="0025545F" w:rsidRPr="00BC3731" w14:paraId="53269808" w14:textId="77777777" w:rsidTr="00BC37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DD249B3" w14:textId="4FA5DFA1" w:rsidR="0025545F" w:rsidRPr="00BC3731" w:rsidRDefault="00BC3731" w:rsidP="00BC3731">
            <w:pPr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Results</w:t>
            </w:r>
            <w:r>
              <w:rPr>
                <w:rFonts w:ascii="Times New Roman" w:hAnsi="Times New Roman" w:cs="Times New Roman"/>
                <w:sz w:val="16"/>
              </w:rPr>
              <w:t>-</w:t>
            </w:r>
            <w:r w:rsidRPr="00BC3731">
              <w:rPr>
                <w:rFonts w:ascii="Times New Roman" w:hAnsi="Times New Roman" w:cs="Times New Roman"/>
                <w:sz w:val="16"/>
              </w:rPr>
              <w:t>Outcome data</w:t>
            </w:r>
          </w:p>
        </w:tc>
        <w:tc>
          <w:tcPr>
            <w:tcW w:w="0" w:type="auto"/>
          </w:tcPr>
          <w:p w14:paraId="676244BF" w14:textId="77777777" w:rsidR="0025545F" w:rsidRPr="00BC3731" w:rsidRDefault="00BC3731" w:rsidP="00BC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0" w:type="auto"/>
          </w:tcPr>
          <w:p w14:paraId="3FF442BB" w14:textId="77777777" w:rsidR="0025545F" w:rsidRPr="00BC3731" w:rsidRDefault="00BC3731" w:rsidP="00BC37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Report numbers of outcome events or summary measures.</w:t>
            </w:r>
          </w:p>
        </w:tc>
        <w:tc>
          <w:tcPr>
            <w:tcW w:w="0" w:type="auto"/>
          </w:tcPr>
          <w:p w14:paraId="18B0D6A1" w14:textId="77777777" w:rsidR="0025545F" w:rsidRPr="00BC3731" w:rsidRDefault="00BC3731" w:rsidP="00BC37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pp. 10–14: Table 2 reports PPUS and PPUS-9 summary measures; Tables 4–7 report primary and sensi</w:t>
            </w:r>
            <w:r w:rsidRPr="00BC3731">
              <w:rPr>
                <w:rFonts w:ascii="Times New Roman" w:hAnsi="Times New Roman" w:cs="Times New Roman"/>
                <w:sz w:val="16"/>
              </w:rPr>
              <w:t>tivity outcome associations. Figure 2 on p. 13 displays the primary serial configuration together with the PPUS-9 overlap-sensitivity result.</w:t>
            </w:r>
          </w:p>
        </w:tc>
      </w:tr>
      <w:tr w:rsidR="0025545F" w:rsidRPr="00BC3731" w14:paraId="007FA619" w14:textId="77777777" w:rsidTr="00BC37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AA357EE" w14:textId="53EAF80A" w:rsidR="0025545F" w:rsidRPr="00BC3731" w:rsidRDefault="00BC3731" w:rsidP="00BC3731">
            <w:pPr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Results</w:t>
            </w:r>
            <w:r>
              <w:rPr>
                <w:rFonts w:ascii="Times New Roman" w:hAnsi="Times New Roman" w:cs="Times New Roman"/>
                <w:sz w:val="16"/>
              </w:rPr>
              <w:t>-</w:t>
            </w:r>
            <w:r w:rsidRPr="00BC3731">
              <w:rPr>
                <w:rFonts w:ascii="Times New Roman" w:hAnsi="Times New Roman" w:cs="Times New Roman"/>
                <w:sz w:val="16"/>
              </w:rPr>
              <w:t>Main results</w:t>
            </w:r>
          </w:p>
        </w:tc>
        <w:tc>
          <w:tcPr>
            <w:tcW w:w="0" w:type="auto"/>
          </w:tcPr>
          <w:p w14:paraId="377103F4" w14:textId="77777777" w:rsidR="0025545F" w:rsidRPr="00BC3731" w:rsidRDefault="00BC3731" w:rsidP="00BC37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16a</w:t>
            </w:r>
          </w:p>
        </w:tc>
        <w:tc>
          <w:tcPr>
            <w:tcW w:w="0" w:type="auto"/>
          </w:tcPr>
          <w:p w14:paraId="05B16DDA" w14:textId="77777777" w:rsidR="0025545F" w:rsidRPr="00BC3731" w:rsidRDefault="00BC3731" w:rsidP="00BC37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Give unadjusted estimates and, if applicable, confounder-adjusted estimates and their pr</w:t>
            </w:r>
            <w:r w:rsidRPr="00BC3731">
              <w:rPr>
                <w:rFonts w:ascii="Times New Roman" w:hAnsi="Times New Roman" w:cs="Times New Roman"/>
                <w:sz w:val="16"/>
              </w:rPr>
              <w:t>ecision (e.g., 95% confidence intervals). Make clear which confounders were adjusted for and why they were included.</w:t>
            </w:r>
          </w:p>
        </w:tc>
        <w:tc>
          <w:tcPr>
            <w:tcW w:w="0" w:type="auto"/>
          </w:tcPr>
          <w:p w14:paraId="02CFFF3E" w14:textId="77777777" w:rsidR="0025545F" w:rsidRPr="00BC3731" w:rsidRDefault="00BC3731" w:rsidP="00BC37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pp. 11–14: zero-order correlations, component paths (Table 4), bootstrap indirect effects (Table 5), PPUS-9 model (Table 6), and demographi</w:t>
            </w:r>
            <w:r w:rsidRPr="00BC3731">
              <w:rPr>
                <w:rFonts w:ascii="Times New Roman" w:hAnsi="Times New Roman" w:cs="Times New Roman"/>
                <w:sz w:val="16"/>
              </w:rPr>
              <w:t>c-adjusted estimates (Table 7). Figure 2 on p. 13 visually reports the primary standardized paths and PPUS-9 sensitivity result. Demographic covariates are age group, gender, marital status, education, and employment.</w:t>
            </w:r>
          </w:p>
        </w:tc>
      </w:tr>
      <w:tr w:rsidR="0025545F" w:rsidRPr="00BC3731" w14:paraId="4676B3C1" w14:textId="77777777" w:rsidTr="00BC37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C13C5E1" w14:textId="790B337E" w:rsidR="0025545F" w:rsidRPr="00BC3731" w:rsidRDefault="00BC3731" w:rsidP="00BC3731">
            <w:pPr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Results</w:t>
            </w:r>
            <w:r>
              <w:rPr>
                <w:rFonts w:ascii="Times New Roman" w:hAnsi="Times New Roman" w:cs="Times New Roman"/>
                <w:sz w:val="16"/>
              </w:rPr>
              <w:t>-</w:t>
            </w:r>
            <w:r w:rsidRPr="00BC3731">
              <w:rPr>
                <w:rFonts w:ascii="Times New Roman" w:hAnsi="Times New Roman" w:cs="Times New Roman"/>
                <w:sz w:val="16"/>
              </w:rPr>
              <w:t>Main results</w:t>
            </w:r>
          </w:p>
        </w:tc>
        <w:tc>
          <w:tcPr>
            <w:tcW w:w="0" w:type="auto"/>
          </w:tcPr>
          <w:p w14:paraId="5D9B2D6F" w14:textId="77777777" w:rsidR="0025545F" w:rsidRPr="00BC3731" w:rsidRDefault="00BC3731" w:rsidP="00BC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16b</w:t>
            </w:r>
          </w:p>
        </w:tc>
        <w:tc>
          <w:tcPr>
            <w:tcW w:w="0" w:type="auto"/>
          </w:tcPr>
          <w:p w14:paraId="252AED38" w14:textId="77777777" w:rsidR="0025545F" w:rsidRPr="00BC3731" w:rsidRDefault="00BC3731" w:rsidP="00BC37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Report categ</w:t>
            </w:r>
            <w:r w:rsidRPr="00BC3731">
              <w:rPr>
                <w:rFonts w:ascii="Times New Roman" w:hAnsi="Times New Roman" w:cs="Times New Roman"/>
                <w:sz w:val="16"/>
              </w:rPr>
              <w:t>ory boundaries when continuous variables were categorized.</w:t>
            </w:r>
          </w:p>
        </w:tc>
        <w:tc>
          <w:tcPr>
            <w:tcW w:w="0" w:type="auto"/>
          </w:tcPr>
          <w:p w14:paraId="7ADB346A" w14:textId="77777777" w:rsidR="0025545F" w:rsidRPr="00BC3731" w:rsidRDefault="00BC3731" w:rsidP="00BC37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The principal psychometric variables were analysed continuously and were not categorized. Demographic category boundaries are reported in Table 1 on p. 10 (e.g., age groups 18–23, 24–29, 30–35, 36–</w:t>
            </w:r>
            <w:r w:rsidRPr="00BC3731">
              <w:rPr>
                <w:rFonts w:ascii="Times New Roman" w:hAnsi="Times New Roman" w:cs="Times New Roman"/>
                <w:sz w:val="16"/>
              </w:rPr>
              <w:t>40).</w:t>
            </w:r>
          </w:p>
        </w:tc>
      </w:tr>
      <w:tr w:rsidR="0025545F" w:rsidRPr="00BC3731" w14:paraId="192522E8" w14:textId="77777777" w:rsidTr="00BC37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2DAC6A8" w14:textId="09BF31AE" w:rsidR="0025545F" w:rsidRPr="00BC3731" w:rsidRDefault="00BC3731" w:rsidP="00BC3731">
            <w:pPr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Results</w:t>
            </w:r>
            <w:r>
              <w:rPr>
                <w:rFonts w:ascii="Times New Roman" w:hAnsi="Times New Roman" w:cs="Times New Roman"/>
                <w:sz w:val="16"/>
              </w:rPr>
              <w:t>-</w:t>
            </w:r>
            <w:r w:rsidRPr="00BC3731">
              <w:rPr>
                <w:rFonts w:ascii="Times New Roman" w:hAnsi="Times New Roman" w:cs="Times New Roman"/>
                <w:sz w:val="16"/>
              </w:rPr>
              <w:t>Main results</w:t>
            </w:r>
          </w:p>
        </w:tc>
        <w:tc>
          <w:tcPr>
            <w:tcW w:w="0" w:type="auto"/>
          </w:tcPr>
          <w:p w14:paraId="2E04092D" w14:textId="77777777" w:rsidR="0025545F" w:rsidRPr="00BC3731" w:rsidRDefault="00BC3731" w:rsidP="00BC37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16c</w:t>
            </w:r>
          </w:p>
        </w:tc>
        <w:tc>
          <w:tcPr>
            <w:tcW w:w="0" w:type="auto"/>
          </w:tcPr>
          <w:p w14:paraId="6BE0DDA2" w14:textId="77777777" w:rsidR="0025545F" w:rsidRPr="00BC3731" w:rsidRDefault="00BC3731" w:rsidP="00BC37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If relevant, consider translating estimates of relative risk into absolute risk for a meaningful time period.</w:t>
            </w:r>
          </w:p>
        </w:tc>
        <w:tc>
          <w:tcPr>
            <w:tcW w:w="0" w:type="auto"/>
          </w:tcPr>
          <w:p w14:paraId="2CA38B56" w14:textId="77777777" w:rsidR="0025545F" w:rsidRPr="00BC3731" w:rsidRDefault="00BC3731" w:rsidP="00BC37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 xml:space="preserve">Not applicable. The outcomes and predictors are continuous psychometric scores in a cross-sectional </w:t>
            </w:r>
            <w:r w:rsidRPr="00BC3731">
              <w:rPr>
                <w:rFonts w:ascii="Times New Roman" w:hAnsi="Times New Roman" w:cs="Times New Roman"/>
                <w:sz w:val="16"/>
              </w:rPr>
              <w:t>regression/path framework; no relative-risk estimate or follow-up time period was analysed.</w:t>
            </w:r>
          </w:p>
        </w:tc>
      </w:tr>
      <w:tr w:rsidR="0025545F" w:rsidRPr="00BC3731" w14:paraId="22022FE2" w14:textId="77777777" w:rsidTr="00BC37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0B8EEC1" w14:textId="1505CE78" w:rsidR="0025545F" w:rsidRPr="00BC3731" w:rsidRDefault="00BC3731" w:rsidP="00BC3731">
            <w:pPr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Results</w:t>
            </w:r>
            <w:r>
              <w:rPr>
                <w:rFonts w:ascii="Times New Roman" w:hAnsi="Times New Roman" w:cs="Times New Roman"/>
                <w:sz w:val="16"/>
              </w:rPr>
              <w:t>-</w:t>
            </w:r>
            <w:r w:rsidRPr="00BC3731">
              <w:rPr>
                <w:rFonts w:ascii="Times New Roman" w:hAnsi="Times New Roman" w:cs="Times New Roman"/>
                <w:sz w:val="16"/>
              </w:rPr>
              <w:t>Other analyses</w:t>
            </w:r>
          </w:p>
        </w:tc>
        <w:tc>
          <w:tcPr>
            <w:tcW w:w="0" w:type="auto"/>
          </w:tcPr>
          <w:p w14:paraId="11AC3F1A" w14:textId="77777777" w:rsidR="0025545F" w:rsidRPr="00BC3731" w:rsidRDefault="00BC3731" w:rsidP="00BC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0" w:type="auto"/>
          </w:tcPr>
          <w:p w14:paraId="17FD8BE2" w14:textId="77777777" w:rsidR="0025545F" w:rsidRPr="00BC3731" w:rsidRDefault="00BC3731" w:rsidP="00BC37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Report other analyses done—e.g., analyses of subgroups and interactions, and sensitivity analyses.</w:t>
            </w:r>
          </w:p>
        </w:tc>
        <w:tc>
          <w:tcPr>
            <w:tcW w:w="0" w:type="auto"/>
          </w:tcPr>
          <w:p w14:paraId="74EC22DB" w14:textId="77777777" w:rsidR="0025545F" w:rsidRPr="00BC3731" w:rsidRDefault="00BC3731" w:rsidP="00BC37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pp. 13–14: PPUS-9 criterion-overlap an</w:t>
            </w:r>
            <w:r w:rsidRPr="00BC3731">
              <w:rPr>
                <w:rFonts w:ascii="Times New Roman" w:hAnsi="Times New Roman" w:cs="Times New Roman"/>
                <w:sz w:val="16"/>
              </w:rPr>
              <w:t>alysis (Table 6), parallel and reversed serial configurations, and sociodemographic-adjusted models (Table 7). Figure 2 on p. 13 explicitly presents the primary configuration and overlap-sensitivity result.</w:t>
            </w:r>
          </w:p>
        </w:tc>
      </w:tr>
      <w:tr w:rsidR="0025545F" w:rsidRPr="00BC3731" w14:paraId="4E45BB20" w14:textId="77777777" w:rsidTr="00BC37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8F3C28C" w14:textId="00A5ABC6" w:rsidR="0025545F" w:rsidRPr="00BC3731" w:rsidRDefault="00BC3731" w:rsidP="00BC3731">
            <w:pPr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Discussion</w:t>
            </w:r>
            <w:r>
              <w:rPr>
                <w:rFonts w:ascii="Times New Roman" w:hAnsi="Times New Roman" w:cs="Times New Roman"/>
                <w:sz w:val="16"/>
              </w:rPr>
              <w:t>-</w:t>
            </w:r>
            <w:r w:rsidRPr="00BC3731">
              <w:rPr>
                <w:rFonts w:ascii="Times New Roman" w:hAnsi="Times New Roman" w:cs="Times New Roman"/>
                <w:sz w:val="16"/>
              </w:rPr>
              <w:t>Key results</w:t>
            </w:r>
          </w:p>
        </w:tc>
        <w:tc>
          <w:tcPr>
            <w:tcW w:w="0" w:type="auto"/>
          </w:tcPr>
          <w:p w14:paraId="4A7B5FB5" w14:textId="77777777" w:rsidR="0025545F" w:rsidRPr="00BC3731" w:rsidRDefault="00BC3731" w:rsidP="00BC37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0" w:type="auto"/>
          </w:tcPr>
          <w:p w14:paraId="7A137D57" w14:textId="77777777" w:rsidR="0025545F" w:rsidRPr="00BC3731" w:rsidRDefault="00BC3731" w:rsidP="00BC37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 xml:space="preserve">Summarise key results </w:t>
            </w:r>
            <w:r w:rsidRPr="00BC3731">
              <w:rPr>
                <w:rFonts w:ascii="Times New Roman" w:hAnsi="Times New Roman" w:cs="Times New Roman"/>
                <w:sz w:val="16"/>
              </w:rPr>
              <w:t>with reference to study objectives.</w:t>
            </w:r>
          </w:p>
        </w:tc>
        <w:tc>
          <w:tcPr>
            <w:tcW w:w="0" w:type="auto"/>
          </w:tcPr>
          <w:p w14:paraId="58BC6399" w14:textId="77777777" w:rsidR="0025545F" w:rsidRPr="00BC3731" w:rsidRDefault="00BC3731" w:rsidP="00BC37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pp. 14–15, opening Discussion: primary serial indirect association, attenuation after removal of overlapping PPUS avoidance items, and interpretation of criterion contamination and robustness.</w:t>
            </w:r>
          </w:p>
        </w:tc>
      </w:tr>
      <w:tr w:rsidR="0025545F" w:rsidRPr="00BC3731" w14:paraId="7399261B" w14:textId="77777777" w:rsidTr="00BC37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4288C98" w14:textId="2AC4C3C2" w:rsidR="0025545F" w:rsidRPr="00BC3731" w:rsidRDefault="00BC3731" w:rsidP="00BC3731">
            <w:pPr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Discussion</w:t>
            </w:r>
            <w:r>
              <w:rPr>
                <w:rFonts w:ascii="Times New Roman" w:hAnsi="Times New Roman" w:cs="Times New Roman"/>
                <w:sz w:val="16"/>
              </w:rPr>
              <w:t>-</w:t>
            </w:r>
            <w:r w:rsidRPr="00BC3731">
              <w:rPr>
                <w:rFonts w:ascii="Times New Roman" w:hAnsi="Times New Roman" w:cs="Times New Roman"/>
                <w:sz w:val="16"/>
              </w:rPr>
              <w:t>Limitations</w:t>
            </w:r>
          </w:p>
        </w:tc>
        <w:tc>
          <w:tcPr>
            <w:tcW w:w="0" w:type="auto"/>
          </w:tcPr>
          <w:p w14:paraId="02A6987C" w14:textId="77777777" w:rsidR="0025545F" w:rsidRPr="00BC3731" w:rsidRDefault="00BC3731" w:rsidP="00BC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0" w:type="auto"/>
          </w:tcPr>
          <w:p w14:paraId="4C348ACA" w14:textId="77777777" w:rsidR="0025545F" w:rsidRPr="00BC3731" w:rsidRDefault="00BC3731" w:rsidP="00BC37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Discuss limitations of the study, taking into account sources of potential bias or imprecision. Discuss both direction and magnitude of any potential bias.</w:t>
            </w:r>
          </w:p>
        </w:tc>
        <w:tc>
          <w:tcPr>
            <w:tcW w:w="0" w:type="auto"/>
          </w:tcPr>
          <w:p w14:paraId="16BD34A4" w14:textId="77777777" w:rsidR="0025545F" w:rsidRPr="00BC3731" w:rsidRDefault="00BC3731" w:rsidP="00BC37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pp. 15–18, especially p. 17–18: cross-sectional design, self-report/common-method variance, conceptu</w:t>
            </w:r>
            <w:r w:rsidRPr="00BC3731">
              <w:rPr>
                <w:rFonts w:ascii="Times New Roman" w:hAnsi="Times New Roman" w:cs="Times New Roman"/>
                <w:sz w:val="16"/>
              </w:rPr>
              <w:t>al proximity of measures, incomplete historical screening threshold documentation, unmeasured pornography frequency/duration, moral incongruence, religiosity, depression/anxiety, high PID-5/LPFS shared variance, limited gender options, and PPUS-9 as a sens</w:t>
            </w:r>
            <w:r w:rsidRPr="00BC3731">
              <w:rPr>
                <w:rFonts w:ascii="Times New Roman" w:hAnsi="Times New Roman" w:cs="Times New Roman"/>
                <w:sz w:val="16"/>
              </w:rPr>
              <w:t>itivity—not newly validated—measure.</w:t>
            </w:r>
          </w:p>
        </w:tc>
      </w:tr>
      <w:tr w:rsidR="0025545F" w:rsidRPr="00BC3731" w14:paraId="04EDD925" w14:textId="77777777" w:rsidTr="00BC37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557D24B" w14:textId="0368FECC" w:rsidR="0025545F" w:rsidRPr="00BC3731" w:rsidRDefault="00BC3731" w:rsidP="00BC3731">
            <w:pPr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Discussion</w:t>
            </w:r>
            <w:r>
              <w:rPr>
                <w:rFonts w:ascii="Times New Roman" w:hAnsi="Times New Roman" w:cs="Times New Roman"/>
                <w:sz w:val="16"/>
              </w:rPr>
              <w:t>-</w:t>
            </w:r>
            <w:r w:rsidRPr="00BC3731">
              <w:rPr>
                <w:rFonts w:ascii="Times New Roman" w:hAnsi="Times New Roman" w:cs="Times New Roman"/>
                <w:sz w:val="16"/>
              </w:rPr>
              <w:t>Interpretation</w:t>
            </w:r>
          </w:p>
        </w:tc>
        <w:tc>
          <w:tcPr>
            <w:tcW w:w="0" w:type="auto"/>
          </w:tcPr>
          <w:p w14:paraId="252B6416" w14:textId="77777777" w:rsidR="0025545F" w:rsidRPr="00BC3731" w:rsidRDefault="00BC3731" w:rsidP="00BC37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0" w:type="auto"/>
          </w:tcPr>
          <w:p w14:paraId="0CAB557F" w14:textId="77777777" w:rsidR="0025545F" w:rsidRPr="00BC3731" w:rsidRDefault="00BC3731" w:rsidP="00BC37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Give a cautious overall interpretation of results considering objectives, limitations, multiplicity of analyses, results from similar studies, and other relevant evidence.</w:t>
            </w:r>
          </w:p>
        </w:tc>
        <w:tc>
          <w:tcPr>
            <w:tcW w:w="0" w:type="auto"/>
          </w:tcPr>
          <w:p w14:paraId="23FB90C7" w14:textId="77777777" w:rsidR="0025545F" w:rsidRPr="00BC3731" w:rsidRDefault="00BC3731" w:rsidP="00BC37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pp. 14–18: restra</w:t>
            </w:r>
            <w:r w:rsidRPr="00BC3731">
              <w:rPr>
                <w:rFonts w:ascii="Times New Roman" w:hAnsi="Times New Roman" w:cs="Times New Roman"/>
                <w:sz w:val="16"/>
              </w:rPr>
              <w:t>ined interpretation of the full-PPUS model; emphasis on PPUS-9 robustness; alternative configurations; I-PACE compatibility without causal claims; residual confounding; cautious clinical implications; and future longitudinal/multi-method research.</w:t>
            </w:r>
          </w:p>
        </w:tc>
      </w:tr>
      <w:tr w:rsidR="0025545F" w:rsidRPr="00BC3731" w14:paraId="21674B2D" w14:textId="77777777" w:rsidTr="00BC37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3B0126B" w14:textId="199E84B3" w:rsidR="0025545F" w:rsidRPr="00BC3731" w:rsidRDefault="00BC3731" w:rsidP="00BC3731">
            <w:pPr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Discussion</w:t>
            </w:r>
            <w:r>
              <w:rPr>
                <w:rFonts w:ascii="Times New Roman" w:hAnsi="Times New Roman" w:cs="Times New Roman"/>
                <w:sz w:val="16"/>
              </w:rPr>
              <w:t>-</w:t>
            </w:r>
            <w:proofErr w:type="spellStart"/>
            <w:r w:rsidRPr="00BC3731">
              <w:rPr>
                <w:rFonts w:ascii="Times New Roman" w:hAnsi="Times New Roman" w:cs="Times New Roman"/>
                <w:sz w:val="16"/>
              </w:rPr>
              <w:t>Generalisability</w:t>
            </w:r>
            <w:proofErr w:type="spellEnd"/>
          </w:p>
        </w:tc>
        <w:tc>
          <w:tcPr>
            <w:tcW w:w="0" w:type="auto"/>
          </w:tcPr>
          <w:p w14:paraId="04BF72A2" w14:textId="77777777" w:rsidR="0025545F" w:rsidRPr="00BC3731" w:rsidRDefault="00BC3731" w:rsidP="00BC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0" w:type="auto"/>
          </w:tcPr>
          <w:p w14:paraId="3F9D6993" w14:textId="77777777" w:rsidR="0025545F" w:rsidRPr="00BC3731" w:rsidRDefault="00BC3731" w:rsidP="00BC37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Discuss the generalisability (external validity) of the study results.</w:t>
            </w:r>
          </w:p>
        </w:tc>
        <w:tc>
          <w:tcPr>
            <w:tcW w:w="0" w:type="auto"/>
          </w:tcPr>
          <w:p w14:paraId="14E7F323" w14:textId="77777777" w:rsidR="0025545F" w:rsidRPr="00BC3731" w:rsidRDefault="00BC3731" w:rsidP="00BC37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p. 17, lines 443–449: online-recruited past-month pornography consumers in Tehran are not a probability sample; the highly educated sample and digital rec</w:t>
            </w:r>
            <w:r w:rsidRPr="00BC3731">
              <w:rPr>
                <w:rFonts w:ascii="Times New Roman" w:hAnsi="Times New Roman" w:cs="Times New Roman"/>
                <w:sz w:val="16"/>
              </w:rPr>
              <w:t>ruitment may limit representativeness; replication in probability-based, clinical, and culturally diverse samples is recommended.</w:t>
            </w:r>
          </w:p>
        </w:tc>
      </w:tr>
      <w:tr w:rsidR="0025545F" w:rsidRPr="00BC3731" w14:paraId="48189CEA" w14:textId="77777777" w:rsidTr="00BC37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2BBBF70" w14:textId="7AD5CFAA" w:rsidR="0025545F" w:rsidRPr="00BC3731" w:rsidRDefault="00BC3731" w:rsidP="00BC3731">
            <w:pPr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Other information</w:t>
            </w:r>
            <w:r>
              <w:rPr>
                <w:rFonts w:ascii="Times New Roman" w:hAnsi="Times New Roman" w:cs="Times New Roman"/>
                <w:sz w:val="16"/>
              </w:rPr>
              <w:t>-</w:t>
            </w:r>
            <w:r w:rsidRPr="00BC3731">
              <w:rPr>
                <w:rFonts w:ascii="Times New Roman" w:hAnsi="Times New Roman" w:cs="Times New Roman"/>
                <w:sz w:val="16"/>
              </w:rPr>
              <w:t>Funding</w:t>
            </w:r>
          </w:p>
        </w:tc>
        <w:tc>
          <w:tcPr>
            <w:tcW w:w="0" w:type="auto"/>
          </w:tcPr>
          <w:p w14:paraId="47ABE71B" w14:textId="77777777" w:rsidR="0025545F" w:rsidRPr="00BC3731" w:rsidRDefault="00BC3731" w:rsidP="00BC37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0" w:type="auto"/>
          </w:tcPr>
          <w:p w14:paraId="28CDD239" w14:textId="77777777" w:rsidR="0025545F" w:rsidRPr="00BC3731" w:rsidRDefault="00BC3731" w:rsidP="00BC37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>Give the source of funding and the role of the funders for the present study and, if applicable,</w:t>
            </w:r>
            <w:r w:rsidRPr="00BC3731">
              <w:rPr>
                <w:rFonts w:ascii="Times New Roman" w:hAnsi="Times New Roman" w:cs="Times New Roman"/>
                <w:sz w:val="16"/>
              </w:rPr>
              <w:t xml:space="preserve"> for the original study on which the present article is based.</w:t>
            </w:r>
          </w:p>
        </w:tc>
        <w:tc>
          <w:tcPr>
            <w:tcW w:w="0" w:type="auto"/>
          </w:tcPr>
          <w:p w14:paraId="7B069F42" w14:textId="77777777" w:rsidR="0025545F" w:rsidRPr="00BC3731" w:rsidRDefault="00BC3731" w:rsidP="00BC37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3731">
              <w:rPr>
                <w:rFonts w:ascii="Times New Roman" w:hAnsi="Times New Roman" w:cs="Times New Roman"/>
                <w:sz w:val="16"/>
              </w:rPr>
              <w:t xml:space="preserve">p. 19, Funding: “This research did not receive any specific grant from funding agencies in the public, commercial, or not-for-profit sectors.” Therefore, there was no funder role to </w:t>
            </w:r>
            <w:r w:rsidRPr="00BC3731">
              <w:rPr>
                <w:rFonts w:ascii="Times New Roman" w:hAnsi="Times New Roman" w:cs="Times New Roman"/>
                <w:sz w:val="16"/>
              </w:rPr>
              <w:t>report.</w:t>
            </w:r>
          </w:p>
        </w:tc>
      </w:tr>
    </w:tbl>
    <w:p w14:paraId="7348933F" w14:textId="77777777" w:rsidR="0025545F" w:rsidRPr="00BC3731" w:rsidRDefault="0025545F" w:rsidP="00BC3731">
      <w:pPr>
        <w:rPr>
          <w:rFonts w:ascii="Times New Roman" w:hAnsi="Times New Roman" w:cs="Times New Roman"/>
        </w:rPr>
      </w:pPr>
    </w:p>
    <w:p w14:paraId="4245DAB6" w14:textId="5E40772E" w:rsidR="0025545F" w:rsidRPr="00BC3731" w:rsidRDefault="00BC3731" w:rsidP="00BC3731">
      <w:pPr>
        <w:rPr>
          <w:rFonts w:ascii="Times New Roman" w:hAnsi="Times New Roman" w:cs="Times New Roman"/>
        </w:rPr>
      </w:pPr>
      <w:r w:rsidRPr="00BC3731">
        <w:rPr>
          <w:rFonts w:ascii="Times New Roman" w:hAnsi="Times New Roman" w:cs="Times New Roman"/>
        </w:rPr>
        <w:t>Verification notes</w:t>
      </w:r>
      <w:r w:rsidRPr="00BC3731">
        <w:rPr>
          <w:rFonts w:ascii="Times New Roman" w:hAnsi="Times New Roman" w:cs="Times New Roman"/>
        </w:rPr>
        <w:t xml:space="preserve">: </w:t>
      </w:r>
      <w:r w:rsidRPr="00BC3731">
        <w:rPr>
          <w:rFonts w:ascii="Times New Roman" w:hAnsi="Times New Roman" w:cs="Times New Roman"/>
        </w:rPr>
        <w:t xml:space="preserve">All page numbers in this checklist refer to the final 22-page </w:t>
      </w:r>
      <w:r>
        <w:rPr>
          <w:rFonts w:ascii="Times New Roman" w:hAnsi="Times New Roman" w:cs="Times New Roman"/>
        </w:rPr>
        <w:t>Word</w:t>
      </w:r>
      <w:r w:rsidRPr="00BC3731">
        <w:rPr>
          <w:rFonts w:ascii="Times New Roman" w:hAnsi="Times New Roman" w:cs="Times New Roman"/>
        </w:rPr>
        <w:t xml:space="preserve"> provided by the authors. In particular, Figure 1 is located on page 6 and Figure 2 is located on page 13; Figure 2 is cross-referenced under STROBE items 12e, 15</w:t>
      </w:r>
      <w:r w:rsidRPr="00BC3731">
        <w:rPr>
          <w:rFonts w:ascii="Times New Roman" w:hAnsi="Times New Roman" w:cs="Times New Roman"/>
        </w:rPr>
        <w:t>, 16a, and 17.</w:t>
      </w:r>
    </w:p>
    <w:sectPr w:rsidR="0025545F" w:rsidRPr="00BC3731" w:rsidSect="00034616"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5545F"/>
    <w:rsid w:val="0029639D"/>
    <w:rsid w:val="00326F90"/>
    <w:rsid w:val="00AA1D8D"/>
    <w:rsid w:val="00B47730"/>
    <w:rsid w:val="00BC373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036BD9"/>
  <w14:defaultImageDpi w14:val="300"/>
  <w15:docId w15:val="{26CC727D-FC56-490D-BBE0-6C2F1F18D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lainTable1">
    <w:name w:val="Plain Table 1"/>
    <w:basedOn w:val="TableNormal"/>
    <w:uiPriority w:val="99"/>
    <w:rsid w:val="00BC373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1853</Words>
  <Characters>10568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windows</cp:lastModifiedBy>
  <cp:revision>2</cp:revision>
  <dcterms:created xsi:type="dcterms:W3CDTF">2013-12-23T23:15:00Z</dcterms:created>
  <dcterms:modified xsi:type="dcterms:W3CDTF">2026-09-01T11:52:00Z</dcterms:modified>
  <cp:category/>
</cp:coreProperties>
</file>