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Persistent Cardiac Surgery-Associated Acute Kidney Injury Identifies a High-Risk Phenotype after Pediatric Congenital Heart Surgery</w:t>
      </w:r>
    </w:p>
    <w:p>
      <w:pPr>
        <w:pStyle w:val="Caption"/>
        <w:keepNext w:val="true"/>
        <w:rPr>
          <w:rFonts w:ascii="Times New Roman" w:hAnsi="Times New Roman"/>
        </w:rPr>
      </w:pPr>
      <w:r>
        <w:rPr/>
        <w:t>Table 2. Clinical outcomes by CS-AKI timing phenotype</w:t>
      </w:r>
    </w:p>
    <w:tbl>
      <w:tblPr>
        <w:tblStyle w:val="TabloKlavuzu"/>
        <w:tblW w:w="9013" w:type="dxa"/>
        <w:jc w:val="center"/>
        <w:tblInd w:w="0" w:type="dxa"/>
        <w:tblLayout w:type="fixed"/>
        <w:tblCellMar>
          <w:top w:w="45" w:type="dxa"/>
          <w:start w:w="45" w:type="dxa"/>
          <w:bottom w:w="45" w:type="dxa"/>
          <w:end w:w="45" w:type="dxa"/>
        </w:tblCellMar>
        <w:tblLook w:noHBand="0" w:lastColumn="0" w:firstColumn="1" w:lastRow="0" w:firstRow="1" w:noVBand="1" w:val="04a0"/>
      </w:tblPr>
      <w:tblGrid>
        <w:gridCol w:w="3542"/>
        <w:gridCol w:w="1517"/>
        <w:gridCol w:w="1505"/>
        <w:gridCol w:w="1518"/>
        <w:gridCol w:w="931"/>
      </w:tblGrid>
      <w:tr>
        <w:trPr>
          <w:tblHeader w:val="true"/>
          <w:cantSplit/>
        </w:trPr>
        <w:tc>
          <w:tcPr>
            <w:tcW w:w="3542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517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No early CS-AKI (n = 150)</w:t>
            </w:r>
          </w:p>
        </w:tc>
        <w:tc>
          <w:tcPr>
            <w:tcW w:w="1505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Transient CS-AKI (n = 40)</w:t>
            </w:r>
          </w:p>
        </w:tc>
        <w:tc>
          <w:tcPr>
            <w:tcW w:w="151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Persistent CS-AKI (n = 29)</w:t>
            </w:r>
          </w:p>
        </w:tc>
        <w:tc>
          <w:tcPr>
            <w:tcW w:w="931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/>
                <w:kern w:val="0"/>
                <w:sz w:val="18"/>
                <w:szCs w:val="22"/>
                <w:lang w:val="en-US" w:eastAsia="en-US" w:bidi="ar-SA"/>
              </w:rPr>
              <w:t>p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In-hospital mortality before POD90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 (0.7)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 (5.0)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 (44.8)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ECMO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3 (2.0)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 (5.0)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13 (44.8)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Therapeutic RRT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10 (34.5)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VFD28 = 0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6 (4.0)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4 (10.0)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16 (55.2)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Duration of intubation, days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[0-1]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 [1-2]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9 [5-23]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Duration of ventilation, days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 [0-1]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 [1-4.2]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12 [5-27]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ICU length of stay, days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 [1-4.8]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5 [3-8]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15 [8-29]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Ventilator-free days (VFD28)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27 [27-28]; 25.5±5.9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26 [24-27]; 22.6±8.5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[0-19]; 8.5±10.7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Intubation-free days (IFD28)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28 [27-28]; 26.3±4.6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27 [26-27]; 24.3±7.4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[0-22]; 10.1±11.5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ICU-free days (ICUFD28)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26 [23-27]; 23.3±6.6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23 [20-25]; 19.9±7.8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[0-18]; 7.1±9.8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  <w:tr>
        <w:trPr>
          <w:cantSplit/>
        </w:trPr>
        <w:tc>
          <w:tcPr>
            <w:tcW w:w="35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Hospital-free days (HFD28)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20 [16-21]; 17.7±6.0</w:t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16 [11-19]; 14.1±7.4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0 [0-13]; 5.0±7.1</w:t>
            </w:r>
          </w:p>
        </w:tc>
        <w:tc>
          <w:tcPr>
            <w:tcW w:w="9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18"/>
                <w:szCs w:val="22"/>
                <w:lang w:val="en-US" w:eastAsia="en-US" w:bidi="ar-SA"/>
              </w:rPr>
              <w:t>&lt;0.001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sz w:val="20"/>
        </w:rPr>
        <w:t>Data are presented as n (%), median [Q1-Q3], or median [Q1-Q3] with mean ± standard deviation (SD), as indicated. Free-day outcomes assign 0 to patients who died within 28 days; VFD28 also equals 0 for patients ventilated for at least 28 days. Ventilation duration included invasive and post-extubation noninvasive ventilatory support. Means are reported alongside medians because free-day outcomes are zero-inflated, and mean values facilitate comparison with trial-based literature. ECMO is presented as a co-occurring marker of circulatory failure rather than an outcome attributable to AKI. ECMO, extracorporeal membrane oxygenation; IFD28, intubation-free days through day 28; ICU, intensive care unit; ICUFD28, ICU-free days through day 28; HFD28, hospital-free days through day 28; VFD28, ventilator-free days through day 28. p values represent overall comparisons across the three groups using the Kruskal-Wallis, chi-square, or Fisher's exact test, as appropriate; no pairwise post hoc comparisons are shown.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2240" w:h="15840"/>
      <w:pgMar w:left="1440" w:right="1440" w:gutter="0" w:header="720" w:top="1440" w:footer="720" w:bottom="1440"/>
      <w:lnNumType w:countBy="1" w:restart="continuous" w:distance="360" w:start="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28</w:t>
    </w:r>
    <w:r>
      <w:rPr>
        <w:sz w:val="2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480" w:before="0" w:after="0"/>
      <w:jc w:val="star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alk1Char"/>
    <w:uiPriority w:val="9"/>
    <w:qFormat/>
    <w:rsid w:val="00fc693f"/>
    <w:pPr>
      <w:keepNext w:val="true"/>
      <w:keepLines/>
      <w:spacing w:before="12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Balk2Char"/>
    <w:uiPriority w:val="9"/>
    <w:unhideWhenUsed/>
    <w:qFormat/>
    <w:rsid w:val="00fc693f"/>
    <w:pPr>
      <w:keepNext w:val="true"/>
      <w:keepLines/>
      <w:spacing w:before="12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Balk3Char"/>
    <w:uiPriority w:val="9"/>
    <w:unhideWhenUsed/>
    <w:qFormat/>
    <w:rsid w:val="00fc693f"/>
    <w:pPr>
      <w:keepNext w:val="true"/>
      <w:keepLines/>
      <w:spacing w:before="240" w:after="12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Cs w:val="20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BilgiChar" w:customStyle="1">
    <w:name w:val="Üst Bilgi Char"/>
    <w:basedOn w:val="DefaultParagraphFont"/>
    <w:link w:val="Header"/>
    <w:uiPriority w:val="99"/>
    <w:rsid w:val="00e618bf"/>
    <w:rPr/>
  </w:style>
  <w:style w:type="character" w:styleId="AltBilgiChar" w:customStyle="1">
    <w:name w:val="Alt Bilgi Char"/>
    <w:basedOn w:val="DefaultParagraphFont"/>
    <w:link w:val="Footer"/>
    <w:uiPriority w:val="99"/>
    <w:rsid w:val="00e618bf"/>
    <w:rPr/>
  </w:style>
  <w:style w:type="character" w:styleId="Balk1Char" w:customStyle="1">
    <w:name w:val="Başlık 1 Char"/>
    <w:basedOn w:val="DefaultParagraphFont"/>
    <w:link w:val="Heading1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Balk2Char" w:customStyle="1">
    <w:name w:val="Başlık 2 Char"/>
    <w:basedOn w:val="DefaultParagraphFont"/>
    <w:link w:val="Heading2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alk3Char" w:customStyle="1">
    <w:name w:val="Başlık 3 Char"/>
    <w:basedOn w:val="DefaultParagraphFont"/>
    <w:link w:val="Heading3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KonuBalChar" w:customStyle="1">
    <w:name w:val="Konu Başlığı Char"/>
    <w:basedOn w:val="DefaultParagraphFont"/>
    <w:link w:val="Title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AltyazChar" w:customStyle="1">
    <w:name w:val="Altyazı Char"/>
    <w:basedOn w:val="DefaultParagraphFont"/>
    <w:link w:val="Subtitle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GvdeMetniChar" w:customStyle="1">
    <w:name w:val="Gövde Metni Char"/>
    <w:basedOn w:val="DefaultParagraphFont"/>
    <w:uiPriority w:val="99"/>
    <w:rsid w:val="00aa1d8d"/>
    <w:rPr/>
  </w:style>
  <w:style w:type="character" w:styleId="GvdeMetni2Char" w:customStyle="1">
    <w:name w:val="Gövde Metni 2 Char"/>
    <w:basedOn w:val="DefaultParagraphFont"/>
    <w:link w:val="BodyText2"/>
    <w:uiPriority w:val="99"/>
    <w:rsid w:val="00aa1d8d"/>
    <w:rPr/>
  </w:style>
  <w:style w:type="character" w:styleId="GvdeMetni3Char" w:customStyle="1">
    <w:name w:val="Gövde Metni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kroMetniChar" w:customStyle="1">
    <w:name w:val="Makro Metni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AlntChar" w:customStyle="1">
    <w:name w:val="Alıntı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Balk4Char" w:customStyle="1">
    <w:name w:val="Başlık 4 Char"/>
    <w:basedOn w:val="DefaultParagraphFont"/>
    <w:link w:val="Heading4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Balk5Char" w:customStyle="1">
    <w:name w:val="Başlık 5 Char"/>
    <w:basedOn w:val="DefaultParagraphFont"/>
    <w:link w:val="Heading5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Balk6Char" w:customStyle="1">
    <w:name w:val="Başlık 6 Char"/>
    <w:basedOn w:val="DefaultParagraphFont"/>
    <w:link w:val="Heading6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Balk7Char" w:customStyle="1">
    <w:name w:val="Başlık 7 Char"/>
    <w:basedOn w:val="DefaultParagraphFont"/>
    <w:link w:val="Heading7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Balk8Char" w:customStyle="1">
    <w:name w:val="Başlık 8 Char"/>
    <w:basedOn w:val="DefaultParagraphFont"/>
    <w:link w:val="Heading8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Balk9Char" w:customStyle="1">
    <w:name w:val="Başlık 9 Char"/>
    <w:basedOn w:val="DefaultParagraphFont"/>
    <w:link w:val="Heading9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GlAlntChar" w:customStyle="1">
    <w:name w:val="Güçlü Alıntı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e2afe"/>
    <w:rPr>
      <w:sz w:val="16"/>
      <w:szCs w:val="16"/>
    </w:rPr>
  </w:style>
  <w:style w:type="character" w:styleId="AklamaMetniChar" w:customStyle="1">
    <w:name w:val="Açıklama Metni Char"/>
    <w:basedOn w:val="DefaultParagraphFont"/>
    <w:link w:val="CommentText"/>
    <w:uiPriority w:val="99"/>
    <w:semiHidden/>
    <w:rsid w:val="00ae2afe"/>
    <w:rPr>
      <w:rFonts w:ascii="Arial" w:hAnsi="Arial"/>
      <w:sz w:val="20"/>
      <w:szCs w:val="20"/>
    </w:rPr>
  </w:style>
  <w:style w:type="character" w:styleId="AklamaKonusuChar" w:customStyle="1">
    <w:name w:val="Açıklama Konusu Char"/>
    <w:basedOn w:val="AklamaMetniChar"/>
    <w:link w:val="annotationsubject"/>
    <w:uiPriority w:val="99"/>
    <w:semiHidden/>
    <w:rsid w:val="00ae2afe"/>
    <w:rPr>
      <w:rFonts w:ascii="Arial" w:hAnsi="Arial"/>
      <w:b/>
      <w:bCs/>
      <w:sz w:val="20"/>
      <w:szCs w:val="20"/>
    </w:rPr>
  </w:style>
  <w:style w:type="character" w:styleId="BalonMetniChar" w:customStyle="1">
    <w:name w:val="Balon Metni Char"/>
    <w:basedOn w:val="DefaultParagraphFont"/>
    <w:link w:val="BalloonText"/>
    <w:uiPriority w:val="99"/>
    <w:semiHidden/>
    <w:rsid w:val="00ae2afe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e5e13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GvdeMetniCh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 w:before="80" w:after="0"/>
    </w:pPr>
    <w:rPr>
      <w:b/>
      <w:bCs/>
      <w:color w:val="000000"/>
      <w:sz w:val="20"/>
      <w:szCs w:val="18"/>
    </w:rPr>
  </w:style>
  <w:style w:type="paragraph" w:styleId="Index">
    <w:name w:val="Index"/>
    <w:basedOn w:val="Normal"/>
    <w:pPr>
      <w:suppressLineNumbers/>
    </w:pPr>
    <w:rPr>
      <w:rFonts w:cs="Arial Unicode MS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s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AltBilgiChar"/>
    <w:uiPriority w:val="99"/>
    <w:unhideWhenUsed/>
    <w:rsid w:val="00e618bf"/>
    <w:pPr>
      <w:suppressLineNumbers/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KonuBalChar"/>
    <w:uiPriority w:val="10"/>
    <w:qFormat/>
    <w:rsid w:val="00fc693f"/>
    <w:pPr>
      <w:keepNext w:val="true"/>
      <w:spacing w:before="0" w:after="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Cs w:val="52"/>
    </w:rPr>
  </w:style>
  <w:style w:type="paragraph" w:styleId="Subtitle">
    <w:name w:val="Subtitle"/>
    <w:basedOn w:val="Normal"/>
    <w:next w:val="Normal"/>
    <w:link w:val="Altyaz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GvdeMetni2Char"/>
    <w:uiPriority w:val="99"/>
    <w:unhideWhenUsed/>
    <w:rsid w:val="00aa1d8d"/>
    <w:pPr>
      <w:spacing w:before="0" w:after="120"/>
    </w:pPr>
    <w:rPr/>
  </w:style>
  <w:style w:type="paragraph" w:styleId="BodyText3">
    <w:name w:val="Body Text 3"/>
    <w:basedOn w:val="Normal"/>
    <w:link w:val="GvdeMetni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kroMetni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Alnt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mmentText">
    <w:name w:val="annotation text"/>
    <w:basedOn w:val="Normal"/>
    <w:link w:val="AklamaMetniChar"/>
    <w:uiPriority w:val="99"/>
    <w:semiHidden/>
    <w:unhideWhenUsed/>
    <w:rsid w:val="00ae2afe"/>
    <w:pPr>
      <w:spacing w:lineRule="auto" w:line="240"/>
    </w:pPr>
    <w:rPr>
      <w:szCs w:val="20"/>
    </w:rPr>
  </w:style>
  <w:style w:type="paragraph" w:styleId="annotationsubject">
    <w:name w:val="annotation subject"/>
    <w:basedOn w:val="CommentText"/>
    <w:next w:val="CommentText"/>
    <w:link w:val="AklamaKonusuChar"/>
    <w:uiPriority w:val="99"/>
    <w:semiHidden/>
    <w:unhideWhenUsed/>
    <w:rsid w:val="00ae2afe"/>
    <w:pPr/>
    <w:rPr>
      <w:b/>
      <w:bCs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ae2af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rsid w:val="004b6f83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089154-0497-45BC-A350-CBB9CC07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LibreOffice/26.8.0.3$MacOSX_AARCH64 LibreOffice_project/bce0998afefdbc355585ca324285661a2170ba77</Application>
  <AppVersion>15.0000</AppVersion>
  <Pages>28</Pages>
  <Words>6369</Words>
  <Characters>40487</Characters>
  <CharactersWithSpaces>46460</CharactersWithSpaces>
  <Paragraphs>421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2026-08-24T07:50:00Z</dcterms:created>
  <dc:creator>python-docx</dc:creator>
  <dc:description>generated by python-docx</dc:description>
  <dc:language>en-US</dc:language>
  <cp:lastModifiedBy/>
  <dcterms:modified xsi:type="dcterms:W3CDTF">2026-09-04T01:34:23Z</dcterms:modified>
  <cp:revision>4</cp:revision>
  <dc:subject/>
  <dc:title>Persistent Cardiac Surgery-Associated Acute Kidney Injury Identifies a High-Risk Phenotype after Pediatric Congenital Heart Surgery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